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1D634" w14:textId="77777777" w:rsidR="00DE0912" w:rsidRDefault="00DE0912" w:rsidP="00DE0912">
      <w:pPr>
        <w:ind w:left="-180" w:right="-180"/>
        <w:jc w:val="center"/>
        <w:rPr>
          <w:b/>
        </w:rPr>
      </w:pPr>
    </w:p>
    <w:p w14:paraId="154DD71D" w14:textId="77777777" w:rsidR="00DE0912" w:rsidRDefault="00DE0912" w:rsidP="00DE0912">
      <w:pPr>
        <w:ind w:left="-180" w:right="-180"/>
        <w:jc w:val="center"/>
        <w:rPr>
          <w:b/>
        </w:rPr>
      </w:pPr>
    </w:p>
    <w:p w14:paraId="35996E71" w14:textId="70234CFF" w:rsidR="001C04D0" w:rsidRPr="00DE0912" w:rsidRDefault="00F020DF" w:rsidP="00DE0912">
      <w:pPr>
        <w:ind w:left="-180" w:right="-180"/>
        <w:jc w:val="center"/>
        <w:rPr>
          <w:b/>
        </w:rPr>
      </w:pPr>
      <w:r w:rsidRPr="00DE0912">
        <w:rPr>
          <w:b/>
        </w:rPr>
        <w:t>The Induced Demand Implications of Alternative Adoption Modalities of Automated Vehicles</w:t>
      </w:r>
    </w:p>
    <w:p w14:paraId="13B96282" w14:textId="6650634F" w:rsidR="001C04D0" w:rsidRDefault="001C04D0" w:rsidP="00DE0912">
      <w:pPr>
        <w:jc w:val="center"/>
        <w:rPr>
          <w:b/>
        </w:rPr>
      </w:pPr>
    </w:p>
    <w:p w14:paraId="34FEC104" w14:textId="2C3F7ED6" w:rsidR="00DE0912" w:rsidRDefault="00DE0912" w:rsidP="00DE0912">
      <w:pPr>
        <w:jc w:val="center"/>
        <w:rPr>
          <w:b/>
        </w:rPr>
      </w:pPr>
    </w:p>
    <w:p w14:paraId="1AF19D0E" w14:textId="7B8DABAF" w:rsidR="00DE0912" w:rsidRDefault="00DE0912" w:rsidP="00DE0912">
      <w:pPr>
        <w:jc w:val="center"/>
        <w:rPr>
          <w:b/>
        </w:rPr>
      </w:pPr>
    </w:p>
    <w:p w14:paraId="050062BF" w14:textId="7AD8EAC3" w:rsidR="00DE0912" w:rsidRDefault="00DE0912" w:rsidP="00DE0912">
      <w:pPr>
        <w:jc w:val="center"/>
        <w:rPr>
          <w:b/>
        </w:rPr>
      </w:pPr>
    </w:p>
    <w:p w14:paraId="6EB32F93" w14:textId="77777777" w:rsidR="00DE0912" w:rsidRPr="00DE0912" w:rsidRDefault="00DE0912" w:rsidP="00DE0912">
      <w:pPr>
        <w:jc w:val="center"/>
        <w:rPr>
          <w:b/>
        </w:rPr>
      </w:pPr>
    </w:p>
    <w:p w14:paraId="65D7677F" w14:textId="21D56CBD" w:rsidR="004001B8" w:rsidRPr="00DE0912" w:rsidRDefault="004001B8" w:rsidP="00DE0912">
      <w:pPr>
        <w:jc w:val="center"/>
        <w:rPr>
          <w:rFonts w:eastAsia="Calibri"/>
          <w:b/>
        </w:rPr>
      </w:pPr>
      <w:r w:rsidRPr="00DE0912">
        <w:rPr>
          <w:rFonts w:eastAsia="Calibri"/>
          <w:b/>
        </w:rPr>
        <w:t>Irfan Batur</w:t>
      </w:r>
    </w:p>
    <w:p w14:paraId="06F61CA1" w14:textId="77777777" w:rsidR="00DE0912" w:rsidRDefault="004001B8" w:rsidP="00DE0912">
      <w:pPr>
        <w:jc w:val="center"/>
        <w:rPr>
          <w:rFonts w:eastAsia="Calibri"/>
        </w:rPr>
      </w:pPr>
      <w:r w:rsidRPr="00DE0912">
        <w:rPr>
          <w:rFonts w:eastAsia="Calibri"/>
        </w:rPr>
        <w:t>Arizona State University</w:t>
      </w:r>
    </w:p>
    <w:p w14:paraId="13AA584B" w14:textId="6C0B4229" w:rsidR="004001B8" w:rsidRPr="00DE0912" w:rsidRDefault="004001B8" w:rsidP="00DE0912">
      <w:pPr>
        <w:jc w:val="center"/>
        <w:rPr>
          <w:rFonts w:eastAsia="Calibri"/>
        </w:rPr>
      </w:pPr>
      <w:r w:rsidRPr="00DE0912">
        <w:rPr>
          <w:rFonts w:eastAsia="Calibri"/>
        </w:rPr>
        <w:t>School of Sustainable Engineering and the Built Environment</w:t>
      </w:r>
    </w:p>
    <w:p w14:paraId="0909F0F8" w14:textId="77777777" w:rsidR="004001B8" w:rsidRPr="00DE0912" w:rsidRDefault="004001B8" w:rsidP="00DE0912">
      <w:pPr>
        <w:jc w:val="center"/>
        <w:rPr>
          <w:rFonts w:eastAsia="Calibri"/>
        </w:rPr>
      </w:pPr>
      <w:r w:rsidRPr="00DE0912">
        <w:rPr>
          <w:rFonts w:eastAsia="Calibri"/>
        </w:rPr>
        <w:t>660 S. College Avenue, Tempe, AZ 85287-3005</w:t>
      </w:r>
    </w:p>
    <w:p w14:paraId="5D6E04A7" w14:textId="2F19105F" w:rsidR="004001B8" w:rsidRPr="00DE0912" w:rsidRDefault="004001B8" w:rsidP="00DE0912">
      <w:pPr>
        <w:jc w:val="center"/>
        <w:rPr>
          <w:rFonts w:eastAsia="Calibri"/>
          <w:color w:val="0563C1"/>
          <w:u w:val="single"/>
        </w:rPr>
      </w:pPr>
      <w:r w:rsidRPr="00DE0912">
        <w:rPr>
          <w:rFonts w:eastAsia="Calibri"/>
        </w:rPr>
        <w:t xml:space="preserve">Tel: 480-727-3613; Email: </w:t>
      </w:r>
      <w:hyperlink r:id="rId9" w:history="1">
        <w:r w:rsidRPr="00DE0912">
          <w:rPr>
            <w:rFonts w:eastAsia="Calibri"/>
            <w:color w:val="0563C1"/>
            <w:u w:val="single"/>
          </w:rPr>
          <w:t>ibatur@asu.edu</w:t>
        </w:r>
      </w:hyperlink>
    </w:p>
    <w:p w14:paraId="1A36DAC9" w14:textId="61BFA5A7" w:rsidR="00B11D58" w:rsidRPr="00DE0912" w:rsidRDefault="00B11D58" w:rsidP="00DE0912">
      <w:pPr>
        <w:jc w:val="center"/>
        <w:rPr>
          <w:color w:val="0563C1"/>
          <w:u w:val="single"/>
        </w:rPr>
      </w:pPr>
    </w:p>
    <w:p w14:paraId="7B7EA257" w14:textId="77777777" w:rsidR="00B26643" w:rsidRPr="00DE0912" w:rsidRDefault="00B26643" w:rsidP="00DE0912">
      <w:pPr>
        <w:jc w:val="center"/>
        <w:rPr>
          <w:b/>
        </w:rPr>
      </w:pPr>
      <w:r w:rsidRPr="00DE0912">
        <w:rPr>
          <w:b/>
        </w:rPr>
        <w:t>Aupal Mondal</w:t>
      </w:r>
    </w:p>
    <w:p w14:paraId="4426D26D" w14:textId="77777777" w:rsidR="00B26643" w:rsidRPr="00DE0912" w:rsidRDefault="00B26643" w:rsidP="00DE0912">
      <w:pPr>
        <w:jc w:val="center"/>
        <w:rPr>
          <w:bCs/>
        </w:rPr>
      </w:pPr>
      <w:r w:rsidRPr="00DE0912">
        <w:rPr>
          <w:bCs/>
        </w:rPr>
        <w:t>The University of Texas at Austin</w:t>
      </w:r>
    </w:p>
    <w:p w14:paraId="20636BF4" w14:textId="77777777" w:rsidR="00B26643" w:rsidRPr="00DE0912" w:rsidRDefault="00B26643" w:rsidP="00DE0912">
      <w:pPr>
        <w:jc w:val="center"/>
        <w:rPr>
          <w:bCs/>
        </w:rPr>
      </w:pPr>
      <w:r w:rsidRPr="00DE0912">
        <w:rPr>
          <w:bCs/>
        </w:rPr>
        <w:t>Department of Civil, Architectural and Environmental Engineering</w:t>
      </w:r>
    </w:p>
    <w:p w14:paraId="213126A4" w14:textId="77777777" w:rsidR="00B26643" w:rsidRPr="00DE0912" w:rsidRDefault="00B26643" w:rsidP="00DE0912">
      <w:pPr>
        <w:jc w:val="center"/>
        <w:rPr>
          <w:bCs/>
        </w:rPr>
      </w:pPr>
      <w:r w:rsidRPr="00DE0912">
        <w:rPr>
          <w:bCs/>
        </w:rPr>
        <w:t>301 E. Dean Keeton St. Stop C1761, Austin TX 78712, USA</w:t>
      </w:r>
    </w:p>
    <w:p w14:paraId="75A4217D" w14:textId="77777777" w:rsidR="00B26643" w:rsidRPr="00DE0912" w:rsidRDefault="00B26643" w:rsidP="00DE0912">
      <w:pPr>
        <w:jc w:val="center"/>
        <w:rPr>
          <w:bCs/>
        </w:rPr>
      </w:pPr>
      <w:r w:rsidRPr="00DE0912">
        <w:rPr>
          <w:bCs/>
        </w:rPr>
        <w:t xml:space="preserve">Email: </w:t>
      </w:r>
      <w:hyperlink r:id="rId10" w:history="1">
        <w:r w:rsidRPr="00DE0912">
          <w:rPr>
            <w:rStyle w:val="Hyperlink"/>
            <w:bCs/>
          </w:rPr>
          <w:t>aupal.mondal@utexas.edu</w:t>
        </w:r>
      </w:hyperlink>
    </w:p>
    <w:p w14:paraId="29093C56" w14:textId="77777777" w:rsidR="00B035FA" w:rsidRPr="00DE0912" w:rsidRDefault="00B035FA" w:rsidP="00DE0912">
      <w:pPr>
        <w:jc w:val="center"/>
        <w:rPr>
          <w:rFonts w:eastAsia="Calibri"/>
        </w:rPr>
      </w:pPr>
    </w:p>
    <w:p w14:paraId="3ECDFC2B" w14:textId="77777777" w:rsidR="00B035FA" w:rsidRPr="00DE0912" w:rsidRDefault="00B035FA" w:rsidP="00DE0912">
      <w:pPr>
        <w:jc w:val="center"/>
        <w:rPr>
          <w:rFonts w:eastAsia="Calibri"/>
          <w:b/>
        </w:rPr>
      </w:pPr>
      <w:r w:rsidRPr="00DE0912">
        <w:rPr>
          <w:rFonts w:eastAsia="Calibri"/>
          <w:b/>
        </w:rPr>
        <w:t>Victor O. Alhassan</w:t>
      </w:r>
    </w:p>
    <w:p w14:paraId="49439E69" w14:textId="77777777" w:rsidR="00DE0912" w:rsidRDefault="00B035FA" w:rsidP="00DE0912">
      <w:pPr>
        <w:jc w:val="center"/>
        <w:rPr>
          <w:rFonts w:eastAsia="Calibri"/>
        </w:rPr>
      </w:pPr>
      <w:r w:rsidRPr="00DE0912">
        <w:rPr>
          <w:rFonts w:eastAsia="Calibri"/>
        </w:rPr>
        <w:t>Arizona State University</w:t>
      </w:r>
    </w:p>
    <w:p w14:paraId="7F4FD74F" w14:textId="7E98DC2D" w:rsidR="00B035FA" w:rsidRPr="00DE0912" w:rsidRDefault="00B035FA" w:rsidP="00DE0912">
      <w:pPr>
        <w:jc w:val="center"/>
        <w:rPr>
          <w:rFonts w:eastAsia="Calibri"/>
        </w:rPr>
      </w:pPr>
      <w:r w:rsidRPr="00DE0912">
        <w:rPr>
          <w:rFonts w:eastAsia="Calibri"/>
        </w:rPr>
        <w:t>School of Sustainable Engineering and the Built Environment</w:t>
      </w:r>
    </w:p>
    <w:p w14:paraId="3503DBCC" w14:textId="77777777" w:rsidR="00B035FA" w:rsidRPr="00DE0912" w:rsidRDefault="00B035FA" w:rsidP="00DE0912">
      <w:pPr>
        <w:jc w:val="center"/>
        <w:rPr>
          <w:rFonts w:eastAsia="Calibri"/>
        </w:rPr>
      </w:pPr>
      <w:r w:rsidRPr="00DE0912">
        <w:rPr>
          <w:rFonts w:eastAsia="Calibri"/>
        </w:rPr>
        <w:t>660 S. College Avenue, Tempe, AZ 85287-3005</w:t>
      </w:r>
    </w:p>
    <w:p w14:paraId="19F99465" w14:textId="32A632E4" w:rsidR="00B035FA" w:rsidRPr="00DE0912" w:rsidRDefault="00B035FA" w:rsidP="00DE0912">
      <w:pPr>
        <w:jc w:val="center"/>
        <w:rPr>
          <w:rFonts w:eastAsia="Calibri"/>
        </w:rPr>
      </w:pPr>
      <w:r w:rsidRPr="00DE0912">
        <w:rPr>
          <w:rFonts w:eastAsia="Calibri"/>
        </w:rPr>
        <w:t xml:space="preserve">Tel: 480-727-3613; Email: </w:t>
      </w:r>
      <w:hyperlink r:id="rId11" w:history="1">
        <w:r w:rsidRPr="00DE0912">
          <w:rPr>
            <w:rStyle w:val="Hyperlink"/>
            <w:rFonts w:eastAsia="Calibri"/>
          </w:rPr>
          <w:t>valhassa@asu.edu</w:t>
        </w:r>
      </w:hyperlink>
    </w:p>
    <w:p w14:paraId="4ABA0080" w14:textId="77777777" w:rsidR="00B035FA" w:rsidRPr="00DE0912" w:rsidRDefault="00B035FA" w:rsidP="00DE0912">
      <w:pPr>
        <w:jc w:val="center"/>
        <w:rPr>
          <w:b/>
        </w:rPr>
      </w:pPr>
    </w:p>
    <w:p w14:paraId="47359B59" w14:textId="77777777" w:rsidR="00B26643" w:rsidRPr="00DE0912" w:rsidRDefault="00B26643" w:rsidP="00DE0912">
      <w:pPr>
        <w:jc w:val="center"/>
        <w:rPr>
          <w:b/>
        </w:rPr>
      </w:pPr>
      <w:r w:rsidRPr="00DE0912">
        <w:rPr>
          <w:b/>
        </w:rPr>
        <w:t>Katherine E. Asmussen</w:t>
      </w:r>
    </w:p>
    <w:p w14:paraId="6E9571C2" w14:textId="77777777" w:rsidR="00B26643" w:rsidRPr="00DE0912" w:rsidRDefault="00B26643" w:rsidP="00DE0912">
      <w:pPr>
        <w:jc w:val="center"/>
        <w:rPr>
          <w:bCs/>
        </w:rPr>
      </w:pPr>
      <w:r w:rsidRPr="00DE0912">
        <w:rPr>
          <w:bCs/>
        </w:rPr>
        <w:t>The University of Texas at Austin</w:t>
      </w:r>
    </w:p>
    <w:p w14:paraId="763A03CD" w14:textId="77777777" w:rsidR="00B26643" w:rsidRPr="00DE0912" w:rsidRDefault="00B26643" w:rsidP="00DE0912">
      <w:pPr>
        <w:jc w:val="center"/>
        <w:rPr>
          <w:bCs/>
        </w:rPr>
      </w:pPr>
      <w:r w:rsidRPr="00DE0912">
        <w:rPr>
          <w:bCs/>
        </w:rPr>
        <w:t>Department of Civil, Architectural and Environmental Engineering</w:t>
      </w:r>
    </w:p>
    <w:p w14:paraId="2AB0D812" w14:textId="77777777" w:rsidR="00B26643" w:rsidRPr="00DE0912" w:rsidRDefault="00B26643" w:rsidP="00DE0912">
      <w:pPr>
        <w:jc w:val="center"/>
        <w:rPr>
          <w:bCs/>
        </w:rPr>
      </w:pPr>
      <w:r w:rsidRPr="00DE0912">
        <w:rPr>
          <w:bCs/>
        </w:rPr>
        <w:t>301 E. Dean Keeton St. Stop C1761, Austin TX 78712, USA</w:t>
      </w:r>
    </w:p>
    <w:p w14:paraId="6CA712C8" w14:textId="2CFB3616" w:rsidR="00B26643" w:rsidRPr="00DE0912" w:rsidRDefault="00B26643" w:rsidP="00DE0912">
      <w:pPr>
        <w:jc w:val="center"/>
        <w:rPr>
          <w:bCs/>
        </w:rPr>
      </w:pPr>
      <w:r w:rsidRPr="00DE0912">
        <w:rPr>
          <w:bCs/>
        </w:rPr>
        <w:t xml:space="preserve">Email: </w:t>
      </w:r>
      <w:hyperlink r:id="rId12" w:history="1">
        <w:r w:rsidRPr="00DE0912">
          <w:rPr>
            <w:rStyle w:val="Hyperlink"/>
            <w:bCs/>
          </w:rPr>
          <w:t>kasmussen29@utexas.edu</w:t>
        </w:r>
      </w:hyperlink>
    </w:p>
    <w:p w14:paraId="39E8CE6B" w14:textId="77777777" w:rsidR="004001B8" w:rsidRPr="00DE0912" w:rsidRDefault="004001B8" w:rsidP="00DE0912">
      <w:pPr>
        <w:jc w:val="center"/>
      </w:pPr>
    </w:p>
    <w:p w14:paraId="576214CF" w14:textId="673833C3" w:rsidR="005E1FE0" w:rsidRPr="00DE0912" w:rsidRDefault="005E1FE0" w:rsidP="00DE0912">
      <w:pPr>
        <w:jc w:val="center"/>
        <w:rPr>
          <w:b/>
        </w:rPr>
      </w:pPr>
      <w:r w:rsidRPr="00DE0912">
        <w:rPr>
          <w:b/>
        </w:rPr>
        <w:t>Chandra R. Bhat</w:t>
      </w:r>
    </w:p>
    <w:p w14:paraId="37358ADE" w14:textId="77777777" w:rsidR="00405CD6" w:rsidRPr="00DE0912" w:rsidRDefault="00405CD6" w:rsidP="00DE0912">
      <w:pPr>
        <w:jc w:val="center"/>
      </w:pPr>
      <w:r w:rsidRPr="00DE0912">
        <w:t>The University of Texas at Austin</w:t>
      </w:r>
    </w:p>
    <w:p w14:paraId="1C1D48A8" w14:textId="77777777" w:rsidR="00405CD6" w:rsidRPr="00DE0912" w:rsidRDefault="00405CD6" w:rsidP="00DE0912">
      <w:pPr>
        <w:jc w:val="center"/>
      </w:pPr>
      <w:r w:rsidRPr="00DE0912">
        <w:t>Department of Civil, Architectural and Environmental Engineering</w:t>
      </w:r>
    </w:p>
    <w:p w14:paraId="2A791EFD" w14:textId="77777777" w:rsidR="00405CD6" w:rsidRPr="00DE0912" w:rsidRDefault="00405CD6" w:rsidP="00DE0912">
      <w:pPr>
        <w:jc w:val="center"/>
      </w:pPr>
      <w:r w:rsidRPr="00DE0912">
        <w:t>301 E. Dean Keeton St. Stop C1761, Austin TX 78712, USA</w:t>
      </w:r>
    </w:p>
    <w:p w14:paraId="31C3F2F8" w14:textId="08866C2B" w:rsidR="00405CD6" w:rsidRPr="00DE0912" w:rsidRDefault="00405CD6" w:rsidP="00DE0912">
      <w:pPr>
        <w:jc w:val="center"/>
      </w:pPr>
      <w:r w:rsidRPr="00DE0912">
        <w:t xml:space="preserve">Tel: +1-512-471-4535; Email: </w:t>
      </w:r>
      <w:hyperlink r:id="rId13" w:history="1">
        <w:r w:rsidRPr="00DE0912">
          <w:rPr>
            <w:rStyle w:val="Hyperlink"/>
          </w:rPr>
          <w:t>bhat@mail.utexas.edu</w:t>
        </w:r>
      </w:hyperlink>
    </w:p>
    <w:p w14:paraId="4F711708" w14:textId="77777777" w:rsidR="005E1FE0" w:rsidRPr="00DE0912" w:rsidRDefault="005E1FE0" w:rsidP="00DE0912">
      <w:pPr>
        <w:jc w:val="center"/>
      </w:pPr>
    </w:p>
    <w:p w14:paraId="28F8F905" w14:textId="0A09885A" w:rsidR="002D2928" w:rsidRPr="00DE0912" w:rsidRDefault="002D2928" w:rsidP="00DE0912">
      <w:pPr>
        <w:jc w:val="center"/>
        <w:rPr>
          <w:b/>
        </w:rPr>
      </w:pPr>
      <w:r w:rsidRPr="00DE0912">
        <w:rPr>
          <w:b/>
        </w:rPr>
        <w:t>Ram M. Pendyala</w:t>
      </w:r>
      <w:r w:rsidR="00DE0912">
        <w:rPr>
          <w:b/>
        </w:rPr>
        <w:t xml:space="preserve"> (Corresponding Author)</w:t>
      </w:r>
    </w:p>
    <w:p w14:paraId="2A86E9E7" w14:textId="77777777" w:rsidR="00DE0912" w:rsidRDefault="002D2928" w:rsidP="00DE0912">
      <w:pPr>
        <w:jc w:val="center"/>
      </w:pPr>
      <w:r w:rsidRPr="00DE0912">
        <w:t>Arizona State University</w:t>
      </w:r>
    </w:p>
    <w:p w14:paraId="7275F9E6" w14:textId="5100E611" w:rsidR="002D2928" w:rsidRPr="00DE0912" w:rsidRDefault="002D2928" w:rsidP="00DE0912">
      <w:pPr>
        <w:jc w:val="center"/>
      </w:pPr>
      <w:r w:rsidRPr="00DE0912">
        <w:t>School of Sustainable Engineering and the Built Environment</w:t>
      </w:r>
    </w:p>
    <w:p w14:paraId="3300D887" w14:textId="77777777" w:rsidR="002D2928" w:rsidRPr="00DE0912" w:rsidRDefault="002D2928" w:rsidP="00DE0912">
      <w:pPr>
        <w:jc w:val="center"/>
      </w:pPr>
      <w:r w:rsidRPr="00DE0912">
        <w:t>660 S. College Avenue, Tempe, AZ 85287-3005</w:t>
      </w:r>
    </w:p>
    <w:p w14:paraId="427F8324" w14:textId="3C56BAFD" w:rsidR="002D2928" w:rsidRPr="00DE0912" w:rsidRDefault="002D2928" w:rsidP="00DE0912">
      <w:pPr>
        <w:jc w:val="center"/>
      </w:pPr>
      <w:r w:rsidRPr="00DE0912">
        <w:t xml:space="preserve">Tel: 480-727-4587; Email: </w:t>
      </w:r>
      <w:hyperlink r:id="rId14" w:history="1">
        <w:r w:rsidRPr="00DE0912">
          <w:rPr>
            <w:color w:val="0563C1"/>
            <w:u w:val="single"/>
          </w:rPr>
          <w:t>ram.pendyala@asu.edu</w:t>
        </w:r>
      </w:hyperlink>
    </w:p>
    <w:p w14:paraId="58B764DD" w14:textId="77777777" w:rsidR="00AD26DC" w:rsidRPr="00751DFB" w:rsidRDefault="00AD26DC">
      <w:pPr>
        <w:rPr>
          <w:b/>
          <w:color w:val="000000" w:themeColor="text1"/>
        </w:rPr>
      </w:pPr>
    </w:p>
    <w:p w14:paraId="33F39A32" w14:textId="77777777" w:rsidR="00AD26DC" w:rsidRPr="00751DFB" w:rsidRDefault="00AD26DC">
      <w:pPr>
        <w:rPr>
          <w:b/>
          <w:color w:val="000000" w:themeColor="text1"/>
        </w:rPr>
      </w:pPr>
    </w:p>
    <w:p w14:paraId="297A435D" w14:textId="77777777" w:rsidR="00AD26DC" w:rsidRPr="00751DFB" w:rsidRDefault="00AD26DC">
      <w:pPr>
        <w:rPr>
          <w:b/>
          <w:color w:val="000000" w:themeColor="text1"/>
        </w:rPr>
      </w:pPr>
    </w:p>
    <w:p w14:paraId="10B416A8" w14:textId="77777777" w:rsidR="00181DDC" w:rsidRDefault="00181DDC">
      <w:pPr>
        <w:rPr>
          <w:b/>
          <w:color w:val="000000" w:themeColor="text1"/>
        </w:rPr>
        <w:sectPr w:rsidR="00181DDC" w:rsidSect="00DE0912">
          <w:footerReference w:type="default" r:id="rId15"/>
          <w:footerReference w:type="first" r:id="rId16"/>
          <w:pgSz w:w="12240" w:h="15840"/>
          <w:pgMar w:top="1440" w:right="1440" w:bottom="1440" w:left="1440" w:header="720" w:footer="720" w:gutter="0"/>
          <w:cols w:space="720"/>
          <w:titlePg/>
          <w:docGrid w:linePitch="360"/>
        </w:sectPr>
      </w:pPr>
    </w:p>
    <w:p w14:paraId="28AA3FC9" w14:textId="3A417231" w:rsidR="00511271" w:rsidRPr="00751DFB" w:rsidRDefault="001B0EDB">
      <w:pPr>
        <w:rPr>
          <w:b/>
          <w:color w:val="000000" w:themeColor="text1"/>
        </w:rPr>
      </w:pPr>
      <w:r w:rsidRPr="00751DFB">
        <w:rPr>
          <w:b/>
          <w:color w:val="000000" w:themeColor="text1"/>
        </w:rPr>
        <w:lastRenderedPageBreak/>
        <w:t>ABSTR</w:t>
      </w:r>
      <w:r w:rsidR="003F7D46" w:rsidRPr="00751DFB">
        <w:rPr>
          <w:b/>
          <w:color w:val="000000" w:themeColor="text1"/>
        </w:rPr>
        <w:t>A</w:t>
      </w:r>
      <w:r w:rsidRPr="00751DFB">
        <w:rPr>
          <w:b/>
          <w:color w:val="000000" w:themeColor="text1"/>
        </w:rPr>
        <w:t>CT</w:t>
      </w:r>
    </w:p>
    <w:p w14:paraId="228668F2" w14:textId="6C1B6736" w:rsidR="00C86856" w:rsidRDefault="00521CBA" w:rsidP="00521CBA">
      <w:pPr>
        <w:jc w:val="both"/>
        <w:rPr>
          <w:bCs/>
          <w:color w:val="000000" w:themeColor="text1"/>
        </w:rPr>
      </w:pPr>
      <w:r w:rsidRPr="001D020F">
        <w:rPr>
          <w:bCs/>
          <w:color w:val="000000" w:themeColor="text1"/>
        </w:rPr>
        <w:t xml:space="preserve">There is considerable </w:t>
      </w:r>
      <w:r w:rsidR="0098516A">
        <w:rPr>
          <w:bCs/>
          <w:color w:val="000000" w:themeColor="text1"/>
        </w:rPr>
        <w:t>interest in understanding</w:t>
      </w:r>
      <w:r w:rsidRPr="001D020F">
        <w:rPr>
          <w:bCs/>
          <w:color w:val="000000" w:themeColor="text1"/>
        </w:rPr>
        <w:t xml:space="preserve"> the </w:t>
      </w:r>
      <w:r w:rsidR="0098516A">
        <w:rPr>
          <w:bCs/>
          <w:color w:val="000000" w:themeColor="text1"/>
        </w:rPr>
        <w:t xml:space="preserve">potential </w:t>
      </w:r>
      <w:r w:rsidRPr="001D020F">
        <w:rPr>
          <w:bCs/>
          <w:color w:val="000000" w:themeColor="text1"/>
        </w:rPr>
        <w:t>induced demand implications of the advent of automated vehicles. In an automated vehicle future, drivers and passengers are relieved of the driving task, thus rendering car travel more convenient and less onerous. As such, there is the possibility that people will undertake more trips in an automated vehicle future, raising the specter of induced demand. Induced demand may also arise from mode shifts, changes in trip lengths, and residential relocations. Th</w:t>
      </w:r>
      <w:r w:rsidR="0098516A">
        <w:rPr>
          <w:bCs/>
          <w:color w:val="000000" w:themeColor="text1"/>
        </w:rPr>
        <w:t>is</w:t>
      </w:r>
      <w:r w:rsidRPr="001D020F">
        <w:rPr>
          <w:bCs/>
          <w:color w:val="000000" w:themeColor="text1"/>
        </w:rPr>
        <w:t xml:space="preserve"> study </w:t>
      </w:r>
      <w:r w:rsidR="0098516A">
        <w:rPr>
          <w:bCs/>
          <w:color w:val="000000" w:themeColor="text1"/>
        </w:rPr>
        <w:t>posits</w:t>
      </w:r>
      <w:r w:rsidRPr="001D020F">
        <w:rPr>
          <w:bCs/>
          <w:color w:val="000000" w:themeColor="text1"/>
        </w:rPr>
        <w:t xml:space="preserve"> that induced demand resulting from the adoption of automated vehicles is inter-related to the adoption modality. Automated vehicles may be purchased and owned personally or used as a mobility-on-demand service (or both). This study aims to shed light on the relationship between automated vehicle adoption modality and likelihood of making additional trips in an automated vehicle future. A joint model of these two outcome variables, wherein automated vehicle adoption modality affects likelihood of making additional trips, is estimated and presented in this paper.  The results show that</w:t>
      </w:r>
      <w:r w:rsidR="0098516A">
        <w:rPr>
          <w:bCs/>
          <w:color w:val="000000" w:themeColor="text1"/>
        </w:rPr>
        <w:t xml:space="preserve">, regardless of the </w:t>
      </w:r>
      <w:r w:rsidRPr="001D020F">
        <w:rPr>
          <w:bCs/>
          <w:color w:val="000000" w:themeColor="text1"/>
        </w:rPr>
        <w:t>adoption modality</w:t>
      </w:r>
      <w:r w:rsidR="0098516A">
        <w:rPr>
          <w:bCs/>
          <w:color w:val="000000" w:themeColor="text1"/>
        </w:rPr>
        <w:t xml:space="preserve">, </w:t>
      </w:r>
      <w:r w:rsidRPr="001D020F">
        <w:rPr>
          <w:bCs/>
          <w:color w:val="000000" w:themeColor="text1"/>
        </w:rPr>
        <w:t>the likelihood of making additional trips</w:t>
      </w:r>
      <w:r w:rsidR="0098516A">
        <w:rPr>
          <w:bCs/>
          <w:color w:val="000000" w:themeColor="text1"/>
        </w:rPr>
        <w:t xml:space="preserve"> increases</w:t>
      </w:r>
      <w:r w:rsidRPr="001D020F">
        <w:rPr>
          <w:bCs/>
          <w:color w:val="000000" w:themeColor="text1"/>
        </w:rPr>
        <w:t xml:space="preserve">, with private ownership contributing more to induced demand than a service-based adoption modality. </w:t>
      </w:r>
      <w:r w:rsidR="0098516A">
        <w:rPr>
          <w:bCs/>
          <w:color w:val="000000" w:themeColor="text1"/>
        </w:rPr>
        <w:t>This finding suggests that e</w:t>
      </w:r>
      <w:r w:rsidRPr="001D020F">
        <w:rPr>
          <w:bCs/>
          <w:color w:val="000000" w:themeColor="text1"/>
        </w:rPr>
        <w:t xml:space="preserve">fforts should be aimed at curbing private ownership of automated vehicles to </w:t>
      </w:r>
      <w:r w:rsidR="0098516A">
        <w:rPr>
          <w:bCs/>
          <w:color w:val="000000" w:themeColor="text1"/>
        </w:rPr>
        <w:t>limit</w:t>
      </w:r>
      <w:r w:rsidRPr="001D020F">
        <w:rPr>
          <w:bCs/>
          <w:color w:val="000000" w:themeColor="text1"/>
        </w:rPr>
        <w:t xml:space="preserve"> unintended consequences.   </w:t>
      </w:r>
    </w:p>
    <w:p w14:paraId="16752271" w14:textId="77777777" w:rsidR="00521CBA" w:rsidRPr="001D020F" w:rsidRDefault="00521CBA" w:rsidP="001D020F">
      <w:pPr>
        <w:jc w:val="both"/>
        <w:rPr>
          <w:bCs/>
          <w:color w:val="000000" w:themeColor="text1"/>
        </w:rPr>
      </w:pPr>
    </w:p>
    <w:p w14:paraId="21C7322A" w14:textId="540714CE" w:rsidR="00181DDC" w:rsidRPr="001D020F" w:rsidRDefault="00C86856" w:rsidP="001D020F">
      <w:pPr>
        <w:jc w:val="both"/>
      </w:pPr>
      <w:r w:rsidRPr="00751DFB">
        <w:rPr>
          <w:b/>
          <w:bCs/>
        </w:rPr>
        <w:t>Keywords:</w:t>
      </w:r>
      <w:r w:rsidR="00521CBA">
        <w:rPr>
          <w:b/>
          <w:bCs/>
        </w:rPr>
        <w:t xml:space="preserve"> </w:t>
      </w:r>
      <w:r w:rsidR="0098516A">
        <w:t>a</w:t>
      </w:r>
      <w:r w:rsidR="00521CBA" w:rsidRPr="001D020F">
        <w:t xml:space="preserve">utomated vehicles, </w:t>
      </w:r>
      <w:r w:rsidR="0098516A">
        <w:t>a</w:t>
      </w:r>
      <w:r w:rsidR="00521CBA" w:rsidRPr="001D020F">
        <w:t>doption</w:t>
      </w:r>
      <w:r w:rsidR="00521CBA">
        <w:t xml:space="preserve"> </w:t>
      </w:r>
      <w:r w:rsidR="00521CBA" w:rsidRPr="001D020F">
        <w:t xml:space="preserve">modalities, </w:t>
      </w:r>
      <w:r w:rsidR="0098516A">
        <w:t>i</w:t>
      </w:r>
      <w:r w:rsidR="00521CBA" w:rsidRPr="001D020F">
        <w:t xml:space="preserve">nduced demand, </w:t>
      </w:r>
      <w:r w:rsidR="0098516A">
        <w:t>a</w:t>
      </w:r>
      <w:r w:rsidR="00521CBA" w:rsidRPr="001D020F">
        <w:t>utomated vehicle impacts,</w:t>
      </w:r>
      <w:r w:rsidR="00521CBA">
        <w:t xml:space="preserve"> </w:t>
      </w:r>
      <w:r w:rsidR="0098516A">
        <w:t>p</w:t>
      </w:r>
      <w:r w:rsidR="00521CBA" w:rsidRPr="001D020F">
        <w:t xml:space="preserve">lanning and policy implications, </w:t>
      </w:r>
      <w:r w:rsidR="0098516A">
        <w:t>j</w:t>
      </w:r>
      <w:r w:rsidR="00521CBA" w:rsidRPr="001D020F">
        <w:t>oint model system</w:t>
      </w:r>
      <w:r w:rsidRPr="001D020F">
        <w:t xml:space="preserve"> </w:t>
      </w:r>
    </w:p>
    <w:p w14:paraId="5D8F2B7D" w14:textId="77777777" w:rsidR="00181DDC" w:rsidRDefault="00181DDC" w:rsidP="008B2D3A">
      <w:pPr>
        <w:rPr>
          <w:b/>
          <w:bCs/>
        </w:rPr>
      </w:pPr>
    </w:p>
    <w:p w14:paraId="6B9A21BC" w14:textId="77777777" w:rsidR="00181DDC" w:rsidRDefault="00181DDC" w:rsidP="008B2D3A">
      <w:pPr>
        <w:rPr>
          <w:b/>
          <w:bCs/>
        </w:rPr>
      </w:pPr>
    </w:p>
    <w:p w14:paraId="1893C50F" w14:textId="77777777" w:rsidR="00181DDC" w:rsidRDefault="00181DDC" w:rsidP="008B2D3A">
      <w:pPr>
        <w:rPr>
          <w:b/>
          <w:bCs/>
        </w:rPr>
      </w:pPr>
    </w:p>
    <w:p w14:paraId="6F7762AC" w14:textId="77777777" w:rsidR="00181DDC" w:rsidRDefault="00181DDC" w:rsidP="008B2D3A">
      <w:pPr>
        <w:rPr>
          <w:b/>
          <w:bCs/>
        </w:rPr>
      </w:pPr>
    </w:p>
    <w:p w14:paraId="03741731" w14:textId="77777777" w:rsidR="00181DDC" w:rsidRDefault="00181DDC" w:rsidP="008B2D3A">
      <w:pPr>
        <w:rPr>
          <w:b/>
          <w:color w:val="000000" w:themeColor="text1"/>
        </w:rPr>
        <w:sectPr w:rsidR="00181DDC" w:rsidSect="00DE0912">
          <w:headerReference w:type="first" r:id="rId17"/>
          <w:pgSz w:w="12240" w:h="15840"/>
          <w:pgMar w:top="1440" w:right="1440" w:bottom="1440" w:left="1440" w:header="720" w:footer="720" w:gutter="0"/>
          <w:cols w:space="720"/>
          <w:titlePg/>
          <w:docGrid w:linePitch="360"/>
        </w:sectPr>
      </w:pPr>
    </w:p>
    <w:p w14:paraId="0475665B" w14:textId="2F4E8DD5" w:rsidR="00AE3C55" w:rsidRPr="00505E86" w:rsidRDefault="00505E86" w:rsidP="00505E86">
      <w:pPr>
        <w:jc w:val="both"/>
        <w:rPr>
          <w:rFonts w:eastAsia="Calibri"/>
          <w:b/>
        </w:rPr>
      </w:pPr>
      <w:r>
        <w:rPr>
          <w:rFonts w:eastAsia="Calibri"/>
          <w:b/>
        </w:rPr>
        <w:lastRenderedPageBreak/>
        <w:t xml:space="preserve">1. </w:t>
      </w:r>
      <w:r w:rsidR="00365D08" w:rsidRPr="00505E86">
        <w:rPr>
          <w:rFonts w:eastAsia="Calibri"/>
          <w:b/>
        </w:rPr>
        <w:t>INTRODUCTION</w:t>
      </w:r>
    </w:p>
    <w:p w14:paraId="10203165" w14:textId="50141589" w:rsidR="00290C55" w:rsidRDefault="00290C55" w:rsidP="008F618E">
      <w:pPr>
        <w:pStyle w:val="NormalWeb"/>
        <w:spacing w:before="0" w:beforeAutospacing="0" w:after="0" w:afterAutospacing="0"/>
        <w:jc w:val="both"/>
        <w:rPr>
          <w:color w:val="000000"/>
        </w:rPr>
      </w:pPr>
      <w:r w:rsidRPr="00290C55">
        <w:rPr>
          <w:color w:val="000000"/>
        </w:rPr>
        <w:t>Progress in the development of automated vehicles has ushered in a new era of excitement about the future of mobility. Scenarios describing a future in which automated vehicles whisk people between locations offer a glimpse into the hopes and aspirations that these advanced transportation technologies are intended to fulfill (</w:t>
      </w:r>
      <w:proofErr w:type="spellStart"/>
      <w:r w:rsidRPr="00290C55">
        <w:rPr>
          <w:color w:val="000000"/>
        </w:rPr>
        <w:t>Fagnant</w:t>
      </w:r>
      <w:proofErr w:type="spellEnd"/>
      <w:r w:rsidRPr="00290C55">
        <w:rPr>
          <w:color w:val="000000"/>
        </w:rPr>
        <w:t xml:space="preserve"> and Kockelman, 2015).  Travelers will be relieved of the driving task, thus rendering travel less onerous, conducive to multitasking, and more convenient for all </w:t>
      </w:r>
      <w:r w:rsidR="00521CBA">
        <w:rPr>
          <w:color w:val="000000"/>
        </w:rPr>
        <w:t>–</w:t>
      </w:r>
      <w:r w:rsidRPr="00290C55">
        <w:rPr>
          <w:color w:val="000000"/>
        </w:rPr>
        <w:t xml:space="preserve"> including</w:t>
      </w:r>
      <w:r w:rsidR="00521CBA">
        <w:rPr>
          <w:color w:val="000000"/>
        </w:rPr>
        <w:t xml:space="preserve"> </w:t>
      </w:r>
      <w:r w:rsidRPr="00290C55">
        <w:rPr>
          <w:color w:val="000000"/>
        </w:rPr>
        <w:t>the disabled (</w:t>
      </w:r>
      <w:proofErr w:type="spellStart"/>
      <w:r w:rsidRPr="00290C55">
        <w:rPr>
          <w:color w:val="000000"/>
        </w:rPr>
        <w:t>Malokin</w:t>
      </w:r>
      <w:proofErr w:type="spellEnd"/>
      <w:r w:rsidRPr="00290C55">
        <w:rPr>
          <w:color w:val="000000"/>
        </w:rPr>
        <w:t xml:space="preserve"> et al., 2019; Faber and Lierop, 2020</w:t>
      </w:r>
      <w:r w:rsidR="001F6FC6">
        <w:rPr>
          <w:color w:val="000000"/>
        </w:rPr>
        <w:t>; Emory et al., 2022</w:t>
      </w:r>
      <w:r w:rsidRPr="00290C55">
        <w:rPr>
          <w:color w:val="000000"/>
        </w:rPr>
        <w:t>). Although the availability and deployment of automated vehicles has been slower than originally expected, they are beginning to appear in several cities in the US and elsewhere. In San Francisco and Phoenix, companies such as Cruise and Waymo are offering rides to passengers in well-defined Operational Design Domains (ODD) (</w:t>
      </w:r>
      <w:proofErr w:type="spellStart"/>
      <w:r w:rsidR="00521CBA">
        <w:rPr>
          <w:color w:val="000000"/>
        </w:rPr>
        <w:t>Stopher</w:t>
      </w:r>
      <w:proofErr w:type="spellEnd"/>
      <w:r w:rsidR="00521CBA">
        <w:rPr>
          <w:color w:val="000000"/>
        </w:rPr>
        <w:t xml:space="preserve"> et al., 2021; </w:t>
      </w:r>
      <w:r w:rsidRPr="00290C55">
        <w:rPr>
          <w:color w:val="000000"/>
        </w:rPr>
        <w:t xml:space="preserve">Hu et al., 2022). Although these deployments of automated mobility-on-demand services are few and far between and have experienced some challenges, they serve as a harbinger of what is on the horizon in the mobility arena.  </w:t>
      </w:r>
    </w:p>
    <w:p w14:paraId="06A7EAA9" w14:textId="1F1AABFB" w:rsidR="00290C55" w:rsidRDefault="00290C55" w:rsidP="008F618E">
      <w:pPr>
        <w:pStyle w:val="NormalWeb"/>
        <w:spacing w:before="0" w:beforeAutospacing="0" w:after="0" w:afterAutospacing="0"/>
        <w:ind w:firstLine="720"/>
        <w:jc w:val="both"/>
        <w:rPr>
          <w:rStyle w:val="apple-tab-span"/>
          <w:color w:val="000000"/>
        </w:rPr>
      </w:pPr>
      <w:r w:rsidRPr="00290C55">
        <w:rPr>
          <w:rStyle w:val="apple-tab-span"/>
          <w:color w:val="000000"/>
        </w:rPr>
        <w:t xml:space="preserve">There are undoubtedly many benefits that could come about through transportation automation. Not only does automation provide relief from the driving task, but it creates opportunities for providing affordable mobility-on-demand services thus reducing the need for personal car ownership (Galich and Stark, 2021; Menon et al., 2018). Reduced car ownership and greater use of shared mobility-on-demand services can help advance sustainability goals in the transportation ecosystem (Hasan </w:t>
      </w:r>
      <w:r w:rsidR="00FD121A">
        <w:rPr>
          <w:rStyle w:val="apple-tab-span"/>
          <w:color w:val="000000"/>
        </w:rPr>
        <w:t xml:space="preserve">and </w:t>
      </w:r>
      <w:proofErr w:type="spellStart"/>
      <w:r w:rsidR="00FD121A" w:rsidRPr="00363C10">
        <w:rPr>
          <w:color w:val="000000"/>
        </w:rPr>
        <w:t>Hentenryck</w:t>
      </w:r>
      <w:proofErr w:type="spellEnd"/>
      <w:r w:rsidRPr="00290C55">
        <w:rPr>
          <w:rStyle w:val="apple-tab-span"/>
          <w:color w:val="000000"/>
        </w:rPr>
        <w:t xml:space="preserve">, 2021; Davidson and </w:t>
      </w:r>
      <w:proofErr w:type="spellStart"/>
      <w:r w:rsidRPr="00290C55">
        <w:rPr>
          <w:rStyle w:val="apple-tab-span"/>
          <w:color w:val="000000"/>
        </w:rPr>
        <w:t>Spinoulas</w:t>
      </w:r>
      <w:proofErr w:type="spellEnd"/>
      <w:r w:rsidRPr="00290C55">
        <w:rPr>
          <w:rStyle w:val="apple-tab-span"/>
          <w:color w:val="000000"/>
        </w:rPr>
        <w:t>, 2016), reduce and repurpose the land dedicated to parking (</w:t>
      </w:r>
      <w:proofErr w:type="spellStart"/>
      <w:r w:rsidRPr="00290C55">
        <w:rPr>
          <w:rStyle w:val="apple-tab-span"/>
          <w:color w:val="000000"/>
        </w:rPr>
        <w:t>Nourinejad</w:t>
      </w:r>
      <w:proofErr w:type="spellEnd"/>
      <w:r w:rsidRPr="00290C55">
        <w:rPr>
          <w:rStyle w:val="apple-tab-span"/>
          <w:color w:val="000000"/>
        </w:rPr>
        <w:t xml:space="preserve"> et al., 2018</w:t>
      </w:r>
      <w:r w:rsidR="001F6FC6">
        <w:rPr>
          <w:rStyle w:val="apple-tab-span"/>
          <w:color w:val="000000"/>
        </w:rPr>
        <w:t>; Chai et al., 2023</w:t>
      </w:r>
      <w:r w:rsidRPr="00290C55">
        <w:rPr>
          <w:rStyle w:val="apple-tab-span"/>
          <w:color w:val="000000"/>
        </w:rPr>
        <w:t>), and enhance mobility for the transportation disadvantaged (Harper et al., 2016). Transportation automation may also provide safety benefits by eliminating crashes that result from human driver error (which purportedly contributes to more than 90 percent of all crashes) (</w:t>
      </w:r>
      <w:proofErr w:type="spellStart"/>
      <w:r w:rsidRPr="00290C55">
        <w:rPr>
          <w:rStyle w:val="apple-tab-span"/>
          <w:color w:val="000000"/>
        </w:rPr>
        <w:t>Papadoulis</w:t>
      </w:r>
      <w:proofErr w:type="spellEnd"/>
      <w:r w:rsidRPr="00290C55">
        <w:rPr>
          <w:rStyle w:val="apple-tab-span"/>
          <w:color w:val="000000"/>
        </w:rPr>
        <w:t xml:space="preserve"> et al., 2019). If mobility service providers operate fleets of automated vehicles to offer mobility-on-demand, there may be greater opportunities to rapidly electrify personal transportation and increase the share of pooled trips (Weis et al., 2017). Automated mobility may also facilitate greater access to goods and services through reduced dependence on human drivers to perform deliveries (Batur et al., 2023); and automated vehicles may help fill the gap of first-mile/last-mile connectivity that is often needed for utilization of mass transit services (Huang et al., 2021).  </w:t>
      </w:r>
    </w:p>
    <w:p w14:paraId="7335105C" w14:textId="6EE2CACC" w:rsidR="00290C55" w:rsidRDefault="00290C55" w:rsidP="008F618E">
      <w:pPr>
        <w:pStyle w:val="NormalWeb"/>
        <w:spacing w:before="0" w:beforeAutospacing="0" w:after="0" w:afterAutospacing="0"/>
        <w:ind w:firstLine="720"/>
        <w:jc w:val="both"/>
        <w:rPr>
          <w:color w:val="000000"/>
        </w:rPr>
      </w:pPr>
      <w:r w:rsidRPr="00290C55">
        <w:rPr>
          <w:color w:val="000000"/>
        </w:rPr>
        <w:t xml:space="preserve">Despite these many benefits, there are concerns that the reduced burden of travel engendered by automated transportation systems may induce new travel demand (Zhang et al., 2018; Das et al., 2017). Induced travel demand is a phenomenon that is consistent with the economic notion that demand for a </w:t>
      </w:r>
      <w:proofErr w:type="gramStart"/>
      <w:r w:rsidRPr="00290C55">
        <w:rPr>
          <w:color w:val="000000"/>
        </w:rPr>
        <w:t>good increases</w:t>
      </w:r>
      <w:proofErr w:type="gramEnd"/>
      <w:r w:rsidRPr="00290C55">
        <w:rPr>
          <w:color w:val="000000"/>
        </w:rPr>
        <w:t xml:space="preserve"> when the price of consuming that good drops (</w:t>
      </w:r>
      <w:r w:rsidR="004176AC">
        <w:rPr>
          <w:color w:val="000000"/>
        </w:rPr>
        <w:t>Goodwin, 1996;</w:t>
      </w:r>
      <w:r w:rsidR="004176AC" w:rsidRPr="004176AC">
        <w:rPr>
          <w:color w:val="000000"/>
        </w:rPr>
        <w:t xml:space="preserve"> </w:t>
      </w:r>
      <w:r w:rsidR="004176AC">
        <w:t>Mokhtarian et al., 2002</w:t>
      </w:r>
      <w:r w:rsidR="00F92F9F">
        <w:rPr>
          <w:color w:val="000000"/>
        </w:rPr>
        <w:t xml:space="preserve">; Noland and </w:t>
      </w:r>
      <w:proofErr w:type="spellStart"/>
      <w:r w:rsidR="00F92F9F">
        <w:rPr>
          <w:color w:val="000000"/>
        </w:rPr>
        <w:t>Lem</w:t>
      </w:r>
      <w:proofErr w:type="spellEnd"/>
      <w:r w:rsidR="00F92F9F">
        <w:rPr>
          <w:color w:val="000000"/>
        </w:rPr>
        <w:t xml:space="preserve">, 2002; </w:t>
      </w:r>
      <w:proofErr w:type="spellStart"/>
      <w:r w:rsidR="00F92F9F" w:rsidRPr="00290C55">
        <w:rPr>
          <w:color w:val="000000"/>
        </w:rPr>
        <w:t>Duranton</w:t>
      </w:r>
      <w:proofErr w:type="spellEnd"/>
      <w:r w:rsidR="00F92F9F" w:rsidRPr="00290C55">
        <w:rPr>
          <w:color w:val="000000"/>
        </w:rPr>
        <w:t xml:space="preserve"> and Turner, 2011</w:t>
      </w:r>
      <w:r w:rsidRPr="00290C55">
        <w:rPr>
          <w:color w:val="000000"/>
        </w:rPr>
        <w:t xml:space="preserve">). With the reduced cost of transportation (both monetary cost and “effort” cost) afforded by automated mobility technologies, it is conceivable that people will travel farther distances to access a greater variety of desirable destinations, make additional new trips that they did not make previously, and/or shift away from the use of alternative modes of transportation as they embrace the convenience of personal automated vehicles (Dannemiller et al., 2023; </w:t>
      </w:r>
      <w:proofErr w:type="spellStart"/>
      <w:r w:rsidRPr="00290C55">
        <w:rPr>
          <w:color w:val="000000"/>
        </w:rPr>
        <w:t>Harb</w:t>
      </w:r>
      <w:proofErr w:type="spellEnd"/>
      <w:r w:rsidRPr="00290C55">
        <w:rPr>
          <w:color w:val="000000"/>
        </w:rPr>
        <w:t xml:space="preserve"> et al., 2022; Moreno et al., 2018). The ability to multitask while traveling (</w:t>
      </w:r>
      <w:proofErr w:type="spellStart"/>
      <w:r w:rsidRPr="00290C55">
        <w:rPr>
          <w:color w:val="000000"/>
        </w:rPr>
        <w:t>Hamadneh</w:t>
      </w:r>
      <w:proofErr w:type="spellEnd"/>
      <w:r w:rsidRPr="00290C55">
        <w:rPr>
          <w:color w:val="000000"/>
        </w:rPr>
        <w:t xml:space="preserve"> and </w:t>
      </w:r>
      <w:proofErr w:type="spellStart"/>
      <w:r w:rsidRPr="00290C55">
        <w:rPr>
          <w:color w:val="000000"/>
        </w:rPr>
        <w:t>Esztergár</w:t>
      </w:r>
      <w:proofErr w:type="spellEnd"/>
      <w:r w:rsidRPr="00290C55">
        <w:rPr>
          <w:color w:val="000000"/>
        </w:rPr>
        <w:t xml:space="preserve">-Kiss, 2021) and the elimination of the driving task itself may inspire (some) households to locate farther away from work, stores, amenities, and other activity destinations (Moore et al., </w:t>
      </w:r>
      <w:r w:rsidR="00F020DF">
        <w:rPr>
          <w:color w:val="000000"/>
        </w:rPr>
        <w:t>2020</w:t>
      </w:r>
      <w:r w:rsidRPr="00290C55">
        <w:rPr>
          <w:color w:val="000000"/>
        </w:rPr>
        <w:t xml:space="preserve">). These potential changes in travel demand, attributable to the convenience and reduced cost/burden of travel when using automated vehicles, could negate the potential benefits of transportation </w:t>
      </w:r>
      <w:r w:rsidRPr="00290C55">
        <w:rPr>
          <w:color w:val="000000"/>
        </w:rPr>
        <w:lastRenderedPageBreak/>
        <w:t>automation and result in unintended consequences that do not advance a low carbon transportation future (</w:t>
      </w:r>
      <w:proofErr w:type="spellStart"/>
      <w:r w:rsidRPr="00290C55">
        <w:rPr>
          <w:color w:val="000000"/>
        </w:rPr>
        <w:t>Kröger</w:t>
      </w:r>
      <w:proofErr w:type="spellEnd"/>
      <w:r w:rsidRPr="00290C55">
        <w:rPr>
          <w:color w:val="000000"/>
        </w:rPr>
        <w:t xml:space="preserve"> et al., 2019</w:t>
      </w:r>
      <w:r w:rsidR="00D620DB">
        <w:rPr>
          <w:color w:val="000000"/>
        </w:rPr>
        <w:t>; Narayanan et al., 2020</w:t>
      </w:r>
      <w:r w:rsidR="00FB5F19">
        <w:rPr>
          <w:color w:val="000000"/>
        </w:rPr>
        <w:t>; Polzin, 2022</w:t>
      </w:r>
      <w:r w:rsidRPr="00290C55">
        <w:rPr>
          <w:color w:val="000000"/>
        </w:rPr>
        <w:t xml:space="preserve">).  </w:t>
      </w:r>
    </w:p>
    <w:p w14:paraId="5476DE22" w14:textId="78FA05F6" w:rsidR="00290C55" w:rsidRDefault="00290C55" w:rsidP="008F618E">
      <w:pPr>
        <w:pStyle w:val="NormalWeb"/>
        <w:spacing w:before="0" w:beforeAutospacing="0" w:after="0" w:afterAutospacing="0"/>
        <w:ind w:firstLine="720"/>
        <w:jc w:val="both"/>
        <w:rPr>
          <w:color w:val="000000"/>
        </w:rPr>
      </w:pPr>
      <w:r w:rsidRPr="00290C55">
        <w:rPr>
          <w:color w:val="000000"/>
        </w:rPr>
        <w:t>This paper aims to provide some key insights on the potential induced demand implications of the adoption of automated vehicles. It is conceivable and widely recognized that automated vehicles may be adopted in a number of modalities. Households may choose to purchase automated vehicles for their private use, similar to the personal car ownership paradigm that has prevailed for the past century. Alternatively, households may use automated mobility-on-demand services to meet their transportation needs without relying on personally owned vehicles (</w:t>
      </w:r>
      <w:proofErr w:type="spellStart"/>
      <w:r w:rsidRPr="00290C55">
        <w:rPr>
          <w:color w:val="000000"/>
        </w:rPr>
        <w:t>Vosooghi</w:t>
      </w:r>
      <w:proofErr w:type="spellEnd"/>
      <w:r w:rsidRPr="00290C55">
        <w:rPr>
          <w:color w:val="000000"/>
        </w:rPr>
        <w:t xml:space="preserve"> et al., 2019</w:t>
      </w:r>
      <w:r w:rsidR="00725AFD">
        <w:rPr>
          <w:color w:val="000000"/>
        </w:rPr>
        <w:t xml:space="preserve">; </w:t>
      </w:r>
      <w:r w:rsidR="00725AFD" w:rsidRPr="00290C55">
        <w:rPr>
          <w:color w:val="000000"/>
        </w:rPr>
        <w:t>Magassy et al., 2023</w:t>
      </w:r>
      <w:r w:rsidRPr="00290C55">
        <w:rPr>
          <w:color w:val="000000"/>
        </w:rPr>
        <w:t xml:space="preserve">). Some may be averse to using automated transportation and continue to use their current modes of transportation and conventional personal vehicles. Others may choose to transition to the use of automated vehicles in a </w:t>
      </w:r>
      <w:proofErr w:type="spellStart"/>
      <w:r w:rsidRPr="00290C55">
        <w:rPr>
          <w:color w:val="000000"/>
        </w:rPr>
        <w:t>blended</w:t>
      </w:r>
      <w:proofErr w:type="spellEnd"/>
      <w:r w:rsidRPr="00290C55">
        <w:rPr>
          <w:color w:val="000000"/>
        </w:rPr>
        <w:t xml:space="preserve"> or mixed modality, i.e., acquire personally owned automated vehicles </w:t>
      </w:r>
      <w:r w:rsidRPr="00290C55">
        <w:rPr>
          <w:i/>
          <w:iCs/>
          <w:color w:val="000000"/>
        </w:rPr>
        <w:t>and</w:t>
      </w:r>
      <w:r w:rsidRPr="00290C55">
        <w:rPr>
          <w:color w:val="000000"/>
        </w:rPr>
        <w:t xml:space="preserve"> use automated mobility-on-demand services. The adoption modality may influence the extent to which induced demand occurs as a result of transportation automation. Those who are averse to automated vehicles (and not likely to adopt them) may not necessarily change their demand patterns. Those who purchase and acquire personally owned automated vehicles may exhibit greater levels of induced demand than those who subscribe and pay for automated mobility-on-demand services by the trip.  When a vehicle is purchased for private use, the marginal cost of each trip is (perceived to be) low </w:t>
      </w:r>
      <w:r w:rsidR="00725AFD">
        <w:rPr>
          <w:color w:val="000000"/>
        </w:rPr>
        <w:t>–</w:t>
      </w:r>
      <w:r w:rsidRPr="00290C55">
        <w:rPr>
          <w:color w:val="000000"/>
        </w:rPr>
        <w:t xml:space="preserve"> thus</w:t>
      </w:r>
      <w:r w:rsidR="00725AFD">
        <w:rPr>
          <w:color w:val="000000"/>
        </w:rPr>
        <w:t xml:space="preserve"> </w:t>
      </w:r>
      <w:r w:rsidRPr="00290C55">
        <w:rPr>
          <w:color w:val="000000"/>
        </w:rPr>
        <w:t>resulting in a less cautious approach to using personal vehicles for making trips</w:t>
      </w:r>
      <w:r w:rsidR="00FB5F19">
        <w:rPr>
          <w:color w:val="000000"/>
        </w:rPr>
        <w:t xml:space="preserve"> (</w:t>
      </w:r>
      <w:r w:rsidR="00133E53">
        <w:rPr>
          <w:color w:val="000000"/>
        </w:rPr>
        <w:t xml:space="preserve">Volker et al., 2020; </w:t>
      </w:r>
      <w:proofErr w:type="spellStart"/>
      <w:r w:rsidR="00FB5F19">
        <w:rPr>
          <w:color w:val="000000"/>
        </w:rPr>
        <w:t>Litman</w:t>
      </w:r>
      <w:proofErr w:type="spellEnd"/>
      <w:r w:rsidR="00FB5F19">
        <w:rPr>
          <w:color w:val="000000"/>
        </w:rPr>
        <w:t>, 2024</w:t>
      </w:r>
      <w:r w:rsidR="00E23CFC">
        <w:rPr>
          <w:color w:val="000000"/>
        </w:rPr>
        <w:t>)</w:t>
      </w:r>
      <w:r w:rsidRPr="00290C55">
        <w:rPr>
          <w:color w:val="000000"/>
        </w:rPr>
        <w:t>.  On the other hand, when paying for transportation on a per-trip basis, the (perceived) cost of each additional trip may deter travelers from undertaking net new additional trips (Asgari and Jin, 2020).</w:t>
      </w:r>
    </w:p>
    <w:p w14:paraId="535F0FBD" w14:textId="36454618" w:rsidR="008F618E" w:rsidRPr="008F618E" w:rsidRDefault="008F618E" w:rsidP="008F618E">
      <w:pPr>
        <w:pStyle w:val="NormalWeb"/>
        <w:spacing w:before="0" w:beforeAutospacing="0" w:after="0" w:afterAutospacing="0"/>
        <w:ind w:firstLine="720"/>
        <w:jc w:val="both"/>
      </w:pPr>
      <w:r w:rsidRPr="008F618E">
        <w:rPr>
          <w:color w:val="000000"/>
        </w:rPr>
        <w:t xml:space="preserve">It should be noted that the directionality of the relationship between these choice dimensions remains rather ambiguous. As explained above, the adoption modality may affect the likelihood of making additional trips. On the other hand, it is entirely plausible that the adoption modality is affected by the likelihood of induced demand, i.e., aspirations of leveraging the technology to make additional trips (induced demand) may affect the adoption modality. For example, if an individual would like to engage in more out-of-home activities by leveraging the convenience of automated vehicle technology, then they may choose to purchase an automated vehicle for personal use. On the other hand, an individual who does not aspire to make any additional trips may eschew personal ownership in favor of using a mobility-on-demand service. Although both directional effects are plausible, the model system estimated in this study assumes a structure in which adoption modality affects the likelihood of induced demand. This structure is adopted to recognize that adoption modality is a </w:t>
      </w:r>
      <w:r w:rsidR="00290C55" w:rsidRPr="008F618E">
        <w:rPr>
          <w:color w:val="000000"/>
        </w:rPr>
        <w:t>longer-term</w:t>
      </w:r>
      <w:r w:rsidRPr="008F618E">
        <w:rPr>
          <w:color w:val="000000"/>
        </w:rPr>
        <w:t xml:space="preserve"> choice while trip-making is a short term choice, and most model frameworks generally adopt the structure where the longer term choices affect shorter term travel choices. </w:t>
      </w:r>
    </w:p>
    <w:p w14:paraId="6DCDDB14" w14:textId="20465E44" w:rsidR="008F618E" w:rsidRPr="008F618E" w:rsidRDefault="008F618E" w:rsidP="008F618E">
      <w:pPr>
        <w:pStyle w:val="NormalWeb"/>
        <w:spacing w:before="0" w:beforeAutospacing="0" w:after="0" w:afterAutospacing="0"/>
        <w:ind w:firstLine="720"/>
        <w:jc w:val="both"/>
      </w:pPr>
      <w:r w:rsidRPr="008F618E">
        <w:rPr>
          <w:color w:val="000000"/>
        </w:rPr>
        <w:t>This research is essentially motivated by the recognition that the amount of induced demand engendered by automated transportation is inextricably linked to the modality in which automated vehicles are adopted and used. It is therefore of value and importance to model the likelihood of induced demand (arising from transportation automation) jointly with the modality in which automated transportation may be adopted. By modeling the two behavioral choices jointly, it will be possible to recognize the endogeneity inherent to these inter-related choice dimensions through the incorporation of error covariances that account for correlated unobserved attributes that may simultaneously affect both choices. </w:t>
      </w:r>
    </w:p>
    <w:p w14:paraId="644C8392" w14:textId="3376B6DE" w:rsidR="008F618E" w:rsidRPr="008F618E" w:rsidRDefault="008F618E" w:rsidP="008F618E">
      <w:pPr>
        <w:pStyle w:val="NormalWeb"/>
        <w:spacing w:before="0" w:beforeAutospacing="0" w:after="0" w:afterAutospacing="0"/>
        <w:ind w:firstLine="720"/>
        <w:jc w:val="both"/>
      </w:pPr>
      <w:r w:rsidRPr="008F618E">
        <w:rPr>
          <w:color w:val="000000"/>
        </w:rPr>
        <w:t xml:space="preserve">The model system is estimated using a survey data set that focused on eliciting information about intentions, preferences, and attitudes surrounding automated vehicles and mobility </w:t>
      </w:r>
      <w:r w:rsidRPr="008F618E">
        <w:rPr>
          <w:color w:val="000000"/>
        </w:rPr>
        <w:lastRenderedPageBreak/>
        <w:t>services.  The survey, conducted in 2019 (pre-COVID era), provides rich information for a sample of more than 3000 respondents drawn from the four car-centric metropolitan areas of Phoenix, Austin, Atlanta, and Tampa. A joint simultaneous equations model of automated vehicle (AV) adoption modality and likelihood of making additional trips (induced demand) is estimated using the generalized heterogeneous data model (GHDM) developed by Bhat (</w:t>
      </w:r>
      <w:r w:rsidR="00290C55">
        <w:rPr>
          <w:color w:val="000000"/>
        </w:rPr>
        <w:t>2015</w:t>
      </w:r>
      <w:r w:rsidRPr="008F618E">
        <w:rPr>
          <w:color w:val="000000"/>
        </w:rPr>
        <w:t>). The model system accounts for the direct effect of adoption modality on induced demand while also reflecting the presence of correlated unobserved attributes affecting both choice dimensions. </w:t>
      </w:r>
    </w:p>
    <w:p w14:paraId="6037CA84" w14:textId="77777777" w:rsidR="008F618E" w:rsidRPr="008F618E" w:rsidRDefault="008F618E" w:rsidP="008F618E">
      <w:pPr>
        <w:pStyle w:val="NormalWeb"/>
        <w:spacing w:before="0" w:beforeAutospacing="0" w:after="0" w:afterAutospacing="0"/>
        <w:ind w:firstLine="720"/>
        <w:jc w:val="both"/>
      </w:pPr>
      <w:r w:rsidRPr="008F618E">
        <w:rPr>
          <w:color w:val="000000"/>
        </w:rPr>
        <w:t>The next section presents a detailed description of the data set and the survey sample used for model estimation. The third section presents the model structure and the modeling methodology. The fourth section presents model estimation results, while the fifth section presents a discussion of the implications of the results. Concluding remarks and directions for future research are offered in the sixth and final section. </w:t>
      </w:r>
    </w:p>
    <w:p w14:paraId="1A17C08F" w14:textId="77777777" w:rsidR="008F618E" w:rsidRDefault="008F618E">
      <w:pPr>
        <w:jc w:val="both"/>
        <w:rPr>
          <w:rFonts w:eastAsia="Calibri"/>
          <w:b/>
          <w:bCs/>
        </w:rPr>
      </w:pPr>
    </w:p>
    <w:p w14:paraId="0EAA4CA8" w14:textId="4B050078" w:rsidR="00505E86" w:rsidRDefault="00505E86" w:rsidP="00505E86">
      <w:pPr>
        <w:jc w:val="both"/>
        <w:rPr>
          <w:rFonts w:eastAsia="Calibri"/>
          <w:b/>
          <w:bCs/>
        </w:rPr>
      </w:pPr>
      <w:r>
        <w:rPr>
          <w:rFonts w:eastAsia="Calibri"/>
          <w:b/>
          <w:bCs/>
        </w:rPr>
        <w:t xml:space="preserve">2. </w:t>
      </w:r>
      <w:r w:rsidR="00564654" w:rsidRPr="00505E86">
        <w:rPr>
          <w:rFonts w:eastAsia="Calibri"/>
          <w:b/>
          <w:bCs/>
        </w:rPr>
        <w:t>DATA DESCRIPTION</w:t>
      </w:r>
    </w:p>
    <w:p w14:paraId="27355443" w14:textId="36C01FBB" w:rsidR="00564654" w:rsidRPr="008F618E" w:rsidRDefault="00505E86" w:rsidP="008F618E">
      <w:pPr>
        <w:jc w:val="both"/>
        <w:rPr>
          <w:rFonts w:eastAsia="Calibri"/>
        </w:rPr>
      </w:pPr>
      <w:r w:rsidRPr="008F618E">
        <w:rPr>
          <w:rFonts w:eastAsia="Calibri"/>
        </w:rPr>
        <w:t xml:space="preserve">This section </w:t>
      </w:r>
      <w:r w:rsidR="003D54DF" w:rsidRPr="008F618E">
        <w:rPr>
          <w:rFonts w:eastAsia="Calibri"/>
        </w:rPr>
        <w:t>summarizes</w:t>
      </w:r>
      <w:r w:rsidRPr="008F618E">
        <w:rPr>
          <w:rFonts w:eastAsia="Calibri"/>
        </w:rPr>
        <w:t xml:space="preserve"> the survey and data set used in this study. </w:t>
      </w:r>
      <w:r w:rsidR="000A21F5" w:rsidRPr="008F618E">
        <w:rPr>
          <w:rFonts w:eastAsia="Calibri"/>
        </w:rPr>
        <w:t>The survey and sample characteristics are described first. A more detailed descriptive analysis of endogenous variables and attitudinal indicators is provided second.</w:t>
      </w:r>
    </w:p>
    <w:p w14:paraId="3B0E947B" w14:textId="77777777" w:rsidR="000A21F5" w:rsidRDefault="000A21F5" w:rsidP="000A21F5">
      <w:pPr>
        <w:pStyle w:val="ListParagraph"/>
        <w:spacing w:after="0" w:line="240" w:lineRule="auto"/>
        <w:ind w:left="360"/>
        <w:jc w:val="both"/>
        <w:rPr>
          <w:rFonts w:ascii="Times New Roman" w:eastAsia="Calibri" w:hAnsi="Times New Roman" w:cs="Times New Roman"/>
          <w:sz w:val="24"/>
          <w:szCs w:val="24"/>
        </w:rPr>
      </w:pPr>
    </w:p>
    <w:p w14:paraId="5480BF66" w14:textId="57DE83C7" w:rsidR="00564654" w:rsidRPr="00505E86" w:rsidRDefault="00505E86" w:rsidP="00505E86">
      <w:pPr>
        <w:jc w:val="both"/>
        <w:rPr>
          <w:rFonts w:eastAsia="Calibri"/>
          <w:b/>
          <w:bCs/>
        </w:rPr>
      </w:pPr>
      <w:r>
        <w:rPr>
          <w:rFonts w:eastAsia="Calibri"/>
          <w:b/>
          <w:bCs/>
        </w:rPr>
        <w:t>2.1.</w:t>
      </w:r>
      <w:r w:rsidR="00BD5F2E" w:rsidRPr="00505E86">
        <w:rPr>
          <w:rFonts w:eastAsia="Calibri"/>
          <w:b/>
          <w:bCs/>
        </w:rPr>
        <w:t xml:space="preserve"> </w:t>
      </w:r>
      <w:r w:rsidR="00564654" w:rsidRPr="00505E86">
        <w:rPr>
          <w:rFonts w:eastAsia="Calibri"/>
          <w:b/>
          <w:bCs/>
        </w:rPr>
        <w:t>Survey Overview and Sample Characteristics</w:t>
      </w:r>
    </w:p>
    <w:p w14:paraId="68FBA517" w14:textId="7DEF0F4E" w:rsidR="008F618E" w:rsidRPr="008F618E" w:rsidRDefault="008F618E" w:rsidP="008F618E">
      <w:pPr>
        <w:pStyle w:val="Caption"/>
        <w:spacing w:after="0"/>
        <w:rPr>
          <w:rFonts w:ascii="Times New Roman" w:hAnsi="Times New Roman" w:cs="Times New Roman"/>
          <w:bCs/>
          <w:i w:val="0"/>
          <w:color w:val="000000" w:themeColor="text1"/>
          <w:sz w:val="24"/>
          <w:szCs w:val="24"/>
        </w:rPr>
      </w:pPr>
      <w:bookmarkStart w:id="0" w:name="_Ref520625911"/>
      <w:r w:rsidRPr="008F618E">
        <w:rPr>
          <w:rFonts w:ascii="Times New Roman" w:hAnsi="Times New Roman" w:cs="Times New Roman"/>
          <w:bCs/>
          <w:i w:val="0"/>
          <w:color w:val="000000" w:themeColor="text1"/>
          <w:sz w:val="24"/>
          <w:szCs w:val="24"/>
        </w:rPr>
        <w:t>The data used in this study is derived from a survey conducted in 2019 in four large car-centric metropolitan areas of the United States.  The four metropolitan areas include Phoenix (Arizona), Austin (Texas), Atlanta (Georgia), and Tampa (Florida).  The survey, dubbed the Transformative Technologies in Transportation Survey, gathered detailed information on respondent attitudes, personality traits, lifestyle preferences, and mobility choices.  In particular, the survey included very comprehensive sections that elicited information about respondent perceptions of and attitudes toward automated vehicles, emerging mobility services and technologies, and transportation options. The survey also collected comprehensive socio-economic and demographic data. The resulting data set was augmented with secondary land use and built environment attributes based on the zip code of respondent residence. A total of 3,465 individuals responded to the survey across the four metropolitan areas. Although the same survey instrument was used in all four regions, slight variations in recruitment and sampling strategies were adopted to enhance response rates and obtain a large sample size. Complete details about the survey and sample characteristics may be found elsewhere (Khoeini et al, 202</w:t>
      </w:r>
      <w:r w:rsidR="00E2332C">
        <w:rPr>
          <w:rFonts w:ascii="Times New Roman" w:hAnsi="Times New Roman" w:cs="Times New Roman"/>
          <w:bCs/>
          <w:i w:val="0"/>
          <w:color w:val="000000" w:themeColor="text1"/>
          <w:sz w:val="24"/>
          <w:szCs w:val="24"/>
        </w:rPr>
        <w:t>0</w:t>
      </w:r>
      <w:r w:rsidRPr="008F618E">
        <w:rPr>
          <w:rFonts w:ascii="Times New Roman" w:hAnsi="Times New Roman" w:cs="Times New Roman"/>
          <w:bCs/>
          <w:i w:val="0"/>
          <w:color w:val="000000" w:themeColor="text1"/>
          <w:sz w:val="24"/>
          <w:szCs w:val="24"/>
        </w:rPr>
        <w:t xml:space="preserve">). </w:t>
      </w:r>
    </w:p>
    <w:p w14:paraId="18F9485D" w14:textId="77777777" w:rsidR="008F618E" w:rsidRPr="008F618E" w:rsidRDefault="008F618E" w:rsidP="008F618E">
      <w:pPr>
        <w:pStyle w:val="Caption"/>
        <w:spacing w:after="0"/>
        <w:ind w:firstLine="720"/>
        <w:rPr>
          <w:rFonts w:ascii="Times New Roman" w:hAnsi="Times New Roman" w:cs="Times New Roman"/>
          <w:bCs/>
          <w:i w:val="0"/>
          <w:color w:val="000000" w:themeColor="text1"/>
          <w:sz w:val="24"/>
          <w:szCs w:val="24"/>
        </w:rPr>
      </w:pPr>
      <w:r w:rsidRPr="008F618E">
        <w:rPr>
          <w:rFonts w:ascii="Times New Roman" w:hAnsi="Times New Roman" w:cs="Times New Roman"/>
          <w:bCs/>
          <w:i w:val="0"/>
          <w:color w:val="000000" w:themeColor="text1"/>
          <w:sz w:val="24"/>
          <w:szCs w:val="24"/>
        </w:rPr>
        <w:t xml:space="preserve">This study focuses on analyzing the relationship between (intended/likely) AV adoption modality and the likelihood of making additional trips in an AV future. As such, the analysis is performed only on the subset of individuals who indicated that they have some level of familiarity with automated vehicles (AVs).  Those who indicated that they have no familiarity at all with AVs were omitted from the analysis subsample. After extensive data cleaning and filtering, the final analysis sample includes 3,032 respondents. </w:t>
      </w:r>
    </w:p>
    <w:p w14:paraId="2E59C591" w14:textId="78438476" w:rsidR="008F618E" w:rsidRPr="008F618E" w:rsidRDefault="008F618E" w:rsidP="008F618E">
      <w:pPr>
        <w:pStyle w:val="Caption"/>
        <w:spacing w:after="0"/>
        <w:ind w:firstLine="720"/>
        <w:rPr>
          <w:rFonts w:ascii="Times New Roman" w:hAnsi="Times New Roman" w:cs="Times New Roman"/>
          <w:bCs/>
          <w:i w:val="0"/>
          <w:color w:val="000000" w:themeColor="text1"/>
          <w:sz w:val="24"/>
          <w:szCs w:val="24"/>
        </w:rPr>
      </w:pPr>
      <w:r w:rsidRPr="008F618E">
        <w:rPr>
          <w:rFonts w:ascii="Times New Roman" w:hAnsi="Times New Roman" w:cs="Times New Roman"/>
          <w:bCs/>
          <w:i w:val="0"/>
          <w:color w:val="000000" w:themeColor="text1"/>
          <w:sz w:val="24"/>
          <w:szCs w:val="24"/>
        </w:rPr>
        <w:t xml:space="preserve">Table 1 presents detailed sample characteristics, including distributions for the endogenous variables of interest in this study. The sample characteristics depict rich variability, thus rendering the sample suitable for the type of model development and estimation effort undertaken in this paper. Females are slightly over-represented in the sample, accounting for about 55 percent of the sample. About one-quarter of the sample belongs to the lowest age group of 18-30 years, while around 11 percent fall within the 31-40 year range.  Other age groups are represented in roughly similar proportions.  Nearly 94 percent of respondents have a driver’s license, 53 percent are either </w:t>
      </w:r>
      <w:r w:rsidRPr="008F618E">
        <w:rPr>
          <w:rFonts w:ascii="Times New Roman" w:hAnsi="Times New Roman" w:cs="Times New Roman"/>
          <w:bCs/>
          <w:i w:val="0"/>
          <w:color w:val="000000" w:themeColor="text1"/>
          <w:sz w:val="24"/>
          <w:szCs w:val="24"/>
        </w:rPr>
        <w:lastRenderedPageBreak/>
        <w:t xml:space="preserve">full- or part-time workers, and nearly 28 percent are neither workers nor students. The sample is skewed towards individuals with a higher level of education; nearly 38 percent have a Bachelor’s degree and approximately 25 percent have a graduate degree. Those with a high school diploma or less comprise only eight percent of the sample. About three-quarters of the sample is comprised of Whites or Caucasians. Eight percent of the sample identifies as Asian and nearly seven percent identify as Black or African American.  </w:t>
      </w:r>
    </w:p>
    <w:p w14:paraId="59E0B4CB" w14:textId="77777777" w:rsidR="008A4EB9" w:rsidRDefault="008A4EB9" w:rsidP="00564654">
      <w:pPr>
        <w:pStyle w:val="Caption"/>
        <w:spacing w:after="0"/>
        <w:rPr>
          <w:rFonts w:ascii="Times New Roman" w:hAnsi="Times New Roman" w:cs="Times New Roman"/>
          <w:b/>
          <w:i w:val="0"/>
          <w:color w:val="000000" w:themeColor="text1"/>
          <w:sz w:val="22"/>
          <w:szCs w:val="22"/>
        </w:rPr>
      </w:pPr>
    </w:p>
    <w:p w14:paraId="4663A342" w14:textId="7CC59FEE" w:rsidR="00564654" w:rsidRPr="00A628FF" w:rsidRDefault="00564654" w:rsidP="00564654">
      <w:pPr>
        <w:pStyle w:val="Caption"/>
        <w:spacing w:after="0"/>
        <w:rPr>
          <w:rFonts w:ascii="Times New Roman" w:hAnsi="Times New Roman" w:cs="Times New Roman"/>
          <w:b/>
          <w:i w:val="0"/>
          <w:color w:val="000000" w:themeColor="text1"/>
          <w:sz w:val="22"/>
          <w:szCs w:val="22"/>
        </w:rPr>
      </w:pPr>
      <w:r w:rsidRPr="00A628FF">
        <w:rPr>
          <w:rFonts w:ascii="Times New Roman" w:hAnsi="Times New Roman" w:cs="Times New Roman"/>
          <w:b/>
          <w:i w:val="0"/>
          <w:color w:val="000000" w:themeColor="text1"/>
          <w:sz w:val="22"/>
          <w:szCs w:val="22"/>
        </w:rPr>
        <w:t xml:space="preserve">TABLE </w:t>
      </w:r>
      <w:r w:rsidRPr="00A628FF">
        <w:rPr>
          <w:rFonts w:ascii="Times New Roman" w:hAnsi="Times New Roman" w:cs="Times New Roman"/>
          <w:b/>
          <w:i w:val="0"/>
          <w:color w:val="000000" w:themeColor="text1"/>
          <w:sz w:val="22"/>
          <w:szCs w:val="22"/>
        </w:rPr>
        <w:fldChar w:fldCharType="begin"/>
      </w:r>
      <w:r w:rsidRPr="00A628FF">
        <w:rPr>
          <w:rFonts w:ascii="Times New Roman" w:hAnsi="Times New Roman" w:cs="Times New Roman"/>
          <w:b/>
          <w:i w:val="0"/>
          <w:color w:val="000000" w:themeColor="text1"/>
          <w:sz w:val="22"/>
          <w:szCs w:val="22"/>
        </w:rPr>
        <w:instrText xml:space="preserve"> SEQ Table \* ARABIC </w:instrText>
      </w:r>
      <w:r w:rsidRPr="00A628FF">
        <w:rPr>
          <w:rFonts w:ascii="Times New Roman" w:hAnsi="Times New Roman" w:cs="Times New Roman"/>
          <w:b/>
          <w:i w:val="0"/>
          <w:color w:val="000000" w:themeColor="text1"/>
          <w:sz w:val="22"/>
          <w:szCs w:val="22"/>
        </w:rPr>
        <w:fldChar w:fldCharType="separate"/>
      </w:r>
      <w:r w:rsidR="004819AB">
        <w:rPr>
          <w:rFonts w:ascii="Times New Roman" w:hAnsi="Times New Roman" w:cs="Times New Roman"/>
          <w:b/>
          <w:i w:val="0"/>
          <w:noProof/>
          <w:color w:val="000000" w:themeColor="text1"/>
          <w:sz w:val="22"/>
          <w:szCs w:val="22"/>
        </w:rPr>
        <w:t>1</w:t>
      </w:r>
      <w:r w:rsidRPr="00A628FF">
        <w:rPr>
          <w:rFonts w:ascii="Times New Roman" w:hAnsi="Times New Roman" w:cs="Times New Roman"/>
          <w:b/>
          <w:i w:val="0"/>
          <w:color w:val="000000" w:themeColor="text1"/>
          <w:sz w:val="22"/>
          <w:szCs w:val="22"/>
        </w:rPr>
        <w:fldChar w:fldCharType="end"/>
      </w:r>
      <w:bookmarkEnd w:id="0"/>
      <w:r w:rsidRPr="00A628FF">
        <w:rPr>
          <w:rFonts w:ascii="Times New Roman" w:hAnsi="Times New Roman" w:cs="Times New Roman"/>
          <w:i w:val="0"/>
          <w:color w:val="000000" w:themeColor="text1"/>
          <w:sz w:val="22"/>
          <w:szCs w:val="22"/>
        </w:rPr>
        <w:t xml:space="preserve"> </w:t>
      </w:r>
      <w:r w:rsidRPr="00A628FF">
        <w:rPr>
          <w:rFonts w:ascii="Times New Roman" w:hAnsi="Times New Roman" w:cs="Times New Roman"/>
          <w:b/>
          <w:i w:val="0"/>
          <w:color w:val="000000" w:themeColor="text1"/>
          <w:sz w:val="22"/>
          <w:szCs w:val="22"/>
        </w:rPr>
        <w:t>Socio-Economic and Demographic Characteristics of the Sample</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71"/>
        <w:gridCol w:w="984"/>
        <w:gridCol w:w="3677"/>
        <w:gridCol w:w="982"/>
      </w:tblGrid>
      <w:tr w:rsidR="00D95D8B" w:rsidRPr="004176AC" w14:paraId="4F09A2B9" w14:textId="77777777" w:rsidTr="004176AC">
        <w:trPr>
          <w:trHeight w:val="144"/>
        </w:trPr>
        <w:tc>
          <w:tcPr>
            <w:tcW w:w="2499" w:type="pct"/>
            <w:gridSpan w:val="2"/>
            <w:tcBorders>
              <w:top w:val="single" w:sz="18" w:space="0" w:color="auto"/>
              <w:left w:val="single" w:sz="18" w:space="0" w:color="auto"/>
              <w:bottom w:val="single" w:sz="4" w:space="0" w:color="auto"/>
              <w:right w:val="single" w:sz="18" w:space="0" w:color="auto"/>
            </w:tcBorders>
            <w:noWrap/>
            <w:vAlign w:val="center"/>
            <w:hideMark/>
          </w:tcPr>
          <w:p w14:paraId="0326E867" w14:textId="7E10AA42" w:rsidR="00D95D8B" w:rsidRPr="004176AC" w:rsidRDefault="00D95D8B" w:rsidP="008F7AC8">
            <w:pPr>
              <w:rPr>
                <w:b/>
                <w:bCs/>
                <w:sz w:val="22"/>
                <w:szCs w:val="22"/>
              </w:rPr>
            </w:pPr>
            <w:r w:rsidRPr="004176AC">
              <w:rPr>
                <w:b/>
                <w:bCs/>
                <w:i/>
                <w:iCs/>
                <w:sz w:val="22"/>
                <w:szCs w:val="22"/>
              </w:rPr>
              <w:t>Individual Demographics (N=</w:t>
            </w:r>
            <w:r w:rsidR="00FD4D4B" w:rsidRPr="004176AC">
              <w:rPr>
                <w:b/>
                <w:bCs/>
                <w:i/>
                <w:iCs/>
                <w:sz w:val="22"/>
                <w:szCs w:val="22"/>
              </w:rPr>
              <w:t>3,</w:t>
            </w:r>
            <w:r w:rsidR="006D66F9" w:rsidRPr="004176AC">
              <w:rPr>
                <w:b/>
                <w:bCs/>
                <w:i/>
                <w:iCs/>
                <w:sz w:val="22"/>
                <w:szCs w:val="22"/>
              </w:rPr>
              <w:t>032</w:t>
            </w:r>
            <w:r w:rsidRPr="004176AC">
              <w:rPr>
                <w:b/>
                <w:bCs/>
                <w:i/>
                <w:iCs/>
                <w:sz w:val="22"/>
                <w:szCs w:val="22"/>
              </w:rPr>
              <w:t>)</w:t>
            </w:r>
          </w:p>
        </w:tc>
        <w:tc>
          <w:tcPr>
            <w:tcW w:w="2501" w:type="pct"/>
            <w:gridSpan w:val="2"/>
            <w:tcBorders>
              <w:top w:val="single" w:sz="18" w:space="0" w:color="auto"/>
              <w:left w:val="single" w:sz="18" w:space="0" w:color="auto"/>
              <w:bottom w:val="single" w:sz="4" w:space="0" w:color="auto"/>
              <w:right w:val="single" w:sz="18" w:space="0" w:color="auto"/>
            </w:tcBorders>
            <w:noWrap/>
            <w:vAlign w:val="center"/>
            <w:hideMark/>
          </w:tcPr>
          <w:p w14:paraId="69CF4151" w14:textId="5F1EFDE4" w:rsidR="00D95D8B" w:rsidRPr="004176AC" w:rsidRDefault="00D95D8B" w:rsidP="008F7AC8">
            <w:pPr>
              <w:rPr>
                <w:b/>
                <w:bCs/>
                <w:sz w:val="22"/>
                <w:szCs w:val="22"/>
              </w:rPr>
            </w:pPr>
            <w:r w:rsidRPr="004176AC">
              <w:rPr>
                <w:b/>
                <w:bCs/>
                <w:i/>
                <w:iCs/>
                <w:sz w:val="22"/>
                <w:szCs w:val="22"/>
              </w:rPr>
              <w:t>Household Characteristics (N=</w:t>
            </w:r>
            <w:r w:rsidR="00FD4D4B" w:rsidRPr="004176AC">
              <w:rPr>
                <w:b/>
                <w:bCs/>
                <w:i/>
                <w:iCs/>
                <w:sz w:val="22"/>
                <w:szCs w:val="22"/>
              </w:rPr>
              <w:t>3,</w:t>
            </w:r>
            <w:r w:rsidR="006D66F9" w:rsidRPr="004176AC">
              <w:rPr>
                <w:b/>
                <w:bCs/>
                <w:i/>
                <w:iCs/>
                <w:sz w:val="22"/>
                <w:szCs w:val="22"/>
              </w:rPr>
              <w:t>032</w:t>
            </w:r>
            <w:r w:rsidRPr="004176AC">
              <w:rPr>
                <w:b/>
                <w:bCs/>
                <w:i/>
                <w:iCs/>
                <w:sz w:val="22"/>
                <w:szCs w:val="22"/>
              </w:rPr>
              <w:t>)</w:t>
            </w:r>
          </w:p>
        </w:tc>
      </w:tr>
      <w:tr w:rsidR="00D95D8B" w:rsidRPr="004176AC" w14:paraId="5E5C2542" w14:textId="77777777" w:rsidTr="004176AC">
        <w:trPr>
          <w:trHeight w:val="144"/>
        </w:trPr>
        <w:tc>
          <w:tcPr>
            <w:tcW w:w="1971" w:type="pct"/>
            <w:tcBorders>
              <w:top w:val="single" w:sz="4" w:space="0" w:color="auto"/>
              <w:left w:val="single" w:sz="18" w:space="0" w:color="auto"/>
              <w:bottom w:val="single" w:sz="18" w:space="0" w:color="auto"/>
            </w:tcBorders>
            <w:noWrap/>
            <w:vAlign w:val="center"/>
          </w:tcPr>
          <w:p w14:paraId="3FB469C0" w14:textId="26DA9263" w:rsidR="00D95D8B" w:rsidRPr="004176AC" w:rsidRDefault="00D95D8B" w:rsidP="008F7AC8">
            <w:pPr>
              <w:rPr>
                <w:b/>
                <w:bCs/>
                <w:sz w:val="22"/>
                <w:szCs w:val="22"/>
              </w:rPr>
            </w:pPr>
            <w:r w:rsidRPr="004176AC">
              <w:rPr>
                <w:b/>
                <w:bCs/>
                <w:sz w:val="22"/>
                <w:szCs w:val="22"/>
              </w:rPr>
              <w:t>Variable</w:t>
            </w:r>
          </w:p>
        </w:tc>
        <w:tc>
          <w:tcPr>
            <w:tcW w:w="528" w:type="pct"/>
            <w:tcBorders>
              <w:top w:val="single" w:sz="4" w:space="0" w:color="auto"/>
              <w:bottom w:val="single" w:sz="18" w:space="0" w:color="auto"/>
              <w:right w:val="single" w:sz="18" w:space="0" w:color="auto"/>
            </w:tcBorders>
            <w:noWrap/>
            <w:vAlign w:val="center"/>
            <w:hideMark/>
          </w:tcPr>
          <w:p w14:paraId="0749BCBA" w14:textId="3AE239FC" w:rsidR="00D95D8B" w:rsidRPr="004176AC" w:rsidRDefault="00D95D8B" w:rsidP="008F7AC8">
            <w:pPr>
              <w:jc w:val="center"/>
              <w:rPr>
                <w:sz w:val="22"/>
                <w:szCs w:val="22"/>
              </w:rPr>
            </w:pPr>
            <w:r w:rsidRPr="004176AC">
              <w:rPr>
                <w:sz w:val="22"/>
                <w:szCs w:val="22"/>
              </w:rPr>
              <w:t>%</w:t>
            </w:r>
          </w:p>
        </w:tc>
        <w:tc>
          <w:tcPr>
            <w:tcW w:w="1974" w:type="pct"/>
            <w:tcBorders>
              <w:top w:val="single" w:sz="4" w:space="0" w:color="auto"/>
              <w:left w:val="single" w:sz="18" w:space="0" w:color="auto"/>
              <w:bottom w:val="single" w:sz="18" w:space="0" w:color="auto"/>
            </w:tcBorders>
            <w:noWrap/>
            <w:vAlign w:val="center"/>
          </w:tcPr>
          <w:p w14:paraId="32D9D41C" w14:textId="4C79D350" w:rsidR="00D95D8B" w:rsidRPr="004176AC" w:rsidRDefault="00D95D8B" w:rsidP="008F7AC8">
            <w:pPr>
              <w:rPr>
                <w:i/>
                <w:iCs/>
                <w:sz w:val="22"/>
                <w:szCs w:val="22"/>
              </w:rPr>
            </w:pPr>
            <w:r w:rsidRPr="004176AC">
              <w:rPr>
                <w:b/>
                <w:bCs/>
                <w:sz w:val="22"/>
                <w:szCs w:val="22"/>
              </w:rPr>
              <w:t>Variable</w:t>
            </w:r>
          </w:p>
        </w:tc>
        <w:tc>
          <w:tcPr>
            <w:tcW w:w="527" w:type="pct"/>
            <w:tcBorders>
              <w:top w:val="single" w:sz="4" w:space="0" w:color="auto"/>
              <w:right w:val="single" w:sz="18" w:space="0" w:color="auto"/>
            </w:tcBorders>
            <w:noWrap/>
            <w:vAlign w:val="center"/>
            <w:hideMark/>
          </w:tcPr>
          <w:p w14:paraId="69AAF3E9" w14:textId="52574DC3" w:rsidR="00D95D8B" w:rsidRPr="004176AC" w:rsidRDefault="00D95D8B" w:rsidP="008F7AC8">
            <w:pPr>
              <w:jc w:val="center"/>
              <w:rPr>
                <w:sz w:val="22"/>
                <w:szCs w:val="22"/>
              </w:rPr>
            </w:pPr>
            <w:r w:rsidRPr="004176AC">
              <w:rPr>
                <w:sz w:val="22"/>
                <w:szCs w:val="22"/>
              </w:rPr>
              <w:t>%</w:t>
            </w:r>
          </w:p>
        </w:tc>
      </w:tr>
      <w:tr w:rsidR="00D95D8B" w:rsidRPr="004176AC" w14:paraId="64B38E9D" w14:textId="77777777" w:rsidTr="004176AC">
        <w:trPr>
          <w:trHeight w:val="144"/>
        </w:trPr>
        <w:tc>
          <w:tcPr>
            <w:tcW w:w="2499" w:type="pct"/>
            <w:gridSpan w:val="2"/>
            <w:tcBorders>
              <w:top w:val="single" w:sz="18" w:space="0" w:color="auto"/>
              <w:left w:val="single" w:sz="18" w:space="0" w:color="auto"/>
              <w:right w:val="single" w:sz="18" w:space="0" w:color="auto"/>
            </w:tcBorders>
            <w:noWrap/>
            <w:vAlign w:val="center"/>
            <w:hideMark/>
          </w:tcPr>
          <w:p w14:paraId="0CB667A0" w14:textId="62607FA1" w:rsidR="00D95D8B" w:rsidRPr="004176AC" w:rsidRDefault="00D95D8B" w:rsidP="008F7AC8">
            <w:pPr>
              <w:rPr>
                <w:sz w:val="22"/>
                <w:szCs w:val="22"/>
              </w:rPr>
            </w:pPr>
            <w:r w:rsidRPr="004176AC">
              <w:rPr>
                <w:b/>
                <w:bCs/>
                <w:sz w:val="22"/>
                <w:szCs w:val="22"/>
              </w:rPr>
              <w:t>Gender</w:t>
            </w:r>
          </w:p>
        </w:tc>
        <w:tc>
          <w:tcPr>
            <w:tcW w:w="2501" w:type="pct"/>
            <w:gridSpan w:val="2"/>
            <w:tcBorders>
              <w:top w:val="single" w:sz="18" w:space="0" w:color="auto"/>
              <w:left w:val="single" w:sz="18" w:space="0" w:color="auto"/>
              <w:right w:val="single" w:sz="18" w:space="0" w:color="auto"/>
            </w:tcBorders>
            <w:noWrap/>
            <w:vAlign w:val="center"/>
            <w:hideMark/>
          </w:tcPr>
          <w:p w14:paraId="67B9F9DD" w14:textId="2C153970" w:rsidR="00D95D8B" w:rsidRPr="004176AC" w:rsidRDefault="00D95D8B" w:rsidP="008F7AC8">
            <w:pPr>
              <w:rPr>
                <w:sz w:val="22"/>
                <w:szCs w:val="22"/>
              </w:rPr>
            </w:pPr>
            <w:r w:rsidRPr="004176AC">
              <w:rPr>
                <w:b/>
                <w:bCs/>
                <w:sz w:val="22"/>
                <w:szCs w:val="22"/>
              </w:rPr>
              <w:t>Household annual income</w:t>
            </w:r>
          </w:p>
        </w:tc>
      </w:tr>
      <w:tr w:rsidR="006D66F9" w:rsidRPr="004176AC" w14:paraId="11ED2EAF" w14:textId="77777777" w:rsidTr="004176AC">
        <w:trPr>
          <w:trHeight w:val="144"/>
        </w:trPr>
        <w:tc>
          <w:tcPr>
            <w:tcW w:w="1971" w:type="pct"/>
            <w:tcBorders>
              <w:left w:val="single" w:sz="18" w:space="0" w:color="auto"/>
            </w:tcBorders>
            <w:noWrap/>
            <w:vAlign w:val="center"/>
            <w:hideMark/>
          </w:tcPr>
          <w:p w14:paraId="57731C7D" w14:textId="7244901C" w:rsidR="006D66F9" w:rsidRPr="004176AC" w:rsidRDefault="006D66F9" w:rsidP="006D66F9">
            <w:pPr>
              <w:rPr>
                <w:sz w:val="22"/>
                <w:szCs w:val="22"/>
              </w:rPr>
            </w:pPr>
            <w:r w:rsidRPr="004176AC">
              <w:rPr>
                <w:sz w:val="22"/>
                <w:szCs w:val="22"/>
              </w:rPr>
              <w:t xml:space="preserve">   Female</w:t>
            </w:r>
          </w:p>
        </w:tc>
        <w:tc>
          <w:tcPr>
            <w:tcW w:w="528" w:type="pct"/>
            <w:tcBorders>
              <w:right w:val="single" w:sz="18" w:space="0" w:color="auto"/>
            </w:tcBorders>
            <w:noWrap/>
            <w:vAlign w:val="center"/>
            <w:hideMark/>
          </w:tcPr>
          <w:p w14:paraId="7618C01F" w14:textId="390AAFE0" w:rsidR="006D66F9" w:rsidRPr="004176AC" w:rsidRDefault="006D66F9" w:rsidP="006D66F9">
            <w:pPr>
              <w:jc w:val="center"/>
              <w:rPr>
                <w:sz w:val="22"/>
                <w:szCs w:val="22"/>
              </w:rPr>
            </w:pPr>
            <w:r w:rsidRPr="004176AC">
              <w:rPr>
                <w:sz w:val="22"/>
                <w:szCs w:val="22"/>
              </w:rPr>
              <w:t>55.4</w:t>
            </w:r>
          </w:p>
        </w:tc>
        <w:tc>
          <w:tcPr>
            <w:tcW w:w="1974" w:type="pct"/>
            <w:tcBorders>
              <w:left w:val="single" w:sz="18" w:space="0" w:color="auto"/>
            </w:tcBorders>
            <w:noWrap/>
            <w:vAlign w:val="center"/>
            <w:hideMark/>
          </w:tcPr>
          <w:p w14:paraId="2E8F67DD" w14:textId="59562D22" w:rsidR="006D66F9" w:rsidRPr="004176AC" w:rsidRDefault="006D66F9" w:rsidP="006D66F9">
            <w:pPr>
              <w:rPr>
                <w:sz w:val="22"/>
                <w:szCs w:val="22"/>
              </w:rPr>
            </w:pPr>
            <w:r w:rsidRPr="004176AC">
              <w:rPr>
                <w:sz w:val="22"/>
                <w:szCs w:val="22"/>
              </w:rPr>
              <w:t xml:space="preserve">   Less than $25,000</w:t>
            </w:r>
          </w:p>
        </w:tc>
        <w:tc>
          <w:tcPr>
            <w:tcW w:w="527" w:type="pct"/>
            <w:tcBorders>
              <w:right w:val="single" w:sz="18" w:space="0" w:color="auto"/>
            </w:tcBorders>
            <w:noWrap/>
            <w:vAlign w:val="bottom"/>
            <w:hideMark/>
          </w:tcPr>
          <w:p w14:paraId="4E9053D7" w14:textId="463C6348" w:rsidR="006D66F9" w:rsidRPr="004176AC" w:rsidRDefault="006D66F9" w:rsidP="006D66F9">
            <w:pPr>
              <w:jc w:val="center"/>
              <w:rPr>
                <w:sz w:val="22"/>
                <w:szCs w:val="22"/>
              </w:rPr>
            </w:pPr>
            <w:r w:rsidRPr="004176AC">
              <w:rPr>
                <w:color w:val="000000"/>
                <w:sz w:val="22"/>
                <w:szCs w:val="22"/>
              </w:rPr>
              <w:t>9.4</w:t>
            </w:r>
          </w:p>
        </w:tc>
      </w:tr>
      <w:tr w:rsidR="006D66F9" w:rsidRPr="004176AC" w14:paraId="138D96DD" w14:textId="77777777" w:rsidTr="004176AC">
        <w:trPr>
          <w:trHeight w:val="144"/>
        </w:trPr>
        <w:tc>
          <w:tcPr>
            <w:tcW w:w="1971" w:type="pct"/>
            <w:tcBorders>
              <w:left w:val="single" w:sz="18" w:space="0" w:color="auto"/>
            </w:tcBorders>
            <w:noWrap/>
            <w:vAlign w:val="center"/>
            <w:hideMark/>
          </w:tcPr>
          <w:p w14:paraId="53249F4D" w14:textId="407BD632" w:rsidR="006D66F9" w:rsidRPr="004176AC" w:rsidRDefault="006D66F9" w:rsidP="006D66F9">
            <w:pPr>
              <w:rPr>
                <w:sz w:val="22"/>
                <w:szCs w:val="22"/>
              </w:rPr>
            </w:pPr>
            <w:r w:rsidRPr="004176AC">
              <w:rPr>
                <w:sz w:val="22"/>
                <w:szCs w:val="22"/>
              </w:rPr>
              <w:t xml:space="preserve">   Male</w:t>
            </w:r>
          </w:p>
        </w:tc>
        <w:tc>
          <w:tcPr>
            <w:tcW w:w="528" w:type="pct"/>
            <w:tcBorders>
              <w:right w:val="single" w:sz="18" w:space="0" w:color="auto"/>
            </w:tcBorders>
            <w:noWrap/>
            <w:vAlign w:val="center"/>
            <w:hideMark/>
          </w:tcPr>
          <w:p w14:paraId="3F0041DC" w14:textId="68D0D76A" w:rsidR="006D66F9" w:rsidRPr="004176AC" w:rsidRDefault="006D66F9" w:rsidP="006D66F9">
            <w:pPr>
              <w:jc w:val="center"/>
              <w:rPr>
                <w:sz w:val="22"/>
                <w:szCs w:val="22"/>
              </w:rPr>
            </w:pPr>
            <w:r w:rsidRPr="004176AC">
              <w:rPr>
                <w:sz w:val="22"/>
                <w:szCs w:val="22"/>
              </w:rPr>
              <w:t>44.6</w:t>
            </w:r>
          </w:p>
        </w:tc>
        <w:tc>
          <w:tcPr>
            <w:tcW w:w="1974" w:type="pct"/>
            <w:tcBorders>
              <w:left w:val="single" w:sz="18" w:space="0" w:color="auto"/>
            </w:tcBorders>
            <w:noWrap/>
            <w:vAlign w:val="center"/>
            <w:hideMark/>
          </w:tcPr>
          <w:p w14:paraId="07EB7C8D" w14:textId="5A0E590D" w:rsidR="006D66F9" w:rsidRPr="004176AC" w:rsidRDefault="006D66F9" w:rsidP="006D66F9">
            <w:pPr>
              <w:rPr>
                <w:sz w:val="22"/>
                <w:szCs w:val="22"/>
              </w:rPr>
            </w:pPr>
            <w:r w:rsidRPr="004176AC">
              <w:rPr>
                <w:sz w:val="22"/>
                <w:szCs w:val="22"/>
              </w:rPr>
              <w:t xml:space="preserve">   $25,000 to $49,999</w:t>
            </w:r>
          </w:p>
        </w:tc>
        <w:tc>
          <w:tcPr>
            <w:tcW w:w="527" w:type="pct"/>
            <w:tcBorders>
              <w:right w:val="single" w:sz="18" w:space="0" w:color="auto"/>
            </w:tcBorders>
            <w:noWrap/>
            <w:vAlign w:val="bottom"/>
            <w:hideMark/>
          </w:tcPr>
          <w:p w14:paraId="7015E8B7" w14:textId="0D61EFF7" w:rsidR="006D66F9" w:rsidRPr="004176AC" w:rsidRDefault="006D66F9" w:rsidP="006D66F9">
            <w:pPr>
              <w:jc w:val="center"/>
              <w:rPr>
                <w:sz w:val="22"/>
                <w:szCs w:val="22"/>
              </w:rPr>
            </w:pPr>
            <w:r w:rsidRPr="004176AC">
              <w:rPr>
                <w:color w:val="000000"/>
                <w:sz w:val="22"/>
                <w:szCs w:val="22"/>
              </w:rPr>
              <w:t>15.0</w:t>
            </w:r>
          </w:p>
        </w:tc>
      </w:tr>
      <w:tr w:rsidR="006D66F9" w:rsidRPr="004176AC" w14:paraId="3DD3919F" w14:textId="77777777" w:rsidTr="004176AC">
        <w:trPr>
          <w:trHeight w:val="144"/>
        </w:trPr>
        <w:tc>
          <w:tcPr>
            <w:tcW w:w="2499" w:type="pct"/>
            <w:gridSpan w:val="2"/>
            <w:tcBorders>
              <w:left w:val="single" w:sz="18" w:space="0" w:color="auto"/>
              <w:right w:val="single" w:sz="18" w:space="0" w:color="auto"/>
            </w:tcBorders>
            <w:noWrap/>
            <w:vAlign w:val="center"/>
            <w:hideMark/>
          </w:tcPr>
          <w:p w14:paraId="1697DCAA" w14:textId="1BA00596" w:rsidR="006D66F9" w:rsidRPr="004176AC" w:rsidRDefault="006D66F9" w:rsidP="006D66F9">
            <w:pPr>
              <w:rPr>
                <w:sz w:val="22"/>
                <w:szCs w:val="22"/>
              </w:rPr>
            </w:pPr>
            <w:r w:rsidRPr="004176AC">
              <w:rPr>
                <w:b/>
                <w:bCs/>
                <w:sz w:val="22"/>
                <w:szCs w:val="22"/>
              </w:rPr>
              <w:t>Age category</w:t>
            </w:r>
          </w:p>
        </w:tc>
        <w:tc>
          <w:tcPr>
            <w:tcW w:w="1974" w:type="pct"/>
            <w:tcBorders>
              <w:left w:val="single" w:sz="18" w:space="0" w:color="auto"/>
            </w:tcBorders>
            <w:noWrap/>
            <w:vAlign w:val="center"/>
            <w:hideMark/>
          </w:tcPr>
          <w:p w14:paraId="5AF93435" w14:textId="737B308B" w:rsidR="006D66F9" w:rsidRPr="004176AC" w:rsidRDefault="006D66F9" w:rsidP="006D66F9">
            <w:pPr>
              <w:rPr>
                <w:sz w:val="22"/>
                <w:szCs w:val="22"/>
              </w:rPr>
            </w:pPr>
            <w:r w:rsidRPr="004176AC">
              <w:rPr>
                <w:sz w:val="22"/>
                <w:szCs w:val="22"/>
              </w:rPr>
              <w:t xml:space="preserve">   $50,000 to $99,999</w:t>
            </w:r>
          </w:p>
        </w:tc>
        <w:tc>
          <w:tcPr>
            <w:tcW w:w="527" w:type="pct"/>
            <w:tcBorders>
              <w:right w:val="single" w:sz="18" w:space="0" w:color="auto"/>
            </w:tcBorders>
            <w:noWrap/>
            <w:vAlign w:val="center"/>
            <w:hideMark/>
          </w:tcPr>
          <w:p w14:paraId="2554B5EA" w14:textId="1CACBFBE" w:rsidR="006D66F9" w:rsidRPr="004176AC" w:rsidRDefault="006D66F9" w:rsidP="006D66F9">
            <w:pPr>
              <w:jc w:val="center"/>
              <w:rPr>
                <w:sz w:val="22"/>
                <w:szCs w:val="22"/>
              </w:rPr>
            </w:pPr>
            <w:r w:rsidRPr="004176AC">
              <w:rPr>
                <w:sz w:val="22"/>
                <w:szCs w:val="22"/>
              </w:rPr>
              <w:t>34.6</w:t>
            </w:r>
          </w:p>
        </w:tc>
      </w:tr>
      <w:tr w:rsidR="006D66F9" w:rsidRPr="004176AC" w14:paraId="657A5989" w14:textId="77777777" w:rsidTr="004176AC">
        <w:trPr>
          <w:trHeight w:val="144"/>
        </w:trPr>
        <w:tc>
          <w:tcPr>
            <w:tcW w:w="1971" w:type="pct"/>
            <w:tcBorders>
              <w:left w:val="single" w:sz="18" w:space="0" w:color="auto"/>
            </w:tcBorders>
            <w:noWrap/>
            <w:vAlign w:val="center"/>
            <w:hideMark/>
          </w:tcPr>
          <w:p w14:paraId="788662C4" w14:textId="69D51793" w:rsidR="006D66F9" w:rsidRPr="004176AC" w:rsidRDefault="006D66F9" w:rsidP="006D66F9">
            <w:pPr>
              <w:rPr>
                <w:sz w:val="22"/>
                <w:szCs w:val="22"/>
              </w:rPr>
            </w:pPr>
            <w:r w:rsidRPr="004176AC">
              <w:rPr>
                <w:sz w:val="22"/>
                <w:szCs w:val="22"/>
              </w:rPr>
              <w:t xml:space="preserve">   18-30 years</w:t>
            </w:r>
          </w:p>
        </w:tc>
        <w:tc>
          <w:tcPr>
            <w:tcW w:w="528" w:type="pct"/>
            <w:tcBorders>
              <w:right w:val="single" w:sz="18" w:space="0" w:color="auto"/>
            </w:tcBorders>
            <w:noWrap/>
            <w:vAlign w:val="center"/>
          </w:tcPr>
          <w:p w14:paraId="5687E985" w14:textId="04004B4F" w:rsidR="006D66F9" w:rsidRPr="004176AC" w:rsidRDefault="006D66F9" w:rsidP="006D66F9">
            <w:pPr>
              <w:jc w:val="center"/>
              <w:rPr>
                <w:sz w:val="22"/>
                <w:szCs w:val="22"/>
              </w:rPr>
            </w:pPr>
            <w:r w:rsidRPr="004176AC">
              <w:rPr>
                <w:sz w:val="22"/>
                <w:szCs w:val="22"/>
              </w:rPr>
              <w:t>24.2</w:t>
            </w:r>
          </w:p>
        </w:tc>
        <w:tc>
          <w:tcPr>
            <w:tcW w:w="1974" w:type="pct"/>
            <w:tcBorders>
              <w:left w:val="single" w:sz="18" w:space="0" w:color="auto"/>
            </w:tcBorders>
            <w:noWrap/>
            <w:vAlign w:val="center"/>
            <w:hideMark/>
          </w:tcPr>
          <w:p w14:paraId="371677F2" w14:textId="5802491E" w:rsidR="006D66F9" w:rsidRPr="004176AC" w:rsidRDefault="006D66F9" w:rsidP="006D66F9">
            <w:pPr>
              <w:rPr>
                <w:sz w:val="22"/>
                <w:szCs w:val="22"/>
              </w:rPr>
            </w:pPr>
            <w:r w:rsidRPr="004176AC">
              <w:rPr>
                <w:sz w:val="22"/>
                <w:szCs w:val="22"/>
              </w:rPr>
              <w:t xml:space="preserve">   $100,000 to $149,999</w:t>
            </w:r>
          </w:p>
        </w:tc>
        <w:tc>
          <w:tcPr>
            <w:tcW w:w="527" w:type="pct"/>
            <w:tcBorders>
              <w:right w:val="single" w:sz="18" w:space="0" w:color="auto"/>
            </w:tcBorders>
            <w:noWrap/>
            <w:vAlign w:val="bottom"/>
            <w:hideMark/>
          </w:tcPr>
          <w:p w14:paraId="74045694" w14:textId="7FEA8ACC" w:rsidR="006D66F9" w:rsidRPr="004176AC" w:rsidRDefault="006D66F9" w:rsidP="006D66F9">
            <w:pPr>
              <w:jc w:val="center"/>
              <w:rPr>
                <w:sz w:val="22"/>
                <w:szCs w:val="22"/>
              </w:rPr>
            </w:pPr>
            <w:r w:rsidRPr="004176AC">
              <w:rPr>
                <w:color w:val="000000"/>
                <w:sz w:val="22"/>
                <w:szCs w:val="22"/>
              </w:rPr>
              <w:t>21.6</w:t>
            </w:r>
          </w:p>
        </w:tc>
      </w:tr>
      <w:tr w:rsidR="006D66F9" w:rsidRPr="004176AC" w14:paraId="05E895FD" w14:textId="77777777" w:rsidTr="004176AC">
        <w:trPr>
          <w:trHeight w:val="144"/>
        </w:trPr>
        <w:tc>
          <w:tcPr>
            <w:tcW w:w="1971" w:type="pct"/>
            <w:tcBorders>
              <w:left w:val="single" w:sz="18" w:space="0" w:color="auto"/>
            </w:tcBorders>
            <w:noWrap/>
            <w:vAlign w:val="center"/>
            <w:hideMark/>
          </w:tcPr>
          <w:p w14:paraId="21C9BAA8" w14:textId="2EF65352" w:rsidR="006D66F9" w:rsidRPr="004176AC" w:rsidRDefault="006D66F9" w:rsidP="006D66F9">
            <w:pPr>
              <w:rPr>
                <w:sz w:val="22"/>
                <w:szCs w:val="22"/>
              </w:rPr>
            </w:pPr>
            <w:r w:rsidRPr="004176AC">
              <w:rPr>
                <w:sz w:val="22"/>
                <w:szCs w:val="22"/>
              </w:rPr>
              <w:t xml:space="preserve">   31-40 years</w:t>
            </w:r>
          </w:p>
        </w:tc>
        <w:tc>
          <w:tcPr>
            <w:tcW w:w="528" w:type="pct"/>
            <w:tcBorders>
              <w:right w:val="single" w:sz="18" w:space="0" w:color="auto"/>
            </w:tcBorders>
            <w:noWrap/>
            <w:vAlign w:val="center"/>
          </w:tcPr>
          <w:p w14:paraId="530A895C" w14:textId="68F3CAEE" w:rsidR="006D66F9" w:rsidRPr="004176AC" w:rsidRDefault="006D66F9" w:rsidP="006D66F9">
            <w:pPr>
              <w:jc w:val="center"/>
              <w:rPr>
                <w:sz w:val="22"/>
                <w:szCs w:val="22"/>
              </w:rPr>
            </w:pPr>
            <w:r w:rsidRPr="004176AC">
              <w:rPr>
                <w:sz w:val="22"/>
                <w:szCs w:val="22"/>
              </w:rPr>
              <w:t>11.1</w:t>
            </w:r>
          </w:p>
        </w:tc>
        <w:tc>
          <w:tcPr>
            <w:tcW w:w="1974" w:type="pct"/>
            <w:tcBorders>
              <w:left w:val="single" w:sz="18" w:space="0" w:color="auto"/>
            </w:tcBorders>
            <w:noWrap/>
            <w:vAlign w:val="center"/>
            <w:hideMark/>
          </w:tcPr>
          <w:p w14:paraId="56446F74" w14:textId="6ABBF137" w:rsidR="006D66F9" w:rsidRPr="004176AC" w:rsidRDefault="006D66F9" w:rsidP="006D66F9">
            <w:pPr>
              <w:rPr>
                <w:sz w:val="22"/>
                <w:szCs w:val="22"/>
              </w:rPr>
            </w:pPr>
            <w:r w:rsidRPr="004176AC">
              <w:rPr>
                <w:sz w:val="22"/>
                <w:szCs w:val="22"/>
              </w:rPr>
              <w:t xml:space="preserve">   $150,000 to $249,999</w:t>
            </w:r>
          </w:p>
        </w:tc>
        <w:tc>
          <w:tcPr>
            <w:tcW w:w="527" w:type="pct"/>
            <w:tcBorders>
              <w:right w:val="single" w:sz="18" w:space="0" w:color="auto"/>
            </w:tcBorders>
            <w:noWrap/>
            <w:vAlign w:val="bottom"/>
            <w:hideMark/>
          </w:tcPr>
          <w:p w14:paraId="1A749799" w14:textId="004AAB36" w:rsidR="006D66F9" w:rsidRPr="004176AC" w:rsidRDefault="006D66F9" w:rsidP="006D66F9">
            <w:pPr>
              <w:jc w:val="center"/>
              <w:rPr>
                <w:sz w:val="22"/>
                <w:szCs w:val="22"/>
              </w:rPr>
            </w:pPr>
            <w:r w:rsidRPr="004176AC">
              <w:rPr>
                <w:color w:val="000000"/>
                <w:sz w:val="22"/>
                <w:szCs w:val="22"/>
              </w:rPr>
              <w:t>13.1</w:t>
            </w:r>
          </w:p>
        </w:tc>
      </w:tr>
      <w:tr w:rsidR="006D66F9" w:rsidRPr="004176AC" w14:paraId="0C1A5787" w14:textId="77777777" w:rsidTr="004176AC">
        <w:trPr>
          <w:trHeight w:val="144"/>
        </w:trPr>
        <w:tc>
          <w:tcPr>
            <w:tcW w:w="1971" w:type="pct"/>
            <w:tcBorders>
              <w:left w:val="single" w:sz="18" w:space="0" w:color="auto"/>
            </w:tcBorders>
            <w:noWrap/>
            <w:vAlign w:val="center"/>
            <w:hideMark/>
          </w:tcPr>
          <w:p w14:paraId="46CEB060" w14:textId="3AE7405D" w:rsidR="006D66F9" w:rsidRPr="004176AC" w:rsidRDefault="006D66F9" w:rsidP="006D66F9">
            <w:pPr>
              <w:rPr>
                <w:sz w:val="22"/>
                <w:szCs w:val="22"/>
              </w:rPr>
            </w:pPr>
            <w:r w:rsidRPr="004176AC">
              <w:rPr>
                <w:sz w:val="22"/>
                <w:szCs w:val="22"/>
              </w:rPr>
              <w:t xml:space="preserve">   41-50 years</w:t>
            </w:r>
          </w:p>
        </w:tc>
        <w:tc>
          <w:tcPr>
            <w:tcW w:w="528" w:type="pct"/>
            <w:tcBorders>
              <w:right w:val="single" w:sz="18" w:space="0" w:color="auto"/>
            </w:tcBorders>
            <w:noWrap/>
            <w:vAlign w:val="center"/>
          </w:tcPr>
          <w:p w14:paraId="025125D3" w14:textId="4C5CC14B" w:rsidR="006D66F9" w:rsidRPr="004176AC" w:rsidRDefault="006D66F9" w:rsidP="006D66F9">
            <w:pPr>
              <w:jc w:val="center"/>
              <w:rPr>
                <w:sz w:val="22"/>
                <w:szCs w:val="22"/>
              </w:rPr>
            </w:pPr>
            <w:r w:rsidRPr="004176AC">
              <w:rPr>
                <w:sz w:val="22"/>
                <w:szCs w:val="22"/>
              </w:rPr>
              <w:t>15.1</w:t>
            </w:r>
          </w:p>
        </w:tc>
        <w:tc>
          <w:tcPr>
            <w:tcW w:w="1974" w:type="pct"/>
            <w:tcBorders>
              <w:left w:val="single" w:sz="18" w:space="0" w:color="auto"/>
            </w:tcBorders>
            <w:noWrap/>
            <w:vAlign w:val="center"/>
            <w:hideMark/>
          </w:tcPr>
          <w:p w14:paraId="7E24C60C" w14:textId="4721CBB5" w:rsidR="006D66F9" w:rsidRPr="004176AC" w:rsidRDefault="006D66F9" w:rsidP="006D66F9">
            <w:pPr>
              <w:rPr>
                <w:sz w:val="22"/>
                <w:szCs w:val="22"/>
              </w:rPr>
            </w:pPr>
            <w:r w:rsidRPr="004176AC">
              <w:rPr>
                <w:sz w:val="22"/>
                <w:szCs w:val="22"/>
              </w:rPr>
              <w:t xml:space="preserve">   $250,000 or more</w:t>
            </w:r>
          </w:p>
        </w:tc>
        <w:tc>
          <w:tcPr>
            <w:tcW w:w="527" w:type="pct"/>
            <w:tcBorders>
              <w:right w:val="single" w:sz="18" w:space="0" w:color="auto"/>
            </w:tcBorders>
            <w:noWrap/>
            <w:vAlign w:val="bottom"/>
            <w:hideMark/>
          </w:tcPr>
          <w:p w14:paraId="63CEB59E" w14:textId="7906BC39" w:rsidR="006D66F9" w:rsidRPr="004176AC" w:rsidRDefault="006D66F9" w:rsidP="006D66F9">
            <w:pPr>
              <w:jc w:val="center"/>
              <w:rPr>
                <w:sz w:val="22"/>
                <w:szCs w:val="22"/>
              </w:rPr>
            </w:pPr>
            <w:r w:rsidRPr="004176AC">
              <w:rPr>
                <w:color w:val="000000"/>
                <w:sz w:val="22"/>
                <w:szCs w:val="22"/>
              </w:rPr>
              <w:t>6.3</w:t>
            </w:r>
          </w:p>
        </w:tc>
      </w:tr>
      <w:tr w:rsidR="00D95D8B" w:rsidRPr="004176AC" w14:paraId="26B0F265" w14:textId="77777777" w:rsidTr="004176AC">
        <w:trPr>
          <w:trHeight w:val="144"/>
        </w:trPr>
        <w:tc>
          <w:tcPr>
            <w:tcW w:w="1971" w:type="pct"/>
            <w:tcBorders>
              <w:left w:val="single" w:sz="18" w:space="0" w:color="auto"/>
            </w:tcBorders>
            <w:noWrap/>
            <w:vAlign w:val="center"/>
            <w:hideMark/>
          </w:tcPr>
          <w:p w14:paraId="699C8373" w14:textId="549D05E0" w:rsidR="00D95D8B" w:rsidRPr="004176AC" w:rsidRDefault="00D95D8B" w:rsidP="008F7AC8">
            <w:pPr>
              <w:rPr>
                <w:sz w:val="22"/>
                <w:szCs w:val="22"/>
              </w:rPr>
            </w:pPr>
            <w:r w:rsidRPr="004176AC">
              <w:rPr>
                <w:sz w:val="22"/>
                <w:szCs w:val="22"/>
              </w:rPr>
              <w:t xml:space="preserve">   51-60 years</w:t>
            </w:r>
          </w:p>
        </w:tc>
        <w:tc>
          <w:tcPr>
            <w:tcW w:w="528" w:type="pct"/>
            <w:tcBorders>
              <w:right w:val="single" w:sz="18" w:space="0" w:color="auto"/>
            </w:tcBorders>
            <w:noWrap/>
            <w:vAlign w:val="center"/>
          </w:tcPr>
          <w:p w14:paraId="346BAF77" w14:textId="7748621B" w:rsidR="00D95D8B" w:rsidRPr="004176AC" w:rsidRDefault="00D95D8B" w:rsidP="008F7AC8">
            <w:pPr>
              <w:jc w:val="center"/>
              <w:rPr>
                <w:sz w:val="22"/>
                <w:szCs w:val="22"/>
              </w:rPr>
            </w:pPr>
            <w:r w:rsidRPr="004176AC">
              <w:rPr>
                <w:sz w:val="22"/>
                <w:szCs w:val="22"/>
              </w:rPr>
              <w:t>16.</w:t>
            </w:r>
            <w:r w:rsidR="006D66F9" w:rsidRPr="004176AC">
              <w:rPr>
                <w:sz w:val="22"/>
                <w:szCs w:val="22"/>
              </w:rPr>
              <w:t>9</w:t>
            </w:r>
          </w:p>
        </w:tc>
        <w:tc>
          <w:tcPr>
            <w:tcW w:w="2501" w:type="pct"/>
            <w:gridSpan w:val="2"/>
            <w:tcBorders>
              <w:left w:val="single" w:sz="18" w:space="0" w:color="auto"/>
              <w:right w:val="single" w:sz="18" w:space="0" w:color="auto"/>
            </w:tcBorders>
            <w:noWrap/>
            <w:vAlign w:val="center"/>
            <w:hideMark/>
          </w:tcPr>
          <w:p w14:paraId="3B2572C6" w14:textId="3BF1E365" w:rsidR="00D95D8B" w:rsidRPr="004176AC" w:rsidRDefault="00D95D8B" w:rsidP="008F7AC8">
            <w:pPr>
              <w:rPr>
                <w:sz w:val="22"/>
                <w:szCs w:val="22"/>
              </w:rPr>
            </w:pPr>
            <w:r w:rsidRPr="004176AC">
              <w:rPr>
                <w:b/>
                <w:bCs/>
                <w:sz w:val="22"/>
                <w:szCs w:val="22"/>
              </w:rPr>
              <w:t>Household size</w:t>
            </w:r>
          </w:p>
        </w:tc>
      </w:tr>
      <w:tr w:rsidR="006D66F9" w:rsidRPr="004176AC" w14:paraId="021FC01D" w14:textId="77777777" w:rsidTr="004176AC">
        <w:trPr>
          <w:trHeight w:val="144"/>
        </w:trPr>
        <w:tc>
          <w:tcPr>
            <w:tcW w:w="1971" w:type="pct"/>
            <w:tcBorders>
              <w:left w:val="single" w:sz="18" w:space="0" w:color="auto"/>
            </w:tcBorders>
            <w:noWrap/>
            <w:vAlign w:val="center"/>
            <w:hideMark/>
          </w:tcPr>
          <w:p w14:paraId="6D4FC5B6" w14:textId="26F75744" w:rsidR="006D66F9" w:rsidRPr="004176AC" w:rsidRDefault="006D66F9" w:rsidP="006D66F9">
            <w:pPr>
              <w:rPr>
                <w:sz w:val="22"/>
                <w:szCs w:val="22"/>
              </w:rPr>
            </w:pPr>
            <w:r w:rsidRPr="004176AC">
              <w:rPr>
                <w:sz w:val="22"/>
                <w:szCs w:val="22"/>
              </w:rPr>
              <w:t xml:space="preserve">   61-70 years</w:t>
            </w:r>
          </w:p>
        </w:tc>
        <w:tc>
          <w:tcPr>
            <w:tcW w:w="528" w:type="pct"/>
            <w:tcBorders>
              <w:right w:val="single" w:sz="18" w:space="0" w:color="auto"/>
            </w:tcBorders>
            <w:noWrap/>
            <w:vAlign w:val="center"/>
          </w:tcPr>
          <w:p w14:paraId="2860B9B9" w14:textId="06C8E5F8" w:rsidR="006D66F9" w:rsidRPr="004176AC" w:rsidRDefault="006D66F9" w:rsidP="006D66F9">
            <w:pPr>
              <w:jc w:val="center"/>
              <w:rPr>
                <w:sz w:val="22"/>
                <w:szCs w:val="22"/>
              </w:rPr>
            </w:pPr>
            <w:r w:rsidRPr="004176AC">
              <w:rPr>
                <w:sz w:val="22"/>
                <w:szCs w:val="22"/>
              </w:rPr>
              <w:t>17.1</w:t>
            </w:r>
          </w:p>
        </w:tc>
        <w:tc>
          <w:tcPr>
            <w:tcW w:w="1974" w:type="pct"/>
            <w:tcBorders>
              <w:left w:val="single" w:sz="18" w:space="0" w:color="auto"/>
            </w:tcBorders>
            <w:noWrap/>
            <w:vAlign w:val="center"/>
            <w:hideMark/>
          </w:tcPr>
          <w:p w14:paraId="21C1C98C" w14:textId="7690BAD6" w:rsidR="006D66F9" w:rsidRPr="004176AC" w:rsidRDefault="006D66F9" w:rsidP="006D66F9">
            <w:pPr>
              <w:rPr>
                <w:sz w:val="22"/>
                <w:szCs w:val="22"/>
              </w:rPr>
            </w:pPr>
            <w:r w:rsidRPr="004176AC">
              <w:rPr>
                <w:sz w:val="22"/>
                <w:szCs w:val="22"/>
              </w:rPr>
              <w:t xml:space="preserve">   One</w:t>
            </w:r>
          </w:p>
        </w:tc>
        <w:tc>
          <w:tcPr>
            <w:tcW w:w="527" w:type="pct"/>
            <w:tcBorders>
              <w:right w:val="single" w:sz="18" w:space="0" w:color="auto"/>
            </w:tcBorders>
            <w:noWrap/>
            <w:vAlign w:val="bottom"/>
            <w:hideMark/>
          </w:tcPr>
          <w:p w14:paraId="225DC372" w14:textId="746FC2B1" w:rsidR="006D66F9" w:rsidRPr="004176AC" w:rsidRDefault="006D66F9" w:rsidP="006D66F9">
            <w:pPr>
              <w:jc w:val="center"/>
              <w:rPr>
                <w:sz w:val="22"/>
                <w:szCs w:val="22"/>
              </w:rPr>
            </w:pPr>
            <w:r w:rsidRPr="004176AC">
              <w:rPr>
                <w:color w:val="000000"/>
                <w:sz w:val="22"/>
                <w:szCs w:val="22"/>
              </w:rPr>
              <w:t>21.5</w:t>
            </w:r>
          </w:p>
        </w:tc>
      </w:tr>
      <w:tr w:rsidR="006D66F9" w:rsidRPr="004176AC" w14:paraId="793BC948" w14:textId="77777777" w:rsidTr="004176AC">
        <w:trPr>
          <w:trHeight w:val="144"/>
        </w:trPr>
        <w:tc>
          <w:tcPr>
            <w:tcW w:w="1971" w:type="pct"/>
            <w:tcBorders>
              <w:left w:val="single" w:sz="18" w:space="0" w:color="auto"/>
            </w:tcBorders>
            <w:noWrap/>
            <w:vAlign w:val="center"/>
            <w:hideMark/>
          </w:tcPr>
          <w:p w14:paraId="1719C7E5" w14:textId="79DB8CF6" w:rsidR="006D66F9" w:rsidRPr="004176AC" w:rsidRDefault="006D66F9" w:rsidP="006D66F9">
            <w:pPr>
              <w:rPr>
                <w:sz w:val="22"/>
                <w:szCs w:val="22"/>
              </w:rPr>
            </w:pPr>
            <w:r w:rsidRPr="004176AC">
              <w:rPr>
                <w:sz w:val="22"/>
                <w:szCs w:val="22"/>
              </w:rPr>
              <w:t xml:space="preserve">   71+ years</w:t>
            </w:r>
          </w:p>
        </w:tc>
        <w:tc>
          <w:tcPr>
            <w:tcW w:w="528" w:type="pct"/>
            <w:tcBorders>
              <w:right w:val="single" w:sz="18" w:space="0" w:color="auto"/>
            </w:tcBorders>
            <w:noWrap/>
            <w:vAlign w:val="center"/>
            <w:hideMark/>
          </w:tcPr>
          <w:p w14:paraId="531647E0" w14:textId="63D4FDEE" w:rsidR="006D66F9" w:rsidRPr="004176AC" w:rsidRDefault="006D66F9" w:rsidP="006D66F9">
            <w:pPr>
              <w:jc w:val="center"/>
              <w:rPr>
                <w:sz w:val="22"/>
                <w:szCs w:val="22"/>
              </w:rPr>
            </w:pPr>
            <w:r w:rsidRPr="004176AC">
              <w:rPr>
                <w:sz w:val="22"/>
                <w:szCs w:val="22"/>
              </w:rPr>
              <w:t>15.6</w:t>
            </w:r>
          </w:p>
        </w:tc>
        <w:tc>
          <w:tcPr>
            <w:tcW w:w="1974" w:type="pct"/>
            <w:tcBorders>
              <w:left w:val="single" w:sz="18" w:space="0" w:color="auto"/>
            </w:tcBorders>
            <w:noWrap/>
            <w:vAlign w:val="center"/>
            <w:hideMark/>
          </w:tcPr>
          <w:p w14:paraId="18D04940" w14:textId="295CAD03" w:rsidR="006D66F9" w:rsidRPr="004176AC" w:rsidRDefault="006D66F9" w:rsidP="006D66F9">
            <w:pPr>
              <w:rPr>
                <w:sz w:val="22"/>
                <w:szCs w:val="22"/>
              </w:rPr>
            </w:pPr>
            <w:r w:rsidRPr="004176AC">
              <w:rPr>
                <w:sz w:val="22"/>
                <w:szCs w:val="22"/>
              </w:rPr>
              <w:t xml:space="preserve">   Two</w:t>
            </w:r>
          </w:p>
        </w:tc>
        <w:tc>
          <w:tcPr>
            <w:tcW w:w="527" w:type="pct"/>
            <w:tcBorders>
              <w:right w:val="single" w:sz="18" w:space="0" w:color="auto"/>
            </w:tcBorders>
            <w:noWrap/>
            <w:vAlign w:val="bottom"/>
            <w:hideMark/>
          </w:tcPr>
          <w:p w14:paraId="0996CCCF" w14:textId="7F0EEC93" w:rsidR="006D66F9" w:rsidRPr="004176AC" w:rsidRDefault="006D66F9" w:rsidP="006D66F9">
            <w:pPr>
              <w:jc w:val="center"/>
              <w:rPr>
                <w:sz w:val="22"/>
                <w:szCs w:val="22"/>
              </w:rPr>
            </w:pPr>
            <w:r w:rsidRPr="004176AC">
              <w:rPr>
                <w:color w:val="000000"/>
                <w:sz w:val="22"/>
                <w:szCs w:val="22"/>
              </w:rPr>
              <w:t>39.8</w:t>
            </w:r>
          </w:p>
        </w:tc>
      </w:tr>
      <w:tr w:rsidR="006D66F9" w:rsidRPr="004176AC" w14:paraId="0E65CBCB" w14:textId="77777777" w:rsidTr="004176AC">
        <w:trPr>
          <w:trHeight w:val="144"/>
        </w:trPr>
        <w:tc>
          <w:tcPr>
            <w:tcW w:w="2499" w:type="pct"/>
            <w:gridSpan w:val="2"/>
            <w:tcBorders>
              <w:left w:val="single" w:sz="18" w:space="0" w:color="auto"/>
              <w:right w:val="single" w:sz="18" w:space="0" w:color="auto"/>
            </w:tcBorders>
            <w:noWrap/>
            <w:vAlign w:val="center"/>
            <w:hideMark/>
          </w:tcPr>
          <w:p w14:paraId="4616627A" w14:textId="5B7691A6" w:rsidR="006D66F9" w:rsidRPr="004176AC" w:rsidRDefault="006D66F9" w:rsidP="006D66F9">
            <w:pPr>
              <w:rPr>
                <w:sz w:val="22"/>
                <w:szCs w:val="22"/>
              </w:rPr>
            </w:pPr>
            <w:r w:rsidRPr="004176AC">
              <w:rPr>
                <w:b/>
                <w:bCs/>
                <w:sz w:val="22"/>
                <w:szCs w:val="22"/>
              </w:rPr>
              <w:t>Driver's license possession</w:t>
            </w:r>
          </w:p>
        </w:tc>
        <w:tc>
          <w:tcPr>
            <w:tcW w:w="1974" w:type="pct"/>
            <w:tcBorders>
              <w:left w:val="single" w:sz="18" w:space="0" w:color="auto"/>
            </w:tcBorders>
            <w:noWrap/>
            <w:vAlign w:val="center"/>
            <w:hideMark/>
          </w:tcPr>
          <w:p w14:paraId="63CCABE6" w14:textId="63661CF0" w:rsidR="006D66F9" w:rsidRPr="004176AC" w:rsidRDefault="006D66F9" w:rsidP="006D66F9">
            <w:pPr>
              <w:rPr>
                <w:sz w:val="22"/>
                <w:szCs w:val="22"/>
              </w:rPr>
            </w:pPr>
            <w:r w:rsidRPr="004176AC">
              <w:rPr>
                <w:sz w:val="22"/>
                <w:szCs w:val="22"/>
              </w:rPr>
              <w:t xml:space="preserve">   Three or more</w:t>
            </w:r>
          </w:p>
        </w:tc>
        <w:tc>
          <w:tcPr>
            <w:tcW w:w="527" w:type="pct"/>
            <w:tcBorders>
              <w:right w:val="single" w:sz="18" w:space="0" w:color="auto"/>
            </w:tcBorders>
            <w:noWrap/>
            <w:vAlign w:val="center"/>
            <w:hideMark/>
          </w:tcPr>
          <w:p w14:paraId="3DEB7EA1" w14:textId="13B9EE6C" w:rsidR="006D66F9" w:rsidRPr="004176AC" w:rsidRDefault="006D66F9" w:rsidP="006D66F9">
            <w:pPr>
              <w:jc w:val="center"/>
              <w:rPr>
                <w:sz w:val="22"/>
                <w:szCs w:val="22"/>
              </w:rPr>
            </w:pPr>
            <w:r w:rsidRPr="004176AC">
              <w:rPr>
                <w:sz w:val="22"/>
                <w:szCs w:val="22"/>
              </w:rPr>
              <w:t>38.6</w:t>
            </w:r>
          </w:p>
        </w:tc>
      </w:tr>
      <w:tr w:rsidR="00D95D8B" w:rsidRPr="004176AC" w14:paraId="198F833D" w14:textId="77777777" w:rsidTr="004176AC">
        <w:trPr>
          <w:trHeight w:val="144"/>
        </w:trPr>
        <w:tc>
          <w:tcPr>
            <w:tcW w:w="1971" w:type="pct"/>
            <w:tcBorders>
              <w:left w:val="single" w:sz="18" w:space="0" w:color="auto"/>
            </w:tcBorders>
            <w:noWrap/>
            <w:vAlign w:val="center"/>
            <w:hideMark/>
          </w:tcPr>
          <w:p w14:paraId="7247F466" w14:textId="76BBC195" w:rsidR="00D95D8B" w:rsidRPr="004176AC" w:rsidRDefault="00D95D8B" w:rsidP="008F7AC8">
            <w:pPr>
              <w:rPr>
                <w:sz w:val="22"/>
                <w:szCs w:val="22"/>
              </w:rPr>
            </w:pPr>
            <w:r w:rsidRPr="004176AC">
              <w:rPr>
                <w:sz w:val="22"/>
                <w:szCs w:val="22"/>
              </w:rPr>
              <w:t xml:space="preserve">   Yes</w:t>
            </w:r>
          </w:p>
        </w:tc>
        <w:tc>
          <w:tcPr>
            <w:tcW w:w="528" w:type="pct"/>
            <w:tcBorders>
              <w:right w:val="single" w:sz="18" w:space="0" w:color="auto"/>
            </w:tcBorders>
            <w:noWrap/>
            <w:vAlign w:val="center"/>
            <w:hideMark/>
          </w:tcPr>
          <w:p w14:paraId="4D77DC19" w14:textId="2427CFAD" w:rsidR="00D95D8B" w:rsidRPr="004176AC" w:rsidRDefault="00D95D8B" w:rsidP="008F7AC8">
            <w:pPr>
              <w:jc w:val="center"/>
              <w:rPr>
                <w:sz w:val="22"/>
                <w:szCs w:val="22"/>
              </w:rPr>
            </w:pPr>
            <w:r w:rsidRPr="004176AC">
              <w:rPr>
                <w:sz w:val="22"/>
                <w:szCs w:val="22"/>
              </w:rPr>
              <w:t>9</w:t>
            </w:r>
            <w:r w:rsidR="006D66F9" w:rsidRPr="004176AC">
              <w:rPr>
                <w:sz w:val="22"/>
                <w:szCs w:val="22"/>
              </w:rPr>
              <w:t>4.1</w:t>
            </w:r>
          </w:p>
        </w:tc>
        <w:tc>
          <w:tcPr>
            <w:tcW w:w="2501" w:type="pct"/>
            <w:gridSpan w:val="2"/>
            <w:tcBorders>
              <w:left w:val="single" w:sz="18" w:space="0" w:color="auto"/>
              <w:right w:val="single" w:sz="18" w:space="0" w:color="auto"/>
            </w:tcBorders>
            <w:noWrap/>
            <w:vAlign w:val="center"/>
            <w:hideMark/>
          </w:tcPr>
          <w:p w14:paraId="5C6E9679" w14:textId="4342B2DC" w:rsidR="00D95D8B" w:rsidRPr="004176AC" w:rsidRDefault="00D95D8B" w:rsidP="008F7AC8">
            <w:pPr>
              <w:rPr>
                <w:sz w:val="22"/>
                <w:szCs w:val="22"/>
              </w:rPr>
            </w:pPr>
            <w:r w:rsidRPr="004176AC">
              <w:rPr>
                <w:b/>
                <w:bCs/>
                <w:sz w:val="22"/>
                <w:szCs w:val="22"/>
              </w:rPr>
              <w:t>Housing unit type</w:t>
            </w:r>
          </w:p>
        </w:tc>
      </w:tr>
      <w:tr w:rsidR="006D66F9" w:rsidRPr="004176AC" w14:paraId="1BA434E5" w14:textId="77777777" w:rsidTr="004176AC">
        <w:trPr>
          <w:trHeight w:val="144"/>
        </w:trPr>
        <w:tc>
          <w:tcPr>
            <w:tcW w:w="1971" w:type="pct"/>
            <w:tcBorders>
              <w:left w:val="single" w:sz="18" w:space="0" w:color="auto"/>
            </w:tcBorders>
            <w:noWrap/>
            <w:vAlign w:val="center"/>
            <w:hideMark/>
          </w:tcPr>
          <w:p w14:paraId="31AA887D" w14:textId="1BFE7A07" w:rsidR="006D66F9" w:rsidRPr="004176AC" w:rsidRDefault="006D66F9" w:rsidP="006D66F9">
            <w:pPr>
              <w:rPr>
                <w:sz w:val="22"/>
                <w:szCs w:val="22"/>
              </w:rPr>
            </w:pPr>
            <w:r w:rsidRPr="004176AC">
              <w:rPr>
                <w:sz w:val="22"/>
                <w:szCs w:val="22"/>
              </w:rPr>
              <w:t xml:space="preserve">   No</w:t>
            </w:r>
          </w:p>
        </w:tc>
        <w:tc>
          <w:tcPr>
            <w:tcW w:w="528" w:type="pct"/>
            <w:tcBorders>
              <w:right w:val="single" w:sz="18" w:space="0" w:color="auto"/>
            </w:tcBorders>
            <w:noWrap/>
            <w:vAlign w:val="center"/>
            <w:hideMark/>
          </w:tcPr>
          <w:p w14:paraId="7642E844" w14:textId="6267814F" w:rsidR="006D66F9" w:rsidRPr="004176AC" w:rsidRDefault="006D66F9" w:rsidP="006D66F9">
            <w:pPr>
              <w:jc w:val="center"/>
              <w:rPr>
                <w:sz w:val="22"/>
                <w:szCs w:val="22"/>
              </w:rPr>
            </w:pPr>
            <w:r w:rsidRPr="004176AC">
              <w:rPr>
                <w:sz w:val="22"/>
                <w:szCs w:val="22"/>
              </w:rPr>
              <w:t>5.9</w:t>
            </w:r>
          </w:p>
        </w:tc>
        <w:tc>
          <w:tcPr>
            <w:tcW w:w="1974" w:type="pct"/>
            <w:tcBorders>
              <w:left w:val="single" w:sz="18" w:space="0" w:color="auto"/>
            </w:tcBorders>
            <w:noWrap/>
            <w:vAlign w:val="center"/>
            <w:hideMark/>
          </w:tcPr>
          <w:p w14:paraId="7FD57621" w14:textId="5F70FCA6" w:rsidR="006D66F9" w:rsidRPr="004176AC" w:rsidRDefault="006D66F9" w:rsidP="006D66F9">
            <w:pPr>
              <w:rPr>
                <w:sz w:val="22"/>
                <w:szCs w:val="22"/>
              </w:rPr>
            </w:pPr>
            <w:r w:rsidRPr="004176AC">
              <w:rPr>
                <w:sz w:val="22"/>
                <w:szCs w:val="22"/>
              </w:rPr>
              <w:t xml:space="preserve">   Stand-alone home</w:t>
            </w:r>
          </w:p>
        </w:tc>
        <w:tc>
          <w:tcPr>
            <w:tcW w:w="527" w:type="pct"/>
            <w:tcBorders>
              <w:right w:val="single" w:sz="18" w:space="0" w:color="auto"/>
            </w:tcBorders>
            <w:noWrap/>
            <w:vAlign w:val="bottom"/>
            <w:hideMark/>
          </w:tcPr>
          <w:p w14:paraId="3B21D2E3" w14:textId="48DE0E21" w:rsidR="006D66F9" w:rsidRPr="004176AC" w:rsidRDefault="006D66F9" w:rsidP="006D66F9">
            <w:pPr>
              <w:jc w:val="center"/>
              <w:rPr>
                <w:sz w:val="22"/>
                <w:szCs w:val="22"/>
              </w:rPr>
            </w:pPr>
            <w:r w:rsidRPr="004176AC">
              <w:rPr>
                <w:color w:val="000000"/>
                <w:sz w:val="22"/>
                <w:szCs w:val="22"/>
              </w:rPr>
              <w:t>71.2</w:t>
            </w:r>
          </w:p>
        </w:tc>
      </w:tr>
      <w:tr w:rsidR="006D66F9" w:rsidRPr="004176AC" w14:paraId="380E7580" w14:textId="77777777" w:rsidTr="004176AC">
        <w:trPr>
          <w:trHeight w:val="144"/>
        </w:trPr>
        <w:tc>
          <w:tcPr>
            <w:tcW w:w="2499" w:type="pct"/>
            <w:gridSpan w:val="2"/>
            <w:tcBorders>
              <w:left w:val="single" w:sz="18" w:space="0" w:color="auto"/>
              <w:right w:val="single" w:sz="18" w:space="0" w:color="auto"/>
            </w:tcBorders>
            <w:noWrap/>
            <w:vAlign w:val="center"/>
            <w:hideMark/>
          </w:tcPr>
          <w:p w14:paraId="31E145C0" w14:textId="29C35699" w:rsidR="006D66F9" w:rsidRPr="004176AC" w:rsidRDefault="006D66F9" w:rsidP="006D66F9">
            <w:pPr>
              <w:rPr>
                <w:sz w:val="22"/>
                <w:szCs w:val="22"/>
              </w:rPr>
            </w:pPr>
            <w:r w:rsidRPr="004176AC">
              <w:rPr>
                <w:b/>
                <w:bCs/>
                <w:sz w:val="22"/>
                <w:szCs w:val="22"/>
              </w:rPr>
              <w:t>Employment status</w:t>
            </w:r>
          </w:p>
        </w:tc>
        <w:tc>
          <w:tcPr>
            <w:tcW w:w="1974" w:type="pct"/>
            <w:tcBorders>
              <w:left w:val="single" w:sz="18" w:space="0" w:color="auto"/>
            </w:tcBorders>
            <w:noWrap/>
            <w:vAlign w:val="center"/>
            <w:hideMark/>
          </w:tcPr>
          <w:p w14:paraId="2A3D9731" w14:textId="0C9967DD" w:rsidR="006D66F9" w:rsidRPr="004176AC" w:rsidRDefault="006D66F9" w:rsidP="006D66F9">
            <w:pPr>
              <w:rPr>
                <w:sz w:val="22"/>
                <w:szCs w:val="22"/>
              </w:rPr>
            </w:pPr>
            <w:r w:rsidRPr="004176AC">
              <w:rPr>
                <w:sz w:val="22"/>
                <w:szCs w:val="22"/>
              </w:rPr>
              <w:t xml:space="preserve">   Condo/apartment</w:t>
            </w:r>
          </w:p>
        </w:tc>
        <w:tc>
          <w:tcPr>
            <w:tcW w:w="527" w:type="pct"/>
            <w:tcBorders>
              <w:right w:val="single" w:sz="18" w:space="0" w:color="auto"/>
            </w:tcBorders>
            <w:noWrap/>
            <w:vAlign w:val="center"/>
            <w:hideMark/>
          </w:tcPr>
          <w:p w14:paraId="17DDEE5F" w14:textId="379D4E1E" w:rsidR="006D66F9" w:rsidRPr="004176AC" w:rsidRDefault="006D66F9" w:rsidP="006D66F9">
            <w:pPr>
              <w:jc w:val="center"/>
              <w:rPr>
                <w:sz w:val="22"/>
                <w:szCs w:val="22"/>
              </w:rPr>
            </w:pPr>
            <w:r w:rsidRPr="004176AC">
              <w:rPr>
                <w:sz w:val="22"/>
                <w:szCs w:val="22"/>
              </w:rPr>
              <w:t>20.1</w:t>
            </w:r>
          </w:p>
        </w:tc>
      </w:tr>
      <w:tr w:rsidR="006D66F9" w:rsidRPr="004176AC" w14:paraId="6F3C45DC" w14:textId="77777777" w:rsidTr="004176AC">
        <w:trPr>
          <w:trHeight w:val="144"/>
        </w:trPr>
        <w:tc>
          <w:tcPr>
            <w:tcW w:w="1971" w:type="pct"/>
            <w:tcBorders>
              <w:left w:val="single" w:sz="18" w:space="0" w:color="auto"/>
            </w:tcBorders>
            <w:noWrap/>
            <w:vAlign w:val="center"/>
            <w:hideMark/>
          </w:tcPr>
          <w:p w14:paraId="1DBE71D0" w14:textId="0C9C0CA1" w:rsidR="006D66F9" w:rsidRPr="004176AC" w:rsidRDefault="006D66F9" w:rsidP="006D66F9">
            <w:pPr>
              <w:rPr>
                <w:sz w:val="22"/>
                <w:szCs w:val="22"/>
              </w:rPr>
            </w:pPr>
            <w:r w:rsidRPr="004176AC">
              <w:rPr>
                <w:sz w:val="22"/>
                <w:szCs w:val="22"/>
              </w:rPr>
              <w:t xml:space="preserve">   A student (part-time or full-time)</w:t>
            </w:r>
          </w:p>
        </w:tc>
        <w:tc>
          <w:tcPr>
            <w:tcW w:w="528" w:type="pct"/>
            <w:tcBorders>
              <w:right w:val="single" w:sz="18" w:space="0" w:color="auto"/>
            </w:tcBorders>
            <w:noWrap/>
            <w:vAlign w:val="center"/>
            <w:hideMark/>
          </w:tcPr>
          <w:p w14:paraId="2E2108E3" w14:textId="72BD7406" w:rsidR="006D66F9" w:rsidRPr="004176AC" w:rsidRDefault="006D66F9" w:rsidP="006D66F9">
            <w:pPr>
              <w:jc w:val="center"/>
              <w:rPr>
                <w:sz w:val="22"/>
                <w:szCs w:val="22"/>
              </w:rPr>
            </w:pPr>
            <w:r w:rsidRPr="004176AC">
              <w:rPr>
                <w:sz w:val="22"/>
                <w:szCs w:val="22"/>
              </w:rPr>
              <w:t>9.3</w:t>
            </w:r>
          </w:p>
        </w:tc>
        <w:tc>
          <w:tcPr>
            <w:tcW w:w="1974" w:type="pct"/>
            <w:tcBorders>
              <w:left w:val="single" w:sz="18" w:space="0" w:color="auto"/>
            </w:tcBorders>
            <w:noWrap/>
            <w:vAlign w:val="center"/>
            <w:hideMark/>
          </w:tcPr>
          <w:p w14:paraId="445EBB84" w14:textId="743250EA" w:rsidR="006D66F9" w:rsidRPr="004176AC" w:rsidRDefault="006D66F9" w:rsidP="006D66F9">
            <w:pPr>
              <w:rPr>
                <w:sz w:val="22"/>
                <w:szCs w:val="22"/>
              </w:rPr>
            </w:pPr>
            <w:r w:rsidRPr="004176AC">
              <w:rPr>
                <w:sz w:val="22"/>
                <w:szCs w:val="22"/>
              </w:rPr>
              <w:t xml:space="preserve">   Other</w:t>
            </w:r>
          </w:p>
        </w:tc>
        <w:tc>
          <w:tcPr>
            <w:tcW w:w="527" w:type="pct"/>
            <w:tcBorders>
              <w:right w:val="single" w:sz="18" w:space="0" w:color="auto"/>
            </w:tcBorders>
            <w:noWrap/>
            <w:vAlign w:val="bottom"/>
            <w:hideMark/>
          </w:tcPr>
          <w:p w14:paraId="014C82A3" w14:textId="2C75EF2C" w:rsidR="006D66F9" w:rsidRPr="004176AC" w:rsidRDefault="006D66F9" w:rsidP="006D66F9">
            <w:pPr>
              <w:jc w:val="center"/>
              <w:rPr>
                <w:sz w:val="22"/>
                <w:szCs w:val="22"/>
              </w:rPr>
            </w:pPr>
            <w:r w:rsidRPr="004176AC">
              <w:rPr>
                <w:color w:val="000000"/>
                <w:sz w:val="22"/>
                <w:szCs w:val="22"/>
              </w:rPr>
              <w:t>8.7</w:t>
            </w:r>
          </w:p>
        </w:tc>
      </w:tr>
      <w:tr w:rsidR="00D95D8B" w:rsidRPr="004176AC" w14:paraId="0B45E7FF" w14:textId="77777777" w:rsidTr="004176AC">
        <w:trPr>
          <w:trHeight w:val="144"/>
        </w:trPr>
        <w:tc>
          <w:tcPr>
            <w:tcW w:w="1971" w:type="pct"/>
            <w:tcBorders>
              <w:left w:val="single" w:sz="18" w:space="0" w:color="auto"/>
            </w:tcBorders>
            <w:noWrap/>
            <w:vAlign w:val="center"/>
            <w:hideMark/>
          </w:tcPr>
          <w:p w14:paraId="7650EDEC" w14:textId="599D24CC" w:rsidR="00D95D8B" w:rsidRPr="004176AC" w:rsidRDefault="00D95D8B" w:rsidP="008F7AC8">
            <w:pPr>
              <w:rPr>
                <w:sz w:val="22"/>
                <w:szCs w:val="22"/>
              </w:rPr>
            </w:pPr>
            <w:r w:rsidRPr="004176AC">
              <w:rPr>
                <w:sz w:val="22"/>
                <w:szCs w:val="22"/>
              </w:rPr>
              <w:t xml:space="preserve">   A worker (part-time or full-time)</w:t>
            </w:r>
          </w:p>
        </w:tc>
        <w:tc>
          <w:tcPr>
            <w:tcW w:w="528" w:type="pct"/>
            <w:tcBorders>
              <w:right w:val="single" w:sz="18" w:space="0" w:color="auto"/>
            </w:tcBorders>
            <w:noWrap/>
            <w:vAlign w:val="center"/>
            <w:hideMark/>
          </w:tcPr>
          <w:p w14:paraId="19C47CC9" w14:textId="7E433F47" w:rsidR="00D95D8B" w:rsidRPr="004176AC" w:rsidRDefault="00D95D8B" w:rsidP="008F7AC8">
            <w:pPr>
              <w:jc w:val="center"/>
              <w:rPr>
                <w:sz w:val="22"/>
                <w:szCs w:val="22"/>
              </w:rPr>
            </w:pPr>
            <w:r w:rsidRPr="004176AC">
              <w:rPr>
                <w:sz w:val="22"/>
                <w:szCs w:val="22"/>
              </w:rPr>
              <w:t>53.</w:t>
            </w:r>
            <w:r w:rsidR="006D66F9" w:rsidRPr="004176AC">
              <w:rPr>
                <w:sz w:val="22"/>
                <w:szCs w:val="22"/>
              </w:rPr>
              <w:t>1</w:t>
            </w:r>
          </w:p>
        </w:tc>
        <w:tc>
          <w:tcPr>
            <w:tcW w:w="2501" w:type="pct"/>
            <w:gridSpan w:val="2"/>
            <w:tcBorders>
              <w:left w:val="single" w:sz="18" w:space="0" w:color="auto"/>
              <w:right w:val="single" w:sz="18" w:space="0" w:color="auto"/>
            </w:tcBorders>
            <w:noWrap/>
            <w:vAlign w:val="center"/>
            <w:hideMark/>
          </w:tcPr>
          <w:p w14:paraId="236C42A8" w14:textId="0E01CD1B" w:rsidR="00D95D8B" w:rsidRPr="004176AC" w:rsidRDefault="00D95D8B" w:rsidP="008F7AC8">
            <w:pPr>
              <w:rPr>
                <w:sz w:val="22"/>
                <w:szCs w:val="22"/>
              </w:rPr>
            </w:pPr>
            <w:r w:rsidRPr="004176AC">
              <w:rPr>
                <w:b/>
                <w:bCs/>
                <w:sz w:val="22"/>
                <w:szCs w:val="22"/>
              </w:rPr>
              <w:t>Home ownership</w:t>
            </w:r>
          </w:p>
        </w:tc>
      </w:tr>
      <w:tr w:rsidR="00D95D8B" w:rsidRPr="004176AC" w14:paraId="07C1C285" w14:textId="77777777" w:rsidTr="004176AC">
        <w:trPr>
          <w:trHeight w:val="144"/>
        </w:trPr>
        <w:tc>
          <w:tcPr>
            <w:tcW w:w="1971" w:type="pct"/>
            <w:tcBorders>
              <w:left w:val="single" w:sz="18" w:space="0" w:color="auto"/>
            </w:tcBorders>
            <w:noWrap/>
            <w:vAlign w:val="center"/>
            <w:hideMark/>
          </w:tcPr>
          <w:p w14:paraId="13E1E79F" w14:textId="7C999BAB" w:rsidR="00D95D8B" w:rsidRPr="004176AC" w:rsidRDefault="00D95D8B" w:rsidP="008F7AC8">
            <w:pPr>
              <w:rPr>
                <w:sz w:val="22"/>
                <w:szCs w:val="22"/>
              </w:rPr>
            </w:pPr>
            <w:r w:rsidRPr="004176AC">
              <w:rPr>
                <w:sz w:val="22"/>
                <w:szCs w:val="22"/>
              </w:rPr>
              <w:t xml:space="preserve">   Both a worker and a student</w:t>
            </w:r>
          </w:p>
        </w:tc>
        <w:tc>
          <w:tcPr>
            <w:tcW w:w="528" w:type="pct"/>
            <w:tcBorders>
              <w:right w:val="single" w:sz="18" w:space="0" w:color="auto"/>
            </w:tcBorders>
            <w:noWrap/>
            <w:vAlign w:val="center"/>
            <w:hideMark/>
          </w:tcPr>
          <w:p w14:paraId="5C7F8B43" w14:textId="75BA21D4" w:rsidR="00D95D8B" w:rsidRPr="004176AC" w:rsidRDefault="006D66F9" w:rsidP="008F7AC8">
            <w:pPr>
              <w:jc w:val="center"/>
              <w:rPr>
                <w:sz w:val="22"/>
                <w:szCs w:val="22"/>
              </w:rPr>
            </w:pPr>
            <w:r w:rsidRPr="004176AC">
              <w:rPr>
                <w:sz w:val="22"/>
                <w:szCs w:val="22"/>
              </w:rPr>
              <w:t>9.9</w:t>
            </w:r>
          </w:p>
        </w:tc>
        <w:tc>
          <w:tcPr>
            <w:tcW w:w="1974" w:type="pct"/>
            <w:tcBorders>
              <w:left w:val="single" w:sz="18" w:space="0" w:color="auto"/>
            </w:tcBorders>
            <w:noWrap/>
            <w:vAlign w:val="center"/>
            <w:hideMark/>
          </w:tcPr>
          <w:p w14:paraId="240E74A4" w14:textId="495713B9" w:rsidR="00D95D8B" w:rsidRPr="004176AC" w:rsidRDefault="00D95D8B" w:rsidP="008F7AC8">
            <w:pPr>
              <w:rPr>
                <w:sz w:val="22"/>
                <w:szCs w:val="22"/>
              </w:rPr>
            </w:pPr>
            <w:r w:rsidRPr="004176AC">
              <w:rPr>
                <w:sz w:val="22"/>
                <w:szCs w:val="22"/>
              </w:rPr>
              <w:t xml:space="preserve">   Own</w:t>
            </w:r>
          </w:p>
        </w:tc>
        <w:tc>
          <w:tcPr>
            <w:tcW w:w="527" w:type="pct"/>
            <w:tcBorders>
              <w:right w:val="single" w:sz="18" w:space="0" w:color="auto"/>
            </w:tcBorders>
            <w:noWrap/>
            <w:vAlign w:val="center"/>
            <w:hideMark/>
          </w:tcPr>
          <w:p w14:paraId="599D6F40" w14:textId="104F1357" w:rsidR="00D95D8B" w:rsidRPr="004176AC" w:rsidRDefault="00D95D8B" w:rsidP="008F7AC8">
            <w:pPr>
              <w:jc w:val="center"/>
              <w:rPr>
                <w:sz w:val="22"/>
                <w:szCs w:val="22"/>
              </w:rPr>
            </w:pPr>
            <w:r w:rsidRPr="004176AC">
              <w:rPr>
                <w:sz w:val="22"/>
                <w:szCs w:val="22"/>
              </w:rPr>
              <w:t>6</w:t>
            </w:r>
            <w:r w:rsidR="006D66F9" w:rsidRPr="004176AC">
              <w:rPr>
                <w:sz w:val="22"/>
                <w:szCs w:val="22"/>
              </w:rPr>
              <w:t>9.7</w:t>
            </w:r>
          </w:p>
        </w:tc>
      </w:tr>
      <w:tr w:rsidR="00D95D8B" w:rsidRPr="004176AC" w14:paraId="05FDE544" w14:textId="77777777" w:rsidTr="004176AC">
        <w:trPr>
          <w:trHeight w:val="144"/>
        </w:trPr>
        <w:tc>
          <w:tcPr>
            <w:tcW w:w="1971" w:type="pct"/>
            <w:tcBorders>
              <w:left w:val="single" w:sz="18" w:space="0" w:color="auto"/>
            </w:tcBorders>
            <w:noWrap/>
            <w:vAlign w:val="center"/>
            <w:hideMark/>
          </w:tcPr>
          <w:p w14:paraId="2F501ABF" w14:textId="2BF5EF1A" w:rsidR="00D95D8B" w:rsidRPr="004176AC" w:rsidRDefault="00D95D8B" w:rsidP="008F7AC8">
            <w:pPr>
              <w:rPr>
                <w:sz w:val="22"/>
                <w:szCs w:val="22"/>
              </w:rPr>
            </w:pPr>
            <w:r w:rsidRPr="004176AC">
              <w:rPr>
                <w:sz w:val="22"/>
                <w:szCs w:val="22"/>
              </w:rPr>
              <w:t xml:space="preserve">   Neither a worker nor a student</w:t>
            </w:r>
          </w:p>
        </w:tc>
        <w:tc>
          <w:tcPr>
            <w:tcW w:w="528" w:type="pct"/>
            <w:tcBorders>
              <w:right w:val="single" w:sz="18" w:space="0" w:color="auto"/>
            </w:tcBorders>
            <w:noWrap/>
            <w:vAlign w:val="center"/>
            <w:hideMark/>
          </w:tcPr>
          <w:p w14:paraId="2F1ECE3B" w14:textId="5C3C6476" w:rsidR="00D95D8B" w:rsidRPr="004176AC" w:rsidRDefault="00D95D8B" w:rsidP="008F7AC8">
            <w:pPr>
              <w:jc w:val="center"/>
              <w:rPr>
                <w:sz w:val="22"/>
                <w:szCs w:val="22"/>
              </w:rPr>
            </w:pPr>
            <w:r w:rsidRPr="004176AC">
              <w:rPr>
                <w:sz w:val="22"/>
                <w:szCs w:val="22"/>
              </w:rPr>
              <w:t>2</w:t>
            </w:r>
            <w:r w:rsidR="006D66F9" w:rsidRPr="004176AC">
              <w:rPr>
                <w:sz w:val="22"/>
                <w:szCs w:val="22"/>
              </w:rPr>
              <w:t>7.7</w:t>
            </w:r>
          </w:p>
        </w:tc>
        <w:tc>
          <w:tcPr>
            <w:tcW w:w="1974" w:type="pct"/>
            <w:tcBorders>
              <w:left w:val="single" w:sz="18" w:space="0" w:color="auto"/>
            </w:tcBorders>
            <w:noWrap/>
            <w:vAlign w:val="center"/>
            <w:hideMark/>
          </w:tcPr>
          <w:p w14:paraId="4BDA73CA" w14:textId="2C9C7DA5" w:rsidR="00D95D8B" w:rsidRPr="004176AC" w:rsidRDefault="00D95D8B" w:rsidP="008F7AC8">
            <w:pPr>
              <w:rPr>
                <w:sz w:val="22"/>
                <w:szCs w:val="22"/>
              </w:rPr>
            </w:pPr>
            <w:r w:rsidRPr="004176AC">
              <w:rPr>
                <w:sz w:val="22"/>
                <w:szCs w:val="22"/>
              </w:rPr>
              <w:t xml:space="preserve">   Rent</w:t>
            </w:r>
          </w:p>
        </w:tc>
        <w:tc>
          <w:tcPr>
            <w:tcW w:w="527" w:type="pct"/>
            <w:tcBorders>
              <w:right w:val="single" w:sz="18" w:space="0" w:color="auto"/>
            </w:tcBorders>
            <w:noWrap/>
            <w:vAlign w:val="center"/>
            <w:hideMark/>
          </w:tcPr>
          <w:p w14:paraId="1698FBBB" w14:textId="699207EB" w:rsidR="00D95D8B" w:rsidRPr="004176AC" w:rsidRDefault="00D95D8B" w:rsidP="008F7AC8">
            <w:pPr>
              <w:jc w:val="center"/>
              <w:rPr>
                <w:sz w:val="22"/>
                <w:szCs w:val="22"/>
              </w:rPr>
            </w:pPr>
            <w:r w:rsidRPr="004176AC">
              <w:rPr>
                <w:sz w:val="22"/>
                <w:szCs w:val="22"/>
              </w:rPr>
              <w:t>2</w:t>
            </w:r>
            <w:r w:rsidR="006D66F9" w:rsidRPr="004176AC">
              <w:rPr>
                <w:sz w:val="22"/>
                <w:szCs w:val="22"/>
              </w:rPr>
              <w:t>4.8</w:t>
            </w:r>
          </w:p>
        </w:tc>
      </w:tr>
      <w:tr w:rsidR="00D95D8B" w:rsidRPr="004176AC" w14:paraId="0DF6AA09" w14:textId="77777777" w:rsidTr="004176AC">
        <w:trPr>
          <w:trHeight w:val="144"/>
        </w:trPr>
        <w:tc>
          <w:tcPr>
            <w:tcW w:w="2499" w:type="pct"/>
            <w:gridSpan w:val="2"/>
            <w:tcBorders>
              <w:left w:val="single" w:sz="18" w:space="0" w:color="auto"/>
              <w:right w:val="single" w:sz="18" w:space="0" w:color="auto"/>
            </w:tcBorders>
            <w:noWrap/>
            <w:vAlign w:val="center"/>
            <w:hideMark/>
          </w:tcPr>
          <w:p w14:paraId="5A8F2CE8" w14:textId="2EF40B71" w:rsidR="00D95D8B" w:rsidRPr="004176AC" w:rsidRDefault="00D95D8B" w:rsidP="008F7AC8">
            <w:pPr>
              <w:rPr>
                <w:sz w:val="22"/>
                <w:szCs w:val="22"/>
              </w:rPr>
            </w:pPr>
            <w:r w:rsidRPr="004176AC">
              <w:rPr>
                <w:b/>
                <w:bCs/>
                <w:sz w:val="22"/>
                <w:szCs w:val="22"/>
              </w:rPr>
              <w:t>Education attainment</w:t>
            </w:r>
          </w:p>
        </w:tc>
        <w:tc>
          <w:tcPr>
            <w:tcW w:w="1974" w:type="pct"/>
            <w:tcBorders>
              <w:left w:val="single" w:sz="18" w:space="0" w:color="auto"/>
            </w:tcBorders>
            <w:noWrap/>
            <w:vAlign w:val="center"/>
            <w:hideMark/>
          </w:tcPr>
          <w:p w14:paraId="41BAA536" w14:textId="0A8CE9D4" w:rsidR="00D95D8B" w:rsidRPr="004176AC" w:rsidRDefault="00D95D8B" w:rsidP="008F7AC8">
            <w:pPr>
              <w:rPr>
                <w:sz w:val="22"/>
                <w:szCs w:val="22"/>
              </w:rPr>
            </w:pPr>
            <w:r w:rsidRPr="004176AC">
              <w:rPr>
                <w:sz w:val="22"/>
                <w:szCs w:val="22"/>
              </w:rPr>
              <w:t xml:space="preserve">   Other</w:t>
            </w:r>
          </w:p>
        </w:tc>
        <w:tc>
          <w:tcPr>
            <w:tcW w:w="527" w:type="pct"/>
            <w:tcBorders>
              <w:right w:val="single" w:sz="18" w:space="0" w:color="auto"/>
            </w:tcBorders>
            <w:noWrap/>
            <w:vAlign w:val="center"/>
            <w:hideMark/>
          </w:tcPr>
          <w:p w14:paraId="3060D5CB" w14:textId="0EC8DCE8" w:rsidR="00D95D8B" w:rsidRPr="004176AC" w:rsidRDefault="00D95D8B" w:rsidP="008F7AC8">
            <w:pPr>
              <w:jc w:val="center"/>
              <w:rPr>
                <w:sz w:val="22"/>
                <w:szCs w:val="22"/>
              </w:rPr>
            </w:pPr>
            <w:r w:rsidRPr="004176AC">
              <w:rPr>
                <w:sz w:val="22"/>
                <w:szCs w:val="22"/>
              </w:rPr>
              <w:t>5.</w:t>
            </w:r>
            <w:r w:rsidR="006D66F9" w:rsidRPr="004176AC">
              <w:rPr>
                <w:sz w:val="22"/>
                <w:szCs w:val="22"/>
              </w:rPr>
              <w:t>5</w:t>
            </w:r>
          </w:p>
        </w:tc>
      </w:tr>
      <w:tr w:rsidR="00D95D8B" w:rsidRPr="004176AC" w14:paraId="3F641B4F" w14:textId="77777777" w:rsidTr="004176AC">
        <w:trPr>
          <w:trHeight w:val="144"/>
        </w:trPr>
        <w:tc>
          <w:tcPr>
            <w:tcW w:w="1971" w:type="pct"/>
            <w:tcBorders>
              <w:left w:val="single" w:sz="18" w:space="0" w:color="auto"/>
            </w:tcBorders>
            <w:noWrap/>
            <w:vAlign w:val="center"/>
            <w:hideMark/>
          </w:tcPr>
          <w:p w14:paraId="4AE5D437" w14:textId="14E27537" w:rsidR="00D95D8B" w:rsidRPr="004176AC" w:rsidRDefault="00D95D8B" w:rsidP="008F7AC8">
            <w:pPr>
              <w:rPr>
                <w:sz w:val="22"/>
                <w:szCs w:val="22"/>
              </w:rPr>
            </w:pPr>
            <w:r w:rsidRPr="004176AC">
              <w:rPr>
                <w:sz w:val="22"/>
                <w:szCs w:val="22"/>
              </w:rPr>
              <w:t xml:space="preserve">   Completed high school or less</w:t>
            </w:r>
          </w:p>
        </w:tc>
        <w:tc>
          <w:tcPr>
            <w:tcW w:w="528" w:type="pct"/>
            <w:tcBorders>
              <w:right w:val="single" w:sz="18" w:space="0" w:color="auto"/>
            </w:tcBorders>
            <w:noWrap/>
            <w:vAlign w:val="center"/>
            <w:hideMark/>
          </w:tcPr>
          <w:p w14:paraId="6E0B1D9E" w14:textId="1A2F631E" w:rsidR="00D95D8B" w:rsidRPr="004176AC" w:rsidRDefault="00D95D8B" w:rsidP="008F7AC8">
            <w:pPr>
              <w:jc w:val="center"/>
              <w:rPr>
                <w:sz w:val="22"/>
                <w:szCs w:val="22"/>
              </w:rPr>
            </w:pPr>
            <w:r w:rsidRPr="004176AC">
              <w:rPr>
                <w:sz w:val="22"/>
                <w:szCs w:val="22"/>
              </w:rPr>
              <w:t>8.</w:t>
            </w:r>
            <w:r w:rsidR="006D66F9" w:rsidRPr="004176AC">
              <w:rPr>
                <w:sz w:val="22"/>
                <w:szCs w:val="22"/>
              </w:rPr>
              <w:t>0</w:t>
            </w:r>
          </w:p>
        </w:tc>
        <w:tc>
          <w:tcPr>
            <w:tcW w:w="2501" w:type="pct"/>
            <w:gridSpan w:val="2"/>
            <w:tcBorders>
              <w:left w:val="single" w:sz="18" w:space="0" w:color="auto"/>
              <w:right w:val="single" w:sz="18" w:space="0" w:color="auto"/>
            </w:tcBorders>
            <w:noWrap/>
            <w:vAlign w:val="center"/>
            <w:hideMark/>
          </w:tcPr>
          <w:p w14:paraId="225F5C49" w14:textId="44702614" w:rsidR="00D95D8B" w:rsidRPr="004176AC" w:rsidRDefault="00D95D8B" w:rsidP="008F7AC8">
            <w:pPr>
              <w:rPr>
                <w:sz w:val="22"/>
                <w:szCs w:val="22"/>
              </w:rPr>
            </w:pPr>
            <w:r w:rsidRPr="004176AC">
              <w:rPr>
                <w:b/>
                <w:bCs/>
                <w:sz w:val="22"/>
                <w:szCs w:val="22"/>
              </w:rPr>
              <w:t>Vehicle ownership</w:t>
            </w:r>
          </w:p>
        </w:tc>
      </w:tr>
      <w:tr w:rsidR="00D95D8B" w:rsidRPr="004176AC" w14:paraId="5B645ED2" w14:textId="77777777" w:rsidTr="004176AC">
        <w:trPr>
          <w:trHeight w:val="144"/>
        </w:trPr>
        <w:tc>
          <w:tcPr>
            <w:tcW w:w="1971" w:type="pct"/>
            <w:tcBorders>
              <w:left w:val="single" w:sz="18" w:space="0" w:color="auto"/>
            </w:tcBorders>
            <w:noWrap/>
            <w:vAlign w:val="center"/>
            <w:hideMark/>
          </w:tcPr>
          <w:p w14:paraId="7E7887C7" w14:textId="4EB77E5F" w:rsidR="00D95D8B" w:rsidRPr="004176AC" w:rsidRDefault="00D95D8B" w:rsidP="008F7AC8">
            <w:pPr>
              <w:rPr>
                <w:sz w:val="22"/>
                <w:szCs w:val="22"/>
              </w:rPr>
            </w:pPr>
            <w:r w:rsidRPr="004176AC">
              <w:rPr>
                <w:sz w:val="22"/>
                <w:szCs w:val="22"/>
              </w:rPr>
              <w:t xml:space="preserve">   Some college or technical school</w:t>
            </w:r>
          </w:p>
        </w:tc>
        <w:tc>
          <w:tcPr>
            <w:tcW w:w="528" w:type="pct"/>
            <w:tcBorders>
              <w:right w:val="single" w:sz="18" w:space="0" w:color="auto"/>
            </w:tcBorders>
            <w:noWrap/>
            <w:vAlign w:val="center"/>
            <w:hideMark/>
          </w:tcPr>
          <w:p w14:paraId="70FDD493" w14:textId="6A2E2A36" w:rsidR="00D95D8B" w:rsidRPr="004176AC" w:rsidRDefault="00D95D8B" w:rsidP="008F7AC8">
            <w:pPr>
              <w:jc w:val="center"/>
              <w:rPr>
                <w:sz w:val="22"/>
                <w:szCs w:val="22"/>
              </w:rPr>
            </w:pPr>
            <w:r w:rsidRPr="004176AC">
              <w:rPr>
                <w:sz w:val="22"/>
                <w:szCs w:val="22"/>
              </w:rPr>
              <w:t>28.</w:t>
            </w:r>
            <w:r w:rsidR="006D66F9" w:rsidRPr="004176AC">
              <w:rPr>
                <w:sz w:val="22"/>
                <w:szCs w:val="22"/>
              </w:rPr>
              <w:t>4</w:t>
            </w:r>
          </w:p>
        </w:tc>
        <w:tc>
          <w:tcPr>
            <w:tcW w:w="1974" w:type="pct"/>
            <w:tcBorders>
              <w:left w:val="single" w:sz="18" w:space="0" w:color="auto"/>
            </w:tcBorders>
            <w:noWrap/>
            <w:vAlign w:val="center"/>
            <w:hideMark/>
          </w:tcPr>
          <w:p w14:paraId="54D11233" w14:textId="5AF3170C" w:rsidR="00D95D8B" w:rsidRPr="004176AC" w:rsidRDefault="00D95D8B" w:rsidP="008F7AC8">
            <w:pPr>
              <w:rPr>
                <w:sz w:val="22"/>
                <w:szCs w:val="22"/>
              </w:rPr>
            </w:pPr>
            <w:r w:rsidRPr="004176AC">
              <w:rPr>
                <w:sz w:val="22"/>
                <w:szCs w:val="22"/>
              </w:rPr>
              <w:t xml:space="preserve">   Zero</w:t>
            </w:r>
          </w:p>
        </w:tc>
        <w:tc>
          <w:tcPr>
            <w:tcW w:w="527" w:type="pct"/>
            <w:tcBorders>
              <w:right w:val="single" w:sz="18" w:space="0" w:color="auto"/>
            </w:tcBorders>
            <w:noWrap/>
            <w:vAlign w:val="center"/>
            <w:hideMark/>
          </w:tcPr>
          <w:p w14:paraId="73B3FFAC" w14:textId="12131110" w:rsidR="00D95D8B" w:rsidRPr="004176AC" w:rsidRDefault="00D95D8B" w:rsidP="008F7AC8">
            <w:pPr>
              <w:jc w:val="center"/>
              <w:rPr>
                <w:sz w:val="22"/>
                <w:szCs w:val="22"/>
              </w:rPr>
            </w:pPr>
            <w:r w:rsidRPr="004176AC">
              <w:rPr>
                <w:sz w:val="22"/>
                <w:szCs w:val="22"/>
              </w:rPr>
              <w:t>3.</w:t>
            </w:r>
            <w:r w:rsidR="006D66F9" w:rsidRPr="004176AC">
              <w:rPr>
                <w:sz w:val="22"/>
                <w:szCs w:val="22"/>
              </w:rPr>
              <w:t>7</w:t>
            </w:r>
          </w:p>
        </w:tc>
      </w:tr>
      <w:tr w:rsidR="00D95D8B" w:rsidRPr="004176AC" w14:paraId="47E4D63F" w14:textId="77777777" w:rsidTr="004176AC">
        <w:trPr>
          <w:trHeight w:val="144"/>
        </w:trPr>
        <w:tc>
          <w:tcPr>
            <w:tcW w:w="1971" w:type="pct"/>
            <w:tcBorders>
              <w:left w:val="single" w:sz="18" w:space="0" w:color="auto"/>
            </w:tcBorders>
            <w:noWrap/>
            <w:vAlign w:val="center"/>
            <w:hideMark/>
          </w:tcPr>
          <w:p w14:paraId="34968983" w14:textId="36FF2600" w:rsidR="00D95D8B" w:rsidRPr="004176AC" w:rsidRDefault="00D95D8B" w:rsidP="008F7AC8">
            <w:pPr>
              <w:rPr>
                <w:sz w:val="22"/>
                <w:szCs w:val="22"/>
              </w:rPr>
            </w:pPr>
            <w:r w:rsidRPr="004176AC">
              <w:rPr>
                <w:sz w:val="22"/>
                <w:szCs w:val="22"/>
              </w:rPr>
              <w:t xml:space="preserve">   Bachelor's degree(s)</w:t>
            </w:r>
          </w:p>
        </w:tc>
        <w:tc>
          <w:tcPr>
            <w:tcW w:w="528" w:type="pct"/>
            <w:tcBorders>
              <w:right w:val="single" w:sz="18" w:space="0" w:color="auto"/>
            </w:tcBorders>
            <w:noWrap/>
            <w:vAlign w:val="center"/>
            <w:hideMark/>
          </w:tcPr>
          <w:p w14:paraId="0E263DA9" w14:textId="1FA36C24" w:rsidR="00D95D8B" w:rsidRPr="004176AC" w:rsidRDefault="00D95D8B" w:rsidP="008F7AC8">
            <w:pPr>
              <w:jc w:val="center"/>
              <w:rPr>
                <w:sz w:val="22"/>
                <w:szCs w:val="22"/>
              </w:rPr>
            </w:pPr>
            <w:r w:rsidRPr="004176AC">
              <w:rPr>
                <w:sz w:val="22"/>
                <w:szCs w:val="22"/>
              </w:rPr>
              <w:t>3</w:t>
            </w:r>
            <w:r w:rsidR="006D66F9" w:rsidRPr="004176AC">
              <w:rPr>
                <w:sz w:val="22"/>
                <w:szCs w:val="22"/>
              </w:rPr>
              <w:t>8.1</w:t>
            </w:r>
          </w:p>
        </w:tc>
        <w:tc>
          <w:tcPr>
            <w:tcW w:w="1974" w:type="pct"/>
            <w:tcBorders>
              <w:left w:val="single" w:sz="18" w:space="0" w:color="auto"/>
            </w:tcBorders>
            <w:noWrap/>
            <w:vAlign w:val="center"/>
            <w:hideMark/>
          </w:tcPr>
          <w:p w14:paraId="6C18326A" w14:textId="3AC80791" w:rsidR="00D95D8B" w:rsidRPr="004176AC" w:rsidRDefault="00D95D8B" w:rsidP="008F7AC8">
            <w:pPr>
              <w:rPr>
                <w:sz w:val="22"/>
                <w:szCs w:val="22"/>
              </w:rPr>
            </w:pPr>
            <w:r w:rsidRPr="004176AC">
              <w:rPr>
                <w:sz w:val="22"/>
                <w:szCs w:val="22"/>
              </w:rPr>
              <w:t xml:space="preserve">   One</w:t>
            </w:r>
          </w:p>
        </w:tc>
        <w:tc>
          <w:tcPr>
            <w:tcW w:w="527" w:type="pct"/>
            <w:tcBorders>
              <w:right w:val="single" w:sz="18" w:space="0" w:color="auto"/>
            </w:tcBorders>
            <w:noWrap/>
            <w:vAlign w:val="center"/>
            <w:hideMark/>
          </w:tcPr>
          <w:p w14:paraId="77530B49" w14:textId="24502E35" w:rsidR="00D95D8B" w:rsidRPr="004176AC" w:rsidRDefault="00D95D8B" w:rsidP="008F7AC8">
            <w:pPr>
              <w:jc w:val="center"/>
              <w:rPr>
                <w:sz w:val="22"/>
                <w:szCs w:val="22"/>
              </w:rPr>
            </w:pPr>
            <w:r w:rsidRPr="004176AC">
              <w:rPr>
                <w:sz w:val="22"/>
                <w:szCs w:val="22"/>
              </w:rPr>
              <w:t>23.</w:t>
            </w:r>
            <w:r w:rsidR="006D66F9" w:rsidRPr="004176AC">
              <w:rPr>
                <w:sz w:val="22"/>
                <w:szCs w:val="22"/>
              </w:rPr>
              <w:t>8</w:t>
            </w:r>
          </w:p>
        </w:tc>
      </w:tr>
      <w:tr w:rsidR="00D95D8B" w:rsidRPr="004176AC" w14:paraId="53E7BA74" w14:textId="77777777" w:rsidTr="004176AC">
        <w:trPr>
          <w:trHeight w:val="144"/>
        </w:trPr>
        <w:tc>
          <w:tcPr>
            <w:tcW w:w="1971" w:type="pct"/>
            <w:tcBorders>
              <w:left w:val="single" w:sz="18" w:space="0" w:color="auto"/>
            </w:tcBorders>
            <w:noWrap/>
            <w:vAlign w:val="center"/>
            <w:hideMark/>
          </w:tcPr>
          <w:p w14:paraId="30FC09ED" w14:textId="3458462E" w:rsidR="00D95D8B" w:rsidRPr="004176AC" w:rsidRDefault="00D95D8B" w:rsidP="008F7AC8">
            <w:pPr>
              <w:rPr>
                <w:sz w:val="22"/>
                <w:szCs w:val="22"/>
              </w:rPr>
            </w:pPr>
            <w:r w:rsidRPr="004176AC">
              <w:rPr>
                <w:sz w:val="22"/>
                <w:szCs w:val="22"/>
              </w:rPr>
              <w:t xml:space="preserve">   Graduate degree(s)</w:t>
            </w:r>
          </w:p>
        </w:tc>
        <w:tc>
          <w:tcPr>
            <w:tcW w:w="528" w:type="pct"/>
            <w:tcBorders>
              <w:right w:val="single" w:sz="18" w:space="0" w:color="auto"/>
            </w:tcBorders>
            <w:noWrap/>
            <w:vAlign w:val="center"/>
            <w:hideMark/>
          </w:tcPr>
          <w:p w14:paraId="5015972C" w14:textId="3233DE8D" w:rsidR="00D95D8B" w:rsidRPr="004176AC" w:rsidRDefault="00D95D8B" w:rsidP="008F7AC8">
            <w:pPr>
              <w:jc w:val="center"/>
              <w:rPr>
                <w:sz w:val="22"/>
                <w:szCs w:val="22"/>
              </w:rPr>
            </w:pPr>
            <w:r w:rsidRPr="004176AC">
              <w:rPr>
                <w:sz w:val="22"/>
                <w:szCs w:val="22"/>
              </w:rPr>
              <w:t>25.</w:t>
            </w:r>
            <w:r w:rsidR="006D66F9" w:rsidRPr="004176AC">
              <w:rPr>
                <w:sz w:val="22"/>
                <w:szCs w:val="22"/>
              </w:rPr>
              <w:t>5</w:t>
            </w:r>
          </w:p>
        </w:tc>
        <w:tc>
          <w:tcPr>
            <w:tcW w:w="1974" w:type="pct"/>
            <w:tcBorders>
              <w:left w:val="single" w:sz="18" w:space="0" w:color="auto"/>
            </w:tcBorders>
            <w:noWrap/>
            <w:vAlign w:val="center"/>
            <w:hideMark/>
          </w:tcPr>
          <w:p w14:paraId="67555729" w14:textId="26D72835" w:rsidR="00D95D8B" w:rsidRPr="004176AC" w:rsidRDefault="00D95D8B" w:rsidP="008F7AC8">
            <w:pPr>
              <w:rPr>
                <w:sz w:val="22"/>
                <w:szCs w:val="22"/>
              </w:rPr>
            </w:pPr>
            <w:r w:rsidRPr="004176AC">
              <w:rPr>
                <w:sz w:val="22"/>
                <w:szCs w:val="22"/>
              </w:rPr>
              <w:t xml:space="preserve">   Two</w:t>
            </w:r>
          </w:p>
        </w:tc>
        <w:tc>
          <w:tcPr>
            <w:tcW w:w="527" w:type="pct"/>
            <w:tcBorders>
              <w:right w:val="single" w:sz="18" w:space="0" w:color="auto"/>
            </w:tcBorders>
            <w:noWrap/>
            <w:vAlign w:val="center"/>
            <w:hideMark/>
          </w:tcPr>
          <w:p w14:paraId="4FFDBA7A" w14:textId="3D50DABF" w:rsidR="00D95D8B" w:rsidRPr="004176AC" w:rsidRDefault="006D66F9" w:rsidP="008F7AC8">
            <w:pPr>
              <w:jc w:val="center"/>
              <w:rPr>
                <w:sz w:val="22"/>
                <w:szCs w:val="22"/>
              </w:rPr>
            </w:pPr>
            <w:r w:rsidRPr="004176AC">
              <w:rPr>
                <w:sz w:val="22"/>
                <w:szCs w:val="22"/>
              </w:rPr>
              <w:t>40.5</w:t>
            </w:r>
          </w:p>
        </w:tc>
      </w:tr>
      <w:tr w:rsidR="00D95D8B" w:rsidRPr="004176AC" w14:paraId="3FDE38FE" w14:textId="77777777" w:rsidTr="004176AC">
        <w:trPr>
          <w:trHeight w:val="144"/>
        </w:trPr>
        <w:tc>
          <w:tcPr>
            <w:tcW w:w="2499" w:type="pct"/>
            <w:gridSpan w:val="2"/>
            <w:tcBorders>
              <w:left w:val="single" w:sz="18" w:space="0" w:color="auto"/>
              <w:right w:val="single" w:sz="18" w:space="0" w:color="auto"/>
            </w:tcBorders>
            <w:noWrap/>
            <w:vAlign w:val="center"/>
            <w:hideMark/>
          </w:tcPr>
          <w:p w14:paraId="2D7504E2" w14:textId="341284F9" w:rsidR="00D95D8B" w:rsidRPr="004176AC" w:rsidRDefault="00D95D8B" w:rsidP="008F7AC8">
            <w:pPr>
              <w:rPr>
                <w:sz w:val="22"/>
                <w:szCs w:val="22"/>
              </w:rPr>
            </w:pPr>
            <w:r w:rsidRPr="004176AC">
              <w:rPr>
                <w:b/>
                <w:bCs/>
                <w:sz w:val="22"/>
                <w:szCs w:val="22"/>
              </w:rPr>
              <w:t>Race</w:t>
            </w:r>
          </w:p>
        </w:tc>
        <w:tc>
          <w:tcPr>
            <w:tcW w:w="1974" w:type="pct"/>
            <w:tcBorders>
              <w:left w:val="single" w:sz="18" w:space="0" w:color="auto"/>
            </w:tcBorders>
            <w:noWrap/>
            <w:vAlign w:val="center"/>
            <w:hideMark/>
          </w:tcPr>
          <w:p w14:paraId="7D491981" w14:textId="272E4DA0" w:rsidR="00D95D8B" w:rsidRPr="004176AC" w:rsidRDefault="00D95D8B" w:rsidP="008F7AC8">
            <w:pPr>
              <w:rPr>
                <w:sz w:val="22"/>
                <w:szCs w:val="22"/>
              </w:rPr>
            </w:pPr>
            <w:r w:rsidRPr="004176AC">
              <w:rPr>
                <w:sz w:val="22"/>
                <w:szCs w:val="22"/>
              </w:rPr>
              <w:t xml:space="preserve">   Three or more</w:t>
            </w:r>
          </w:p>
        </w:tc>
        <w:tc>
          <w:tcPr>
            <w:tcW w:w="527" w:type="pct"/>
            <w:tcBorders>
              <w:right w:val="single" w:sz="18" w:space="0" w:color="auto"/>
            </w:tcBorders>
            <w:noWrap/>
            <w:vAlign w:val="center"/>
            <w:hideMark/>
          </w:tcPr>
          <w:p w14:paraId="78646E09" w14:textId="08B7DB63" w:rsidR="00D95D8B" w:rsidRPr="004176AC" w:rsidRDefault="00D95D8B" w:rsidP="008F7AC8">
            <w:pPr>
              <w:jc w:val="center"/>
              <w:rPr>
                <w:sz w:val="22"/>
                <w:szCs w:val="22"/>
              </w:rPr>
            </w:pPr>
            <w:r w:rsidRPr="004176AC">
              <w:rPr>
                <w:sz w:val="22"/>
                <w:szCs w:val="22"/>
              </w:rPr>
              <w:t>3</w:t>
            </w:r>
            <w:r w:rsidR="006D66F9" w:rsidRPr="004176AC">
              <w:rPr>
                <w:sz w:val="22"/>
                <w:szCs w:val="22"/>
              </w:rPr>
              <w:t>1.9</w:t>
            </w:r>
          </w:p>
        </w:tc>
      </w:tr>
      <w:tr w:rsidR="00D95D8B" w:rsidRPr="004176AC" w14:paraId="2C90D377" w14:textId="77777777" w:rsidTr="004176AC">
        <w:trPr>
          <w:trHeight w:val="144"/>
        </w:trPr>
        <w:tc>
          <w:tcPr>
            <w:tcW w:w="1971" w:type="pct"/>
            <w:tcBorders>
              <w:left w:val="single" w:sz="18" w:space="0" w:color="auto"/>
            </w:tcBorders>
            <w:noWrap/>
            <w:vAlign w:val="center"/>
            <w:hideMark/>
          </w:tcPr>
          <w:p w14:paraId="4B3D4D80" w14:textId="1002B021" w:rsidR="00D95D8B" w:rsidRPr="004176AC" w:rsidRDefault="00D95D8B" w:rsidP="008F7AC8">
            <w:pPr>
              <w:rPr>
                <w:sz w:val="22"/>
                <w:szCs w:val="22"/>
              </w:rPr>
            </w:pPr>
            <w:r w:rsidRPr="004176AC">
              <w:rPr>
                <w:sz w:val="22"/>
                <w:szCs w:val="22"/>
              </w:rPr>
              <w:t xml:space="preserve">   Asian or Pacific Islander</w:t>
            </w:r>
          </w:p>
        </w:tc>
        <w:tc>
          <w:tcPr>
            <w:tcW w:w="528" w:type="pct"/>
            <w:tcBorders>
              <w:right w:val="single" w:sz="18" w:space="0" w:color="auto"/>
            </w:tcBorders>
            <w:noWrap/>
            <w:vAlign w:val="center"/>
            <w:hideMark/>
          </w:tcPr>
          <w:p w14:paraId="09D3108E" w14:textId="134A2DD4" w:rsidR="00D95D8B" w:rsidRPr="004176AC" w:rsidRDefault="006D66F9" w:rsidP="008F7AC8">
            <w:pPr>
              <w:jc w:val="center"/>
              <w:rPr>
                <w:sz w:val="22"/>
                <w:szCs w:val="22"/>
              </w:rPr>
            </w:pPr>
            <w:r w:rsidRPr="004176AC">
              <w:rPr>
                <w:sz w:val="22"/>
                <w:szCs w:val="22"/>
              </w:rPr>
              <w:t>8.0</w:t>
            </w:r>
          </w:p>
        </w:tc>
        <w:tc>
          <w:tcPr>
            <w:tcW w:w="2501" w:type="pct"/>
            <w:gridSpan w:val="2"/>
            <w:tcBorders>
              <w:left w:val="single" w:sz="18" w:space="0" w:color="auto"/>
              <w:right w:val="single" w:sz="18" w:space="0" w:color="auto"/>
            </w:tcBorders>
            <w:noWrap/>
            <w:vAlign w:val="center"/>
            <w:hideMark/>
          </w:tcPr>
          <w:p w14:paraId="793CCCFC" w14:textId="4A1978A7" w:rsidR="00D95D8B" w:rsidRPr="004176AC" w:rsidRDefault="00D95D8B" w:rsidP="008F7AC8">
            <w:pPr>
              <w:rPr>
                <w:sz w:val="22"/>
                <w:szCs w:val="22"/>
              </w:rPr>
            </w:pPr>
            <w:r w:rsidRPr="004176AC">
              <w:rPr>
                <w:b/>
                <w:bCs/>
                <w:sz w:val="22"/>
                <w:szCs w:val="22"/>
              </w:rPr>
              <w:t>Location</w:t>
            </w:r>
          </w:p>
        </w:tc>
      </w:tr>
      <w:tr w:rsidR="006D66F9" w:rsidRPr="004176AC" w14:paraId="7A2BA370" w14:textId="77777777" w:rsidTr="004176AC">
        <w:trPr>
          <w:trHeight w:val="144"/>
        </w:trPr>
        <w:tc>
          <w:tcPr>
            <w:tcW w:w="1971" w:type="pct"/>
            <w:tcBorders>
              <w:left w:val="single" w:sz="18" w:space="0" w:color="auto"/>
            </w:tcBorders>
            <w:noWrap/>
            <w:vAlign w:val="center"/>
            <w:hideMark/>
          </w:tcPr>
          <w:p w14:paraId="4B0D3B3F" w14:textId="522B96E3" w:rsidR="006D66F9" w:rsidRPr="004176AC" w:rsidRDefault="006D66F9" w:rsidP="006D66F9">
            <w:pPr>
              <w:rPr>
                <w:sz w:val="22"/>
                <w:szCs w:val="22"/>
              </w:rPr>
            </w:pPr>
            <w:r w:rsidRPr="004176AC">
              <w:rPr>
                <w:sz w:val="22"/>
                <w:szCs w:val="22"/>
              </w:rPr>
              <w:t xml:space="preserve">   Black or African American</w:t>
            </w:r>
          </w:p>
        </w:tc>
        <w:tc>
          <w:tcPr>
            <w:tcW w:w="528" w:type="pct"/>
            <w:tcBorders>
              <w:right w:val="single" w:sz="18" w:space="0" w:color="auto"/>
            </w:tcBorders>
            <w:noWrap/>
            <w:vAlign w:val="center"/>
            <w:hideMark/>
          </w:tcPr>
          <w:p w14:paraId="55A6B082" w14:textId="558874D1" w:rsidR="006D66F9" w:rsidRPr="004176AC" w:rsidRDefault="006D66F9" w:rsidP="006D66F9">
            <w:pPr>
              <w:jc w:val="center"/>
              <w:rPr>
                <w:sz w:val="22"/>
                <w:szCs w:val="22"/>
              </w:rPr>
            </w:pPr>
            <w:r w:rsidRPr="004176AC">
              <w:rPr>
                <w:sz w:val="22"/>
                <w:szCs w:val="22"/>
              </w:rPr>
              <w:t>6.8</w:t>
            </w:r>
          </w:p>
        </w:tc>
        <w:tc>
          <w:tcPr>
            <w:tcW w:w="1974" w:type="pct"/>
            <w:tcBorders>
              <w:left w:val="single" w:sz="18" w:space="0" w:color="auto"/>
            </w:tcBorders>
            <w:noWrap/>
            <w:vAlign w:val="center"/>
            <w:hideMark/>
          </w:tcPr>
          <w:p w14:paraId="76CE5625" w14:textId="3664BAD5" w:rsidR="006D66F9" w:rsidRPr="004176AC" w:rsidRDefault="006D66F9" w:rsidP="006D66F9">
            <w:pPr>
              <w:rPr>
                <w:sz w:val="22"/>
                <w:szCs w:val="22"/>
              </w:rPr>
            </w:pPr>
            <w:r w:rsidRPr="004176AC">
              <w:rPr>
                <w:sz w:val="22"/>
                <w:szCs w:val="22"/>
              </w:rPr>
              <w:t xml:space="preserve">   Atlanta, GA</w:t>
            </w:r>
          </w:p>
        </w:tc>
        <w:tc>
          <w:tcPr>
            <w:tcW w:w="527" w:type="pct"/>
            <w:tcBorders>
              <w:right w:val="single" w:sz="18" w:space="0" w:color="auto"/>
            </w:tcBorders>
            <w:noWrap/>
            <w:vAlign w:val="bottom"/>
            <w:hideMark/>
          </w:tcPr>
          <w:p w14:paraId="64CBD15C" w14:textId="327E0D15" w:rsidR="006D66F9" w:rsidRPr="004176AC" w:rsidRDefault="006D66F9" w:rsidP="006D66F9">
            <w:pPr>
              <w:jc w:val="center"/>
              <w:rPr>
                <w:sz w:val="22"/>
                <w:szCs w:val="22"/>
              </w:rPr>
            </w:pPr>
            <w:r w:rsidRPr="004176AC">
              <w:rPr>
                <w:color w:val="000000"/>
                <w:sz w:val="22"/>
                <w:szCs w:val="22"/>
              </w:rPr>
              <w:t>29.8</w:t>
            </w:r>
          </w:p>
        </w:tc>
      </w:tr>
      <w:tr w:rsidR="006D66F9" w:rsidRPr="004176AC" w14:paraId="614DA960" w14:textId="77777777" w:rsidTr="004176AC">
        <w:trPr>
          <w:trHeight w:val="144"/>
        </w:trPr>
        <w:tc>
          <w:tcPr>
            <w:tcW w:w="1971" w:type="pct"/>
            <w:tcBorders>
              <w:left w:val="single" w:sz="18" w:space="0" w:color="auto"/>
            </w:tcBorders>
            <w:noWrap/>
            <w:vAlign w:val="center"/>
            <w:hideMark/>
          </w:tcPr>
          <w:p w14:paraId="772A0AE7" w14:textId="6D486571" w:rsidR="006D66F9" w:rsidRPr="004176AC" w:rsidRDefault="006D66F9" w:rsidP="006D66F9">
            <w:pPr>
              <w:rPr>
                <w:sz w:val="22"/>
                <w:szCs w:val="22"/>
              </w:rPr>
            </w:pPr>
            <w:r w:rsidRPr="004176AC">
              <w:rPr>
                <w:sz w:val="22"/>
                <w:szCs w:val="22"/>
              </w:rPr>
              <w:t xml:space="preserve">   Native American</w:t>
            </w:r>
          </w:p>
        </w:tc>
        <w:tc>
          <w:tcPr>
            <w:tcW w:w="528" w:type="pct"/>
            <w:tcBorders>
              <w:right w:val="single" w:sz="18" w:space="0" w:color="auto"/>
            </w:tcBorders>
            <w:noWrap/>
            <w:vAlign w:val="center"/>
            <w:hideMark/>
          </w:tcPr>
          <w:p w14:paraId="22F12CA4" w14:textId="77777777" w:rsidR="006D66F9" w:rsidRPr="004176AC" w:rsidRDefault="006D66F9" w:rsidP="006D66F9">
            <w:pPr>
              <w:jc w:val="center"/>
              <w:rPr>
                <w:sz w:val="22"/>
                <w:szCs w:val="22"/>
              </w:rPr>
            </w:pPr>
            <w:r w:rsidRPr="004176AC">
              <w:rPr>
                <w:sz w:val="22"/>
                <w:szCs w:val="22"/>
              </w:rPr>
              <w:t>0.4</w:t>
            </w:r>
          </w:p>
        </w:tc>
        <w:tc>
          <w:tcPr>
            <w:tcW w:w="1974" w:type="pct"/>
            <w:tcBorders>
              <w:left w:val="single" w:sz="18" w:space="0" w:color="auto"/>
            </w:tcBorders>
            <w:noWrap/>
            <w:vAlign w:val="center"/>
            <w:hideMark/>
          </w:tcPr>
          <w:p w14:paraId="194A58A3" w14:textId="516050B3" w:rsidR="006D66F9" w:rsidRPr="004176AC" w:rsidRDefault="006D66F9" w:rsidP="006D66F9">
            <w:pPr>
              <w:rPr>
                <w:sz w:val="22"/>
                <w:szCs w:val="22"/>
              </w:rPr>
            </w:pPr>
            <w:r w:rsidRPr="004176AC">
              <w:rPr>
                <w:sz w:val="22"/>
                <w:szCs w:val="22"/>
              </w:rPr>
              <w:t xml:space="preserve">   Austin, TX</w:t>
            </w:r>
          </w:p>
        </w:tc>
        <w:tc>
          <w:tcPr>
            <w:tcW w:w="527" w:type="pct"/>
            <w:tcBorders>
              <w:right w:val="single" w:sz="18" w:space="0" w:color="auto"/>
            </w:tcBorders>
            <w:noWrap/>
            <w:vAlign w:val="bottom"/>
            <w:hideMark/>
          </w:tcPr>
          <w:p w14:paraId="54371C83" w14:textId="35F8152C" w:rsidR="006D66F9" w:rsidRPr="004176AC" w:rsidRDefault="006D66F9" w:rsidP="006D66F9">
            <w:pPr>
              <w:jc w:val="center"/>
              <w:rPr>
                <w:sz w:val="22"/>
                <w:szCs w:val="22"/>
              </w:rPr>
            </w:pPr>
            <w:r w:rsidRPr="004176AC">
              <w:rPr>
                <w:color w:val="000000"/>
                <w:sz w:val="22"/>
                <w:szCs w:val="22"/>
              </w:rPr>
              <w:t>30.7</w:t>
            </w:r>
          </w:p>
        </w:tc>
      </w:tr>
      <w:tr w:rsidR="006D66F9" w:rsidRPr="004176AC" w14:paraId="7CA1F34C" w14:textId="77777777" w:rsidTr="004176AC">
        <w:trPr>
          <w:trHeight w:val="144"/>
        </w:trPr>
        <w:tc>
          <w:tcPr>
            <w:tcW w:w="1971" w:type="pct"/>
            <w:tcBorders>
              <w:left w:val="single" w:sz="18" w:space="0" w:color="auto"/>
            </w:tcBorders>
            <w:noWrap/>
            <w:vAlign w:val="center"/>
            <w:hideMark/>
          </w:tcPr>
          <w:p w14:paraId="7B67B544" w14:textId="0D689E3C" w:rsidR="006D66F9" w:rsidRPr="004176AC" w:rsidRDefault="006D66F9" w:rsidP="006D66F9">
            <w:pPr>
              <w:rPr>
                <w:sz w:val="22"/>
                <w:szCs w:val="22"/>
              </w:rPr>
            </w:pPr>
            <w:r w:rsidRPr="004176AC">
              <w:rPr>
                <w:sz w:val="22"/>
                <w:szCs w:val="22"/>
              </w:rPr>
              <w:t xml:space="preserve">   White or Caucasian</w:t>
            </w:r>
          </w:p>
        </w:tc>
        <w:tc>
          <w:tcPr>
            <w:tcW w:w="528" w:type="pct"/>
            <w:tcBorders>
              <w:right w:val="single" w:sz="18" w:space="0" w:color="auto"/>
            </w:tcBorders>
            <w:noWrap/>
            <w:vAlign w:val="center"/>
            <w:hideMark/>
          </w:tcPr>
          <w:p w14:paraId="54A1F966" w14:textId="2883B37C" w:rsidR="006D66F9" w:rsidRPr="004176AC" w:rsidRDefault="006D66F9" w:rsidP="006D66F9">
            <w:pPr>
              <w:jc w:val="center"/>
              <w:rPr>
                <w:sz w:val="22"/>
                <w:szCs w:val="22"/>
              </w:rPr>
            </w:pPr>
            <w:r w:rsidRPr="004176AC">
              <w:rPr>
                <w:sz w:val="22"/>
                <w:szCs w:val="22"/>
              </w:rPr>
              <w:t>73.4</w:t>
            </w:r>
          </w:p>
        </w:tc>
        <w:tc>
          <w:tcPr>
            <w:tcW w:w="1974" w:type="pct"/>
            <w:tcBorders>
              <w:left w:val="single" w:sz="18" w:space="0" w:color="auto"/>
            </w:tcBorders>
            <w:noWrap/>
            <w:vAlign w:val="center"/>
            <w:hideMark/>
          </w:tcPr>
          <w:p w14:paraId="64E99618" w14:textId="7704BC44" w:rsidR="006D66F9" w:rsidRPr="004176AC" w:rsidRDefault="006D66F9" w:rsidP="006D66F9">
            <w:pPr>
              <w:rPr>
                <w:sz w:val="22"/>
                <w:szCs w:val="22"/>
              </w:rPr>
            </w:pPr>
            <w:r w:rsidRPr="004176AC">
              <w:rPr>
                <w:sz w:val="22"/>
                <w:szCs w:val="22"/>
              </w:rPr>
              <w:t xml:space="preserve">   Phoenix, AZ</w:t>
            </w:r>
          </w:p>
        </w:tc>
        <w:tc>
          <w:tcPr>
            <w:tcW w:w="527" w:type="pct"/>
            <w:tcBorders>
              <w:right w:val="single" w:sz="18" w:space="0" w:color="auto"/>
            </w:tcBorders>
            <w:noWrap/>
            <w:vAlign w:val="bottom"/>
            <w:hideMark/>
          </w:tcPr>
          <w:p w14:paraId="703000F7" w14:textId="07740D02" w:rsidR="006D66F9" w:rsidRPr="004176AC" w:rsidRDefault="006D66F9" w:rsidP="006D66F9">
            <w:pPr>
              <w:jc w:val="center"/>
              <w:rPr>
                <w:sz w:val="22"/>
                <w:szCs w:val="22"/>
              </w:rPr>
            </w:pPr>
            <w:r w:rsidRPr="004176AC">
              <w:rPr>
                <w:color w:val="000000"/>
                <w:sz w:val="22"/>
                <w:szCs w:val="22"/>
              </w:rPr>
              <w:t>32.4</w:t>
            </w:r>
          </w:p>
        </w:tc>
      </w:tr>
      <w:tr w:rsidR="006D66F9" w:rsidRPr="004176AC" w14:paraId="4534A980" w14:textId="77777777" w:rsidTr="004176AC">
        <w:trPr>
          <w:trHeight w:val="144"/>
        </w:trPr>
        <w:tc>
          <w:tcPr>
            <w:tcW w:w="1971" w:type="pct"/>
            <w:tcBorders>
              <w:left w:val="single" w:sz="18" w:space="0" w:color="auto"/>
              <w:bottom w:val="double" w:sz="4" w:space="0" w:color="auto"/>
            </w:tcBorders>
            <w:noWrap/>
            <w:vAlign w:val="center"/>
            <w:hideMark/>
          </w:tcPr>
          <w:p w14:paraId="6BFF9647" w14:textId="018B12C8" w:rsidR="006D66F9" w:rsidRPr="004176AC" w:rsidRDefault="006D66F9" w:rsidP="006D66F9">
            <w:pPr>
              <w:rPr>
                <w:sz w:val="22"/>
                <w:szCs w:val="22"/>
              </w:rPr>
            </w:pPr>
            <w:r w:rsidRPr="004176AC">
              <w:rPr>
                <w:sz w:val="22"/>
                <w:szCs w:val="22"/>
              </w:rPr>
              <w:t xml:space="preserve">   Other</w:t>
            </w:r>
          </w:p>
        </w:tc>
        <w:tc>
          <w:tcPr>
            <w:tcW w:w="528" w:type="pct"/>
            <w:tcBorders>
              <w:bottom w:val="double" w:sz="4" w:space="0" w:color="auto"/>
              <w:right w:val="single" w:sz="18" w:space="0" w:color="auto"/>
            </w:tcBorders>
            <w:noWrap/>
            <w:vAlign w:val="center"/>
            <w:hideMark/>
          </w:tcPr>
          <w:p w14:paraId="473522BF" w14:textId="36572454" w:rsidR="006D66F9" w:rsidRPr="004176AC" w:rsidRDefault="006D66F9" w:rsidP="006D66F9">
            <w:pPr>
              <w:jc w:val="center"/>
              <w:rPr>
                <w:sz w:val="22"/>
                <w:szCs w:val="22"/>
              </w:rPr>
            </w:pPr>
            <w:r w:rsidRPr="004176AC">
              <w:rPr>
                <w:sz w:val="22"/>
                <w:szCs w:val="22"/>
              </w:rPr>
              <w:t>11.3</w:t>
            </w:r>
          </w:p>
        </w:tc>
        <w:tc>
          <w:tcPr>
            <w:tcW w:w="1974" w:type="pct"/>
            <w:tcBorders>
              <w:left w:val="single" w:sz="18" w:space="0" w:color="auto"/>
              <w:bottom w:val="double" w:sz="4" w:space="0" w:color="auto"/>
            </w:tcBorders>
            <w:noWrap/>
            <w:vAlign w:val="center"/>
            <w:hideMark/>
          </w:tcPr>
          <w:p w14:paraId="5C82C417" w14:textId="0BB7635C" w:rsidR="006D66F9" w:rsidRPr="004176AC" w:rsidRDefault="006D66F9" w:rsidP="006D66F9">
            <w:pPr>
              <w:rPr>
                <w:sz w:val="22"/>
                <w:szCs w:val="22"/>
              </w:rPr>
            </w:pPr>
            <w:r w:rsidRPr="004176AC">
              <w:rPr>
                <w:sz w:val="22"/>
                <w:szCs w:val="22"/>
              </w:rPr>
              <w:t xml:space="preserve">   Tampa, FL</w:t>
            </w:r>
          </w:p>
        </w:tc>
        <w:tc>
          <w:tcPr>
            <w:tcW w:w="527" w:type="pct"/>
            <w:tcBorders>
              <w:bottom w:val="double" w:sz="4" w:space="0" w:color="auto"/>
              <w:right w:val="single" w:sz="18" w:space="0" w:color="auto"/>
            </w:tcBorders>
            <w:noWrap/>
            <w:vAlign w:val="bottom"/>
            <w:hideMark/>
          </w:tcPr>
          <w:p w14:paraId="1FA983DE" w14:textId="1714B69C" w:rsidR="006D66F9" w:rsidRPr="004176AC" w:rsidRDefault="006D66F9" w:rsidP="006D66F9">
            <w:pPr>
              <w:jc w:val="center"/>
              <w:rPr>
                <w:sz w:val="22"/>
                <w:szCs w:val="22"/>
              </w:rPr>
            </w:pPr>
            <w:r w:rsidRPr="004176AC">
              <w:rPr>
                <w:color w:val="000000"/>
                <w:sz w:val="22"/>
                <w:szCs w:val="22"/>
              </w:rPr>
              <w:t>7.1</w:t>
            </w:r>
          </w:p>
        </w:tc>
      </w:tr>
      <w:tr w:rsidR="00D95D8B" w:rsidRPr="004176AC" w14:paraId="03752684" w14:textId="77777777" w:rsidTr="004176AC">
        <w:trPr>
          <w:trHeight w:val="144"/>
        </w:trPr>
        <w:tc>
          <w:tcPr>
            <w:tcW w:w="5000" w:type="pct"/>
            <w:gridSpan w:val="4"/>
            <w:tcBorders>
              <w:left w:val="single" w:sz="18" w:space="0" w:color="auto"/>
              <w:right w:val="single" w:sz="18" w:space="0" w:color="auto"/>
            </w:tcBorders>
            <w:noWrap/>
            <w:vAlign w:val="center"/>
            <w:hideMark/>
          </w:tcPr>
          <w:p w14:paraId="105762C7" w14:textId="77777777" w:rsidR="00D95D8B" w:rsidRPr="004176AC" w:rsidRDefault="00D95D8B" w:rsidP="008F7AC8">
            <w:pPr>
              <w:jc w:val="center"/>
              <w:rPr>
                <w:sz w:val="22"/>
                <w:szCs w:val="22"/>
              </w:rPr>
            </w:pPr>
            <w:r w:rsidRPr="004176AC">
              <w:rPr>
                <w:sz w:val="22"/>
                <w:szCs w:val="22"/>
              </w:rPr>
              <w:t>Main Outcome Variables</w:t>
            </w:r>
          </w:p>
        </w:tc>
      </w:tr>
      <w:tr w:rsidR="00D45502" w:rsidRPr="004176AC" w14:paraId="24F8900A" w14:textId="77777777" w:rsidTr="004176AC">
        <w:trPr>
          <w:trHeight w:val="144"/>
        </w:trPr>
        <w:tc>
          <w:tcPr>
            <w:tcW w:w="2499" w:type="pct"/>
            <w:gridSpan w:val="2"/>
            <w:tcBorders>
              <w:top w:val="double" w:sz="4" w:space="0" w:color="auto"/>
              <w:left w:val="single" w:sz="18" w:space="0" w:color="auto"/>
              <w:right w:val="single" w:sz="18" w:space="0" w:color="auto"/>
            </w:tcBorders>
            <w:noWrap/>
            <w:vAlign w:val="center"/>
          </w:tcPr>
          <w:p w14:paraId="56FB29B5" w14:textId="216D6062" w:rsidR="00D45502" w:rsidRPr="004176AC" w:rsidRDefault="00062D2C" w:rsidP="00D45502">
            <w:pPr>
              <w:rPr>
                <w:sz w:val="22"/>
                <w:szCs w:val="22"/>
              </w:rPr>
            </w:pPr>
            <w:r w:rsidRPr="004176AC">
              <w:rPr>
                <w:b/>
                <w:bCs/>
                <w:sz w:val="22"/>
                <w:szCs w:val="22"/>
              </w:rPr>
              <w:t>AV adoption modality</w:t>
            </w:r>
          </w:p>
        </w:tc>
        <w:tc>
          <w:tcPr>
            <w:tcW w:w="2501" w:type="pct"/>
            <w:gridSpan w:val="2"/>
            <w:tcBorders>
              <w:top w:val="double" w:sz="4" w:space="0" w:color="auto"/>
              <w:left w:val="single" w:sz="18" w:space="0" w:color="auto"/>
              <w:right w:val="single" w:sz="18" w:space="0" w:color="auto"/>
            </w:tcBorders>
            <w:noWrap/>
            <w:vAlign w:val="center"/>
          </w:tcPr>
          <w:p w14:paraId="3A6738BD" w14:textId="2CEEF1CC" w:rsidR="00D45502" w:rsidRPr="004176AC" w:rsidRDefault="00D45502" w:rsidP="00D45502">
            <w:pPr>
              <w:rPr>
                <w:b/>
                <w:bCs/>
                <w:sz w:val="22"/>
                <w:szCs w:val="22"/>
              </w:rPr>
            </w:pPr>
            <w:r w:rsidRPr="004176AC">
              <w:rPr>
                <w:b/>
                <w:bCs/>
                <w:sz w:val="22"/>
                <w:szCs w:val="22"/>
              </w:rPr>
              <w:t>Likelihood of making additional trips</w:t>
            </w:r>
          </w:p>
        </w:tc>
      </w:tr>
      <w:tr w:rsidR="00D45502" w:rsidRPr="004176AC" w14:paraId="238748FD" w14:textId="77777777" w:rsidTr="004176AC">
        <w:trPr>
          <w:trHeight w:val="144"/>
        </w:trPr>
        <w:tc>
          <w:tcPr>
            <w:tcW w:w="1971" w:type="pct"/>
            <w:tcBorders>
              <w:left w:val="single" w:sz="18" w:space="0" w:color="auto"/>
            </w:tcBorders>
            <w:noWrap/>
            <w:vAlign w:val="bottom"/>
          </w:tcPr>
          <w:p w14:paraId="6EBAA041" w14:textId="42B1BD70" w:rsidR="00D45502" w:rsidRPr="004176AC" w:rsidRDefault="00D45502" w:rsidP="00D45502">
            <w:pPr>
              <w:rPr>
                <w:sz w:val="22"/>
                <w:szCs w:val="22"/>
              </w:rPr>
            </w:pPr>
            <w:r w:rsidRPr="004176AC">
              <w:rPr>
                <w:color w:val="000000"/>
                <w:sz w:val="22"/>
                <w:szCs w:val="22"/>
              </w:rPr>
              <w:t>Averse</w:t>
            </w:r>
          </w:p>
        </w:tc>
        <w:tc>
          <w:tcPr>
            <w:tcW w:w="528" w:type="pct"/>
            <w:tcBorders>
              <w:right w:val="single" w:sz="18" w:space="0" w:color="auto"/>
            </w:tcBorders>
            <w:noWrap/>
            <w:vAlign w:val="center"/>
          </w:tcPr>
          <w:p w14:paraId="08A2C88A" w14:textId="37BD5352" w:rsidR="00D45502" w:rsidRPr="004176AC" w:rsidRDefault="00D45502" w:rsidP="00D45502">
            <w:pPr>
              <w:jc w:val="center"/>
              <w:rPr>
                <w:sz w:val="22"/>
                <w:szCs w:val="22"/>
              </w:rPr>
            </w:pPr>
            <w:r w:rsidRPr="004176AC">
              <w:rPr>
                <w:color w:val="000000"/>
                <w:sz w:val="22"/>
                <w:szCs w:val="22"/>
              </w:rPr>
              <w:t>28.0</w:t>
            </w:r>
          </w:p>
        </w:tc>
        <w:tc>
          <w:tcPr>
            <w:tcW w:w="1974" w:type="pct"/>
            <w:tcBorders>
              <w:left w:val="single" w:sz="18" w:space="0" w:color="auto"/>
            </w:tcBorders>
            <w:noWrap/>
            <w:vAlign w:val="center"/>
          </w:tcPr>
          <w:p w14:paraId="67F41166" w14:textId="778DAA90" w:rsidR="00D45502" w:rsidRPr="004176AC" w:rsidRDefault="00D45502" w:rsidP="00D45502">
            <w:pPr>
              <w:rPr>
                <w:sz w:val="22"/>
                <w:szCs w:val="22"/>
              </w:rPr>
            </w:pPr>
            <w:r w:rsidRPr="004176AC">
              <w:rPr>
                <w:color w:val="000000"/>
                <w:sz w:val="22"/>
                <w:szCs w:val="22"/>
              </w:rPr>
              <w:t>Very unlikely</w:t>
            </w:r>
          </w:p>
        </w:tc>
        <w:tc>
          <w:tcPr>
            <w:tcW w:w="527" w:type="pct"/>
            <w:tcBorders>
              <w:right w:val="single" w:sz="18" w:space="0" w:color="auto"/>
            </w:tcBorders>
            <w:noWrap/>
            <w:vAlign w:val="center"/>
          </w:tcPr>
          <w:p w14:paraId="194C69E6" w14:textId="10D5407D" w:rsidR="00D45502" w:rsidRPr="004176AC" w:rsidRDefault="00D45502" w:rsidP="00D45502">
            <w:pPr>
              <w:jc w:val="center"/>
              <w:rPr>
                <w:sz w:val="22"/>
                <w:szCs w:val="22"/>
              </w:rPr>
            </w:pPr>
            <w:r w:rsidRPr="004176AC">
              <w:rPr>
                <w:color w:val="000000"/>
                <w:sz w:val="22"/>
                <w:szCs w:val="22"/>
              </w:rPr>
              <w:t>28.3</w:t>
            </w:r>
          </w:p>
        </w:tc>
      </w:tr>
      <w:tr w:rsidR="00D45502" w:rsidRPr="004176AC" w14:paraId="05AADC25" w14:textId="77777777" w:rsidTr="004176AC">
        <w:trPr>
          <w:trHeight w:val="144"/>
        </w:trPr>
        <w:tc>
          <w:tcPr>
            <w:tcW w:w="1971" w:type="pct"/>
            <w:tcBorders>
              <w:left w:val="single" w:sz="18" w:space="0" w:color="auto"/>
            </w:tcBorders>
            <w:noWrap/>
            <w:vAlign w:val="center"/>
          </w:tcPr>
          <w:p w14:paraId="7351A1EE" w14:textId="75323E43" w:rsidR="00D45502" w:rsidRPr="004176AC" w:rsidRDefault="00D45502" w:rsidP="00D45502">
            <w:pPr>
              <w:rPr>
                <w:sz w:val="22"/>
                <w:szCs w:val="22"/>
              </w:rPr>
            </w:pPr>
            <w:r w:rsidRPr="004176AC">
              <w:rPr>
                <w:color w:val="000000"/>
                <w:sz w:val="22"/>
                <w:szCs w:val="22"/>
              </w:rPr>
              <w:t>Service only</w:t>
            </w:r>
          </w:p>
        </w:tc>
        <w:tc>
          <w:tcPr>
            <w:tcW w:w="528" w:type="pct"/>
            <w:tcBorders>
              <w:right w:val="single" w:sz="18" w:space="0" w:color="auto"/>
            </w:tcBorders>
            <w:noWrap/>
            <w:vAlign w:val="center"/>
          </w:tcPr>
          <w:p w14:paraId="1DBE1023" w14:textId="238B8980" w:rsidR="00D45502" w:rsidRPr="004176AC" w:rsidRDefault="00D45502" w:rsidP="00D45502">
            <w:pPr>
              <w:jc w:val="center"/>
              <w:rPr>
                <w:sz w:val="22"/>
                <w:szCs w:val="22"/>
              </w:rPr>
            </w:pPr>
            <w:r w:rsidRPr="004176AC">
              <w:rPr>
                <w:color w:val="000000"/>
                <w:sz w:val="22"/>
                <w:szCs w:val="22"/>
              </w:rPr>
              <w:t>7.4</w:t>
            </w:r>
          </w:p>
        </w:tc>
        <w:tc>
          <w:tcPr>
            <w:tcW w:w="1974" w:type="pct"/>
            <w:tcBorders>
              <w:left w:val="single" w:sz="18" w:space="0" w:color="auto"/>
            </w:tcBorders>
            <w:noWrap/>
            <w:vAlign w:val="center"/>
          </w:tcPr>
          <w:p w14:paraId="1F7DDF1D" w14:textId="6017BDB8" w:rsidR="00D45502" w:rsidRPr="004176AC" w:rsidRDefault="00D45502" w:rsidP="00D45502">
            <w:pPr>
              <w:rPr>
                <w:sz w:val="22"/>
                <w:szCs w:val="22"/>
              </w:rPr>
            </w:pPr>
            <w:r w:rsidRPr="004176AC">
              <w:rPr>
                <w:color w:val="000000"/>
                <w:sz w:val="22"/>
                <w:szCs w:val="22"/>
              </w:rPr>
              <w:t>Somewhat unlikely</w:t>
            </w:r>
          </w:p>
        </w:tc>
        <w:tc>
          <w:tcPr>
            <w:tcW w:w="527" w:type="pct"/>
            <w:tcBorders>
              <w:right w:val="single" w:sz="18" w:space="0" w:color="auto"/>
            </w:tcBorders>
            <w:noWrap/>
            <w:vAlign w:val="center"/>
          </w:tcPr>
          <w:p w14:paraId="3AE5318E" w14:textId="09D63289" w:rsidR="00D45502" w:rsidRPr="004176AC" w:rsidRDefault="00D45502" w:rsidP="00D45502">
            <w:pPr>
              <w:jc w:val="center"/>
              <w:rPr>
                <w:sz w:val="22"/>
                <w:szCs w:val="22"/>
              </w:rPr>
            </w:pPr>
            <w:r w:rsidRPr="004176AC">
              <w:rPr>
                <w:color w:val="000000"/>
                <w:sz w:val="22"/>
                <w:szCs w:val="22"/>
              </w:rPr>
              <w:t>26.8</w:t>
            </w:r>
          </w:p>
        </w:tc>
      </w:tr>
      <w:tr w:rsidR="00D45502" w:rsidRPr="004176AC" w14:paraId="784A66AB" w14:textId="77777777" w:rsidTr="004176AC">
        <w:trPr>
          <w:trHeight w:val="144"/>
        </w:trPr>
        <w:tc>
          <w:tcPr>
            <w:tcW w:w="1971" w:type="pct"/>
            <w:tcBorders>
              <w:left w:val="single" w:sz="18" w:space="0" w:color="auto"/>
            </w:tcBorders>
            <w:noWrap/>
            <w:vAlign w:val="center"/>
          </w:tcPr>
          <w:p w14:paraId="1807E0BD" w14:textId="3B26C266" w:rsidR="00D45502" w:rsidRPr="004176AC" w:rsidRDefault="00D45502" w:rsidP="00D45502">
            <w:pPr>
              <w:rPr>
                <w:sz w:val="22"/>
                <w:szCs w:val="22"/>
              </w:rPr>
            </w:pPr>
            <w:r w:rsidRPr="004176AC">
              <w:rPr>
                <w:color w:val="000000"/>
                <w:sz w:val="22"/>
                <w:szCs w:val="22"/>
              </w:rPr>
              <w:t>Ownership only</w:t>
            </w:r>
          </w:p>
        </w:tc>
        <w:tc>
          <w:tcPr>
            <w:tcW w:w="528" w:type="pct"/>
            <w:tcBorders>
              <w:right w:val="single" w:sz="18" w:space="0" w:color="auto"/>
            </w:tcBorders>
            <w:noWrap/>
            <w:vAlign w:val="center"/>
          </w:tcPr>
          <w:p w14:paraId="01456970" w14:textId="58FCA728" w:rsidR="00D45502" w:rsidRPr="004176AC" w:rsidRDefault="00D45502" w:rsidP="00D45502">
            <w:pPr>
              <w:jc w:val="center"/>
              <w:rPr>
                <w:sz w:val="22"/>
                <w:szCs w:val="22"/>
              </w:rPr>
            </w:pPr>
            <w:r w:rsidRPr="004176AC">
              <w:rPr>
                <w:color w:val="000000"/>
                <w:sz w:val="22"/>
                <w:szCs w:val="22"/>
              </w:rPr>
              <w:t>20.8</w:t>
            </w:r>
          </w:p>
        </w:tc>
        <w:tc>
          <w:tcPr>
            <w:tcW w:w="1974" w:type="pct"/>
            <w:tcBorders>
              <w:left w:val="single" w:sz="18" w:space="0" w:color="auto"/>
            </w:tcBorders>
            <w:noWrap/>
            <w:vAlign w:val="center"/>
          </w:tcPr>
          <w:p w14:paraId="5EEA98B2" w14:textId="795D5A74" w:rsidR="00D45502" w:rsidRPr="004176AC" w:rsidRDefault="00D45502" w:rsidP="00D45502">
            <w:pPr>
              <w:rPr>
                <w:sz w:val="22"/>
                <w:szCs w:val="22"/>
              </w:rPr>
            </w:pPr>
            <w:r w:rsidRPr="004176AC">
              <w:rPr>
                <w:color w:val="000000"/>
                <w:sz w:val="22"/>
                <w:szCs w:val="22"/>
              </w:rPr>
              <w:t>Neutral</w:t>
            </w:r>
          </w:p>
        </w:tc>
        <w:tc>
          <w:tcPr>
            <w:tcW w:w="527" w:type="pct"/>
            <w:tcBorders>
              <w:right w:val="single" w:sz="18" w:space="0" w:color="auto"/>
            </w:tcBorders>
            <w:noWrap/>
            <w:vAlign w:val="center"/>
          </w:tcPr>
          <w:p w14:paraId="68F0C88B" w14:textId="6910230A" w:rsidR="00D45502" w:rsidRPr="004176AC" w:rsidRDefault="00D45502" w:rsidP="00D45502">
            <w:pPr>
              <w:jc w:val="center"/>
              <w:rPr>
                <w:sz w:val="22"/>
                <w:szCs w:val="22"/>
              </w:rPr>
            </w:pPr>
            <w:r w:rsidRPr="004176AC">
              <w:rPr>
                <w:color w:val="000000"/>
                <w:sz w:val="22"/>
                <w:szCs w:val="22"/>
              </w:rPr>
              <w:t>18</w:t>
            </w:r>
            <w:r w:rsidR="009C5B0A" w:rsidRPr="004176AC">
              <w:rPr>
                <w:color w:val="000000"/>
                <w:sz w:val="22"/>
                <w:szCs w:val="22"/>
              </w:rPr>
              <w:t>.0</w:t>
            </w:r>
          </w:p>
        </w:tc>
      </w:tr>
      <w:tr w:rsidR="00D45502" w:rsidRPr="004176AC" w14:paraId="7D1E0439" w14:textId="77777777" w:rsidTr="004176AC">
        <w:trPr>
          <w:trHeight w:val="144"/>
        </w:trPr>
        <w:tc>
          <w:tcPr>
            <w:tcW w:w="1971" w:type="pct"/>
            <w:tcBorders>
              <w:left w:val="single" w:sz="18" w:space="0" w:color="auto"/>
            </w:tcBorders>
            <w:noWrap/>
            <w:vAlign w:val="center"/>
          </w:tcPr>
          <w:p w14:paraId="595196B8" w14:textId="68E461C2" w:rsidR="00D45502" w:rsidRPr="004176AC" w:rsidRDefault="00D45502" w:rsidP="00D45502">
            <w:pPr>
              <w:rPr>
                <w:sz w:val="22"/>
                <w:szCs w:val="22"/>
              </w:rPr>
            </w:pPr>
            <w:r w:rsidRPr="004176AC">
              <w:rPr>
                <w:color w:val="000000"/>
                <w:sz w:val="22"/>
                <w:szCs w:val="22"/>
              </w:rPr>
              <w:t>Ownership and service</w:t>
            </w:r>
          </w:p>
        </w:tc>
        <w:tc>
          <w:tcPr>
            <w:tcW w:w="528" w:type="pct"/>
            <w:tcBorders>
              <w:right w:val="single" w:sz="18" w:space="0" w:color="auto"/>
            </w:tcBorders>
            <w:noWrap/>
            <w:vAlign w:val="center"/>
          </w:tcPr>
          <w:p w14:paraId="2A100090" w14:textId="3F8A78B2" w:rsidR="00D45502" w:rsidRPr="004176AC" w:rsidRDefault="00D45502" w:rsidP="00D45502">
            <w:pPr>
              <w:jc w:val="center"/>
              <w:rPr>
                <w:sz w:val="22"/>
                <w:szCs w:val="22"/>
              </w:rPr>
            </w:pPr>
            <w:r w:rsidRPr="004176AC">
              <w:rPr>
                <w:color w:val="000000"/>
                <w:sz w:val="22"/>
                <w:szCs w:val="22"/>
              </w:rPr>
              <w:t>43.8</w:t>
            </w:r>
          </w:p>
        </w:tc>
        <w:tc>
          <w:tcPr>
            <w:tcW w:w="1974" w:type="pct"/>
            <w:tcBorders>
              <w:left w:val="single" w:sz="18" w:space="0" w:color="auto"/>
            </w:tcBorders>
            <w:noWrap/>
            <w:vAlign w:val="center"/>
          </w:tcPr>
          <w:p w14:paraId="42F2677C" w14:textId="514DFE3B" w:rsidR="00D45502" w:rsidRPr="004176AC" w:rsidRDefault="00D45502" w:rsidP="00D45502">
            <w:pPr>
              <w:rPr>
                <w:sz w:val="22"/>
                <w:szCs w:val="22"/>
              </w:rPr>
            </w:pPr>
            <w:r w:rsidRPr="004176AC">
              <w:rPr>
                <w:color w:val="000000"/>
                <w:sz w:val="22"/>
                <w:szCs w:val="22"/>
              </w:rPr>
              <w:t>Somewhat likely</w:t>
            </w:r>
          </w:p>
        </w:tc>
        <w:tc>
          <w:tcPr>
            <w:tcW w:w="527" w:type="pct"/>
            <w:tcBorders>
              <w:right w:val="single" w:sz="18" w:space="0" w:color="auto"/>
            </w:tcBorders>
            <w:noWrap/>
            <w:vAlign w:val="center"/>
          </w:tcPr>
          <w:p w14:paraId="6878CB59" w14:textId="381F1060" w:rsidR="00D45502" w:rsidRPr="004176AC" w:rsidRDefault="00D45502" w:rsidP="00D45502">
            <w:pPr>
              <w:jc w:val="center"/>
              <w:rPr>
                <w:sz w:val="22"/>
                <w:szCs w:val="22"/>
              </w:rPr>
            </w:pPr>
            <w:r w:rsidRPr="004176AC">
              <w:rPr>
                <w:color w:val="000000"/>
                <w:sz w:val="22"/>
                <w:szCs w:val="22"/>
              </w:rPr>
              <w:t>21.4</w:t>
            </w:r>
          </w:p>
        </w:tc>
      </w:tr>
      <w:tr w:rsidR="00D45502" w:rsidRPr="004176AC" w14:paraId="652A71B9" w14:textId="77777777" w:rsidTr="004176AC">
        <w:trPr>
          <w:trHeight w:val="144"/>
        </w:trPr>
        <w:tc>
          <w:tcPr>
            <w:tcW w:w="1971" w:type="pct"/>
            <w:tcBorders>
              <w:left w:val="single" w:sz="18" w:space="0" w:color="auto"/>
              <w:bottom w:val="single" w:sz="18" w:space="0" w:color="auto"/>
            </w:tcBorders>
            <w:noWrap/>
            <w:vAlign w:val="center"/>
          </w:tcPr>
          <w:p w14:paraId="0394F852" w14:textId="3E452001" w:rsidR="00D45502" w:rsidRPr="004176AC" w:rsidRDefault="00D45502" w:rsidP="00D45502">
            <w:pPr>
              <w:rPr>
                <w:sz w:val="22"/>
                <w:szCs w:val="22"/>
              </w:rPr>
            </w:pPr>
            <w:r w:rsidRPr="004176AC">
              <w:rPr>
                <w:color w:val="000000"/>
                <w:sz w:val="22"/>
                <w:szCs w:val="22"/>
              </w:rPr>
              <w:t>   ---</w:t>
            </w:r>
          </w:p>
        </w:tc>
        <w:tc>
          <w:tcPr>
            <w:tcW w:w="528" w:type="pct"/>
            <w:tcBorders>
              <w:bottom w:val="single" w:sz="18" w:space="0" w:color="auto"/>
              <w:right w:val="single" w:sz="18" w:space="0" w:color="auto"/>
            </w:tcBorders>
            <w:noWrap/>
            <w:vAlign w:val="center"/>
          </w:tcPr>
          <w:p w14:paraId="05070DC7" w14:textId="7CE989F2" w:rsidR="00D45502" w:rsidRPr="004176AC" w:rsidRDefault="00D45502" w:rsidP="00D45502">
            <w:pPr>
              <w:jc w:val="center"/>
              <w:rPr>
                <w:sz w:val="22"/>
                <w:szCs w:val="22"/>
              </w:rPr>
            </w:pPr>
            <w:r w:rsidRPr="004176AC">
              <w:rPr>
                <w:color w:val="000000"/>
                <w:sz w:val="22"/>
                <w:szCs w:val="22"/>
              </w:rPr>
              <w:t>---</w:t>
            </w:r>
          </w:p>
        </w:tc>
        <w:tc>
          <w:tcPr>
            <w:tcW w:w="1974" w:type="pct"/>
            <w:tcBorders>
              <w:left w:val="single" w:sz="18" w:space="0" w:color="auto"/>
              <w:bottom w:val="single" w:sz="18" w:space="0" w:color="auto"/>
            </w:tcBorders>
            <w:noWrap/>
            <w:vAlign w:val="center"/>
          </w:tcPr>
          <w:p w14:paraId="7AA8304E" w14:textId="1AC3FEC8" w:rsidR="00D45502" w:rsidRPr="004176AC" w:rsidRDefault="00D45502" w:rsidP="00D45502">
            <w:pPr>
              <w:rPr>
                <w:sz w:val="22"/>
                <w:szCs w:val="22"/>
              </w:rPr>
            </w:pPr>
            <w:r w:rsidRPr="004176AC">
              <w:rPr>
                <w:color w:val="000000"/>
                <w:sz w:val="22"/>
                <w:szCs w:val="22"/>
              </w:rPr>
              <w:t>Very likely</w:t>
            </w:r>
          </w:p>
        </w:tc>
        <w:tc>
          <w:tcPr>
            <w:tcW w:w="527" w:type="pct"/>
            <w:tcBorders>
              <w:bottom w:val="single" w:sz="18" w:space="0" w:color="auto"/>
              <w:right w:val="single" w:sz="18" w:space="0" w:color="auto"/>
            </w:tcBorders>
            <w:noWrap/>
            <w:vAlign w:val="center"/>
          </w:tcPr>
          <w:p w14:paraId="21521633" w14:textId="6C11F234" w:rsidR="00D45502" w:rsidRPr="004176AC" w:rsidRDefault="00D45502" w:rsidP="00D45502">
            <w:pPr>
              <w:jc w:val="center"/>
              <w:rPr>
                <w:sz w:val="22"/>
                <w:szCs w:val="22"/>
              </w:rPr>
            </w:pPr>
            <w:r w:rsidRPr="004176AC">
              <w:rPr>
                <w:color w:val="000000"/>
                <w:sz w:val="22"/>
                <w:szCs w:val="22"/>
              </w:rPr>
              <w:t>5.4</w:t>
            </w:r>
          </w:p>
        </w:tc>
      </w:tr>
    </w:tbl>
    <w:p w14:paraId="5695D8D8" w14:textId="77777777" w:rsidR="004176AC" w:rsidRDefault="002F7875" w:rsidP="001D020F">
      <w:pPr>
        <w:pStyle w:val="Caption"/>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p>
    <w:p w14:paraId="77C0582A" w14:textId="77777777" w:rsidR="004176AC" w:rsidRDefault="004176AC">
      <w:pPr>
        <w:spacing w:after="160" w:line="259" w:lineRule="auto"/>
        <w:rPr>
          <w:rFonts w:eastAsiaTheme="minorHAnsi"/>
          <w:bCs/>
          <w:i/>
          <w:iCs/>
          <w:color w:val="000000" w:themeColor="text1"/>
        </w:rPr>
      </w:pPr>
      <w:r>
        <w:rPr>
          <w:bCs/>
          <w:color w:val="000000" w:themeColor="text1"/>
        </w:rPr>
        <w:br w:type="page"/>
      </w:r>
    </w:p>
    <w:p w14:paraId="691C476B" w14:textId="4DACC2F7" w:rsidR="008A4EB9" w:rsidRPr="008F618E" w:rsidRDefault="008A4EB9" w:rsidP="004176AC">
      <w:pPr>
        <w:pStyle w:val="Caption"/>
        <w:spacing w:after="0"/>
        <w:ind w:firstLine="720"/>
        <w:rPr>
          <w:rFonts w:ascii="Times New Roman" w:hAnsi="Times New Roman" w:cs="Times New Roman"/>
          <w:bCs/>
          <w:i w:val="0"/>
          <w:color w:val="000000" w:themeColor="text1"/>
          <w:sz w:val="24"/>
          <w:szCs w:val="24"/>
        </w:rPr>
      </w:pPr>
      <w:r w:rsidRPr="008F618E">
        <w:rPr>
          <w:rFonts w:ascii="Times New Roman" w:hAnsi="Times New Roman" w:cs="Times New Roman"/>
          <w:bCs/>
          <w:i w:val="0"/>
          <w:color w:val="000000" w:themeColor="text1"/>
          <w:sz w:val="24"/>
          <w:szCs w:val="24"/>
        </w:rPr>
        <w:lastRenderedPageBreak/>
        <w:t>The income distribution is quite rich, with a strong representation of individuals in every household income bracket.  Approximately one-quarter of the sample resides in households within the low-income category (earning less than $50,000 per year), while another 35 percent reside in households within the middle income category (earning $50,000-$99,999 per year). The remainder are from households making $100,000 or more per year. Approximately 40 percent of individuals live in households with three or more members, another 40 percent reside in two-person households, and one-fifth of the sample is comprised of single-person households. Approximately 70 percent of respondents live in stand-alone homes and about 20 percent reside in condos or apartments. Home ownership stands at about 68 percent in the sample, with another 26 percent identifying as renters.  The majority of the sample resides in households with multiple vehicles; about one-third reside in households with three or more vehicles and 40 percent live in households with two vehicles. Only four percent report living in households with zero vehicles. The sample is rather evenly divided between Phoenix, Atlanta and Austin, with Tampa representing a smaller proportion of the sample.</w:t>
      </w:r>
    </w:p>
    <w:p w14:paraId="3D44893F" w14:textId="77777777" w:rsidR="008A4EB9" w:rsidRDefault="008A4EB9" w:rsidP="00AF7D8B">
      <w:pPr>
        <w:jc w:val="both"/>
        <w:rPr>
          <w:rFonts w:eastAsia="Calibri"/>
        </w:rPr>
      </w:pPr>
    </w:p>
    <w:p w14:paraId="2E504B49" w14:textId="5851A22F" w:rsidR="00564654" w:rsidRDefault="00505E86" w:rsidP="00432B6C">
      <w:pPr>
        <w:jc w:val="both"/>
        <w:rPr>
          <w:rFonts w:eastAsia="Calibri"/>
          <w:b/>
          <w:bCs/>
        </w:rPr>
      </w:pPr>
      <w:r>
        <w:rPr>
          <w:rFonts w:eastAsia="Calibri"/>
          <w:b/>
          <w:bCs/>
        </w:rPr>
        <w:t xml:space="preserve">2.2. </w:t>
      </w:r>
      <w:r w:rsidR="00432B6C">
        <w:rPr>
          <w:rFonts w:eastAsia="Calibri"/>
          <w:b/>
          <w:bCs/>
        </w:rPr>
        <w:t xml:space="preserve">Endogenous Variables and Attitudinal </w:t>
      </w:r>
      <w:r w:rsidR="008763BA">
        <w:rPr>
          <w:rFonts w:eastAsia="Calibri"/>
          <w:b/>
          <w:bCs/>
        </w:rPr>
        <w:t>I</w:t>
      </w:r>
      <w:r w:rsidR="00432B6C">
        <w:rPr>
          <w:rFonts w:eastAsia="Calibri"/>
          <w:b/>
          <w:bCs/>
        </w:rPr>
        <w:t>ndicators</w:t>
      </w:r>
    </w:p>
    <w:p w14:paraId="35A5BB26" w14:textId="77777777" w:rsidR="008F618E" w:rsidRPr="008F618E" w:rsidRDefault="008F618E" w:rsidP="008F618E">
      <w:pPr>
        <w:pStyle w:val="NormalWeb"/>
        <w:spacing w:before="0" w:beforeAutospacing="0" w:after="0" w:afterAutospacing="0"/>
        <w:jc w:val="both"/>
      </w:pPr>
      <w:r w:rsidRPr="008F618E">
        <w:rPr>
          <w:color w:val="000000"/>
        </w:rPr>
        <w:t>This study aims to investigate the relationship between two key endogenous variables: </w:t>
      </w:r>
    </w:p>
    <w:p w14:paraId="32098057" w14:textId="77777777" w:rsidR="008F618E" w:rsidRPr="008F618E" w:rsidRDefault="008F618E" w:rsidP="008F618E">
      <w:pPr>
        <w:pStyle w:val="NormalWeb"/>
        <w:numPr>
          <w:ilvl w:val="0"/>
          <w:numId w:val="44"/>
        </w:numPr>
        <w:spacing w:before="0" w:beforeAutospacing="0" w:after="0" w:afterAutospacing="0"/>
        <w:jc w:val="both"/>
        <w:textAlignment w:val="baseline"/>
        <w:rPr>
          <w:color w:val="000000"/>
        </w:rPr>
      </w:pPr>
      <w:r w:rsidRPr="008F618E">
        <w:rPr>
          <w:color w:val="000000"/>
        </w:rPr>
        <w:t>AV adoption modality (AVAM)</w:t>
      </w:r>
    </w:p>
    <w:p w14:paraId="318D53C9" w14:textId="77777777" w:rsidR="008F618E" w:rsidRPr="008F618E" w:rsidRDefault="008F618E" w:rsidP="008F618E">
      <w:pPr>
        <w:pStyle w:val="NormalWeb"/>
        <w:numPr>
          <w:ilvl w:val="0"/>
          <w:numId w:val="44"/>
        </w:numPr>
        <w:spacing w:before="0" w:beforeAutospacing="0" w:after="0" w:afterAutospacing="0"/>
        <w:jc w:val="both"/>
        <w:textAlignment w:val="baseline"/>
        <w:rPr>
          <w:color w:val="000000"/>
        </w:rPr>
      </w:pPr>
      <w:r w:rsidRPr="008F618E">
        <w:rPr>
          <w:color w:val="000000"/>
        </w:rPr>
        <w:t>Likelihood of making additional trips (LMAT)</w:t>
      </w:r>
    </w:p>
    <w:p w14:paraId="6A00C4BC" w14:textId="77777777" w:rsidR="008F618E" w:rsidRDefault="008F618E" w:rsidP="008F618E">
      <w:pPr>
        <w:pStyle w:val="NormalWeb"/>
        <w:spacing w:before="0" w:beforeAutospacing="0" w:after="0" w:afterAutospacing="0"/>
        <w:jc w:val="both"/>
        <w:rPr>
          <w:color w:val="000000"/>
        </w:rPr>
      </w:pPr>
    </w:p>
    <w:p w14:paraId="15D4191E" w14:textId="4C295DD0" w:rsidR="008F618E" w:rsidRPr="008F618E" w:rsidRDefault="008F618E" w:rsidP="008F618E">
      <w:pPr>
        <w:pStyle w:val="NormalWeb"/>
        <w:spacing w:before="0" w:beforeAutospacing="0" w:after="0" w:afterAutospacing="0"/>
        <w:ind w:firstLine="360"/>
        <w:jc w:val="both"/>
      </w:pPr>
      <w:r w:rsidRPr="008F618E">
        <w:rPr>
          <w:color w:val="000000"/>
        </w:rPr>
        <w:t>The AVAM variable is a multinomial variable consisting of four levels, derived from the following combination of survey questions: </w:t>
      </w:r>
    </w:p>
    <w:p w14:paraId="04D4583D" w14:textId="77777777" w:rsidR="008F618E" w:rsidRPr="008F618E" w:rsidRDefault="008F618E" w:rsidP="008F618E">
      <w:pPr>
        <w:pStyle w:val="NormalWeb"/>
        <w:numPr>
          <w:ilvl w:val="0"/>
          <w:numId w:val="45"/>
        </w:numPr>
        <w:spacing w:before="0" w:beforeAutospacing="0" w:after="0" w:afterAutospacing="0"/>
        <w:jc w:val="both"/>
        <w:textAlignment w:val="baseline"/>
        <w:rPr>
          <w:color w:val="000000"/>
        </w:rPr>
      </w:pPr>
      <w:r w:rsidRPr="008F618E">
        <w:rPr>
          <w:color w:val="000000"/>
        </w:rPr>
        <w:t>“When do you expect to buy an AV?” </w:t>
      </w:r>
    </w:p>
    <w:p w14:paraId="6149C272" w14:textId="77777777" w:rsidR="008F618E" w:rsidRPr="008F618E" w:rsidRDefault="008F618E" w:rsidP="008F618E">
      <w:pPr>
        <w:pStyle w:val="NormalWeb"/>
        <w:numPr>
          <w:ilvl w:val="1"/>
          <w:numId w:val="45"/>
        </w:numPr>
        <w:spacing w:before="0" w:beforeAutospacing="0" w:after="0" w:afterAutospacing="0"/>
        <w:jc w:val="both"/>
        <w:textAlignment w:val="baseline"/>
        <w:rPr>
          <w:color w:val="000000"/>
        </w:rPr>
      </w:pPr>
      <w:r w:rsidRPr="008F618E">
        <w:rPr>
          <w:color w:val="000000"/>
        </w:rPr>
        <w:t>This question offers a three-level response ranging from “among the first to buy” to “never buy”</w:t>
      </w:r>
    </w:p>
    <w:p w14:paraId="65B588A5" w14:textId="77777777" w:rsidR="008F618E" w:rsidRPr="008F618E" w:rsidRDefault="008F618E" w:rsidP="008F618E">
      <w:pPr>
        <w:pStyle w:val="NormalWeb"/>
        <w:numPr>
          <w:ilvl w:val="0"/>
          <w:numId w:val="45"/>
        </w:numPr>
        <w:spacing w:before="0" w:beforeAutospacing="0" w:after="0" w:afterAutospacing="0"/>
        <w:jc w:val="both"/>
        <w:textAlignment w:val="baseline"/>
        <w:rPr>
          <w:color w:val="000000"/>
        </w:rPr>
      </w:pPr>
      <w:r w:rsidRPr="008F618E">
        <w:rPr>
          <w:color w:val="000000"/>
        </w:rPr>
        <w:t xml:space="preserve">Two five-level </w:t>
      </w:r>
      <w:proofErr w:type="spellStart"/>
      <w:r w:rsidRPr="008F618E">
        <w:rPr>
          <w:color w:val="000000"/>
        </w:rPr>
        <w:t>likert</w:t>
      </w:r>
      <w:proofErr w:type="spellEnd"/>
      <w:r w:rsidRPr="008F618E">
        <w:rPr>
          <w:color w:val="000000"/>
        </w:rPr>
        <w:t xml:space="preserve"> scale questions that elicit level of agreement with the following statements: </w:t>
      </w:r>
    </w:p>
    <w:p w14:paraId="00481E1A" w14:textId="77777777" w:rsidR="008F618E" w:rsidRPr="008F618E" w:rsidRDefault="008F618E" w:rsidP="008F618E">
      <w:pPr>
        <w:pStyle w:val="NormalWeb"/>
        <w:numPr>
          <w:ilvl w:val="1"/>
          <w:numId w:val="45"/>
        </w:numPr>
        <w:spacing w:before="0" w:beforeAutospacing="0" w:after="0" w:afterAutospacing="0"/>
        <w:jc w:val="both"/>
        <w:textAlignment w:val="baseline"/>
        <w:rPr>
          <w:color w:val="000000"/>
        </w:rPr>
      </w:pPr>
      <w:r w:rsidRPr="008F618E">
        <w:rPr>
          <w:color w:val="000000"/>
        </w:rPr>
        <w:t>“I will use AV ridehailing services alone or with coworkers, friends, or family” (five response levels ranging from strongly disagree to strongly agree)</w:t>
      </w:r>
    </w:p>
    <w:p w14:paraId="69B77E18" w14:textId="77777777" w:rsidR="008F618E" w:rsidRPr="008F618E" w:rsidRDefault="008F618E" w:rsidP="008F618E">
      <w:pPr>
        <w:pStyle w:val="NormalWeb"/>
        <w:numPr>
          <w:ilvl w:val="1"/>
          <w:numId w:val="45"/>
        </w:numPr>
        <w:spacing w:before="0" w:beforeAutospacing="0" w:after="0" w:afterAutospacing="0"/>
        <w:jc w:val="both"/>
        <w:textAlignment w:val="baseline"/>
        <w:rPr>
          <w:color w:val="000000"/>
        </w:rPr>
      </w:pPr>
      <w:r w:rsidRPr="008F618E">
        <w:rPr>
          <w:color w:val="000000"/>
        </w:rPr>
        <w:t>I will use AV ridehailing services with other passengers I don’t know (five response levels ranging from strongly disagree to strongly agree)</w:t>
      </w:r>
    </w:p>
    <w:p w14:paraId="66452BF0" w14:textId="77777777" w:rsidR="008F618E" w:rsidRDefault="008F618E" w:rsidP="008F618E">
      <w:pPr>
        <w:pStyle w:val="NormalWeb"/>
        <w:spacing w:before="0" w:beforeAutospacing="0" w:after="0" w:afterAutospacing="0"/>
        <w:jc w:val="both"/>
        <w:rPr>
          <w:color w:val="000000"/>
        </w:rPr>
      </w:pPr>
    </w:p>
    <w:p w14:paraId="3F6D56D5" w14:textId="7423C91C" w:rsidR="008F618E" w:rsidRPr="008F618E" w:rsidRDefault="008F618E" w:rsidP="008F618E">
      <w:pPr>
        <w:pStyle w:val="NormalWeb"/>
        <w:spacing w:before="0" w:beforeAutospacing="0" w:after="0" w:afterAutospacing="0"/>
        <w:ind w:firstLine="720"/>
        <w:jc w:val="both"/>
      </w:pPr>
      <w:r w:rsidRPr="008F618E">
        <w:rPr>
          <w:color w:val="000000"/>
        </w:rPr>
        <w:t xml:space="preserve">By combining responses across these questions, it is possible to categorize respondents based on their AV adoption modality. First, those who indicated that they would never buy an AV and strongly disagree with both </w:t>
      </w:r>
      <w:proofErr w:type="spellStart"/>
      <w:r w:rsidRPr="008F618E">
        <w:rPr>
          <w:color w:val="000000"/>
        </w:rPr>
        <w:t>likert</w:t>
      </w:r>
      <w:proofErr w:type="spellEnd"/>
      <w:r w:rsidRPr="008F618E">
        <w:rPr>
          <w:color w:val="000000"/>
        </w:rPr>
        <w:t xml:space="preserve"> statements were categorized as AV-averse or simply </w:t>
      </w:r>
      <w:r w:rsidRPr="008F618E">
        <w:rPr>
          <w:i/>
          <w:iCs/>
          <w:color w:val="000000"/>
        </w:rPr>
        <w:t>Averse</w:t>
      </w:r>
      <w:r w:rsidRPr="008F618E">
        <w:rPr>
          <w:color w:val="000000"/>
        </w:rPr>
        <w:t xml:space="preserve">.  The second category of respondents is labeled </w:t>
      </w:r>
      <w:r w:rsidRPr="008F618E">
        <w:rPr>
          <w:i/>
          <w:iCs/>
          <w:color w:val="000000"/>
        </w:rPr>
        <w:t>Service-Only</w:t>
      </w:r>
      <w:r w:rsidRPr="008F618E">
        <w:rPr>
          <w:color w:val="000000"/>
        </w:rPr>
        <w:t xml:space="preserve">. These individuals are those who indicated that they would never buy an AV but agreed (at any level) to ride in an AV ridehailing service, either in a private or shared mode. The third category of respondents is labeled </w:t>
      </w:r>
      <w:r w:rsidRPr="008F618E">
        <w:rPr>
          <w:i/>
          <w:iCs/>
          <w:color w:val="000000"/>
        </w:rPr>
        <w:t>Ownership-Only</w:t>
      </w:r>
      <w:r w:rsidRPr="008F618E">
        <w:rPr>
          <w:color w:val="000000"/>
        </w:rPr>
        <w:t xml:space="preserve">.  These individuals are those who expressed an intent to buy an AV, but disagreed (at any level) with the statements on riding in an AV-based ridehailing service, either in a private or shared mode.  The final category is a dual modality category called </w:t>
      </w:r>
      <w:r w:rsidRPr="008F618E">
        <w:rPr>
          <w:i/>
          <w:iCs/>
          <w:color w:val="000000"/>
        </w:rPr>
        <w:t>Ownership-Service</w:t>
      </w:r>
      <w:r w:rsidRPr="008F618E">
        <w:rPr>
          <w:color w:val="000000"/>
        </w:rPr>
        <w:t xml:space="preserve">.  This category includes all other individuals, and essentially encompasses respondents who indicated plans to purchase an AV </w:t>
      </w:r>
      <w:r w:rsidRPr="008F618E">
        <w:rPr>
          <w:i/>
          <w:iCs/>
          <w:color w:val="000000"/>
        </w:rPr>
        <w:t>and</w:t>
      </w:r>
      <w:r w:rsidRPr="008F618E">
        <w:rPr>
          <w:color w:val="000000"/>
        </w:rPr>
        <w:t xml:space="preserve"> also agreed (at any level) that they would ride in an AV ridehailing service (in either private or shared mode).</w:t>
      </w:r>
      <w:r w:rsidR="002F7875">
        <w:rPr>
          <w:color w:val="000000"/>
        </w:rPr>
        <w:t xml:space="preserve"> </w:t>
      </w:r>
      <w:r w:rsidR="002F7875" w:rsidRPr="008F618E">
        <w:rPr>
          <w:color w:val="000000"/>
        </w:rPr>
        <w:t>Thus,</w:t>
      </w:r>
      <w:r w:rsidRPr="008F618E">
        <w:rPr>
          <w:color w:val="000000"/>
        </w:rPr>
        <w:t xml:space="preserve"> the AVAM variable is a four-category multinomial variable: Averse, Ownership-Only, Service-Only, Ownership-Service. </w:t>
      </w:r>
    </w:p>
    <w:p w14:paraId="60A8F1C2" w14:textId="77777777" w:rsidR="008F618E" w:rsidRPr="008F618E" w:rsidRDefault="008F618E" w:rsidP="008F618E">
      <w:pPr>
        <w:pStyle w:val="NormalWeb"/>
        <w:spacing w:before="0" w:beforeAutospacing="0" w:after="0" w:afterAutospacing="0"/>
        <w:jc w:val="both"/>
      </w:pPr>
      <w:r w:rsidRPr="008F618E">
        <w:rPr>
          <w:rStyle w:val="apple-tab-span"/>
          <w:color w:val="000000"/>
        </w:rPr>
        <w:lastRenderedPageBreak/>
        <w:tab/>
      </w:r>
      <w:r w:rsidRPr="008F618E">
        <w:rPr>
          <w:color w:val="000000"/>
        </w:rPr>
        <w:t xml:space="preserve">The LMAT variable is directly tied to a single question in the survey: “Imagine a future when you can access an AV (by owning, leasing, or using automated ridehailing services). How likely would you make additional trips that you do not make now?”.  This question is answered via a five-level </w:t>
      </w:r>
      <w:proofErr w:type="spellStart"/>
      <w:r w:rsidRPr="008F618E">
        <w:rPr>
          <w:color w:val="000000"/>
        </w:rPr>
        <w:t>likert</w:t>
      </w:r>
      <w:proofErr w:type="spellEnd"/>
      <w:r w:rsidRPr="008F618E">
        <w:rPr>
          <w:color w:val="000000"/>
        </w:rPr>
        <w:t xml:space="preserve"> scale ranging from </w:t>
      </w:r>
      <w:r w:rsidRPr="008F618E">
        <w:rPr>
          <w:i/>
          <w:iCs/>
          <w:color w:val="000000"/>
        </w:rPr>
        <w:t xml:space="preserve">very unlikely </w:t>
      </w:r>
      <w:r w:rsidRPr="008F618E">
        <w:rPr>
          <w:color w:val="000000"/>
        </w:rPr>
        <w:t xml:space="preserve">to </w:t>
      </w:r>
      <w:r w:rsidRPr="008F618E">
        <w:rPr>
          <w:i/>
          <w:iCs/>
          <w:color w:val="000000"/>
        </w:rPr>
        <w:t>very likely</w:t>
      </w:r>
      <w:r w:rsidRPr="008F618E">
        <w:rPr>
          <w:color w:val="000000"/>
        </w:rPr>
        <w:t>. It should be noted that respondents were provided a detailed description of automated vehicles in the introduction portion of the survey.  This description essentially characterized AVs as vehicles capable of chauffeuring passengers, running errands, picking up and dropping off children, and parking themselves autonomously with no human in the vehicle. The description went on to note that ridehailing companies (such as Uber and Lyft) would deploy AVs to provide rides on-demand without a human driver in the vehicle.  The description concluded with a request, asking respondents to answer the questions assuming a future in which AVs are widely adopted (regardless of modality), but human driven vehicles are still available and present.  </w:t>
      </w:r>
    </w:p>
    <w:p w14:paraId="0AC04D06" w14:textId="559200B9" w:rsidR="008F618E" w:rsidRPr="00AA6ADE" w:rsidRDefault="008F618E" w:rsidP="008F618E">
      <w:pPr>
        <w:pStyle w:val="NormalWeb"/>
        <w:spacing w:before="0" w:beforeAutospacing="0" w:after="0" w:afterAutospacing="0"/>
        <w:jc w:val="both"/>
        <w:rPr>
          <w:color w:val="000000"/>
        </w:rPr>
      </w:pPr>
      <w:r w:rsidRPr="008F618E">
        <w:rPr>
          <w:rStyle w:val="apple-tab-span"/>
          <w:color w:val="000000"/>
        </w:rPr>
        <w:tab/>
      </w:r>
      <w:r w:rsidRPr="008F618E">
        <w:rPr>
          <w:color w:val="000000"/>
        </w:rPr>
        <w:t xml:space="preserve">Distributions for these two endogenous variables (AVAM and LMAT) are shown at the bottom of Table 1. The majority of the sample (55 percent) indicated that they are very unlikely or unlikely to make (net new) additional trips in an AV future. Eighteen percent indicated a neutral stance, suggesting that they are unsure whether they would make additional trips. About 26 percent of the respondents indicated that they are likely or very likely to make net new additional trips in an AV future.  This suggests that there is </w:t>
      </w:r>
      <w:r w:rsidR="00F61CEF">
        <w:rPr>
          <w:color w:val="000000"/>
        </w:rPr>
        <w:t>a sizeable portion of the sample exhibiting a propensity</w:t>
      </w:r>
      <w:r w:rsidRPr="008F618E">
        <w:rPr>
          <w:color w:val="000000"/>
        </w:rPr>
        <w:t xml:space="preserve"> for additional trip making in an AV future.  The AVAM variable distribution shows that 28 percent of respondents are AV averse, with no intention to adopt or use AVs in ownership or service modality. Only eight percent of the sample indicated a preference for using AVs solely in ridehailing/service mode.  About one-quarter of the sample indicated that they would buy an AV for personal ownership, but not use AVs in service mode. The largest proportion </w:t>
      </w:r>
      <w:r w:rsidR="00E2332C">
        <w:rPr>
          <w:color w:val="000000"/>
        </w:rPr>
        <w:t>–</w:t>
      </w:r>
      <w:r w:rsidRPr="008F618E">
        <w:rPr>
          <w:color w:val="000000"/>
        </w:rPr>
        <w:t xml:space="preserve"> 44</w:t>
      </w:r>
      <w:r w:rsidR="00E2332C">
        <w:rPr>
          <w:color w:val="000000"/>
        </w:rPr>
        <w:t xml:space="preserve"> </w:t>
      </w:r>
      <w:r w:rsidRPr="008F618E">
        <w:rPr>
          <w:color w:val="000000"/>
        </w:rPr>
        <w:t xml:space="preserve">percent of the sample </w:t>
      </w:r>
      <w:r w:rsidR="00E2332C">
        <w:rPr>
          <w:color w:val="000000"/>
        </w:rPr>
        <w:t>–</w:t>
      </w:r>
      <w:r w:rsidRPr="008F618E">
        <w:rPr>
          <w:color w:val="000000"/>
        </w:rPr>
        <w:t xml:space="preserve"> appears</w:t>
      </w:r>
      <w:r w:rsidR="00E2332C">
        <w:rPr>
          <w:color w:val="000000"/>
        </w:rPr>
        <w:t xml:space="preserve"> </w:t>
      </w:r>
      <w:r w:rsidRPr="008F618E">
        <w:rPr>
          <w:color w:val="000000"/>
        </w:rPr>
        <w:t xml:space="preserve">inclined to embrace an AV future, expressing an intent to </w:t>
      </w:r>
      <w:r w:rsidRPr="008F618E">
        <w:rPr>
          <w:i/>
          <w:iCs/>
          <w:color w:val="000000"/>
        </w:rPr>
        <w:t>both</w:t>
      </w:r>
      <w:r w:rsidRPr="008F618E">
        <w:rPr>
          <w:color w:val="000000"/>
        </w:rPr>
        <w:t xml:space="preserve"> buy/own an AV </w:t>
      </w:r>
      <w:r w:rsidRPr="008F618E">
        <w:rPr>
          <w:i/>
          <w:iCs/>
          <w:color w:val="000000"/>
        </w:rPr>
        <w:t xml:space="preserve">and </w:t>
      </w:r>
      <w:r w:rsidRPr="008F618E">
        <w:rPr>
          <w:color w:val="000000"/>
        </w:rPr>
        <w:t>use AVs in ridehailing service mode. </w:t>
      </w:r>
    </w:p>
    <w:p w14:paraId="229A0B52" w14:textId="5FF73785" w:rsidR="008F618E" w:rsidRDefault="008F618E" w:rsidP="008F618E">
      <w:pPr>
        <w:pStyle w:val="NormalWeb"/>
        <w:spacing w:before="0" w:beforeAutospacing="0" w:after="0" w:afterAutospacing="0"/>
        <w:jc w:val="both"/>
        <w:rPr>
          <w:color w:val="000000"/>
        </w:rPr>
      </w:pPr>
      <w:r w:rsidRPr="008F618E">
        <w:rPr>
          <w:rStyle w:val="apple-tab-span"/>
          <w:color w:val="000000"/>
        </w:rPr>
        <w:tab/>
      </w:r>
      <w:r w:rsidRPr="008F618E">
        <w:rPr>
          <w:color w:val="000000"/>
        </w:rPr>
        <w:t>The bivariate relationship between these two outcome variables is depicted in Figure 1.  There is a rather clearly discernible pattern depicted by the graph. Within the AV-averse group, more than one-half (54.4 percent) are very unlikely to make additional trips by AVs in an AV future.  This percentage progressively decreases as one moves from left to right on the x-axis of the graph. That is, as the degree to which AV technologies are embraced increases, the percent of individuals very unlikely to make additional trips progressively decreases (from 54.4 percent for AV-averse group to 15.1 percent for Ownership-and-Service group).  Likewise, the percent of individuals who indicate that they are very likely to make additional trips in an AV future increases from a low of 0.4 percent for the AV-averse group to a high of nearly 10 percent for the Ownership-and-Service group. Overall, it can be seen that AVAM and LMAT show a relationship pattern consistent with expectations, with a higher likelihood of additional trip making when there is a greater propensity to embrace and adopt AV technologies in multiple modalities. It is this relationship that motivates the current study; if certain adoption modalities contribute to a greater likelihood of additional trip making in an AV future, then policy interventions and strategies can</w:t>
      </w:r>
      <w:r w:rsidR="00F06114">
        <w:rPr>
          <w:color w:val="000000"/>
        </w:rPr>
        <w:t xml:space="preserve"> and need to</w:t>
      </w:r>
      <w:r w:rsidRPr="008F618E">
        <w:rPr>
          <w:color w:val="000000"/>
        </w:rPr>
        <w:t xml:space="preserve"> be devised to help mitigate any unintended consequences of AV deployment in communities.</w:t>
      </w:r>
    </w:p>
    <w:p w14:paraId="4C42E0A4" w14:textId="77777777" w:rsidR="00AA6ADE" w:rsidRDefault="00AA6ADE" w:rsidP="008F618E">
      <w:pPr>
        <w:pStyle w:val="NormalWeb"/>
        <w:spacing w:before="0" w:beforeAutospacing="0" w:after="0" w:afterAutospacing="0"/>
        <w:jc w:val="both"/>
        <w:rPr>
          <w:color w:val="000000"/>
        </w:rPr>
      </w:pPr>
    </w:p>
    <w:p w14:paraId="008276B9" w14:textId="77777777" w:rsidR="00AA6ADE" w:rsidRDefault="00AA6ADE" w:rsidP="00AA6ADE">
      <w:pPr>
        <w:rPr>
          <w:rFonts w:eastAsia="Calibri"/>
          <w:b/>
          <w:bCs/>
        </w:rPr>
      </w:pPr>
      <w:r w:rsidRPr="00714D34">
        <w:rPr>
          <w:rFonts w:eastAsia="Calibri"/>
          <w:b/>
          <w:bCs/>
          <w:noProof/>
        </w:rPr>
        <w:lastRenderedPageBreak/>
        <w:drawing>
          <wp:inline distT="0" distB="0" distL="0" distR="0" wp14:anchorId="3956F9AA" wp14:editId="58B4B946">
            <wp:extent cx="5943600" cy="3306802"/>
            <wp:effectExtent l="0" t="0" r="0" b="0"/>
            <wp:docPr id="111900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06711" name="Picture 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43600" cy="3306802"/>
                    </a:xfrm>
                    <a:prstGeom prst="rect">
                      <a:avLst/>
                    </a:prstGeom>
                  </pic:spPr>
                </pic:pic>
              </a:graphicData>
            </a:graphic>
          </wp:inline>
        </w:drawing>
      </w:r>
    </w:p>
    <w:p w14:paraId="2811437E" w14:textId="77777777" w:rsidR="00AA6ADE" w:rsidRDefault="00AA6ADE" w:rsidP="00AA6ADE">
      <w:pPr>
        <w:jc w:val="center"/>
        <w:rPr>
          <w:rFonts w:eastAsia="Calibri"/>
          <w:b/>
          <w:bCs/>
        </w:rPr>
      </w:pPr>
      <w:r>
        <w:rPr>
          <w:rFonts w:eastAsia="Calibri"/>
          <w:b/>
          <w:bCs/>
        </w:rPr>
        <w:t>Figure</w:t>
      </w:r>
      <w:r w:rsidRPr="00F3180C">
        <w:rPr>
          <w:rFonts w:eastAsia="Calibri"/>
          <w:b/>
          <w:bCs/>
        </w:rPr>
        <w:t xml:space="preserve"> </w:t>
      </w:r>
      <w:r>
        <w:rPr>
          <w:rFonts w:eastAsia="Calibri"/>
          <w:b/>
          <w:bCs/>
        </w:rPr>
        <w:t xml:space="preserve">1 Likelihood of Making Additional Trips </w:t>
      </w:r>
      <w:r w:rsidRPr="00F3180C">
        <w:rPr>
          <w:rFonts w:eastAsia="Calibri"/>
          <w:b/>
          <w:bCs/>
        </w:rPr>
        <w:t xml:space="preserve">by </w:t>
      </w:r>
      <w:r>
        <w:rPr>
          <w:rFonts w:eastAsia="Calibri"/>
          <w:b/>
          <w:bCs/>
        </w:rPr>
        <w:t>AV Adoption Modality</w:t>
      </w:r>
      <w:r w:rsidRPr="00F3180C">
        <w:rPr>
          <w:rFonts w:eastAsia="Calibri"/>
          <w:b/>
          <w:bCs/>
        </w:rPr>
        <w:t xml:space="preserve"> (N=3,</w:t>
      </w:r>
      <w:r>
        <w:rPr>
          <w:rFonts w:eastAsia="Calibri"/>
          <w:b/>
          <w:bCs/>
        </w:rPr>
        <w:t>032</w:t>
      </w:r>
      <w:r w:rsidRPr="00F3180C">
        <w:rPr>
          <w:rFonts w:eastAsia="Calibri"/>
          <w:b/>
          <w:bCs/>
        </w:rPr>
        <w:t>)</w:t>
      </w:r>
    </w:p>
    <w:p w14:paraId="21AE159A" w14:textId="77777777" w:rsidR="00AA6ADE" w:rsidRPr="008F618E" w:rsidRDefault="00AA6ADE" w:rsidP="008F618E">
      <w:pPr>
        <w:pStyle w:val="NormalWeb"/>
        <w:spacing w:before="0" w:beforeAutospacing="0" w:after="0" w:afterAutospacing="0"/>
        <w:jc w:val="both"/>
      </w:pPr>
    </w:p>
    <w:p w14:paraId="7BA7D477" w14:textId="760C72FB" w:rsidR="008F618E" w:rsidRPr="008F618E" w:rsidRDefault="008F618E">
      <w:pPr>
        <w:pStyle w:val="NormalWeb"/>
        <w:spacing w:before="0" w:beforeAutospacing="0" w:after="0" w:afterAutospacing="0"/>
        <w:ind w:firstLine="720"/>
        <w:jc w:val="both"/>
        <w:rPr>
          <w:color w:val="000000"/>
        </w:rPr>
      </w:pPr>
      <w:r w:rsidRPr="008F618E">
        <w:rPr>
          <w:color w:val="000000"/>
        </w:rPr>
        <w:t>In order to capture the influence of AVAM on LMAT accurately, the modeling framework adopted in this paper needs to estimate the effect between these two outcome variables while controlling for socio-economic and demographic characteristics, built environment attributes, and any other influential factors. Among the influential factors of interest are attitudes and perceptions. Unlike many studies that assume unobserved attitudinal factors are reflected in random error terms, this study explicitly accounts for attitudes, perceptions, and preferences.  The survey data set includes a host of attitudes and perceptions that can serve as the foundation for developing latent attitudinal constructs. </w:t>
      </w:r>
    </w:p>
    <w:p w14:paraId="45377271" w14:textId="4B6F4DD4" w:rsidR="008F618E" w:rsidRPr="008F618E" w:rsidRDefault="008F618E" w:rsidP="008F618E">
      <w:pPr>
        <w:pStyle w:val="NormalWeb"/>
        <w:spacing w:before="0" w:beforeAutospacing="0" w:after="0" w:afterAutospacing="0"/>
        <w:ind w:firstLine="720"/>
        <w:jc w:val="both"/>
      </w:pPr>
      <w:r w:rsidRPr="008F618E">
        <w:rPr>
          <w:color w:val="000000"/>
        </w:rPr>
        <w:t>In this study, three latent attitudinal constructs are developed and included in the model specification. These constructs have been defined and selected based on prior research and behavioral reasonableness. For example, AVAM is likely to be highly related to the amount of trust that people place in AV technology and perceptions of emerging mobility services.  On the other hand, the likelihood of making additional trips in an AV future is not only related to the amount of trust that people place in AV technology, but also to the third latent factor reflecting a pro-environment attitude.  Presumably those who are pro-environment would be less likely to pursue net new additional trips in an AV future, most likely due to the deleterious environmental effects of additional vehicular travel.  </w:t>
      </w:r>
    </w:p>
    <w:p w14:paraId="7B2E2AA5" w14:textId="5483DB67" w:rsidR="008F618E" w:rsidRPr="008F618E" w:rsidRDefault="008F618E" w:rsidP="008F618E">
      <w:pPr>
        <w:pStyle w:val="NormalWeb"/>
        <w:spacing w:before="0" w:beforeAutospacing="0" w:after="0" w:afterAutospacing="0"/>
        <w:ind w:firstLine="720"/>
        <w:jc w:val="both"/>
      </w:pPr>
      <w:r w:rsidRPr="008F618E">
        <w:rPr>
          <w:color w:val="000000"/>
        </w:rPr>
        <w:t xml:space="preserve">Each latent construct is represented by three attitudinal variables (i.e., indicators) in the data set.  These indicators are highly correlated with one another and contribute substantially to the definition of the latent constructs in this study. Figure 2 depicts the three latent constructs and the attitudinal statements that define them.  The graph shows the percent of respondents indicating their level of agreement with various attitudinal statements. In the interest of brevity, each and every attitudinal statement and the associated respondent distribution is not described in detail here.  The graph is quite </w:t>
      </w:r>
      <w:r w:rsidR="002F7875" w:rsidRPr="008F618E">
        <w:rPr>
          <w:color w:val="000000"/>
        </w:rPr>
        <w:t>self-explanatory</w:t>
      </w:r>
      <w:r w:rsidRPr="008F618E">
        <w:rPr>
          <w:color w:val="000000"/>
        </w:rPr>
        <w:t xml:space="preserve">, depicting the three attitudinal statements that comprise each factor.  The AV Technology Trust factor is defined by the extent to which respondents are comfortable sleeping in an AV (during a ride), are concerned about the failure of AV technology </w:t>
      </w:r>
      <w:r w:rsidRPr="008F618E">
        <w:rPr>
          <w:color w:val="000000"/>
        </w:rPr>
        <w:lastRenderedPageBreak/>
        <w:t>(during a ride),</w:t>
      </w:r>
      <w:r w:rsidR="002F7875">
        <w:rPr>
          <w:color w:val="000000"/>
        </w:rPr>
        <w:t xml:space="preserve"> </w:t>
      </w:r>
      <w:r w:rsidRPr="008F618E">
        <w:rPr>
          <w:color w:val="000000"/>
        </w:rPr>
        <w:t xml:space="preserve">and feel safer on the street as a pedestrian or cyclist. The Mobility Service Perception factor is defined by the extent to which respondents feel that AV services are reliable, are affordable, and enable saving time and money for parking. Finally, the Pro-Environment Attitude factor is defined by the extent to which respondents are committed to an environmentally friendly lifestyle, are committed to using a </w:t>
      </w:r>
      <w:proofErr w:type="gramStart"/>
      <w:r w:rsidRPr="008F618E">
        <w:rPr>
          <w:color w:val="000000"/>
        </w:rPr>
        <w:t>less</w:t>
      </w:r>
      <w:proofErr w:type="gramEnd"/>
      <w:r w:rsidRPr="008F618E">
        <w:rPr>
          <w:color w:val="000000"/>
        </w:rPr>
        <w:t xml:space="preserve"> polluting means of transportation, and feel that gas taxes should be raised to help combat the negative effects of transportation on the environment.  Overall, the distributions of respondents for each of the attitudinal statements are consistent with expectations and demonstrate the suitability of the data for constructing latent attitudinal factors that may be incorporated in an econometric model specification.</w:t>
      </w:r>
    </w:p>
    <w:p w14:paraId="044FA600" w14:textId="77777777" w:rsidR="00C802A9" w:rsidRPr="008F618E" w:rsidRDefault="00C802A9" w:rsidP="008F618E">
      <w:pPr>
        <w:jc w:val="both"/>
        <w:rPr>
          <w:rFonts w:eastAsia="Calibri"/>
          <w:b/>
          <w:bCs/>
        </w:rPr>
      </w:pPr>
    </w:p>
    <w:p w14:paraId="351F1308" w14:textId="77777777" w:rsidR="008F618E" w:rsidRDefault="008F618E" w:rsidP="008F618E">
      <w:pPr>
        <w:jc w:val="center"/>
        <w:rPr>
          <w:rFonts w:eastAsia="Calibri"/>
        </w:rPr>
      </w:pPr>
      <w:r w:rsidRPr="00932F06">
        <w:rPr>
          <w:rFonts w:eastAsia="Calibri"/>
          <w:noProof/>
        </w:rPr>
        <w:drawing>
          <wp:inline distT="0" distB="0" distL="0" distR="0" wp14:anchorId="57116839" wp14:editId="51D83C81">
            <wp:extent cx="5943600" cy="5038396"/>
            <wp:effectExtent l="0" t="0" r="0" b="0"/>
            <wp:docPr id="1503075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75895" name="Picture 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943600" cy="5038396"/>
                    </a:xfrm>
                    <a:prstGeom prst="rect">
                      <a:avLst/>
                    </a:prstGeom>
                  </pic:spPr>
                </pic:pic>
              </a:graphicData>
            </a:graphic>
          </wp:inline>
        </w:drawing>
      </w:r>
    </w:p>
    <w:p w14:paraId="0429EA62" w14:textId="09BE60AE" w:rsidR="008F618E" w:rsidRPr="008F618E" w:rsidRDefault="008F618E" w:rsidP="008F618E">
      <w:pPr>
        <w:jc w:val="center"/>
        <w:rPr>
          <w:rFonts w:eastAsia="Calibri"/>
          <w:b/>
          <w:bCs/>
        </w:rPr>
      </w:pPr>
      <w:r w:rsidRPr="0016493D">
        <w:rPr>
          <w:rFonts w:eastAsia="Calibri"/>
          <w:b/>
          <w:bCs/>
        </w:rPr>
        <w:t>F</w:t>
      </w:r>
      <w:r>
        <w:rPr>
          <w:rFonts w:eastAsia="Calibri"/>
          <w:b/>
          <w:bCs/>
        </w:rPr>
        <w:t>igure</w:t>
      </w:r>
      <w:r w:rsidRPr="0016493D">
        <w:rPr>
          <w:rFonts w:eastAsia="Calibri"/>
          <w:b/>
          <w:bCs/>
        </w:rPr>
        <w:t xml:space="preserve"> </w:t>
      </w:r>
      <w:r>
        <w:rPr>
          <w:rFonts w:eastAsia="Calibri"/>
          <w:b/>
          <w:bCs/>
        </w:rPr>
        <w:t>2</w:t>
      </w:r>
      <w:r w:rsidRPr="0016493D">
        <w:rPr>
          <w:rFonts w:eastAsia="Calibri"/>
          <w:b/>
          <w:bCs/>
        </w:rPr>
        <w:t xml:space="preserve"> Agreement with Attitudinal Indicators Defining Latent Constructs (N=3,</w:t>
      </w:r>
      <w:r>
        <w:rPr>
          <w:rFonts w:eastAsia="Calibri"/>
          <w:b/>
          <w:bCs/>
        </w:rPr>
        <w:t>032</w:t>
      </w:r>
      <w:r w:rsidRPr="0016493D">
        <w:rPr>
          <w:rFonts w:eastAsia="Calibri"/>
          <w:b/>
          <w:bCs/>
        </w:rPr>
        <w:t>)</w:t>
      </w:r>
    </w:p>
    <w:p w14:paraId="3887580A" w14:textId="5FCEE925" w:rsidR="00230633" w:rsidRPr="008F618E" w:rsidRDefault="00230633" w:rsidP="008F618E">
      <w:pPr>
        <w:jc w:val="both"/>
        <w:rPr>
          <w:rFonts w:eastAsia="Calibri"/>
          <w:b/>
          <w:bCs/>
        </w:rPr>
      </w:pPr>
    </w:p>
    <w:p w14:paraId="7FE85ED0" w14:textId="21F6A53F" w:rsidR="00C86144" w:rsidRPr="00505E86" w:rsidRDefault="00505E86" w:rsidP="00505E86">
      <w:pPr>
        <w:jc w:val="both"/>
        <w:rPr>
          <w:rFonts w:eastAsia="Calibri"/>
          <w:b/>
          <w:bCs/>
        </w:rPr>
      </w:pPr>
      <w:r>
        <w:rPr>
          <w:rFonts w:eastAsia="Calibri"/>
          <w:b/>
          <w:bCs/>
        </w:rPr>
        <w:t xml:space="preserve">3. </w:t>
      </w:r>
      <w:r w:rsidR="00432B6C" w:rsidRPr="00505E86">
        <w:rPr>
          <w:rFonts w:eastAsia="Calibri"/>
          <w:b/>
          <w:bCs/>
        </w:rPr>
        <w:t>MODELING FRAMEWORK</w:t>
      </w:r>
    </w:p>
    <w:p w14:paraId="1150A82E" w14:textId="693B4A25" w:rsidR="008F618E" w:rsidRDefault="008F618E" w:rsidP="004D692A">
      <w:pPr>
        <w:jc w:val="both"/>
        <w:rPr>
          <w:rFonts w:eastAsia="Calibri"/>
        </w:rPr>
      </w:pPr>
      <w:r w:rsidRPr="008F618E">
        <w:rPr>
          <w:rFonts w:eastAsia="Calibri"/>
        </w:rPr>
        <w:t xml:space="preserve">This section presents the model structure and framework adopted in this study.  </w:t>
      </w:r>
      <w:r w:rsidR="00997D17">
        <w:rPr>
          <w:rFonts w:eastAsia="Calibri"/>
        </w:rPr>
        <w:t>A</w:t>
      </w:r>
      <w:r w:rsidRPr="008F618E">
        <w:rPr>
          <w:rFonts w:eastAsia="Calibri"/>
        </w:rPr>
        <w:t xml:space="preserve"> qualitative depiction of the modeling methodology is </w:t>
      </w:r>
      <w:r w:rsidR="00997D17">
        <w:rPr>
          <w:rFonts w:eastAsia="Calibri"/>
        </w:rPr>
        <w:t>presented first</w:t>
      </w:r>
      <w:r w:rsidRPr="008F618E">
        <w:rPr>
          <w:rFonts w:eastAsia="Calibri"/>
        </w:rPr>
        <w:t xml:space="preserve">, </w:t>
      </w:r>
      <w:r w:rsidR="00CC612A">
        <w:rPr>
          <w:rFonts w:eastAsia="Calibri"/>
        </w:rPr>
        <w:t>followed by</w:t>
      </w:r>
      <w:r w:rsidR="00997D17" w:rsidRPr="00997D17">
        <w:rPr>
          <w:rFonts w:eastAsia="Calibri"/>
        </w:rPr>
        <w:t xml:space="preserve"> the </w:t>
      </w:r>
      <w:r w:rsidR="00CC612A">
        <w:rPr>
          <w:rFonts w:eastAsia="Calibri"/>
        </w:rPr>
        <w:t>details</w:t>
      </w:r>
      <w:r w:rsidR="00997D17" w:rsidRPr="00997D17">
        <w:rPr>
          <w:rFonts w:eastAsia="Calibri"/>
        </w:rPr>
        <w:t xml:space="preserve"> of the formulation and estimation methodology.</w:t>
      </w:r>
    </w:p>
    <w:p w14:paraId="52AD8CEF" w14:textId="77777777" w:rsidR="00997D17" w:rsidRDefault="00997D17" w:rsidP="00997D17">
      <w:pPr>
        <w:pStyle w:val="NormalWeb"/>
        <w:spacing w:before="0" w:beforeAutospacing="0" w:after="0" w:afterAutospacing="0"/>
        <w:jc w:val="both"/>
        <w:rPr>
          <w:color w:val="000000"/>
        </w:rPr>
      </w:pPr>
    </w:p>
    <w:p w14:paraId="26692765" w14:textId="77777777" w:rsidR="00AA6ADE" w:rsidRDefault="00AA6ADE" w:rsidP="00997D17">
      <w:pPr>
        <w:pStyle w:val="NormalWeb"/>
        <w:spacing w:before="0" w:beforeAutospacing="0" w:after="0" w:afterAutospacing="0"/>
        <w:jc w:val="both"/>
        <w:rPr>
          <w:color w:val="000000"/>
        </w:rPr>
      </w:pPr>
    </w:p>
    <w:p w14:paraId="70675F34" w14:textId="075F75B5" w:rsidR="00997D17" w:rsidRPr="00997D17" w:rsidRDefault="00997D17" w:rsidP="00997D17">
      <w:pPr>
        <w:pStyle w:val="NormalWeb"/>
        <w:spacing w:before="0" w:beforeAutospacing="0" w:after="0" w:afterAutospacing="0"/>
        <w:jc w:val="both"/>
        <w:rPr>
          <w:b/>
          <w:bCs/>
          <w:color w:val="000000"/>
        </w:rPr>
      </w:pPr>
      <w:r w:rsidRPr="00997D17">
        <w:rPr>
          <w:b/>
          <w:bCs/>
          <w:color w:val="000000"/>
        </w:rPr>
        <w:lastRenderedPageBreak/>
        <w:t>3.1. Model Structure</w:t>
      </w:r>
    </w:p>
    <w:p w14:paraId="29FC1BFB" w14:textId="3F7C8FB5" w:rsidR="008F618E" w:rsidRPr="008F618E" w:rsidRDefault="00997D17" w:rsidP="00997D17">
      <w:pPr>
        <w:pStyle w:val="NormalWeb"/>
        <w:spacing w:before="0" w:beforeAutospacing="0" w:after="0" w:afterAutospacing="0"/>
        <w:jc w:val="both"/>
        <w:rPr>
          <w:sz w:val="28"/>
          <w:szCs w:val="28"/>
        </w:rPr>
      </w:pPr>
      <w:r>
        <w:rPr>
          <w:color w:val="000000"/>
        </w:rPr>
        <w:t>A</w:t>
      </w:r>
      <w:r w:rsidR="008F618E" w:rsidRPr="008F618E">
        <w:rPr>
          <w:color w:val="000000"/>
        </w:rPr>
        <w:t xml:space="preserve"> simplified representation of the model structure</w:t>
      </w:r>
      <w:r>
        <w:rPr>
          <w:color w:val="000000"/>
        </w:rPr>
        <w:t xml:space="preserve"> adopted in this study is offered in </w:t>
      </w:r>
      <w:r w:rsidRPr="008F618E">
        <w:rPr>
          <w:color w:val="000000"/>
        </w:rPr>
        <w:t>Figure 3</w:t>
      </w:r>
      <w:r w:rsidR="008F618E" w:rsidRPr="008F618E">
        <w:rPr>
          <w:color w:val="000000"/>
        </w:rPr>
        <w:t xml:space="preserve">. The two main outcome variables, AV Adoption Modality (AVAM) and Likelihood of Making Additional Trips (LMAT), appear on the </w:t>
      </w:r>
      <w:r w:rsidR="000C6D3F" w:rsidRPr="008F618E">
        <w:rPr>
          <w:color w:val="000000"/>
        </w:rPr>
        <w:t>right-hand</w:t>
      </w:r>
      <w:r w:rsidR="008F618E" w:rsidRPr="008F618E">
        <w:rPr>
          <w:color w:val="000000"/>
        </w:rPr>
        <w:t xml:space="preserve"> side of the figure. While AVAM constitutes an unordered multinomial choice variable, LMAT is an ordered response variable with multiple levels.  As noted in the introductory section, the bivariate relationship between these two endogenous outcome variables may occur in either direction. A bidirectional relationship cannot be estimated due to identification issues (</w:t>
      </w:r>
      <w:r w:rsidR="00E83895">
        <w:rPr>
          <w:color w:val="000000"/>
        </w:rPr>
        <w:t>Bhat, 2015</w:t>
      </w:r>
      <w:r w:rsidR="008F618E" w:rsidRPr="008F618E">
        <w:rPr>
          <w:color w:val="000000"/>
        </w:rPr>
        <w:t xml:space="preserve">). Hence, in this study, it is assumed that AVAM influences LMAT; this directionality is assumed to reflect that longer term adoption modality choices may influence shorter term trip making choices (which is the directionality </w:t>
      </w:r>
      <w:r w:rsidR="00F06114">
        <w:rPr>
          <w:color w:val="000000"/>
        </w:rPr>
        <w:t>generally adopted in</w:t>
      </w:r>
      <w:r w:rsidR="008F618E" w:rsidRPr="008F618E">
        <w:rPr>
          <w:color w:val="000000"/>
        </w:rPr>
        <w:t xml:space="preserve"> travel forecasting model</w:t>
      </w:r>
      <w:r w:rsidR="00F06114">
        <w:rPr>
          <w:color w:val="000000"/>
        </w:rPr>
        <w:t xml:space="preserve"> systems</w:t>
      </w:r>
      <w:r w:rsidR="008F618E" w:rsidRPr="008F618E">
        <w:rPr>
          <w:color w:val="000000"/>
        </w:rPr>
        <w:t>).  Future research efforts may further explore the directionality of the relationship between these two variables.  </w:t>
      </w:r>
    </w:p>
    <w:p w14:paraId="5AE4CA80" w14:textId="77777777" w:rsidR="008F618E" w:rsidRDefault="008F618E"/>
    <w:p w14:paraId="5EFD49E3" w14:textId="36E5A182" w:rsidR="00125618" w:rsidRPr="00125618" w:rsidRDefault="00125618" w:rsidP="00125618">
      <w:pPr>
        <w:jc w:val="both"/>
        <w:rPr>
          <w:rFonts w:eastAsia="Calibri"/>
          <w:b/>
          <w:bCs/>
        </w:rPr>
      </w:pPr>
      <w:r w:rsidRPr="007462B9">
        <w:rPr>
          <w:noProof/>
        </w:rPr>
        <w:drawing>
          <wp:inline distT="0" distB="0" distL="0" distR="0" wp14:anchorId="2271CEB2" wp14:editId="160430E2">
            <wp:extent cx="5941695" cy="2706158"/>
            <wp:effectExtent l="0" t="0" r="1905" b="0"/>
            <wp:docPr id="33477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2709" name="Picture 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952534" cy="2711095"/>
                    </a:xfrm>
                    <a:prstGeom prst="rect">
                      <a:avLst/>
                    </a:prstGeom>
                  </pic:spPr>
                </pic:pic>
              </a:graphicData>
            </a:graphic>
          </wp:inline>
        </w:drawing>
      </w:r>
    </w:p>
    <w:p w14:paraId="433E88A5" w14:textId="5AEB7271" w:rsidR="00766967" w:rsidRPr="00142606" w:rsidRDefault="007462B9" w:rsidP="00766967">
      <w:pPr>
        <w:jc w:val="center"/>
        <w:rPr>
          <w:rFonts w:eastAsia="Calibri"/>
          <w:b/>
          <w:bCs/>
        </w:rPr>
      </w:pPr>
      <w:r>
        <w:rPr>
          <w:rFonts w:eastAsia="Calibri"/>
          <w:b/>
          <w:bCs/>
        </w:rPr>
        <w:t>Figure</w:t>
      </w:r>
      <w:r w:rsidR="00766967">
        <w:rPr>
          <w:rFonts w:eastAsia="Calibri"/>
          <w:b/>
          <w:bCs/>
        </w:rPr>
        <w:t xml:space="preserve"> 3 Model Framework</w:t>
      </w:r>
    </w:p>
    <w:p w14:paraId="696F6D10" w14:textId="77777777" w:rsidR="00766967" w:rsidRDefault="00766967" w:rsidP="00432B6C">
      <w:pPr>
        <w:jc w:val="both"/>
        <w:rPr>
          <w:rFonts w:eastAsia="Calibri"/>
          <w:b/>
          <w:bCs/>
        </w:rPr>
      </w:pPr>
    </w:p>
    <w:p w14:paraId="44DC59A9" w14:textId="462DBE41" w:rsidR="000C6D3F" w:rsidRPr="000C6D3F" w:rsidRDefault="000C6D3F" w:rsidP="000C6D3F">
      <w:pPr>
        <w:pStyle w:val="NormalWeb"/>
        <w:spacing w:before="0" w:beforeAutospacing="0" w:after="0" w:afterAutospacing="0"/>
        <w:ind w:firstLine="720"/>
        <w:jc w:val="both"/>
        <w:rPr>
          <w:sz w:val="28"/>
          <w:szCs w:val="28"/>
        </w:rPr>
      </w:pPr>
      <w:r w:rsidRPr="000C6D3F">
        <w:rPr>
          <w:color w:val="000000"/>
        </w:rPr>
        <w:t>On the left-hand side of Figure 3 are various exogenous variables comprised of socio-economic and demographic attributes of the individual, household characteristics, and mobility characteristics that may be treated as exogenous for purposes of this study. These variables are assumed to influence both the latent attitudinal constructs and the main outcome variables (AVAM and LMAT). </w:t>
      </w:r>
    </w:p>
    <w:p w14:paraId="546888D4" w14:textId="1E1AEAF6" w:rsidR="000C6D3F" w:rsidRPr="000C6D3F" w:rsidRDefault="000C6D3F" w:rsidP="000C6D3F">
      <w:pPr>
        <w:pStyle w:val="NormalWeb"/>
        <w:spacing w:before="0" w:beforeAutospacing="0" w:after="0" w:afterAutospacing="0"/>
        <w:ind w:firstLine="720"/>
        <w:jc w:val="both"/>
        <w:rPr>
          <w:sz w:val="28"/>
          <w:szCs w:val="28"/>
        </w:rPr>
      </w:pPr>
      <w:r w:rsidRPr="000C6D3F">
        <w:rPr>
          <w:color w:val="000000"/>
        </w:rPr>
        <w:t xml:space="preserve">The three latent constructs, positioned in the middle of the figure, serve as mediating variables.  They are influenced by the exogenous variables on the one hand and, in turn, influence the main outcome variables.  These latent attitudinal factors are derived by mapping them to their measured attitudinal indicator variables (as shown in Figure 2).  For ease of representation, this mapping of attitudinal variables is not explicitly depicted in Figure 3. To account for the potential presence of correlated unobserved factors simultaneously affecting multiple behavioral outcomes and attitudinal factors, correlations between the latent attitudinal constructs are explicitly accommodated in the model specification.  This is possible because the latent attitudinal constructs are treated as stochastic variables with a random error component. As error correlations between the latent constructs are explicitly incorporated in the model structure, separate error correlations between the behavioral outcome variables do not need to be specified.  The error correlations </w:t>
      </w:r>
      <w:r w:rsidRPr="000C6D3F">
        <w:rPr>
          <w:color w:val="000000"/>
        </w:rPr>
        <w:lastRenderedPageBreak/>
        <w:t>between the latent constructs engender error correlations between the main outcome variables through the joint model specification and formulation. As the simultaneous equations model system involves jointly estimating a mix of discrete choice variables (multinomial choice and ordered choice), the estimation of all model parameters is performed jointly in a single step using the Generalized Heterogeneous Data Model (GHDM) methodology developed by Bhat (2015).  </w:t>
      </w:r>
    </w:p>
    <w:p w14:paraId="4955FE16" w14:textId="248EE5E8" w:rsidR="000C6D3F" w:rsidRDefault="000C6D3F" w:rsidP="000C6D3F">
      <w:pPr>
        <w:pStyle w:val="NormalWeb"/>
        <w:spacing w:before="0" w:beforeAutospacing="0" w:after="0" w:afterAutospacing="0"/>
        <w:ind w:firstLine="720"/>
        <w:jc w:val="both"/>
        <w:rPr>
          <w:color w:val="000000"/>
        </w:rPr>
      </w:pPr>
      <w:r w:rsidRPr="000C6D3F">
        <w:rPr>
          <w:color w:val="000000"/>
        </w:rPr>
        <w:t xml:space="preserve">Overall, the model structure and formulation explicitly </w:t>
      </w:r>
      <w:r w:rsidR="00290C55" w:rsidRPr="000C6D3F">
        <w:rPr>
          <w:color w:val="000000"/>
        </w:rPr>
        <w:t>address</w:t>
      </w:r>
      <w:r w:rsidRPr="000C6D3F">
        <w:rPr>
          <w:color w:val="000000"/>
        </w:rPr>
        <w:t xml:space="preserve"> endogeneity in the outcome variables and attitudinal factors, considers the stochastic nature of latent attitudinal constructs, and accommodates error correlations between the latent constructs and between the main endogenous outcome variables. </w:t>
      </w:r>
    </w:p>
    <w:p w14:paraId="77843B14" w14:textId="77777777" w:rsidR="00E2332C" w:rsidRDefault="00E2332C" w:rsidP="00E2332C">
      <w:pPr>
        <w:pStyle w:val="NormalWeb"/>
        <w:spacing w:before="0" w:beforeAutospacing="0" w:after="0" w:afterAutospacing="0"/>
        <w:jc w:val="both"/>
        <w:rPr>
          <w:color w:val="000000"/>
        </w:rPr>
      </w:pPr>
    </w:p>
    <w:p w14:paraId="1BB4274A" w14:textId="02D81604" w:rsidR="00E2332C" w:rsidRPr="00CC612A" w:rsidRDefault="00CC612A" w:rsidP="00E2332C">
      <w:pPr>
        <w:pStyle w:val="NormalWeb"/>
        <w:spacing w:before="0" w:beforeAutospacing="0" w:after="0" w:afterAutospacing="0"/>
        <w:jc w:val="both"/>
        <w:rPr>
          <w:b/>
          <w:bCs/>
        </w:rPr>
      </w:pPr>
      <w:r w:rsidRPr="00CC612A">
        <w:rPr>
          <w:b/>
          <w:bCs/>
        </w:rPr>
        <w:t>3.2. Model Estimation Methodology</w:t>
      </w:r>
    </w:p>
    <w:p w14:paraId="54BF0C6A" w14:textId="7ECD293A" w:rsidR="00203151" w:rsidRDefault="00203151" w:rsidP="00203151">
      <w:pPr>
        <w:jc w:val="both"/>
        <w:rPr>
          <w:bCs/>
          <w:color w:val="000000" w:themeColor="text1"/>
        </w:rPr>
      </w:pPr>
      <w:r w:rsidRPr="00203151">
        <w:rPr>
          <w:bCs/>
          <w:color w:val="000000" w:themeColor="text1"/>
        </w:rPr>
        <w:t xml:space="preserve">The methodology employed in the </w:t>
      </w:r>
      <w:r>
        <w:rPr>
          <w:bCs/>
          <w:color w:val="000000" w:themeColor="text1"/>
        </w:rPr>
        <w:t>current</w:t>
      </w:r>
      <w:r w:rsidRPr="00203151">
        <w:rPr>
          <w:bCs/>
          <w:color w:val="000000" w:themeColor="text1"/>
        </w:rPr>
        <w:t xml:space="preserve"> study represents a special case of the GHDM, </w:t>
      </w:r>
      <w:r>
        <w:rPr>
          <w:bCs/>
          <w:color w:val="000000" w:themeColor="text1"/>
        </w:rPr>
        <w:t>involving</w:t>
      </w:r>
      <w:r w:rsidRPr="00203151">
        <w:rPr>
          <w:bCs/>
          <w:color w:val="000000" w:themeColor="text1"/>
        </w:rPr>
        <w:t xml:space="preserve"> both ordinal and multinomial outcomes. The corresponding mathematical formulations are </w:t>
      </w:r>
      <w:r>
        <w:rPr>
          <w:bCs/>
          <w:color w:val="000000" w:themeColor="text1"/>
        </w:rPr>
        <w:t>detailed</w:t>
      </w:r>
      <w:r w:rsidRPr="00203151">
        <w:rPr>
          <w:bCs/>
          <w:color w:val="000000" w:themeColor="text1"/>
        </w:rPr>
        <w:t xml:space="preserve"> below.</w:t>
      </w:r>
    </w:p>
    <w:p w14:paraId="3A0FDE01" w14:textId="71E1C01E" w:rsidR="00CC612A" w:rsidRPr="00CC612A" w:rsidRDefault="00CC612A" w:rsidP="00203151">
      <w:pPr>
        <w:ind w:firstLine="720"/>
        <w:jc w:val="both"/>
        <w:rPr>
          <w:rFonts w:eastAsiaTheme="minorEastAsia"/>
          <w:noProof/>
        </w:rPr>
      </w:pPr>
      <w:r w:rsidRPr="00CC612A">
        <w:rPr>
          <w:rFonts w:eastAsiaTheme="minorEastAsia"/>
        </w:rPr>
        <w:t xml:space="preserve">For ease of presentation, </w:t>
      </w:r>
      <w:r w:rsidRPr="00CC612A">
        <w:rPr>
          <w:rFonts w:eastAsiaTheme="minorEastAsia"/>
          <w:noProof/>
        </w:rPr>
        <w:t xml:space="preserve">the index for decision-makers in </w:t>
      </w:r>
      <w:r w:rsidR="00725AFD">
        <w:rPr>
          <w:rFonts w:eastAsiaTheme="minorEastAsia"/>
          <w:noProof/>
        </w:rPr>
        <w:t>the</w:t>
      </w:r>
      <w:r w:rsidRPr="00CC612A">
        <w:rPr>
          <w:rFonts w:eastAsiaTheme="minorEastAsia"/>
          <w:noProof/>
        </w:rPr>
        <w:t xml:space="preserve"> exposition below</w:t>
      </w:r>
      <w:r w:rsidR="00725AFD">
        <w:rPr>
          <w:rFonts w:eastAsiaTheme="minorEastAsia"/>
          <w:noProof/>
        </w:rPr>
        <w:t xml:space="preserve"> is suppressed</w:t>
      </w:r>
      <w:r w:rsidRPr="00CC612A">
        <w:rPr>
          <w:rFonts w:eastAsiaTheme="minorEastAsia"/>
          <w:noProof/>
        </w:rPr>
        <w:t>,</w:t>
      </w:r>
      <w:r w:rsidR="00725AFD">
        <w:rPr>
          <w:rFonts w:eastAsiaTheme="minorEastAsia"/>
          <w:noProof/>
        </w:rPr>
        <w:t xml:space="preserve"> and</w:t>
      </w:r>
      <w:r w:rsidRPr="00CC612A">
        <w:rPr>
          <w:rFonts w:eastAsiaTheme="minorEastAsia"/>
          <w:noProof/>
        </w:rPr>
        <w:t xml:space="preserve"> all error terms are</w:t>
      </w:r>
      <w:r w:rsidR="00725AFD">
        <w:rPr>
          <w:rFonts w:eastAsiaTheme="minorEastAsia"/>
          <w:noProof/>
        </w:rPr>
        <w:t xml:space="preserve"> assumed to be</w:t>
      </w:r>
      <w:r w:rsidRPr="00CC612A">
        <w:rPr>
          <w:rFonts w:eastAsiaTheme="minorEastAsia"/>
          <w:noProof/>
        </w:rPr>
        <w:t xml:space="preserve"> independent and identically distributed across decision-makers. Following Bhat’s (2015) GHDM formulation, let </w:t>
      </w:r>
      <w:r w:rsidRPr="00CC612A">
        <w:rPr>
          <w:rFonts w:eastAsiaTheme="minorEastAsia"/>
          <w:i/>
          <w:noProof/>
        </w:rPr>
        <w:t>l</w:t>
      </w:r>
      <w:r w:rsidRPr="00CC612A">
        <w:rPr>
          <w:rFonts w:eastAsiaTheme="minorEastAsia"/>
          <w:noProof/>
        </w:rPr>
        <w:t xml:space="preserve"> be an index for latent variables (</w:t>
      </w:r>
      <w:r w:rsidRPr="00CC612A">
        <w:rPr>
          <w:rFonts w:eastAsiaTheme="minorEastAsia"/>
          <w:i/>
          <w:noProof/>
        </w:rPr>
        <w:t>l</w:t>
      </w:r>
      <w:r w:rsidRPr="00CC612A">
        <w:rPr>
          <w:rFonts w:eastAsiaTheme="minorEastAsia"/>
          <w:noProof/>
        </w:rPr>
        <w:t>=1,2,…,</w:t>
      </w:r>
      <w:r w:rsidRPr="00CC612A">
        <w:rPr>
          <w:rFonts w:eastAsiaTheme="minorEastAsia"/>
          <w:i/>
          <w:noProof/>
        </w:rPr>
        <w:t>L</w:t>
      </w:r>
      <w:r w:rsidRPr="00CC612A">
        <w:rPr>
          <w:rFonts w:eastAsiaTheme="minorEastAsia"/>
          <w:noProof/>
        </w:rPr>
        <w:t xml:space="preserve">). Consider the latent variable </w:t>
      </w:r>
      <w:r w:rsidR="003E4959" w:rsidRPr="003E4959">
        <w:rPr>
          <w:rFonts w:eastAsiaTheme="minorEastAsia"/>
          <w:noProof/>
          <w:position w:val="-12"/>
        </w:rPr>
        <w:object w:dxaOrig="260" w:dyaOrig="380" w14:anchorId="40D29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8.85pt;mso-width-percent:0;mso-height-percent:0;mso-width-percent:0;mso-height-percent:0" o:ole="">
            <v:imagedata r:id="rId24" o:title=""/>
          </v:shape>
          <o:OLEObject Type="Embed" ProgID="Equation.3" ShapeID="_x0000_i1025" DrawAspect="Content" ObjectID="_1784376839" r:id="rId25"/>
        </w:object>
      </w:r>
      <w:r w:rsidRPr="00CC612A">
        <w:rPr>
          <w:rFonts w:eastAsiaTheme="minorEastAsia"/>
          <w:noProof/>
        </w:rPr>
        <w:t xml:space="preserve"> and write it as a linear function of covariates:</w:t>
      </w:r>
    </w:p>
    <w:p w14:paraId="0DC4A096" w14:textId="77777777" w:rsidR="00CC612A"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14"/>
        </w:rPr>
        <w:object w:dxaOrig="1480" w:dyaOrig="400" w14:anchorId="4E070285">
          <v:shape id="_x0000_i1026" type="#_x0000_t75" alt="" style="width:73.3pt;height:21pt;mso-width-percent:0;mso-height-percent:0;mso-width-percent:0;mso-height-percent:0" o:ole="">
            <v:imagedata r:id="rId26" o:title=""/>
          </v:shape>
          <o:OLEObject Type="Embed" ProgID="Equation.3" ShapeID="_x0000_i1026" DrawAspect="Content" ObjectID="_1784376840" r:id="rId27"/>
        </w:object>
      </w:r>
      <w:r w:rsidR="00CC612A" w:rsidRPr="00CC612A">
        <w:rPr>
          <w:rFonts w:eastAsiaTheme="minorEastAsia"/>
          <w:noProof/>
        </w:rPr>
        <w:t xml:space="preserve">                                               </w:t>
      </w:r>
      <w:r w:rsidR="00CC612A" w:rsidRPr="00CC612A">
        <w:rPr>
          <w:rFonts w:eastAsiaTheme="minorEastAsia"/>
          <w:noProof/>
          <w:lang w:eastAsia="zh-CN"/>
        </w:rPr>
        <w:t xml:space="preserve">                                                              </w:t>
      </w:r>
      <w:r w:rsidR="00CC612A" w:rsidRPr="00CC612A">
        <w:rPr>
          <w:rFonts w:eastAsiaTheme="minorEastAsia"/>
          <w:noProof/>
        </w:rPr>
        <w:t xml:space="preserve">            </w:t>
      </w:r>
      <w:r w:rsidR="00CC612A" w:rsidRPr="00CC612A">
        <w:rPr>
          <w:rFonts w:eastAsiaTheme="minorEastAsia"/>
          <w:noProof/>
        </w:rPr>
        <w:tab/>
        <w:t>(1)</w:t>
      </w:r>
    </w:p>
    <w:p w14:paraId="4B515443" w14:textId="2E9258DA" w:rsidR="00CC612A" w:rsidRPr="00CC612A" w:rsidRDefault="00CC612A" w:rsidP="00203151">
      <w:pPr>
        <w:jc w:val="both"/>
        <w:rPr>
          <w:rFonts w:eastAsiaTheme="minorEastAsia"/>
          <w:noProof/>
        </w:rPr>
      </w:pPr>
      <w:r w:rsidRPr="00CC612A">
        <w:rPr>
          <w:rFonts w:eastAsiaTheme="minorEastAsia"/>
          <w:noProof/>
        </w:rPr>
        <w:t xml:space="preserve">where </w:t>
      </w:r>
      <w:r w:rsidRPr="00CC612A">
        <w:rPr>
          <w:rFonts w:eastAsiaTheme="minorEastAsia"/>
          <w:b/>
          <w:i/>
          <w:noProof/>
        </w:rPr>
        <w:t>w</w:t>
      </w:r>
      <w:r w:rsidRPr="00CC612A">
        <w:rPr>
          <w:rFonts w:eastAsiaTheme="minorEastAsia"/>
          <w:noProof/>
        </w:rPr>
        <w:t xml:space="preserve"> is a </w:t>
      </w:r>
      <w:r w:rsidR="003E4959" w:rsidRPr="003E4959">
        <w:rPr>
          <w:rFonts w:eastAsiaTheme="minorEastAsia"/>
          <w:noProof/>
          <w:position w:val="-10"/>
        </w:rPr>
        <w:object w:dxaOrig="720" w:dyaOrig="360" w14:anchorId="7B429B16">
          <v:shape id="_x0000_i1027" type="#_x0000_t75" alt="" style="width:36.45pt;height:18pt;mso-width-percent:0;mso-height-percent:0;mso-width-percent:0;mso-height-percent:0" o:ole="">
            <v:imagedata r:id="rId28" o:title=""/>
          </v:shape>
          <o:OLEObject Type="Embed" ProgID="Equation.3" ShapeID="_x0000_i1027" DrawAspect="Content" ObjectID="_1784376841" r:id="rId29"/>
        </w:object>
      </w:r>
      <w:r w:rsidRPr="00CC612A">
        <w:rPr>
          <w:rFonts w:eastAsiaTheme="minorEastAsia"/>
          <w:noProof/>
        </w:rPr>
        <w:t xml:space="preserve"> vector of observed covariates (excluding a constant), </w:t>
      </w:r>
      <w:r w:rsidR="003E4959" w:rsidRPr="003E4959">
        <w:rPr>
          <w:rFonts w:eastAsiaTheme="minorEastAsia"/>
          <w:noProof/>
          <w:position w:val="-12"/>
        </w:rPr>
        <w:object w:dxaOrig="260" w:dyaOrig="360" w14:anchorId="54C3E133">
          <v:shape id="_x0000_i1028" type="#_x0000_t75" alt="" style="width:12pt;height:18pt;mso-width-percent:0;mso-height-percent:0;mso-width-percent:0;mso-height-percent:0" o:ole="">
            <v:imagedata r:id="rId30" o:title=""/>
          </v:shape>
          <o:OLEObject Type="Embed" ProgID="Equation.3" ShapeID="_x0000_i1028" DrawAspect="Content" ObjectID="_1784376842" r:id="rId31"/>
        </w:object>
      </w:r>
      <w:r w:rsidRPr="00CC612A">
        <w:rPr>
          <w:rFonts w:eastAsiaTheme="minorEastAsia"/>
          <w:noProof/>
        </w:rPr>
        <w:t xml:space="preserve"> is a corresponding </w:t>
      </w:r>
      <w:r w:rsidR="003E4959" w:rsidRPr="003E4959">
        <w:rPr>
          <w:rFonts w:eastAsiaTheme="minorEastAsia"/>
          <w:noProof/>
          <w:position w:val="-10"/>
        </w:rPr>
        <w:object w:dxaOrig="720" w:dyaOrig="360" w14:anchorId="6A46F6F1">
          <v:shape id="_x0000_i1029" type="#_x0000_t75" alt="" style="width:36.45pt;height:18pt;mso-width-percent:0;mso-height-percent:0;mso-width-percent:0;mso-height-percent:0" o:ole="">
            <v:imagedata r:id="rId32" o:title=""/>
          </v:shape>
          <o:OLEObject Type="Embed" ProgID="Equation.3" ShapeID="_x0000_i1029" DrawAspect="Content" ObjectID="_1784376843" r:id="rId33"/>
        </w:object>
      </w:r>
      <w:r w:rsidRPr="00CC612A">
        <w:rPr>
          <w:rFonts w:eastAsiaTheme="minorEastAsia"/>
          <w:noProof/>
        </w:rPr>
        <w:t xml:space="preserve"> vector of coefficients, and </w:t>
      </w:r>
      <w:r w:rsidR="003E4959" w:rsidRPr="003E4959">
        <w:rPr>
          <w:rFonts w:eastAsiaTheme="minorEastAsia"/>
          <w:noProof/>
          <w:position w:val="-12"/>
        </w:rPr>
        <w:object w:dxaOrig="240" w:dyaOrig="360" w14:anchorId="3CBB2338">
          <v:shape id="_x0000_i1030" type="#_x0000_t75" alt="" style="width:12pt;height:18pt;mso-width-percent:0;mso-height-percent:0;mso-width-percent:0;mso-height-percent:0" o:ole="">
            <v:imagedata r:id="rId34" o:title=""/>
          </v:shape>
          <o:OLEObject Type="Embed" ProgID="Equation.3" ShapeID="_x0000_i1030" DrawAspect="Content" ObjectID="_1784376844" r:id="rId35"/>
        </w:object>
      </w:r>
      <w:r w:rsidRPr="00CC612A">
        <w:rPr>
          <w:rFonts w:eastAsiaTheme="minorEastAsia"/>
          <w:noProof/>
        </w:rPr>
        <w:t xml:space="preserve"> is a random error term assumed to be standard normally distributed for identification purpose.  Next, define the </w:t>
      </w:r>
      <w:r w:rsidR="003E4959" w:rsidRPr="003E4959">
        <w:rPr>
          <w:rFonts w:eastAsiaTheme="minorEastAsia"/>
          <w:noProof/>
          <w:position w:val="-10"/>
        </w:rPr>
        <w:object w:dxaOrig="780" w:dyaOrig="360" w14:anchorId="69E0632D">
          <v:shape id="_x0000_i1031" type="#_x0000_t75" alt="" style="width:39pt;height:18pt;mso-width-percent:0;mso-height-percent:0;mso-width-percent:0;mso-height-percent:0" o:ole="">
            <v:imagedata r:id="rId36" o:title=""/>
          </v:shape>
          <o:OLEObject Type="Embed" ProgID="Equation.3" ShapeID="_x0000_i1031" DrawAspect="Content" ObjectID="_1784376845" r:id="rId37"/>
        </w:object>
      </w:r>
      <w:r w:rsidRPr="00CC612A">
        <w:rPr>
          <w:rFonts w:eastAsiaTheme="minorEastAsia"/>
          <w:noProof/>
        </w:rPr>
        <w:t xml:space="preserve">matrix </w:t>
      </w:r>
      <w:r w:rsidR="003E4959" w:rsidRPr="003E4959">
        <w:rPr>
          <w:rFonts w:eastAsiaTheme="minorEastAsia"/>
          <w:noProof/>
          <w:position w:val="-10"/>
        </w:rPr>
        <w:object w:dxaOrig="1800" w:dyaOrig="340" w14:anchorId="7D516F10">
          <v:shape id="_x0000_i1032" type="#_x0000_t75" alt="" style="width:90pt;height:16.7pt;mso-width-percent:0;mso-height-percent:0;mso-width-percent:0;mso-height-percent:0" o:ole="" o:preferrelative="f">
            <v:imagedata r:id="rId38" o:title=""/>
            <o:lock v:ext="edit" aspectratio="f"/>
          </v:shape>
          <o:OLEObject Type="Embed" ProgID="Equation.3" ShapeID="_x0000_i1032" DrawAspect="Content" ObjectID="_1784376846" r:id="rId39"/>
        </w:object>
      </w:r>
      <w:r w:rsidRPr="00CC612A">
        <w:rPr>
          <w:rFonts w:eastAsiaTheme="minorEastAsia"/>
          <w:noProof/>
        </w:rPr>
        <w:t xml:space="preserve">, and the </w:t>
      </w:r>
      <w:r w:rsidR="003E4959" w:rsidRPr="003E4959">
        <w:rPr>
          <w:rFonts w:eastAsiaTheme="minorEastAsia"/>
          <w:noProof/>
          <w:position w:val="-10"/>
        </w:rPr>
        <w:object w:dxaOrig="680" w:dyaOrig="320" w14:anchorId="45643268">
          <v:shape id="_x0000_i1033" type="#_x0000_t75" alt="" style="width:33pt;height:15pt;mso-width-percent:0;mso-height-percent:0;mso-width-percent:0;mso-height-percent:0" o:ole="">
            <v:imagedata r:id="rId40" o:title=""/>
          </v:shape>
          <o:OLEObject Type="Embed" ProgID="Equation.3" ShapeID="_x0000_i1033" DrawAspect="Content" ObjectID="_1784376847" r:id="rId41"/>
        </w:object>
      </w:r>
      <w:r w:rsidRPr="00CC612A">
        <w:rPr>
          <w:rFonts w:eastAsiaTheme="minorEastAsia"/>
          <w:noProof/>
        </w:rPr>
        <w:t xml:space="preserve">vectors </w:t>
      </w:r>
      <w:r w:rsidR="003E4959" w:rsidRPr="003E4959">
        <w:rPr>
          <w:rFonts w:eastAsiaTheme="minorEastAsia"/>
          <w:noProof/>
          <w:position w:val="-10"/>
        </w:rPr>
        <w:object w:dxaOrig="1860" w:dyaOrig="360" w14:anchorId="62B48AAA">
          <v:shape id="_x0000_i1034" type="#_x0000_t75" alt="" style="width:93pt;height:18pt;mso-width-percent:0;mso-height-percent:0;mso-width-percent:0;mso-height-percent:0" o:ole="" o:preferrelative="f">
            <v:imagedata r:id="rId42" o:title=""/>
            <o:lock v:ext="edit" aspectratio="f"/>
          </v:shape>
          <o:OLEObject Type="Embed" ProgID="Equation.3" ShapeID="_x0000_i1034" DrawAspect="Content" ObjectID="_1784376848" r:id="rId43"/>
        </w:object>
      </w:r>
      <w:r w:rsidRPr="00CC612A">
        <w:rPr>
          <w:rFonts w:eastAsiaTheme="minorEastAsia"/>
          <w:noProof/>
        </w:rPr>
        <w:t xml:space="preserve"> and </w:t>
      </w:r>
      <w:r w:rsidR="003E4959" w:rsidRPr="003E4959">
        <w:rPr>
          <w:rFonts w:eastAsiaTheme="minorEastAsia"/>
          <w:noProof/>
          <w:position w:val="-12"/>
        </w:rPr>
        <w:object w:dxaOrig="2200" w:dyaOrig="360" w14:anchorId="5E5FB289">
          <v:shape id="_x0000_i1035" type="#_x0000_t75" alt="" style="width:105pt;height:16.7pt;mso-width-percent:0;mso-height-percent:0;mso-width-percent:0;mso-height-percent:0" o:ole="">
            <v:imagedata r:id="rId44" o:title=""/>
          </v:shape>
          <o:OLEObject Type="Embed" ProgID="Equation.3" ShapeID="_x0000_i1035" DrawAspect="Content" ObjectID="_1784376849" r:id="rId45"/>
        </w:object>
      </w:r>
      <w:r w:rsidRPr="00CC612A">
        <w:rPr>
          <w:rFonts w:eastAsiaTheme="minorEastAsia"/>
          <w:noProof/>
        </w:rPr>
        <w:t xml:space="preserve"> </w:t>
      </w:r>
      <w:r w:rsidR="00725AFD">
        <w:rPr>
          <w:rFonts w:eastAsiaTheme="minorEastAsia"/>
          <w:noProof/>
        </w:rPr>
        <w:t xml:space="preserve">A </w:t>
      </w:r>
      <w:r w:rsidRPr="00CC612A">
        <w:rPr>
          <w:rFonts w:eastAsiaTheme="minorEastAsia"/>
          <w:noProof/>
        </w:rPr>
        <w:t>multivariate normal (MVN) correlation structure</w:t>
      </w:r>
      <w:r w:rsidR="00725AFD">
        <w:rPr>
          <w:rFonts w:eastAsiaTheme="minorEastAsia"/>
          <w:noProof/>
        </w:rPr>
        <w:t xml:space="preserve"> is allowed</w:t>
      </w:r>
      <w:r w:rsidRPr="00CC612A">
        <w:rPr>
          <w:rFonts w:eastAsiaTheme="minorEastAsia"/>
          <w:noProof/>
        </w:rPr>
        <w:t xml:space="preserve"> for </w:t>
      </w:r>
      <w:r w:rsidR="003E4959" w:rsidRPr="003E4959">
        <w:rPr>
          <w:rFonts w:eastAsiaTheme="minorEastAsia"/>
          <w:noProof/>
          <w:position w:val="-10"/>
        </w:rPr>
        <w:object w:dxaOrig="200" w:dyaOrig="260" w14:anchorId="5A04C130">
          <v:shape id="_x0000_i1036" type="#_x0000_t75" alt="" style="width:9pt;height:12pt;mso-width-percent:0;mso-height-percent:0;mso-width-percent:0;mso-height-percent:0" o:ole="">
            <v:imagedata r:id="rId46" o:title=""/>
          </v:shape>
          <o:OLEObject Type="Embed" ProgID="Equation.3" ShapeID="_x0000_i1036" DrawAspect="Content" ObjectID="_1784376850" r:id="rId47"/>
        </w:object>
      </w:r>
      <w:r w:rsidRPr="00CC612A">
        <w:rPr>
          <w:rFonts w:eastAsiaTheme="minorEastAsia"/>
          <w:noProof/>
        </w:rPr>
        <w:t xml:space="preserve"> to accommodate interactions among the unobserved latent variables: </w:t>
      </w:r>
      <w:r w:rsidR="003E4959" w:rsidRPr="003E4959">
        <w:rPr>
          <w:rFonts w:eastAsiaTheme="minorEastAsia"/>
          <w:noProof/>
          <w:position w:val="-10"/>
        </w:rPr>
        <w:object w:dxaOrig="1740" w:dyaOrig="340" w14:anchorId="7B7D1C7E">
          <v:shape id="_x0000_i1037" type="#_x0000_t75" alt="" style="width:87pt;height:16.7pt;mso-width-percent:0;mso-height-percent:0;mso-width-percent:0;mso-height-percent:0" o:ole="">
            <v:imagedata r:id="rId48" o:title=""/>
          </v:shape>
          <o:OLEObject Type="Embed" ProgID="Equation.3" ShapeID="_x0000_i1037" DrawAspect="Content" ObjectID="_1784376851" r:id="rId49"/>
        </w:object>
      </w:r>
      <w:r w:rsidRPr="00CC612A">
        <w:rPr>
          <w:rFonts w:eastAsiaTheme="minorEastAsia"/>
          <w:noProof/>
        </w:rPr>
        <w:t xml:space="preserve">, where </w:t>
      </w:r>
      <w:r w:rsidR="003E4959" w:rsidRPr="003E4959">
        <w:rPr>
          <w:rFonts w:eastAsiaTheme="minorEastAsia"/>
          <w:noProof/>
          <w:position w:val="-10"/>
        </w:rPr>
        <w:object w:dxaOrig="300" w:dyaOrig="340" w14:anchorId="0229F45E">
          <v:shape id="_x0000_i1038" type="#_x0000_t75" alt="" style="width:15pt;height:16.7pt;mso-width-percent:0;mso-height-percent:0;mso-width-percent:0;mso-height-percent:0" o:ole="">
            <v:imagedata r:id="rId50" o:title=""/>
          </v:shape>
          <o:OLEObject Type="Embed" ProgID="Equation.3" ShapeID="_x0000_i1038" DrawAspect="Content" ObjectID="_1784376852" r:id="rId51"/>
        </w:object>
      </w:r>
      <w:r w:rsidRPr="00CC612A">
        <w:rPr>
          <w:rFonts w:eastAsiaTheme="minorEastAsia"/>
          <w:noProof/>
        </w:rPr>
        <w:t xml:space="preserve"> is an </w:t>
      </w:r>
      <w:r w:rsidR="003E4959" w:rsidRPr="003E4959">
        <w:rPr>
          <w:rFonts w:eastAsiaTheme="minorEastAsia"/>
          <w:noProof/>
          <w:position w:val="-10"/>
        </w:rPr>
        <w:object w:dxaOrig="680" w:dyaOrig="320" w14:anchorId="219EA5DD">
          <v:shape id="_x0000_i1039" type="#_x0000_t75" alt="" style="width:33pt;height:15pt;mso-width-percent:0;mso-height-percent:0;mso-width-percent:0;mso-height-percent:0" o:ole="">
            <v:imagedata r:id="rId40" o:title=""/>
          </v:shape>
          <o:OLEObject Type="Embed" ProgID="Equation.3" ShapeID="_x0000_i1039" DrawAspect="Content" ObjectID="_1784376853" r:id="rId52"/>
        </w:object>
      </w:r>
      <w:r w:rsidRPr="00CC612A">
        <w:rPr>
          <w:rFonts w:eastAsiaTheme="minorEastAsia"/>
          <w:noProof/>
        </w:rPr>
        <w:t xml:space="preserve"> column vector of zeros, and </w:t>
      </w:r>
      <w:r w:rsidR="003E4959" w:rsidRPr="003E4959">
        <w:rPr>
          <w:rFonts w:eastAsiaTheme="minorEastAsia"/>
          <w:noProof/>
          <w:position w:val="-4"/>
        </w:rPr>
        <w:object w:dxaOrig="240" w:dyaOrig="260" w14:anchorId="1862E532">
          <v:shape id="_x0000_i1040" type="#_x0000_t75" alt="" style="width:12pt;height:12pt;mso-width-percent:0;mso-height-percent:0;mso-width-percent:0;mso-height-percent:0" o:ole="">
            <v:imagedata r:id="rId53" o:title=""/>
          </v:shape>
          <o:OLEObject Type="Embed" ProgID="Equation.3" ShapeID="_x0000_i1040" DrawAspect="Content" ObjectID="_1784376854" r:id="rId54"/>
        </w:object>
      </w:r>
      <w:r w:rsidRPr="00CC612A">
        <w:rPr>
          <w:rFonts w:eastAsiaTheme="minorEastAsia"/>
          <w:noProof/>
        </w:rPr>
        <w:t xml:space="preserve"> is an </w:t>
      </w:r>
      <w:r w:rsidR="003E4959" w:rsidRPr="003E4959">
        <w:rPr>
          <w:rFonts w:eastAsiaTheme="minorEastAsia"/>
          <w:noProof/>
          <w:position w:val="-10"/>
        </w:rPr>
        <w:object w:dxaOrig="740" w:dyaOrig="320" w14:anchorId="64CA9487">
          <v:shape id="_x0000_i1041" type="#_x0000_t75" alt="" style="width:37.7pt;height:15pt;mso-width-percent:0;mso-height-percent:0;mso-width-percent:0;mso-height-percent:0" o:ole="">
            <v:imagedata r:id="rId55" o:title=""/>
          </v:shape>
          <o:OLEObject Type="Embed" ProgID="Equation.3" ShapeID="_x0000_i1041" DrawAspect="Content" ObjectID="_1784376855" r:id="rId56"/>
        </w:object>
      </w:r>
      <w:r w:rsidRPr="00CC612A">
        <w:rPr>
          <w:rFonts w:eastAsiaTheme="minorEastAsia"/>
          <w:noProof/>
        </w:rPr>
        <w:t>correlation matrix. In matrix form, we may write Equation (1) as:</w:t>
      </w:r>
    </w:p>
    <w:p w14:paraId="0A1A69E8" w14:textId="77777777" w:rsidR="00CC612A" w:rsidRPr="00CC612A" w:rsidRDefault="003E4959" w:rsidP="00203151">
      <w:pPr>
        <w:spacing w:before="60" w:after="60"/>
        <w:jc w:val="both"/>
        <w:rPr>
          <w:rFonts w:eastAsiaTheme="minorEastAsia"/>
          <w:iCs/>
        </w:rPr>
      </w:pPr>
      <w:r w:rsidRPr="003E4959">
        <w:rPr>
          <w:rFonts w:eastAsiaTheme="minorEastAsia"/>
          <w:noProof/>
          <w:position w:val="-10"/>
        </w:rPr>
        <w:object w:dxaOrig="1200" w:dyaOrig="360" w14:anchorId="3914C341">
          <v:shape id="_x0000_i1042" type="#_x0000_t75" alt="" style="width:60pt;height:18pt;mso-width-percent:0;mso-height-percent:0;mso-width-percent:0;mso-height-percent:0" o:ole="">
            <v:imagedata r:id="rId57" o:title=""/>
          </v:shape>
          <o:OLEObject Type="Embed" ProgID="Equation.3" ShapeID="_x0000_i1042" DrawAspect="Content" ObjectID="_1784376856" r:id="rId58"/>
        </w:object>
      </w:r>
      <w:r w:rsidR="00CC612A" w:rsidRPr="00CC612A">
        <w:rPr>
          <w:rFonts w:eastAsiaTheme="minorEastAsia"/>
          <w:noProof/>
        </w:rPr>
        <w:t xml:space="preserve">.                                                                                                                                            (2) </w:t>
      </w:r>
      <w:r w:rsidR="00CC612A" w:rsidRPr="00CC612A">
        <w:rPr>
          <w:rFonts w:eastAsiaTheme="minorEastAsia"/>
          <w:noProof/>
          <w:lang w:eastAsia="zh-CN"/>
        </w:rPr>
        <w:t xml:space="preserve">                                                              </w:t>
      </w:r>
      <w:r w:rsidR="00CC612A" w:rsidRPr="00CC612A">
        <w:rPr>
          <w:rFonts w:eastAsiaTheme="minorEastAsia"/>
          <w:noProof/>
        </w:rPr>
        <w:t xml:space="preserve">                        </w:t>
      </w:r>
    </w:p>
    <w:p w14:paraId="325D9B69" w14:textId="777E426B" w:rsidR="00CC612A" w:rsidRPr="00CC612A" w:rsidRDefault="00CC612A" w:rsidP="00203151">
      <w:pPr>
        <w:ind w:firstLine="720"/>
        <w:jc w:val="both"/>
        <w:rPr>
          <w:rFonts w:eastAsiaTheme="minorEastAsia"/>
          <w:noProof/>
        </w:rPr>
      </w:pPr>
      <w:r w:rsidRPr="00CC612A">
        <w:rPr>
          <w:rFonts w:eastAsiaTheme="minorEastAsia"/>
          <w:noProof/>
        </w:rPr>
        <w:t xml:space="preserve">Now consider </w:t>
      </w:r>
      <w:r w:rsidRPr="00CC612A">
        <w:rPr>
          <w:rFonts w:eastAsiaTheme="minorEastAsia"/>
          <w:i/>
          <w:noProof/>
        </w:rPr>
        <w:t>N</w:t>
      </w:r>
      <w:r w:rsidRPr="00CC612A">
        <w:rPr>
          <w:rFonts w:eastAsiaTheme="minorEastAsia"/>
          <w:noProof/>
        </w:rPr>
        <w:t xml:space="preserve"> ordinal outcomes (indicator variables as well as main outcomes) for the individual, and let </w:t>
      </w:r>
      <w:r w:rsidRPr="00CC612A">
        <w:rPr>
          <w:rFonts w:eastAsiaTheme="minorEastAsia"/>
          <w:i/>
          <w:noProof/>
        </w:rPr>
        <w:t>n</w:t>
      </w:r>
      <w:r w:rsidRPr="00CC612A">
        <w:rPr>
          <w:rFonts w:eastAsiaTheme="minorEastAsia"/>
          <w:noProof/>
        </w:rPr>
        <w:t xml:space="preserve"> be the index for the ordinal outcomes </w:t>
      </w:r>
      <w:r w:rsidR="003E4959" w:rsidRPr="003E4959">
        <w:rPr>
          <w:rFonts w:eastAsiaTheme="minorEastAsia"/>
          <w:noProof/>
          <w:position w:val="-10"/>
        </w:rPr>
        <w:object w:dxaOrig="1480" w:dyaOrig="320" w14:anchorId="328D8AAD">
          <v:shape id="_x0000_i1043" type="#_x0000_t75" alt="" style="width:75.45pt;height:15pt;mso-width-percent:0;mso-height-percent:0;mso-width-percent:0;mso-height-percent:0" o:ole="" o:preferrelative="f">
            <v:imagedata r:id="rId59" o:title=""/>
            <o:lock v:ext="edit" aspectratio="f"/>
          </v:shape>
          <o:OLEObject Type="Embed" ProgID="Equation.3" ShapeID="_x0000_i1043" DrawAspect="Content" ObjectID="_1784376857" r:id="rId60"/>
        </w:object>
      </w:r>
      <w:r w:rsidRPr="00CC612A">
        <w:rPr>
          <w:rFonts w:eastAsiaTheme="minorEastAsia"/>
          <w:noProof/>
        </w:rPr>
        <w:t xml:space="preserve">. Also, let </w:t>
      </w:r>
      <w:r w:rsidR="003E4959" w:rsidRPr="003E4959">
        <w:rPr>
          <w:rFonts w:eastAsiaTheme="minorEastAsia"/>
          <w:noProof/>
          <w:position w:val="-12"/>
        </w:rPr>
        <w:object w:dxaOrig="300" w:dyaOrig="360" w14:anchorId="2C2199AE">
          <v:shape id="_x0000_i1044" type="#_x0000_t75" alt="" style="width:15pt;height:18pt;mso-width-percent:0;mso-height-percent:0;mso-width-percent:0;mso-height-percent:0" o:ole="">
            <v:imagedata r:id="rId61" o:title=""/>
          </v:shape>
          <o:OLEObject Type="Embed" ProgID="Equation.3" ShapeID="_x0000_i1044" DrawAspect="Content" ObjectID="_1784376858" r:id="rId62"/>
        </w:object>
      </w:r>
      <w:r w:rsidRPr="00CC612A">
        <w:rPr>
          <w:rFonts w:eastAsiaTheme="minorEastAsia"/>
          <w:noProof/>
          <w:position w:val="-12"/>
        </w:rPr>
        <w:t xml:space="preserve"> </w:t>
      </w:r>
      <w:r w:rsidRPr="00CC612A">
        <w:rPr>
          <w:rFonts w:eastAsiaTheme="minorEastAsia"/>
          <w:noProof/>
        </w:rPr>
        <w:t xml:space="preserve">be the number of categories for the </w:t>
      </w:r>
      <w:r w:rsidRPr="00CC612A">
        <w:rPr>
          <w:rFonts w:eastAsiaTheme="minorEastAsia"/>
          <w:i/>
          <w:noProof/>
        </w:rPr>
        <w:t>n</w:t>
      </w:r>
      <w:r w:rsidRPr="00CC612A">
        <w:rPr>
          <w:rFonts w:eastAsiaTheme="minorEastAsia"/>
          <w:i/>
          <w:noProof/>
          <w:vertAlign w:val="superscript"/>
        </w:rPr>
        <w:t>th</w:t>
      </w:r>
      <w:r w:rsidRPr="00CC612A">
        <w:rPr>
          <w:rFonts w:eastAsiaTheme="minorEastAsia"/>
          <w:noProof/>
        </w:rPr>
        <w:t xml:space="preserve"> ordinal outcome </w:t>
      </w:r>
      <w:r w:rsidR="003E4959" w:rsidRPr="003E4959">
        <w:rPr>
          <w:rFonts w:eastAsiaTheme="minorEastAsia"/>
          <w:noProof/>
          <w:position w:val="-12"/>
        </w:rPr>
        <w:object w:dxaOrig="859" w:dyaOrig="360" w14:anchorId="76B6FDB1">
          <v:shape id="_x0000_i1045" type="#_x0000_t75" alt="" style="width:43.7pt;height:18pt;mso-width-percent:0;mso-height-percent:0;mso-width-percent:0;mso-height-percent:0" o:ole="" o:preferrelative="f">
            <v:imagedata r:id="rId63" o:title=""/>
            <o:lock v:ext="edit" aspectratio="f"/>
          </v:shape>
          <o:OLEObject Type="Embed" ProgID="Equation.3" ShapeID="_x0000_i1045" DrawAspect="Content" ObjectID="_1784376859" r:id="rId64"/>
        </w:object>
      </w:r>
      <w:r w:rsidRPr="00CC612A">
        <w:rPr>
          <w:rFonts w:eastAsiaTheme="minorEastAsia"/>
          <w:noProof/>
          <w:position w:val="-12"/>
        </w:rPr>
        <w:t xml:space="preserve"> </w:t>
      </w:r>
      <w:r w:rsidRPr="00CC612A">
        <w:rPr>
          <w:rFonts w:eastAsiaTheme="minorEastAsia"/>
          <w:noProof/>
        </w:rPr>
        <w:t>and let the corresponding index be</w:t>
      </w:r>
      <w:r w:rsidR="003E4959" w:rsidRPr="003E4959">
        <w:rPr>
          <w:rFonts w:eastAsiaTheme="minorEastAsia"/>
          <w:noProof/>
          <w:position w:val="-12"/>
        </w:rPr>
        <w:object w:dxaOrig="279" w:dyaOrig="360" w14:anchorId="1A138B23">
          <v:shape id="_x0000_i1046" type="#_x0000_t75" alt="" style="width:15pt;height:18pt;mso-width-percent:0;mso-height-percent:0;mso-width-percent:0;mso-height-percent:0" o:ole="">
            <v:imagedata r:id="rId65" o:title=""/>
          </v:shape>
          <o:OLEObject Type="Embed" ProgID="Equation.3" ShapeID="_x0000_i1046" DrawAspect="Content" ObjectID="_1784376860" r:id="rId66"/>
        </w:object>
      </w:r>
      <w:r w:rsidR="003E4959" w:rsidRPr="003E4959">
        <w:rPr>
          <w:rFonts w:eastAsiaTheme="minorEastAsia"/>
          <w:noProof/>
          <w:position w:val="-12"/>
        </w:rPr>
        <w:object w:dxaOrig="1640" w:dyaOrig="360" w14:anchorId="44FC15D3">
          <v:shape id="_x0000_i1047" type="#_x0000_t75" alt="" style="width:81.85pt;height:18pt;mso-width-percent:0;mso-height-percent:0;mso-width-percent:0;mso-height-percent:0" o:ole="" o:preferrelative="f">
            <v:imagedata r:id="rId67" o:title=""/>
            <o:lock v:ext="edit" aspectratio="f"/>
          </v:shape>
          <o:OLEObject Type="Embed" ProgID="Equation.3" ShapeID="_x0000_i1047" DrawAspect="Content" ObjectID="_1784376861" r:id="rId68"/>
        </w:object>
      </w:r>
      <w:r w:rsidRPr="00CC612A">
        <w:rPr>
          <w:rFonts w:eastAsiaTheme="minorEastAsia"/>
          <w:noProof/>
        </w:rPr>
        <w:t xml:space="preserve">. </w:t>
      </w:r>
      <w:r w:rsidR="00725AFD">
        <w:rPr>
          <w:rFonts w:eastAsiaTheme="minorEastAsia"/>
          <w:noProof/>
        </w:rPr>
        <w:t>The current</w:t>
      </w:r>
      <w:r w:rsidRPr="00CC612A">
        <w:rPr>
          <w:rFonts w:eastAsiaTheme="minorEastAsia"/>
          <w:noProof/>
        </w:rPr>
        <w:t xml:space="preserve"> empirical case</w:t>
      </w:r>
      <w:r w:rsidR="00725AFD">
        <w:rPr>
          <w:rFonts w:eastAsiaTheme="minorEastAsia"/>
          <w:noProof/>
        </w:rPr>
        <w:t xml:space="preserve"> has</w:t>
      </w:r>
      <w:r w:rsidRPr="00CC612A">
        <w:rPr>
          <w:rFonts w:eastAsiaTheme="minorEastAsia"/>
          <w:noProof/>
        </w:rPr>
        <w:t xml:space="preserve"> </w:t>
      </w:r>
      <w:r w:rsidRPr="00CC612A">
        <w:rPr>
          <w:rFonts w:eastAsiaTheme="minorEastAsia"/>
          <w:i/>
          <w:iCs/>
          <w:noProof/>
        </w:rPr>
        <w:t xml:space="preserve">N </w:t>
      </w:r>
      <w:r w:rsidRPr="00CC612A">
        <w:rPr>
          <w:rFonts w:eastAsiaTheme="minorEastAsia"/>
          <w:iCs/>
          <w:noProof/>
        </w:rPr>
        <w:t>= 10, which consists of 9 indicator variables and one main outcome variable</w:t>
      </w:r>
      <w:r w:rsidRPr="00CC612A">
        <w:rPr>
          <w:rFonts w:eastAsiaTheme="minorEastAsia"/>
          <w:noProof/>
        </w:rPr>
        <w:t>. Each of these variables has</w:t>
      </w:r>
      <w:r w:rsidRPr="00CC612A">
        <w:rPr>
          <w:rFonts w:eastAsiaTheme="minorEastAsia"/>
          <w:i/>
          <w:iCs/>
          <w:noProof/>
        </w:rPr>
        <w:t xml:space="preserve"> </w:t>
      </w:r>
      <w:r w:rsidR="003E4959" w:rsidRPr="003E4959">
        <w:rPr>
          <w:rFonts w:eastAsiaTheme="minorEastAsia"/>
          <w:noProof/>
          <w:position w:val="-12"/>
        </w:rPr>
        <w:object w:dxaOrig="660" w:dyaOrig="360" w14:anchorId="411917AC">
          <v:shape id="_x0000_i1048" type="#_x0000_t75" alt="" style="width:33pt;height:18pt;mso-width-percent:0;mso-height-percent:0;mso-width-percent:0;mso-height-percent:0" o:ole="" o:preferrelative="f">
            <v:imagedata r:id="rId69" o:title=""/>
            <o:lock v:ext="edit" aspectratio="f"/>
          </v:shape>
          <o:OLEObject Type="Embed" ProgID="Equation.DSMT4" ShapeID="_x0000_i1048" DrawAspect="Content" ObjectID="_1784376862" r:id="rId70"/>
        </w:object>
      </w:r>
      <w:r w:rsidRPr="00CC612A">
        <w:rPr>
          <w:rFonts w:eastAsiaTheme="minorEastAsia"/>
          <w:noProof/>
        </w:rPr>
        <w:t xml:space="preserve">, representing the number of ordered categories. Let </w:t>
      </w:r>
      <w:r w:rsidR="003E4959" w:rsidRPr="003E4959">
        <w:rPr>
          <w:rFonts w:eastAsiaTheme="minorEastAsia"/>
          <w:noProof/>
          <w:position w:val="-12"/>
        </w:rPr>
        <w:object w:dxaOrig="300" w:dyaOrig="380" w14:anchorId="72053AC5">
          <v:shape id="_x0000_i1049" type="#_x0000_t75" alt="" style="width:15pt;height:18pt;mso-width-percent:0;mso-height-percent:0;mso-width-percent:0;mso-height-percent:0" o:ole="">
            <v:imagedata r:id="rId71" o:title=""/>
          </v:shape>
          <o:OLEObject Type="Embed" ProgID="Equation.3" ShapeID="_x0000_i1049" DrawAspect="Content" ObjectID="_1784376863" r:id="rId72"/>
        </w:object>
      </w:r>
      <w:r w:rsidRPr="00CC612A">
        <w:rPr>
          <w:rFonts w:eastAsiaTheme="minorEastAsia"/>
          <w:noProof/>
        </w:rPr>
        <w:t xml:space="preserve"> be the latent underlying variable whose horizontal partitioning leads to the observed outcome for the </w:t>
      </w:r>
      <w:r w:rsidRPr="00CC612A">
        <w:rPr>
          <w:rFonts w:eastAsiaTheme="minorEastAsia"/>
          <w:i/>
          <w:noProof/>
        </w:rPr>
        <w:t>n</w:t>
      </w:r>
      <w:r w:rsidRPr="00CC612A">
        <w:rPr>
          <w:rFonts w:eastAsiaTheme="minorEastAsia"/>
          <w:i/>
          <w:noProof/>
          <w:vertAlign w:val="superscript"/>
        </w:rPr>
        <w:t>th</w:t>
      </w:r>
      <w:r w:rsidRPr="00CC612A">
        <w:rPr>
          <w:rFonts w:eastAsiaTheme="minorEastAsia"/>
          <w:noProof/>
        </w:rPr>
        <w:t xml:space="preserve"> ordinal variable. Assume that the individual under consideration chooses the </w:t>
      </w:r>
      <w:r w:rsidR="003E4959" w:rsidRPr="003E4959">
        <w:rPr>
          <w:rFonts w:eastAsiaTheme="minorEastAsia"/>
          <w:noProof/>
          <w:position w:val="-12"/>
        </w:rPr>
        <w:object w:dxaOrig="340" w:dyaOrig="380" w14:anchorId="147F839A">
          <v:shape id="_x0000_i1050" type="#_x0000_t75" alt="" style="width:18pt;height:18.85pt;mso-width-percent:0;mso-height-percent:0;mso-width-percent:0;mso-height-percent:0" o:ole="">
            <v:imagedata r:id="rId73" o:title=""/>
          </v:shape>
          <o:OLEObject Type="Embed" ProgID="Equation.3" ShapeID="_x0000_i1050" DrawAspect="Content" ObjectID="_1784376864" r:id="rId74"/>
        </w:object>
      </w:r>
      <w:r w:rsidRPr="00CC612A">
        <w:rPr>
          <w:rFonts w:eastAsiaTheme="minorEastAsia"/>
          <w:noProof/>
        </w:rPr>
        <w:t xml:space="preserve"> ordinal category. Then, in the usual ordered response formulation, for the individual, </w:t>
      </w:r>
      <w:r w:rsidR="00725AFD">
        <w:rPr>
          <w:rFonts w:eastAsiaTheme="minorEastAsia"/>
          <w:noProof/>
        </w:rPr>
        <w:t>the following may be</w:t>
      </w:r>
      <w:r w:rsidRPr="00CC612A">
        <w:rPr>
          <w:rFonts w:eastAsiaTheme="minorEastAsia"/>
          <w:noProof/>
        </w:rPr>
        <w:t xml:space="preserve"> writ</w:t>
      </w:r>
      <w:r w:rsidR="00725AFD">
        <w:rPr>
          <w:rFonts w:eastAsiaTheme="minorEastAsia"/>
          <w:noProof/>
        </w:rPr>
        <w:t>t</w:t>
      </w:r>
      <w:r w:rsidRPr="00CC612A">
        <w:rPr>
          <w:rFonts w:eastAsiaTheme="minorEastAsia"/>
          <w:noProof/>
        </w:rPr>
        <w:t>e</w:t>
      </w:r>
      <w:r w:rsidR="00725AFD">
        <w:rPr>
          <w:rFonts w:eastAsiaTheme="minorEastAsia"/>
          <w:noProof/>
        </w:rPr>
        <w:t>n</w:t>
      </w:r>
      <w:r w:rsidRPr="00CC612A">
        <w:rPr>
          <w:rFonts w:eastAsiaTheme="minorEastAsia"/>
          <w:noProof/>
        </w:rPr>
        <w:t>:</w:t>
      </w:r>
    </w:p>
    <w:p w14:paraId="4C1FD27A" w14:textId="77777777" w:rsidR="00CC612A"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14"/>
        </w:rPr>
        <w:object w:dxaOrig="4540" w:dyaOrig="420" w14:anchorId="5B3D4838">
          <v:shape id="_x0000_i1051" type="#_x0000_t75" alt="" style="width:228pt;height:21pt;mso-width-percent:0;mso-height-percent:0;mso-width-percent:0;mso-height-percent:0" o:ole="" o:preferrelative="f">
            <v:imagedata r:id="rId75" o:title=""/>
            <o:lock v:ext="edit" aspectratio="f"/>
          </v:shape>
          <o:OLEObject Type="Embed" ProgID="Equation.3" ShapeID="_x0000_i1051" DrawAspect="Content" ObjectID="_1784376865" r:id="rId76"/>
        </w:object>
      </w:r>
      <w:r w:rsidR="00CC612A" w:rsidRPr="00CC612A">
        <w:rPr>
          <w:rFonts w:eastAsiaTheme="minorEastAsia"/>
          <w:noProof/>
        </w:rPr>
        <w:t xml:space="preserve">                          </w:t>
      </w:r>
      <w:r w:rsidR="00CC612A" w:rsidRPr="00CC612A">
        <w:rPr>
          <w:rFonts w:eastAsiaTheme="minorEastAsia"/>
          <w:noProof/>
          <w:lang w:eastAsia="zh-CN"/>
        </w:rPr>
        <w:t xml:space="preserve">                                     </w:t>
      </w:r>
      <w:r w:rsidR="00CC612A" w:rsidRPr="00CC612A">
        <w:rPr>
          <w:rFonts w:eastAsiaTheme="minorEastAsia"/>
          <w:noProof/>
        </w:rPr>
        <w:t xml:space="preserve">      (3)</w:t>
      </w:r>
    </w:p>
    <w:p w14:paraId="314668CD" w14:textId="77777777" w:rsidR="00725AFD" w:rsidRDefault="00CC612A" w:rsidP="00203151">
      <w:pPr>
        <w:jc w:val="both"/>
        <w:rPr>
          <w:rFonts w:eastAsiaTheme="minorEastAsia"/>
          <w:noProof/>
        </w:rPr>
      </w:pPr>
      <w:r w:rsidRPr="00CC612A">
        <w:rPr>
          <w:rFonts w:eastAsiaTheme="minorEastAsia"/>
          <w:noProof/>
        </w:rPr>
        <w:t xml:space="preserve">where </w:t>
      </w:r>
      <w:r w:rsidR="003E4959" w:rsidRPr="003E4959">
        <w:rPr>
          <w:rFonts w:eastAsiaTheme="minorEastAsia"/>
          <w:noProof/>
          <w:position w:val="-6"/>
        </w:rPr>
        <w:object w:dxaOrig="220" w:dyaOrig="220" w14:anchorId="1D36464B">
          <v:shape id="_x0000_i1052" type="#_x0000_t75" alt="" style="width:10.7pt;height:10.7pt;mso-width-percent:0;mso-height-percent:0;mso-width-percent:0;mso-height-percent:0" o:ole="">
            <v:imagedata r:id="rId77" o:title=""/>
          </v:shape>
          <o:OLEObject Type="Embed" ProgID="Equation.3" ShapeID="_x0000_i1052" DrawAspect="Content" ObjectID="_1784376866" r:id="rId78"/>
        </w:object>
      </w:r>
      <w:r w:rsidRPr="00CC612A">
        <w:rPr>
          <w:rFonts w:eastAsiaTheme="minorEastAsia"/>
          <w:noProof/>
        </w:rPr>
        <w:t xml:space="preserve"> is an </w:t>
      </w:r>
      <w:r w:rsidR="003E4959" w:rsidRPr="003E4959">
        <w:rPr>
          <w:rFonts w:eastAsiaTheme="minorEastAsia"/>
          <w:noProof/>
          <w:position w:val="-10"/>
        </w:rPr>
        <w:object w:dxaOrig="680" w:dyaOrig="320" w14:anchorId="7A2E1774">
          <v:shape id="_x0000_i1053" type="#_x0000_t75" alt="" style="width:36.45pt;height:15pt;mso-width-percent:0;mso-height-percent:0;mso-width-percent:0;mso-height-percent:0" o:ole="">
            <v:imagedata r:id="rId79" o:title=""/>
          </v:shape>
          <o:OLEObject Type="Embed" ProgID="Equation.3" ShapeID="_x0000_i1053" DrawAspect="Content" ObjectID="_1784376867" r:id="rId80"/>
        </w:object>
      </w:r>
      <w:r w:rsidRPr="00CC612A">
        <w:rPr>
          <w:rFonts w:eastAsiaTheme="minorEastAsia"/>
          <w:noProof/>
        </w:rPr>
        <w:t xml:space="preserve"> vector of exogenous variables (including a constant) </w:t>
      </w:r>
      <w:bookmarkStart w:id="1" w:name="_Hlk78693510"/>
      <w:r w:rsidRPr="00CC612A">
        <w:rPr>
          <w:rFonts w:eastAsiaTheme="minorEastAsia"/>
        </w:rPr>
        <w:t xml:space="preserve">as well as possibly the observed values of other endogenous ordinal variables, and other endogenous multinomial choice variables introduced as dummy variables </w:t>
      </w:r>
      <w:bookmarkEnd w:id="1"/>
      <w:r w:rsidRPr="00CC612A">
        <w:rPr>
          <w:rFonts w:eastAsiaTheme="minorEastAsia"/>
        </w:rPr>
        <w:t xml:space="preserve">(though only in a recursive fashion and not in a cyclic </w:t>
      </w:r>
      <w:r w:rsidRPr="00CC612A">
        <w:rPr>
          <w:rFonts w:eastAsiaTheme="minorEastAsia"/>
        </w:rPr>
        <w:lastRenderedPageBreak/>
        <w:t xml:space="preserve">manner) </w:t>
      </w:r>
      <w:r w:rsidRPr="00CC612A">
        <w:rPr>
          <w:rFonts w:eastAsiaTheme="minorEastAsia"/>
          <w:noProof/>
        </w:rPr>
        <w:t xml:space="preserve">, </w:t>
      </w:r>
      <w:r w:rsidR="003E4959" w:rsidRPr="003E4959">
        <w:rPr>
          <w:rFonts w:eastAsiaTheme="minorEastAsia"/>
          <w:noProof/>
          <w:position w:val="-12"/>
        </w:rPr>
        <w:object w:dxaOrig="260" w:dyaOrig="360" w14:anchorId="0EDC265C">
          <v:shape id="_x0000_i1054" type="#_x0000_t75" alt="" style="width:12.85pt;height:18pt;mso-width-percent:0;mso-height-percent:0;mso-width-percent:0;mso-height-percent:0" o:ole="">
            <v:imagedata r:id="rId81" o:title=""/>
          </v:shape>
          <o:OLEObject Type="Embed" ProgID="Equation.3" ShapeID="_x0000_i1054" DrawAspect="Content" ObjectID="_1784376868" r:id="rId82"/>
        </w:object>
      </w:r>
      <w:r w:rsidRPr="00CC612A">
        <w:rPr>
          <w:rFonts w:eastAsiaTheme="minorEastAsia"/>
          <w:noProof/>
          <w:position w:val="-12"/>
        </w:rPr>
        <w:t xml:space="preserve"> </w:t>
      </w:r>
      <w:r w:rsidRPr="00CC612A">
        <w:rPr>
          <w:rFonts w:eastAsiaTheme="minorEastAsia"/>
          <w:noProof/>
        </w:rPr>
        <w:t xml:space="preserve">is a corresponding vector of coefficients to be estimated, </w:t>
      </w:r>
      <w:r w:rsidR="003E4959" w:rsidRPr="003E4959">
        <w:rPr>
          <w:rFonts w:eastAsiaTheme="minorEastAsia"/>
          <w:noProof/>
          <w:position w:val="-12"/>
        </w:rPr>
        <w:object w:dxaOrig="279" w:dyaOrig="400" w14:anchorId="09C21262">
          <v:shape id="_x0000_i1055" type="#_x0000_t75" alt="" style="width:14.15pt;height:20.15pt;mso-width-percent:0;mso-height-percent:0;mso-width-percent:0;mso-height-percent:0" o:ole="">
            <v:imagedata r:id="rId83" o:title=""/>
          </v:shape>
          <o:OLEObject Type="Embed" ProgID="Equation.3" ShapeID="_x0000_i1055" DrawAspect="Content" ObjectID="_1784376869" r:id="rId84"/>
        </w:object>
      </w:r>
      <w:r w:rsidRPr="00CC612A">
        <w:rPr>
          <w:rFonts w:eastAsiaTheme="minorEastAsia"/>
          <w:noProof/>
        </w:rPr>
        <w:t xml:space="preserve"> is an </w:t>
      </w:r>
      <w:r w:rsidR="003E4959" w:rsidRPr="003E4959">
        <w:rPr>
          <w:rFonts w:eastAsiaTheme="minorEastAsia"/>
          <w:noProof/>
          <w:position w:val="-10"/>
        </w:rPr>
        <w:object w:dxaOrig="680" w:dyaOrig="320" w14:anchorId="10F13E3B">
          <v:shape id="_x0000_i1056" type="#_x0000_t75" alt="" style="width:33pt;height:15pt;mso-width-percent:0;mso-height-percent:0;mso-width-percent:0;mso-height-percent:0" o:ole="">
            <v:imagedata r:id="rId85" o:title=""/>
          </v:shape>
          <o:OLEObject Type="Embed" ProgID="Equation.3" ShapeID="_x0000_i1056" DrawAspect="Content" ObjectID="_1784376870" r:id="rId86"/>
        </w:object>
      </w:r>
      <w:r w:rsidRPr="00CC612A">
        <w:rPr>
          <w:rFonts w:eastAsiaTheme="minorEastAsia"/>
          <w:noProof/>
        </w:rPr>
        <w:t xml:space="preserve">vector of latent variable loadings on the </w:t>
      </w:r>
      <w:r w:rsidRPr="00CC612A">
        <w:rPr>
          <w:rFonts w:eastAsiaTheme="minorEastAsia"/>
          <w:i/>
          <w:noProof/>
        </w:rPr>
        <w:t>n</w:t>
      </w:r>
      <w:r w:rsidRPr="00CC612A">
        <w:rPr>
          <w:rFonts w:eastAsiaTheme="minorEastAsia"/>
          <w:i/>
          <w:noProof/>
          <w:vertAlign w:val="superscript"/>
        </w:rPr>
        <w:t>th</w:t>
      </w:r>
      <w:r w:rsidRPr="00CC612A">
        <w:rPr>
          <w:rFonts w:eastAsiaTheme="minorEastAsia"/>
          <w:noProof/>
        </w:rPr>
        <w:t xml:space="preserve"> ordinal outcome, the </w:t>
      </w:r>
      <w:r w:rsidR="003E4959" w:rsidRPr="003E4959">
        <w:rPr>
          <w:rFonts w:eastAsiaTheme="minorEastAsia"/>
          <w:noProof/>
          <w:position w:val="-10"/>
        </w:rPr>
        <w:object w:dxaOrig="240" w:dyaOrig="320" w14:anchorId="0B221330">
          <v:shape id="_x0000_i1057" type="#_x0000_t75" alt="" style="width:12pt;height:15pt;mso-width-percent:0;mso-height-percent:0;mso-width-percent:0;mso-height-percent:0" o:ole="" o:preferrelative="f">
            <v:imagedata r:id="rId87" o:title=""/>
            <o:lock v:ext="edit" aspectratio="f"/>
          </v:shape>
          <o:OLEObject Type="Embed" ProgID="Equation.3" ShapeID="_x0000_i1057" DrawAspect="Content" ObjectID="_1784376871" r:id="rId88"/>
        </w:object>
      </w:r>
      <w:r w:rsidRPr="00CC612A">
        <w:rPr>
          <w:rFonts w:eastAsiaTheme="minorEastAsia"/>
          <w:noProof/>
        </w:rPr>
        <w:t xml:space="preserve"> terms represent thresholds, and </w:t>
      </w:r>
      <w:r w:rsidR="003E4959" w:rsidRPr="003E4959">
        <w:rPr>
          <w:rFonts w:eastAsiaTheme="minorEastAsia"/>
          <w:noProof/>
          <w:position w:val="-12"/>
        </w:rPr>
        <w:object w:dxaOrig="279" w:dyaOrig="360" w14:anchorId="1CE28450">
          <v:shape id="_x0000_i1058" type="#_x0000_t75" alt="" style="width:14.15pt;height:18pt;mso-width-percent:0;mso-height-percent:0;mso-width-percent:0;mso-height-percent:0" o:ole="">
            <v:imagedata r:id="rId89" o:title=""/>
          </v:shape>
          <o:OLEObject Type="Embed" ProgID="Equation.3" ShapeID="_x0000_i1058" DrawAspect="Content" ObjectID="_1784376872" r:id="rId90"/>
        </w:object>
      </w:r>
      <w:r w:rsidRPr="00CC612A">
        <w:rPr>
          <w:rFonts w:eastAsiaTheme="minorEastAsia"/>
          <w:noProof/>
        </w:rPr>
        <w:t xml:space="preserve"> is the standard normal random error for the </w:t>
      </w:r>
      <w:r w:rsidRPr="00CC612A">
        <w:rPr>
          <w:rFonts w:eastAsiaTheme="minorEastAsia"/>
          <w:i/>
          <w:noProof/>
        </w:rPr>
        <w:t>n</w:t>
      </w:r>
      <w:r w:rsidRPr="00CC612A">
        <w:rPr>
          <w:rFonts w:eastAsiaTheme="minorEastAsia"/>
          <w:i/>
          <w:noProof/>
          <w:vertAlign w:val="superscript"/>
        </w:rPr>
        <w:t>th</w:t>
      </w:r>
      <w:r w:rsidRPr="00CC612A">
        <w:rPr>
          <w:rFonts w:eastAsiaTheme="minorEastAsia"/>
          <w:i/>
          <w:noProof/>
        </w:rPr>
        <w:t xml:space="preserve"> </w:t>
      </w:r>
      <w:r w:rsidRPr="00CC612A">
        <w:rPr>
          <w:rFonts w:eastAsiaTheme="minorEastAsia"/>
          <w:noProof/>
        </w:rPr>
        <w:t xml:space="preserve">ordinal outcome. Note, however, that for the indicators (but not the main outcomes), typically the </w:t>
      </w:r>
      <w:r w:rsidR="003E4959" w:rsidRPr="003E4959">
        <w:rPr>
          <w:rFonts w:eastAsiaTheme="minorEastAsia"/>
          <w:noProof/>
          <w:position w:val="-6"/>
        </w:rPr>
        <w:object w:dxaOrig="220" w:dyaOrig="220" w14:anchorId="0C286CD8">
          <v:shape id="_x0000_i1059" type="#_x0000_t75" alt="" style="width:10.7pt;height:10.7pt;mso-width-percent:0;mso-height-percent:0;mso-width-percent:0;mso-height-percent:0" o:ole="">
            <v:imagedata r:id="rId77" o:title=""/>
          </v:shape>
          <o:OLEObject Type="Embed" ProgID="Equation.3" ShapeID="_x0000_i1059" DrawAspect="Content" ObjectID="_1784376873" r:id="rId91"/>
        </w:object>
      </w:r>
      <w:r w:rsidRPr="00CC612A">
        <w:rPr>
          <w:rFonts w:eastAsiaTheme="minorEastAsia"/>
          <w:noProof/>
        </w:rPr>
        <w:t xml:space="preserve"> vector will not appear on the right side of Equation (3); also, there are specific identification conditions for the number of non-zero elements of </w:t>
      </w:r>
      <w:r w:rsidR="003E4959" w:rsidRPr="003E4959">
        <w:rPr>
          <w:rFonts w:eastAsiaTheme="minorEastAsia"/>
          <w:noProof/>
          <w:position w:val="-12"/>
        </w:rPr>
        <w:object w:dxaOrig="279" w:dyaOrig="400" w14:anchorId="0E5BEA3C">
          <v:shape id="_x0000_i1060" type="#_x0000_t75" alt="" style="width:14.15pt;height:20.15pt;mso-width-percent:0;mso-height-percent:0;mso-width-percent:0;mso-height-percent:0" o:ole="">
            <v:imagedata r:id="rId83" o:title=""/>
          </v:shape>
          <o:OLEObject Type="Embed" ProgID="Equation.3" ShapeID="_x0000_i1060" DrawAspect="Content" ObjectID="_1784376874" r:id="rId92"/>
        </w:object>
      </w:r>
      <w:r w:rsidRPr="00CC612A">
        <w:rPr>
          <w:rFonts w:eastAsiaTheme="minorEastAsia"/>
          <w:noProof/>
        </w:rPr>
        <w:t xml:space="preserve"> that can be present in each indicator equation and across all indicator equations. For further details, please refer to Bhat (2015). </w:t>
      </w:r>
    </w:p>
    <w:p w14:paraId="7BDA6929" w14:textId="0B2AC23E" w:rsidR="00CC612A" w:rsidRPr="00CC612A" w:rsidRDefault="00CC612A" w:rsidP="00725AFD">
      <w:pPr>
        <w:ind w:firstLine="720"/>
        <w:jc w:val="both"/>
        <w:rPr>
          <w:rFonts w:eastAsiaTheme="minorEastAsia"/>
          <w:noProof/>
        </w:rPr>
      </w:pPr>
      <w:r w:rsidRPr="00CC612A">
        <w:rPr>
          <w:rFonts w:eastAsiaTheme="minorEastAsia"/>
          <w:noProof/>
        </w:rPr>
        <w:t xml:space="preserve">Continuing with the formulation, for each ordinal outcome, </w:t>
      </w:r>
      <w:r w:rsidR="003E4959" w:rsidRPr="003E4959">
        <w:rPr>
          <w:rFonts w:eastAsiaTheme="minorEastAsia"/>
          <w:noProof/>
          <w:position w:val="-14"/>
        </w:rPr>
        <w:object w:dxaOrig="3460" w:dyaOrig="380" w14:anchorId="5A34D927">
          <v:shape id="_x0000_i1061" type="#_x0000_t75" alt="" style="width:173.55pt;height:18pt;mso-width-percent:0;mso-height-percent:0;mso-width-percent:0;mso-height-percent:0" o:ole="" o:preferrelative="f">
            <v:imagedata r:id="rId93" o:title=""/>
            <o:lock v:ext="edit" aspectratio="f"/>
          </v:shape>
          <o:OLEObject Type="Embed" ProgID="Equation.3" ShapeID="_x0000_i1061" DrawAspect="Content" ObjectID="_1784376875" r:id="rId94"/>
        </w:object>
      </w:r>
      <w:r w:rsidRPr="00CC612A">
        <w:rPr>
          <w:rFonts w:eastAsiaTheme="minorEastAsia"/>
          <w:noProof/>
        </w:rPr>
        <w:t xml:space="preserve">; </w:t>
      </w:r>
      <w:r w:rsidR="003E4959" w:rsidRPr="003E4959">
        <w:rPr>
          <w:rFonts w:eastAsiaTheme="minorEastAsia"/>
          <w:noProof/>
          <w:position w:val="-14"/>
        </w:rPr>
        <w:object w:dxaOrig="1040" w:dyaOrig="380" w14:anchorId="340BCB91">
          <v:shape id="_x0000_i1062" type="#_x0000_t75" alt="" style="width:51pt;height:18pt;mso-width-percent:0;mso-height-percent:0;mso-width-percent:0;mso-height-percent:0" o:ole="" o:preferrelative="f">
            <v:imagedata r:id="rId95" o:title=""/>
            <o:lock v:ext="edit" aspectratio="f"/>
          </v:shape>
          <o:OLEObject Type="Embed" ProgID="Equation.3" ShapeID="_x0000_i1062" DrawAspect="Content" ObjectID="_1784376876" r:id="rId96"/>
        </w:object>
      </w:r>
      <w:r w:rsidRPr="00CC612A">
        <w:rPr>
          <w:rFonts w:eastAsiaTheme="minorEastAsia"/>
          <w:noProof/>
        </w:rPr>
        <w:t xml:space="preserve">, </w:t>
      </w:r>
      <w:r w:rsidR="003E4959" w:rsidRPr="003E4959">
        <w:rPr>
          <w:rFonts w:eastAsiaTheme="minorEastAsia"/>
          <w:noProof/>
          <w:position w:val="-14"/>
        </w:rPr>
        <w:object w:dxaOrig="820" w:dyaOrig="380" w14:anchorId="38C7E183">
          <v:shape id="_x0000_i1063" type="#_x0000_t75" alt="" style="width:42.45pt;height:18pt;mso-width-percent:0;mso-height-percent:0;mso-width-percent:0;mso-height-percent:0" o:ole="" o:preferrelative="f">
            <v:imagedata r:id="rId97" o:title=""/>
            <o:lock v:ext="edit" aspectratio="f"/>
          </v:shape>
          <o:OLEObject Type="Embed" ProgID="Equation.3" ShapeID="_x0000_i1063" DrawAspect="Content" ObjectID="_1784376877" r:id="rId98"/>
        </w:object>
      </w:r>
      <w:r w:rsidRPr="00CC612A">
        <w:rPr>
          <w:rFonts w:eastAsiaTheme="minorEastAsia"/>
          <w:noProof/>
        </w:rPr>
        <w:t xml:space="preserve">, and </w:t>
      </w:r>
      <w:r w:rsidR="003E4959" w:rsidRPr="003E4959">
        <w:rPr>
          <w:rFonts w:eastAsiaTheme="minorEastAsia"/>
          <w:noProof/>
          <w:position w:val="-14"/>
        </w:rPr>
        <w:object w:dxaOrig="1120" w:dyaOrig="380" w14:anchorId="33CB90C3">
          <v:shape id="_x0000_i1064" type="#_x0000_t75" alt="" style="width:57pt;height:18pt;mso-width-percent:0;mso-height-percent:0;mso-width-percent:0;mso-height-percent:0" o:ole="" o:preferrelative="f">
            <v:imagedata r:id="rId99" o:title=""/>
            <o:lock v:ext="edit" aspectratio="f"/>
          </v:shape>
          <o:OLEObject Type="Embed" ProgID="Equation.3" ShapeID="_x0000_i1064" DrawAspect="Content" ObjectID="_1784376878" r:id="rId100"/>
        </w:object>
      </w:r>
      <w:r w:rsidRPr="00CC612A">
        <w:rPr>
          <w:rFonts w:eastAsiaTheme="minorEastAsia"/>
          <w:noProof/>
        </w:rPr>
        <w:t xml:space="preserve">. For later use, let </w:t>
      </w:r>
      <w:r w:rsidR="003E4959" w:rsidRPr="003E4959">
        <w:rPr>
          <w:rFonts w:eastAsiaTheme="minorEastAsia"/>
          <w:noProof/>
          <w:position w:val="-14"/>
        </w:rPr>
        <w:object w:dxaOrig="2600" w:dyaOrig="380" w14:anchorId="27D6AA7A">
          <v:shape id="_x0000_i1065" type="#_x0000_t75" alt="" style="width:131.15pt;height:18pt;mso-width-percent:0;mso-height-percent:0;mso-width-percent:0;mso-height-percent:0" o:ole="" o:preferrelative="f">
            <v:imagedata r:id="rId101" o:title=""/>
            <o:lock v:ext="edit" aspectratio="f"/>
          </v:shape>
          <o:OLEObject Type="Embed" ProgID="Equation.3" ShapeID="_x0000_i1065" DrawAspect="Content" ObjectID="_1784376879" r:id="rId102"/>
        </w:object>
      </w:r>
      <w:r w:rsidRPr="00CC612A">
        <w:rPr>
          <w:rFonts w:eastAsiaTheme="minorEastAsia"/>
          <w:noProof/>
        </w:rPr>
        <w:t xml:space="preserve"> and </w:t>
      </w:r>
      <w:r w:rsidR="003E4959" w:rsidRPr="003E4959">
        <w:rPr>
          <w:rFonts w:eastAsiaTheme="minorEastAsia"/>
          <w:noProof/>
          <w:position w:val="-10"/>
        </w:rPr>
        <w:object w:dxaOrig="2020" w:dyaOrig="340" w14:anchorId="55A6E510">
          <v:shape id="_x0000_i1066" type="#_x0000_t75" alt="" style="width:101.15pt;height:16.7pt;mso-width-percent:0;mso-height-percent:0;mso-width-percent:0;mso-height-percent:0" o:ole="" o:preferrelative="f">
            <v:imagedata r:id="rId103" o:title=""/>
            <o:lock v:ext="edit" aspectratio="f"/>
          </v:shape>
          <o:OLEObject Type="Embed" ProgID="Equation.3" ShapeID="_x0000_i1066" DrawAspect="Content" ObjectID="_1784376880" r:id="rId104"/>
        </w:object>
      </w:r>
      <w:r w:rsidRPr="00CC612A">
        <w:rPr>
          <w:rFonts w:eastAsiaTheme="minorEastAsia"/>
          <w:noProof/>
        </w:rPr>
        <w:t xml:space="preserve"> Stack the </w:t>
      </w:r>
      <w:r w:rsidRPr="00CC612A">
        <w:rPr>
          <w:rFonts w:eastAsiaTheme="minorEastAsia"/>
          <w:i/>
          <w:noProof/>
        </w:rPr>
        <w:t xml:space="preserve">N </w:t>
      </w:r>
      <w:r w:rsidRPr="00CC612A">
        <w:rPr>
          <w:rFonts w:eastAsiaTheme="minorEastAsia"/>
          <w:noProof/>
        </w:rPr>
        <w:t>underlying continuous</w:t>
      </w:r>
      <w:r w:rsidRPr="00CC612A">
        <w:rPr>
          <w:rFonts w:eastAsiaTheme="minorEastAsia"/>
          <w:i/>
          <w:noProof/>
        </w:rPr>
        <w:t xml:space="preserve"> </w:t>
      </w:r>
      <w:r w:rsidRPr="00CC612A">
        <w:rPr>
          <w:rFonts w:eastAsiaTheme="minorEastAsia"/>
          <w:noProof/>
        </w:rPr>
        <w:t xml:space="preserve">variables </w:t>
      </w:r>
      <w:r w:rsidR="003E4959" w:rsidRPr="003E4959">
        <w:rPr>
          <w:rFonts w:eastAsiaTheme="minorEastAsia"/>
          <w:noProof/>
          <w:position w:val="-12"/>
        </w:rPr>
        <w:object w:dxaOrig="300" w:dyaOrig="380" w14:anchorId="64426D5F">
          <v:shape id="_x0000_i1067" type="#_x0000_t75" alt="" style="width:15pt;height:18pt;mso-width-percent:0;mso-height-percent:0;mso-width-percent:0;mso-height-percent:0" o:ole="" o:preferrelative="f">
            <v:imagedata r:id="rId105" o:title=""/>
            <o:lock v:ext="edit" aspectratio="f"/>
          </v:shape>
          <o:OLEObject Type="Embed" ProgID="Equation.3" ShapeID="_x0000_i1067" DrawAspect="Content" ObjectID="_1784376881" r:id="rId106"/>
        </w:object>
      </w:r>
      <w:r w:rsidRPr="00CC612A">
        <w:rPr>
          <w:rFonts w:eastAsiaTheme="minorEastAsia"/>
          <w:noProof/>
        </w:rPr>
        <w:t xml:space="preserve"> into an </w:t>
      </w:r>
      <w:r w:rsidR="003E4959" w:rsidRPr="003E4959">
        <w:rPr>
          <w:rFonts w:eastAsiaTheme="minorEastAsia"/>
          <w:noProof/>
          <w:position w:val="-10"/>
        </w:rPr>
        <w:object w:dxaOrig="720" w:dyaOrig="320" w14:anchorId="4DED3D3F">
          <v:shape id="_x0000_i1068" type="#_x0000_t75" alt="" style="width:36.45pt;height:15pt;mso-width-percent:0;mso-height-percent:0;mso-width-percent:0;mso-height-percent:0" o:ole="" o:preferrelative="f">
            <v:imagedata r:id="rId107" o:title=""/>
            <o:lock v:ext="edit" aspectratio="f"/>
          </v:shape>
          <o:OLEObject Type="Embed" ProgID="Equation.3" ShapeID="_x0000_i1068" DrawAspect="Content" ObjectID="_1784376882" r:id="rId108"/>
        </w:object>
      </w:r>
      <w:r w:rsidRPr="00CC612A">
        <w:rPr>
          <w:rFonts w:eastAsiaTheme="minorEastAsia"/>
          <w:noProof/>
        </w:rPr>
        <w:t xml:space="preserve">vector </w:t>
      </w:r>
      <w:r w:rsidR="003E4959" w:rsidRPr="003E4959">
        <w:rPr>
          <w:rFonts w:eastAsiaTheme="minorEastAsia"/>
          <w:noProof/>
          <w:position w:val="-10"/>
        </w:rPr>
        <w:object w:dxaOrig="300" w:dyaOrig="360" w14:anchorId="3AB730CD">
          <v:shape id="_x0000_i1069" type="#_x0000_t75" alt="" style="width:15pt;height:18pt;mso-width-percent:0;mso-height-percent:0;mso-width-percent:0;mso-height-percent:0" o:ole="" o:preferrelative="f">
            <v:imagedata r:id="rId109" o:title=""/>
            <o:lock v:ext="edit" aspectratio="f"/>
          </v:shape>
          <o:OLEObject Type="Embed" ProgID="Equation.3" ShapeID="_x0000_i1069" DrawAspect="Content" ObjectID="_1784376883" r:id="rId110"/>
        </w:object>
      </w:r>
      <w:r w:rsidRPr="00CC612A">
        <w:rPr>
          <w:rFonts w:eastAsiaTheme="minorEastAsia"/>
          <w:noProof/>
        </w:rPr>
        <w:t xml:space="preserve">, and the </w:t>
      </w:r>
      <w:r w:rsidRPr="00CC612A">
        <w:rPr>
          <w:rFonts w:eastAsiaTheme="minorEastAsia"/>
          <w:i/>
          <w:noProof/>
        </w:rPr>
        <w:t>N</w:t>
      </w:r>
      <w:r w:rsidRPr="00CC612A">
        <w:rPr>
          <w:rFonts w:eastAsiaTheme="minorEastAsia"/>
          <w:noProof/>
        </w:rPr>
        <w:t xml:space="preserve"> error terms </w:t>
      </w:r>
      <w:r w:rsidR="003E4959" w:rsidRPr="003E4959">
        <w:rPr>
          <w:rFonts w:eastAsiaTheme="minorEastAsia"/>
          <w:noProof/>
          <w:position w:val="-12"/>
        </w:rPr>
        <w:object w:dxaOrig="279" w:dyaOrig="360" w14:anchorId="3C84E004">
          <v:shape id="_x0000_i1070" type="#_x0000_t75" alt="" style="width:14.15pt;height:18pt;mso-width-percent:0;mso-height-percent:0;mso-width-percent:0;mso-height-percent:0" o:ole="">
            <v:imagedata r:id="rId111" o:title=""/>
          </v:shape>
          <o:OLEObject Type="Embed" ProgID="Equation.3" ShapeID="_x0000_i1070" DrawAspect="Content" ObjectID="_1784376884" r:id="rId112"/>
        </w:object>
      </w:r>
      <w:r w:rsidRPr="00CC612A">
        <w:rPr>
          <w:rFonts w:eastAsiaTheme="minorEastAsia"/>
          <w:noProof/>
        </w:rPr>
        <w:t xml:space="preserve"> into another </w:t>
      </w:r>
      <w:r w:rsidR="003E4959" w:rsidRPr="003E4959">
        <w:rPr>
          <w:rFonts w:eastAsiaTheme="minorEastAsia"/>
          <w:noProof/>
          <w:position w:val="-10"/>
        </w:rPr>
        <w:object w:dxaOrig="720" w:dyaOrig="320" w14:anchorId="5EE583AA">
          <v:shape id="_x0000_i1071" type="#_x0000_t75" alt="" style="width:36.45pt;height:15pt;mso-width-percent:0;mso-height-percent:0;mso-width-percent:0;mso-height-percent:0" o:ole="" o:preferrelative="f">
            <v:imagedata r:id="rId113" o:title=""/>
            <o:lock v:ext="edit" aspectratio="f"/>
          </v:shape>
          <o:OLEObject Type="Embed" ProgID="Equation.3" ShapeID="_x0000_i1071" DrawAspect="Content" ObjectID="_1784376885" r:id="rId114"/>
        </w:object>
      </w:r>
      <w:r w:rsidRPr="00CC612A">
        <w:rPr>
          <w:rFonts w:eastAsiaTheme="minorEastAsia"/>
          <w:noProof/>
        </w:rPr>
        <w:t xml:space="preserve">vector </w:t>
      </w:r>
      <w:r w:rsidR="003E4959" w:rsidRPr="003E4959">
        <w:rPr>
          <w:rFonts w:eastAsiaTheme="minorEastAsia"/>
          <w:noProof/>
          <w:position w:val="-6"/>
        </w:rPr>
        <w:object w:dxaOrig="220" w:dyaOrig="279" w14:anchorId="6DF5B7B0">
          <v:shape id="_x0000_i1072" type="#_x0000_t75" alt="" style="width:10.7pt;height:15pt;mso-width-percent:0;mso-height-percent:0;mso-width-percent:0;mso-height-percent:0" o:ole="" o:preferrelative="f">
            <v:imagedata r:id="rId115" o:title=""/>
            <o:lock v:ext="edit" aspectratio="f"/>
          </v:shape>
          <o:OLEObject Type="Embed" ProgID="Equation.DSMT4" ShapeID="_x0000_i1072" DrawAspect="Content" ObjectID="_1784376886" r:id="rId116"/>
        </w:object>
      </w:r>
      <w:r w:rsidRPr="00CC612A">
        <w:rPr>
          <w:rFonts w:eastAsiaTheme="minorEastAsia"/>
          <w:noProof/>
        </w:rPr>
        <w:t xml:space="preserve"> Define </w:t>
      </w:r>
      <w:r w:rsidR="003E4959" w:rsidRPr="003E4959">
        <w:rPr>
          <w:rFonts w:eastAsiaTheme="minorEastAsia"/>
          <w:noProof/>
          <w:position w:val="-10"/>
        </w:rPr>
        <w:object w:dxaOrig="1780" w:dyaOrig="340" w14:anchorId="4F62368F">
          <v:shape id="_x0000_i1073" type="#_x0000_t75" alt="" style="width:88.3pt;height:18pt;mso-width-percent:0;mso-height-percent:0;mso-width-percent:0;mso-height-percent:0" o:ole="" o:preferrelative="f">
            <v:imagedata r:id="rId117" o:title=""/>
            <o:lock v:ext="edit" aspectratio="f"/>
          </v:shape>
          <o:OLEObject Type="Embed" ProgID="Equation.3" ShapeID="_x0000_i1073" DrawAspect="Content" ObjectID="_1784376887" r:id="rId118"/>
        </w:object>
      </w:r>
      <w:r w:rsidRPr="00CC612A">
        <w:rPr>
          <w:rFonts w:eastAsiaTheme="minorEastAsia"/>
          <w:noProof/>
        </w:rPr>
        <w:t xml:space="preserve"> as an </w:t>
      </w:r>
      <w:r w:rsidR="003E4959" w:rsidRPr="003E4959">
        <w:rPr>
          <w:rFonts w:eastAsiaTheme="minorEastAsia"/>
          <w:noProof/>
          <w:position w:val="-10"/>
        </w:rPr>
        <w:object w:dxaOrig="800" w:dyaOrig="320" w14:anchorId="105F7F10">
          <v:shape id="_x0000_i1074" type="#_x0000_t75" alt="" style="width:39pt;height:15pt;mso-width-percent:0;mso-height-percent:0;mso-width-percent:0;mso-height-percent:0" o:ole="" o:preferrelative="f">
            <v:imagedata r:id="rId119" o:title=""/>
            <o:lock v:ext="edit" aspectratio="f"/>
          </v:shape>
          <o:OLEObject Type="Embed" ProgID="Equation.3" ShapeID="_x0000_i1074" DrawAspect="Content" ObjectID="_1784376888" r:id="rId120"/>
        </w:object>
      </w:r>
      <w:r w:rsidRPr="00CC612A">
        <w:rPr>
          <w:rFonts w:eastAsiaTheme="minorEastAsia"/>
          <w:noProof/>
          <w:position w:val="-10"/>
        </w:rPr>
        <w:t xml:space="preserve"> </w:t>
      </w:r>
      <w:r w:rsidRPr="00CC612A">
        <w:rPr>
          <w:rFonts w:eastAsiaTheme="minorEastAsia"/>
          <w:noProof/>
        </w:rPr>
        <w:t xml:space="preserve">matrix and </w:t>
      </w:r>
      <w:r w:rsidR="003E4959" w:rsidRPr="003E4959">
        <w:rPr>
          <w:rFonts w:eastAsiaTheme="minorEastAsia"/>
          <w:noProof/>
          <w:position w:val="-14"/>
        </w:rPr>
        <w:object w:dxaOrig="1780" w:dyaOrig="420" w14:anchorId="5BB75665">
          <v:shape id="_x0000_i1075" type="#_x0000_t75" alt="" style="width:88.7pt;height:21pt;mso-width-percent:0;mso-height-percent:0;mso-width-percent:0;mso-height-percent:0" o:ole="" o:preferrelative="f">
            <v:imagedata r:id="rId121" o:title=""/>
            <o:lock v:ext="edit" aspectratio="f"/>
          </v:shape>
          <o:OLEObject Type="Embed" ProgID="Equation.3" ShapeID="_x0000_i1075" DrawAspect="Content" ObjectID="_1784376889" r:id="rId122"/>
        </w:object>
      </w:r>
      <w:r w:rsidRPr="00CC612A">
        <w:rPr>
          <w:rFonts w:eastAsiaTheme="minorEastAsia"/>
          <w:noProof/>
        </w:rPr>
        <w:t xml:space="preserve"> as an </w:t>
      </w:r>
      <w:r w:rsidR="003E4959" w:rsidRPr="003E4959">
        <w:rPr>
          <w:rFonts w:eastAsiaTheme="minorEastAsia"/>
          <w:noProof/>
          <w:position w:val="-10"/>
        </w:rPr>
        <w:object w:dxaOrig="780" w:dyaOrig="320" w14:anchorId="70DEDE81">
          <v:shape id="_x0000_i1076" type="#_x0000_t75" alt="" style="width:39pt;height:15pt;mso-width-percent:0;mso-height-percent:0;mso-width-percent:0;mso-height-percent:0" o:ole="" o:preferrelative="f">
            <v:imagedata r:id="rId123" o:title=""/>
            <o:lock v:ext="edit" aspectratio="f"/>
          </v:shape>
          <o:OLEObject Type="Embed" ProgID="Equation.3" ShapeID="_x0000_i1076" DrawAspect="Content" ObjectID="_1784376890" r:id="rId124"/>
        </w:object>
      </w:r>
      <w:r w:rsidRPr="00CC612A">
        <w:rPr>
          <w:rFonts w:eastAsiaTheme="minorEastAsia"/>
          <w:noProof/>
          <w:position w:val="-10"/>
        </w:rPr>
        <w:t xml:space="preserve"> </w:t>
      </w:r>
      <w:r w:rsidRPr="00CC612A">
        <w:rPr>
          <w:rFonts w:eastAsiaTheme="minorEastAsia"/>
          <w:noProof/>
        </w:rPr>
        <w:t xml:space="preserve">matrix. Additionaly, let </w:t>
      </w:r>
      <w:r w:rsidR="003E4959" w:rsidRPr="003E4959">
        <w:rPr>
          <w:rFonts w:eastAsiaTheme="minorEastAsia"/>
          <w:noProof/>
          <w:position w:val="-12"/>
        </w:rPr>
        <w:object w:dxaOrig="800" w:dyaOrig="360" w14:anchorId="3B8F8AFF">
          <v:shape id="_x0000_i1077" type="#_x0000_t75" alt="" style="width:39pt;height:18pt;mso-width-percent:0;mso-height-percent:0;mso-width-percent:0;mso-height-percent:0" o:ole="" o:preferrelative="f">
            <v:imagedata r:id="rId125" o:title=""/>
            <o:lock v:ext="edit" aspectratio="f"/>
          </v:shape>
          <o:OLEObject Type="Embed" ProgID="Equation.DSMT4" ShapeID="_x0000_i1077" DrawAspect="Content" ObjectID="_1784376891" r:id="rId126"/>
        </w:object>
      </w:r>
      <w:r w:rsidRPr="00CC612A">
        <w:rPr>
          <w:rFonts w:eastAsiaTheme="minorEastAsia"/>
          <w:noProof/>
        </w:rPr>
        <w:t xml:space="preserve"> be the identity matrix of dimension </w:t>
      </w:r>
      <w:r w:rsidRPr="00CC612A">
        <w:rPr>
          <w:rFonts w:eastAsiaTheme="minorEastAsia"/>
          <w:i/>
          <w:noProof/>
        </w:rPr>
        <w:t>N</w:t>
      </w:r>
      <w:r w:rsidRPr="00CC612A">
        <w:rPr>
          <w:rFonts w:eastAsiaTheme="minorEastAsia"/>
          <w:noProof/>
        </w:rPr>
        <w:t xml:space="preserve"> representing the correlation matrix of </w:t>
      </w:r>
      <w:r w:rsidR="003E4959" w:rsidRPr="003E4959">
        <w:rPr>
          <w:rFonts w:eastAsiaTheme="minorEastAsia"/>
          <w:noProof/>
          <w:position w:val="-6"/>
        </w:rPr>
        <w:object w:dxaOrig="220" w:dyaOrig="279" w14:anchorId="12D585B6">
          <v:shape id="_x0000_i1078" type="#_x0000_t75" alt="" style="width:12pt;height:15pt;mso-width-percent:0;mso-height-percent:0;mso-width-percent:0;mso-height-percent:0" o:ole="">
            <v:imagedata r:id="rId127" o:title=""/>
          </v:shape>
          <o:OLEObject Type="Embed" ProgID="Equation.3" ShapeID="_x0000_i1078" DrawAspect="Content" ObjectID="_1784376892" r:id="rId128"/>
        </w:object>
      </w:r>
      <w:r w:rsidRPr="00CC612A">
        <w:rPr>
          <w:rFonts w:eastAsiaTheme="minorEastAsia"/>
          <w:noProof/>
        </w:rPr>
        <w:t xml:space="preserve"> (the unit diagonals are needed for identification; for convergence stability and parsimony, </w:t>
      </w:r>
      <w:r w:rsidR="00725AFD">
        <w:rPr>
          <w:rFonts w:eastAsiaTheme="minorEastAsia"/>
          <w:noProof/>
        </w:rPr>
        <w:t>it is</w:t>
      </w:r>
      <w:r w:rsidRPr="00CC612A">
        <w:rPr>
          <w:rFonts w:eastAsiaTheme="minorEastAsia"/>
          <w:noProof/>
        </w:rPr>
        <w:t xml:space="preserve"> assume</w:t>
      </w:r>
      <w:r w:rsidR="00725AFD">
        <w:rPr>
          <w:rFonts w:eastAsiaTheme="minorEastAsia"/>
          <w:noProof/>
        </w:rPr>
        <w:t>d</w:t>
      </w:r>
      <w:r w:rsidRPr="00CC612A">
        <w:rPr>
          <w:rFonts w:eastAsiaTheme="minorEastAsia"/>
          <w:noProof/>
        </w:rPr>
        <w:t xml:space="preserve"> that the elements of the </w:t>
      </w:r>
      <w:r w:rsidR="003E4959" w:rsidRPr="003E4959">
        <w:rPr>
          <w:rFonts w:eastAsiaTheme="minorEastAsia"/>
          <w:noProof/>
          <w:position w:val="-6"/>
        </w:rPr>
        <w:object w:dxaOrig="180" w:dyaOrig="279" w14:anchorId="4CAC0964">
          <v:shape id="_x0000_i1079" type="#_x0000_t75" alt="" style="width:9pt;height:14.15pt;mso-width-percent:0;mso-height-percent:0;mso-width-percent:0;mso-height-percent:0" o:ole="" o:preferrelative="f">
            <v:imagedata r:id="rId129" o:title=""/>
            <o:lock v:ext="edit" aspectratio="f"/>
          </v:shape>
          <o:OLEObject Type="Embed" ProgID="Equation.DSMT4" ShapeID="_x0000_i1079" DrawAspect="Content" ObjectID="_1784376893" r:id="rId130"/>
        </w:object>
      </w:r>
      <w:r w:rsidRPr="00CC612A">
        <w:rPr>
          <w:rFonts w:eastAsiaTheme="minorEastAsia"/>
          <w:noProof/>
        </w:rPr>
        <w:t xml:space="preserve"> vector are uncorrelated with each other, though specific elements of the </w:t>
      </w:r>
      <w:r w:rsidR="003E4959" w:rsidRPr="003E4959">
        <w:rPr>
          <w:rFonts w:eastAsiaTheme="minorEastAsia"/>
          <w:noProof/>
          <w:position w:val="-10"/>
        </w:rPr>
        <w:object w:dxaOrig="300" w:dyaOrig="360" w14:anchorId="389F591D">
          <v:shape id="_x0000_i1080" type="#_x0000_t75" alt="" style="width:15pt;height:18pt;mso-width-percent:0;mso-height-percent:0;mso-width-percent:0;mso-height-percent:0" o:ole="" o:preferrelative="f">
            <v:imagedata r:id="rId109" o:title=""/>
            <o:lock v:ext="edit" aspectratio="f"/>
          </v:shape>
          <o:OLEObject Type="Embed" ProgID="Equation.3" ShapeID="_x0000_i1080" DrawAspect="Content" ObjectID="_1784376894" r:id="rId131"/>
        </w:object>
      </w:r>
      <w:r w:rsidRPr="00CC612A">
        <w:rPr>
          <w:rFonts w:eastAsiaTheme="minorEastAsia"/>
          <w:noProof/>
        </w:rPr>
        <w:t xml:space="preserve"> vector can still be correlated through the stochatic latent constructs). Finally, stack the lower thresholds for the decision-maker </w:t>
      </w:r>
      <w:r w:rsidR="003E4959" w:rsidRPr="003E4959">
        <w:rPr>
          <w:rFonts w:eastAsiaTheme="minorEastAsia"/>
          <w:noProof/>
          <w:position w:val="-14"/>
        </w:rPr>
        <w:object w:dxaOrig="2040" w:dyaOrig="380" w14:anchorId="054CDE7B">
          <v:shape id="_x0000_i1081" type="#_x0000_t75" alt="" style="width:102pt;height:18pt;mso-width-percent:0;mso-height-percent:0;mso-width-percent:0;mso-height-percent:0" o:ole="" o:preferrelative="f">
            <v:imagedata r:id="rId132" o:title=""/>
            <o:lock v:ext="edit" aspectratio="f"/>
          </v:shape>
          <o:OLEObject Type="Embed" ProgID="Equation.3" ShapeID="_x0000_i1081" DrawAspect="Content" ObjectID="_1784376895" r:id="rId133"/>
        </w:object>
      </w:r>
      <w:r w:rsidRPr="00CC612A">
        <w:rPr>
          <w:rFonts w:eastAsiaTheme="minorEastAsia"/>
          <w:noProof/>
          <w:position w:val="-14"/>
        </w:rPr>
        <w:t xml:space="preserve"> </w:t>
      </w:r>
      <w:r w:rsidRPr="00CC612A">
        <w:rPr>
          <w:rFonts w:eastAsiaTheme="minorEastAsia"/>
          <w:noProof/>
        </w:rPr>
        <w:t xml:space="preserve">into an </w:t>
      </w:r>
      <w:r w:rsidR="003E4959" w:rsidRPr="003E4959">
        <w:rPr>
          <w:rFonts w:eastAsiaTheme="minorEastAsia"/>
          <w:noProof/>
          <w:position w:val="-10"/>
        </w:rPr>
        <w:object w:dxaOrig="720" w:dyaOrig="320" w14:anchorId="0284CDCC">
          <v:shape id="_x0000_i1082" type="#_x0000_t75" alt="" style="width:36.45pt;height:15pt;mso-width-percent:0;mso-height-percent:0;mso-width-percent:0;mso-height-percent:0" o:ole="" o:preferrelative="f">
            <v:imagedata r:id="rId134" o:title=""/>
            <o:lock v:ext="edit" aspectratio="f"/>
          </v:shape>
          <o:OLEObject Type="Embed" ProgID="Equation.3" ShapeID="_x0000_i1082" DrawAspect="Content" ObjectID="_1784376896" r:id="rId135"/>
        </w:object>
      </w:r>
      <w:r w:rsidRPr="00CC612A">
        <w:rPr>
          <w:rFonts w:eastAsiaTheme="minorEastAsia"/>
          <w:noProof/>
          <w:position w:val="-10"/>
        </w:rPr>
        <w:t xml:space="preserve"> </w:t>
      </w:r>
      <w:r w:rsidRPr="00CC612A">
        <w:rPr>
          <w:rFonts w:eastAsiaTheme="minorEastAsia"/>
          <w:noProof/>
        </w:rPr>
        <w:t xml:space="preserve">vector </w:t>
      </w:r>
      <w:r w:rsidR="003E4959" w:rsidRPr="003E4959">
        <w:rPr>
          <w:rFonts w:eastAsiaTheme="minorEastAsia"/>
          <w:noProof/>
          <w:position w:val="-12"/>
        </w:rPr>
        <w:object w:dxaOrig="440" w:dyaOrig="360" w14:anchorId="6B69C171">
          <v:shape id="_x0000_i1083" type="#_x0000_t75" alt="" style="width:22.7pt;height:18pt;mso-width-percent:0;mso-height-percent:0;mso-width-percent:0;mso-height-percent:0" o:ole="" o:preferrelative="f">
            <v:imagedata r:id="rId136" o:title=""/>
            <o:lock v:ext="edit" aspectratio="f"/>
          </v:shape>
          <o:OLEObject Type="Embed" ProgID="Equation.3" ShapeID="_x0000_i1083" DrawAspect="Content" ObjectID="_1784376897" r:id="rId137"/>
        </w:object>
      </w:r>
      <w:r w:rsidRPr="00CC612A">
        <w:rPr>
          <w:rFonts w:eastAsiaTheme="minorEastAsia"/>
          <w:noProof/>
          <w:position w:val="-12"/>
        </w:rPr>
        <w:t xml:space="preserve"> </w:t>
      </w:r>
      <w:r w:rsidRPr="00CC612A">
        <w:rPr>
          <w:rFonts w:eastAsiaTheme="minorEastAsia"/>
          <w:noProof/>
        </w:rPr>
        <w:t xml:space="preserve">and the upper thresholds </w:t>
      </w:r>
      <w:r w:rsidR="003E4959" w:rsidRPr="003E4959">
        <w:rPr>
          <w:rFonts w:eastAsiaTheme="minorEastAsia"/>
          <w:noProof/>
          <w:position w:val="-14"/>
        </w:rPr>
        <w:object w:dxaOrig="1900" w:dyaOrig="380" w14:anchorId="52E3C14A">
          <v:shape id="_x0000_i1084" type="#_x0000_t75" alt="" style="width:94.7pt;height:18pt;mso-width-percent:0;mso-height-percent:0;mso-width-percent:0;mso-height-percent:0" o:ole="" o:preferrelative="f">
            <v:imagedata r:id="rId138" o:title=""/>
            <o:lock v:ext="edit" aspectratio="f"/>
          </v:shape>
          <o:OLEObject Type="Embed" ProgID="Equation.3" ShapeID="_x0000_i1084" DrawAspect="Content" ObjectID="_1784376898" r:id="rId139"/>
        </w:object>
      </w:r>
      <w:r w:rsidRPr="00CC612A">
        <w:rPr>
          <w:rFonts w:eastAsiaTheme="minorEastAsia"/>
          <w:noProof/>
        </w:rPr>
        <w:t xml:space="preserve"> into another vector </w:t>
      </w:r>
      <w:r w:rsidR="003E4959" w:rsidRPr="003E4959">
        <w:rPr>
          <w:rFonts w:eastAsiaTheme="minorEastAsia"/>
          <w:noProof/>
          <w:position w:val="-14"/>
        </w:rPr>
        <w:object w:dxaOrig="440" w:dyaOrig="380" w14:anchorId="6EAD53ED">
          <v:shape id="_x0000_i1085" type="#_x0000_t75" alt="" style="width:22.7pt;height:18pt;mso-width-percent:0;mso-height-percent:0;mso-width-percent:0;mso-height-percent:0" o:ole="" o:preferrelative="f">
            <v:imagedata r:id="rId140" o:title=""/>
            <o:lock v:ext="edit" aspectratio="f"/>
          </v:shape>
          <o:OLEObject Type="Embed" ProgID="Equation.3" ShapeID="_x0000_i1085" DrawAspect="Content" ObjectID="_1784376899" r:id="rId141"/>
        </w:object>
      </w:r>
      <w:r w:rsidRPr="00CC612A">
        <w:rPr>
          <w:rFonts w:eastAsiaTheme="minorEastAsia"/>
          <w:noProof/>
        </w:rPr>
        <w:t xml:space="preserve"> Then, in matrix form, the measurement equation for the ordinal outcomes (indicators) for the decision-maker may be written as:</w:t>
      </w:r>
    </w:p>
    <w:p w14:paraId="050137BE" w14:textId="3519F627" w:rsidR="00CC612A" w:rsidRPr="00CC612A" w:rsidRDefault="003E4959" w:rsidP="00203151">
      <w:pPr>
        <w:spacing w:before="60" w:after="60"/>
        <w:jc w:val="both"/>
        <w:rPr>
          <w:rFonts w:eastAsiaTheme="minorEastAsia"/>
          <w:noProof/>
        </w:rPr>
      </w:pPr>
      <w:r w:rsidRPr="003E4959">
        <w:rPr>
          <w:rFonts w:eastAsiaTheme="minorEastAsia"/>
          <w:noProof/>
          <w:position w:val="-14"/>
        </w:rPr>
        <w:object w:dxaOrig="3480" w:dyaOrig="420" w14:anchorId="587F09FB">
          <v:shape id="_x0000_i1086" type="#_x0000_t75" alt="" style="width:174pt;height:21pt;mso-width-percent:0;mso-height-percent:0;mso-width-percent:0;mso-height-percent:0" o:ole="" o:preferrelative="f">
            <v:imagedata r:id="rId142" o:title=""/>
            <o:lock v:ext="edit" aspectratio="f"/>
          </v:shape>
          <o:OLEObject Type="Embed" ProgID="Equation.3" ShapeID="_x0000_i1086" DrawAspect="Content" ObjectID="_1784376900" r:id="rId143"/>
        </w:object>
      </w:r>
      <w:r w:rsidR="00CC612A" w:rsidRPr="00CC612A">
        <w:rPr>
          <w:rFonts w:eastAsiaTheme="minorEastAsia"/>
          <w:noProof/>
        </w:rPr>
        <w:t xml:space="preserve">.            </w:t>
      </w:r>
      <w:r w:rsidR="00CC612A" w:rsidRPr="00CC612A">
        <w:rPr>
          <w:rFonts w:eastAsiaTheme="minorEastAsia"/>
          <w:noProof/>
        </w:rPr>
        <w:tab/>
      </w:r>
      <w:r w:rsidR="00CC612A" w:rsidRPr="00CC612A">
        <w:rPr>
          <w:rFonts w:eastAsiaTheme="minorEastAsia"/>
          <w:noProof/>
        </w:rPr>
        <w:tab/>
      </w:r>
      <w:r w:rsidR="00CC612A" w:rsidRPr="00CC612A">
        <w:rPr>
          <w:rFonts w:eastAsiaTheme="minorEastAsia"/>
          <w:noProof/>
        </w:rPr>
        <w:tab/>
      </w:r>
      <w:r w:rsidR="00CC612A" w:rsidRPr="00CC612A">
        <w:rPr>
          <w:rFonts w:eastAsiaTheme="minorEastAsia"/>
          <w:noProof/>
        </w:rPr>
        <w:tab/>
      </w:r>
      <w:r w:rsidR="00CC612A" w:rsidRPr="00CC612A">
        <w:rPr>
          <w:rFonts w:eastAsiaTheme="minorEastAsia"/>
          <w:noProof/>
        </w:rPr>
        <w:tab/>
      </w:r>
      <w:r w:rsidR="00CC612A" w:rsidRPr="00CC612A">
        <w:rPr>
          <w:rFonts w:eastAsiaTheme="minorEastAsia"/>
          <w:noProof/>
        </w:rPr>
        <w:tab/>
      </w:r>
      <w:r w:rsidR="00CC612A" w:rsidRPr="00CC612A">
        <w:rPr>
          <w:rFonts w:eastAsiaTheme="minorEastAsia"/>
          <w:noProof/>
        </w:rPr>
        <w:tab/>
        <w:t xml:space="preserve"> </w:t>
      </w:r>
      <w:r w:rsidR="00203151">
        <w:rPr>
          <w:rFonts w:eastAsiaTheme="minorEastAsia"/>
          <w:noProof/>
        </w:rPr>
        <w:t xml:space="preserve">      </w:t>
      </w:r>
      <w:r w:rsidR="00CC612A" w:rsidRPr="00CC612A">
        <w:rPr>
          <w:rFonts w:eastAsiaTheme="minorEastAsia"/>
          <w:noProof/>
        </w:rPr>
        <w:t>(4)</w:t>
      </w:r>
    </w:p>
    <w:p w14:paraId="1AC43297" w14:textId="2A1F696B" w:rsidR="00CC612A" w:rsidRPr="00CC612A" w:rsidRDefault="00CC612A" w:rsidP="00203151">
      <w:pPr>
        <w:ind w:firstLine="720"/>
        <w:jc w:val="both"/>
        <w:rPr>
          <w:rFonts w:eastAsiaTheme="minorEastAsia"/>
          <w:noProof/>
        </w:rPr>
      </w:pPr>
      <w:r w:rsidRPr="00CC612A">
        <w:rPr>
          <w:rFonts w:eastAsiaTheme="minorEastAsia"/>
          <w:noProof/>
        </w:rPr>
        <w:t xml:space="preserve">Now let there be </w:t>
      </w:r>
      <w:r w:rsidRPr="00CC612A">
        <w:rPr>
          <w:rFonts w:eastAsiaTheme="minorEastAsia"/>
          <w:i/>
          <w:noProof/>
        </w:rPr>
        <w:t>G</w:t>
      </w:r>
      <w:r w:rsidRPr="00CC612A">
        <w:rPr>
          <w:rFonts w:eastAsiaTheme="minorEastAsia"/>
          <w:noProof/>
        </w:rPr>
        <w:t xml:space="preserve"> multionomial outcome variables for an individual, and let </w:t>
      </w:r>
      <w:r w:rsidRPr="00CC612A">
        <w:rPr>
          <w:rFonts w:eastAsiaTheme="minorEastAsia"/>
          <w:i/>
          <w:noProof/>
        </w:rPr>
        <w:t>g</w:t>
      </w:r>
      <w:r w:rsidRPr="00CC612A">
        <w:rPr>
          <w:rFonts w:eastAsiaTheme="minorEastAsia"/>
          <w:noProof/>
        </w:rPr>
        <w:t xml:space="preserve"> be the index for the each multinomial variable</w:t>
      </w:r>
      <w:r w:rsidR="003E4959" w:rsidRPr="003E4959">
        <w:rPr>
          <w:rFonts w:eastAsiaTheme="minorEastAsia"/>
          <w:noProof/>
          <w:position w:val="-10"/>
        </w:rPr>
        <w:object w:dxaOrig="1620" w:dyaOrig="320" w14:anchorId="59C53908">
          <v:shape id="_x0000_i1087" type="#_x0000_t75" alt="" style="width:81pt;height:15pt;mso-width-percent:0;mso-height-percent:0;mso-width-percent:0;mso-height-percent:0" o:ole="">
            <v:imagedata r:id="rId144" o:title=""/>
          </v:shape>
          <o:OLEObject Type="Embed" ProgID="Equation.3" ShapeID="_x0000_i1087" DrawAspect="Content" ObjectID="_1784376901" r:id="rId145"/>
        </w:object>
      </w:r>
      <w:r w:rsidRPr="00CC612A">
        <w:rPr>
          <w:rFonts w:eastAsiaTheme="minorEastAsia"/>
          <w:noProof/>
        </w:rPr>
        <w:t xml:space="preserve">. Also, let </w:t>
      </w:r>
      <w:r w:rsidRPr="00CC612A">
        <w:rPr>
          <w:rFonts w:eastAsiaTheme="minorEastAsia"/>
          <w:i/>
          <w:noProof/>
        </w:rPr>
        <w:t>I</w:t>
      </w:r>
      <w:r w:rsidRPr="00CC612A">
        <w:rPr>
          <w:rFonts w:eastAsiaTheme="minorEastAsia"/>
          <w:i/>
          <w:noProof/>
          <w:vertAlign w:val="subscript"/>
        </w:rPr>
        <w:t>g</w:t>
      </w:r>
      <w:r w:rsidRPr="00CC612A">
        <w:rPr>
          <w:rFonts w:eastAsiaTheme="minorEastAsia"/>
          <w:noProof/>
        </w:rPr>
        <w:t xml:space="preserve"> be the number of alternatives corresponding to the </w:t>
      </w:r>
      <w:r w:rsidRPr="00CC612A">
        <w:rPr>
          <w:rFonts w:eastAsiaTheme="minorEastAsia"/>
          <w:i/>
          <w:noProof/>
        </w:rPr>
        <w:t>g</w:t>
      </w:r>
      <w:r w:rsidRPr="00CC612A">
        <w:rPr>
          <w:rFonts w:eastAsiaTheme="minorEastAsia"/>
          <w:noProof/>
          <w:vertAlign w:val="superscript"/>
        </w:rPr>
        <w:t>th</w:t>
      </w:r>
      <w:r w:rsidRPr="00CC612A">
        <w:rPr>
          <w:rFonts w:eastAsiaTheme="minorEastAsia"/>
          <w:noProof/>
        </w:rPr>
        <w:t xml:space="preserve"> multinomial variable (</w:t>
      </w:r>
      <w:r w:rsidRPr="00CC612A">
        <w:rPr>
          <w:rFonts w:eastAsiaTheme="minorEastAsia"/>
          <w:i/>
          <w:noProof/>
        </w:rPr>
        <w:t>I</w:t>
      </w:r>
      <w:r w:rsidRPr="00CC612A">
        <w:rPr>
          <w:rFonts w:eastAsiaTheme="minorEastAsia"/>
          <w:i/>
          <w:noProof/>
          <w:vertAlign w:val="subscript"/>
        </w:rPr>
        <w:t>g</w:t>
      </w:r>
      <w:r w:rsidR="003E4959" w:rsidRPr="003E4959">
        <w:rPr>
          <w:rFonts w:eastAsiaTheme="minorEastAsia"/>
          <w:noProof/>
          <w:position w:val="-4"/>
        </w:rPr>
        <w:object w:dxaOrig="200" w:dyaOrig="240" w14:anchorId="670C07B6">
          <v:shape id="_x0000_i1088" type="#_x0000_t75" alt="" style="width:12pt;height:12pt;mso-width-percent:0;mso-height-percent:0;mso-width-percent:0;mso-height-percent:0" o:ole="">
            <v:imagedata r:id="rId146" o:title=""/>
          </v:shape>
          <o:OLEObject Type="Embed" ProgID="Equation.3" ShapeID="_x0000_i1088" DrawAspect="Content" ObjectID="_1784376902" r:id="rId147"/>
        </w:object>
      </w:r>
      <w:r w:rsidRPr="00CC612A">
        <w:rPr>
          <w:rFonts w:eastAsiaTheme="minorEastAsia"/>
          <w:noProof/>
        </w:rPr>
        <w:t xml:space="preserve">3) and let </w:t>
      </w:r>
      <w:r w:rsidR="003E4959" w:rsidRPr="003E4959">
        <w:rPr>
          <w:rFonts w:eastAsiaTheme="minorEastAsia"/>
          <w:noProof/>
          <w:position w:val="-14"/>
        </w:rPr>
        <w:object w:dxaOrig="220" w:dyaOrig="380" w14:anchorId="4C106574">
          <v:shape id="_x0000_i1089" type="#_x0000_t75" alt="" style="width:12pt;height:18pt;mso-width-percent:0;mso-height-percent:0;mso-width-percent:0;mso-height-percent:0" o:ole="">
            <v:imagedata r:id="rId148" o:title=""/>
          </v:shape>
          <o:OLEObject Type="Embed" ProgID="Equation.3" ShapeID="_x0000_i1089" DrawAspect="Content" ObjectID="_1784376903" r:id="rId149"/>
        </w:object>
      </w:r>
      <w:r w:rsidRPr="00CC612A">
        <w:rPr>
          <w:rFonts w:eastAsiaTheme="minorEastAsia"/>
          <w:noProof/>
        </w:rPr>
        <w:t xml:space="preserve">be the corresponding index </w:t>
      </w:r>
      <w:r w:rsidR="003E4959" w:rsidRPr="003E4959">
        <w:rPr>
          <w:rFonts w:eastAsiaTheme="minorEastAsia"/>
          <w:noProof/>
          <w:position w:val="-14"/>
        </w:rPr>
        <w:object w:dxaOrig="1719" w:dyaOrig="380" w14:anchorId="4C468207">
          <v:shape id="_x0000_i1090" type="#_x0000_t75" alt="" style="width:87pt;height:18.85pt;mso-width-percent:0;mso-height-percent:0;mso-width-percent:0;mso-height-percent:0" o:ole="">
            <v:imagedata r:id="rId150" o:title=""/>
          </v:shape>
          <o:OLEObject Type="Embed" ProgID="Equation.3" ShapeID="_x0000_i1090" DrawAspect="Content" ObjectID="_1784376904" r:id="rId151"/>
        </w:object>
      </w:r>
      <w:r w:rsidRPr="00CC612A">
        <w:rPr>
          <w:rFonts w:eastAsiaTheme="minorEastAsia"/>
          <w:noProof/>
        </w:rPr>
        <w:t xml:space="preserve">. In </w:t>
      </w:r>
      <w:r w:rsidR="00635697">
        <w:rPr>
          <w:rFonts w:eastAsiaTheme="minorEastAsia"/>
          <w:noProof/>
        </w:rPr>
        <w:t>the curent</w:t>
      </w:r>
      <w:r w:rsidRPr="00CC612A">
        <w:rPr>
          <w:rFonts w:eastAsiaTheme="minorEastAsia"/>
          <w:noProof/>
        </w:rPr>
        <w:t xml:space="preserve"> case, </w:t>
      </w:r>
      <w:r w:rsidRPr="00CC612A">
        <w:rPr>
          <w:rFonts w:eastAsiaTheme="minorEastAsia"/>
          <w:i/>
          <w:noProof/>
        </w:rPr>
        <w:t>G</w:t>
      </w:r>
      <w:r w:rsidRPr="00CC612A">
        <w:rPr>
          <w:rFonts w:eastAsiaTheme="minorEastAsia"/>
          <w:noProof/>
        </w:rPr>
        <w:t xml:space="preserve">=1 and </w:t>
      </w:r>
      <w:r w:rsidRPr="00CC612A">
        <w:rPr>
          <w:rFonts w:eastAsiaTheme="minorEastAsia"/>
          <w:i/>
          <w:noProof/>
        </w:rPr>
        <w:t>I</w:t>
      </w:r>
      <w:r w:rsidRPr="00CC612A">
        <w:rPr>
          <w:rFonts w:eastAsiaTheme="minorEastAsia"/>
          <w:noProof/>
          <w:vertAlign w:val="subscript"/>
        </w:rPr>
        <w:t>1</w:t>
      </w:r>
      <w:r w:rsidRPr="00CC612A">
        <w:rPr>
          <w:rFonts w:eastAsiaTheme="minorEastAsia"/>
          <w:noProof/>
        </w:rPr>
        <w:t xml:space="preserve"> =</w:t>
      </w:r>
      <w:r w:rsidR="00711705">
        <w:rPr>
          <w:rFonts w:eastAsiaTheme="minorEastAsia"/>
          <w:noProof/>
        </w:rPr>
        <w:t>4</w:t>
      </w:r>
      <w:r w:rsidRPr="00CC612A">
        <w:rPr>
          <w:rFonts w:eastAsiaTheme="minorEastAsia"/>
          <w:noProof/>
        </w:rPr>
        <w:t>; however</w:t>
      </w:r>
      <w:r w:rsidR="00635697">
        <w:rPr>
          <w:rFonts w:eastAsiaTheme="minorEastAsia"/>
          <w:noProof/>
        </w:rPr>
        <w:t>,</w:t>
      </w:r>
      <w:r w:rsidRPr="00CC612A">
        <w:rPr>
          <w:rFonts w:eastAsiaTheme="minorEastAsia"/>
          <w:noProof/>
        </w:rPr>
        <w:t xml:space="preserve"> the framework</w:t>
      </w:r>
      <w:r w:rsidR="00635697">
        <w:rPr>
          <w:rFonts w:eastAsiaTheme="minorEastAsia"/>
          <w:noProof/>
        </w:rPr>
        <w:t xml:space="preserve"> presented here can apply to</w:t>
      </w:r>
      <w:r w:rsidRPr="00CC612A">
        <w:rPr>
          <w:rFonts w:eastAsiaTheme="minorEastAsia"/>
          <w:noProof/>
        </w:rPr>
        <w:t xml:space="preserve"> any number of multinomial otcomes. Consider the </w:t>
      </w:r>
      <w:r w:rsidRPr="00CC612A">
        <w:rPr>
          <w:rFonts w:eastAsiaTheme="minorEastAsia"/>
          <w:i/>
          <w:noProof/>
        </w:rPr>
        <w:t>g</w:t>
      </w:r>
      <w:r w:rsidRPr="00CC612A">
        <w:rPr>
          <w:rFonts w:eastAsiaTheme="minorEastAsia"/>
          <w:noProof/>
          <w:vertAlign w:val="superscript"/>
        </w:rPr>
        <w:t>th</w:t>
      </w:r>
      <w:r w:rsidRPr="00CC612A">
        <w:rPr>
          <w:rFonts w:eastAsiaTheme="minorEastAsia"/>
          <w:noProof/>
        </w:rPr>
        <w:t xml:space="preserve"> multinomial variable and assume the usual random utility structure for each alternative </w:t>
      </w:r>
      <w:r w:rsidR="003E4959" w:rsidRPr="003E4959">
        <w:rPr>
          <w:rFonts w:eastAsiaTheme="minorEastAsia"/>
          <w:noProof/>
          <w:position w:val="-14"/>
        </w:rPr>
        <w:object w:dxaOrig="220" w:dyaOrig="380" w14:anchorId="33098DE0">
          <v:shape id="_x0000_i1091" type="#_x0000_t75" alt="" style="width:12pt;height:18pt;mso-width-percent:0;mso-height-percent:0;mso-width-percent:0;mso-height-percent:0" o:ole="">
            <v:imagedata r:id="rId152" o:title=""/>
          </v:shape>
          <o:OLEObject Type="Embed" ProgID="Equation.3" ShapeID="_x0000_i1091" DrawAspect="Content" ObjectID="_1784376905" r:id="rId153"/>
        </w:object>
      </w:r>
      <w:r w:rsidRPr="00CC612A">
        <w:rPr>
          <w:rFonts w:eastAsiaTheme="minorEastAsia"/>
          <w:noProof/>
        </w:rPr>
        <w:t>.</w:t>
      </w:r>
      <w:r w:rsidRPr="00CC612A">
        <w:rPr>
          <w:rFonts w:eastAsiaTheme="minorEastAsia"/>
          <w:noProof/>
        </w:rPr>
        <w:tab/>
        <w:t xml:space="preserve"> </w:t>
      </w:r>
    </w:p>
    <w:p w14:paraId="73D59807" w14:textId="77777777" w:rsidR="00CC612A"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16"/>
        </w:rPr>
        <w:object w:dxaOrig="3100" w:dyaOrig="420" w14:anchorId="0CDF81AC">
          <v:shape id="_x0000_i1092" type="#_x0000_t75" alt="" style="width:154.7pt;height:21pt;mso-width-percent:0;mso-height-percent:0;mso-width-percent:0;mso-height-percent:0" o:ole="" o:preferrelative="f">
            <v:imagedata r:id="rId154" o:title=""/>
            <o:lock v:ext="edit" aspectratio="f"/>
          </v:shape>
          <o:OLEObject Type="Embed" ProgID="Equation.3" ShapeID="_x0000_i1092" DrawAspect="Content" ObjectID="_1784376906" r:id="rId155"/>
        </w:object>
      </w:r>
      <w:r w:rsidR="00CC612A" w:rsidRPr="00CC612A">
        <w:rPr>
          <w:rFonts w:eastAsiaTheme="minorEastAsia"/>
          <w:noProof/>
        </w:rPr>
        <w:tab/>
        <w:t xml:space="preserve">  </w:t>
      </w:r>
      <w:r w:rsidR="00CC612A" w:rsidRPr="00CC612A">
        <w:rPr>
          <w:rFonts w:eastAsiaTheme="minorEastAsia"/>
          <w:noProof/>
          <w:lang w:eastAsia="zh-CN"/>
        </w:rPr>
        <w:t xml:space="preserve">                           </w:t>
      </w:r>
      <w:r w:rsidR="00CC612A" w:rsidRPr="00CC612A">
        <w:rPr>
          <w:rFonts w:eastAsiaTheme="minorEastAsia"/>
          <w:noProof/>
        </w:rPr>
        <w:t xml:space="preserve">                                            (5)</w:t>
      </w:r>
    </w:p>
    <w:p w14:paraId="64364831" w14:textId="69BCC798" w:rsidR="00CC612A" w:rsidRPr="00CC612A" w:rsidRDefault="00CC612A" w:rsidP="00203151">
      <w:pPr>
        <w:jc w:val="both"/>
        <w:rPr>
          <w:rFonts w:eastAsiaTheme="minorEastAsia"/>
          <w:noProof/>
        </w:rPr>
      </w:pPr>
      <w:r w:rsidRPr="00CC612A">
        <w:rPr>
          <w:rFonts w:eastAsiaTheme="minorEastAsia"/>
          <w:noProof/>
        </w:rPr>
        <w:t xml:space="preserve">where </w:t>
      </w:r>
      <w:r w:rsidR="003E4959" w:rsidRPr="003E4959">
        <w:rPr>
          <w:rFonts w:eastAsiaTheme="minorEastAsia"/>
          <w:noProof/>
          <w:position w:val="-6"/>
        </w:rPr>
        <w:object w:dxaOrig="220" w:dyaOrig="220" w14:anchorId="6CE334EC">
          <v:shape id="_x0000_i1093" type="#_x0000_t75" alt="" style="width:10.7pt;height:10.7pt;mso-width-percent:0;mso-height-percent:0;mso-width-percent:0;mso-height-percent:0" o:ole="">
            <v:imagedata r:id="rId156" o:title=""/>
          </v:shape>
          <o:OLEObject Type="Embed" ProgID="Equation.3" ShapeID="_x0000_i1093" DrawAspect="Content" ObjectID="_1784376907" r:id="rId157"/>
        </w:object>
      </w:r>
      <w:r w:rsidRPr="00CC612A">
        <w:rPr>
          <w:rFonts w:eastAsiaTheme="minorEastAsia"/>
          <w:noProof/>
        </w:rPr>
        <w:t xml:space="preserve"> is an </w:t>
      </w:r>
      <w:r w:rsidR="003E4959" w:rsidRPr="003E4959">
        <w:rPr>
          <w:rFonts w:eastAsiaTheme="minorEastAsia"/>
          <w:noProof/>
          <w:position w:val="-10"/>
        </w:rPr>
        <w:object w:dxaOrig="680" w:dyaOrig="320" w14:anchorId="46CFF5F4">
          <v:shape id="_x0000_i1094" type="#_x0000_t75" alt="" style="width:36.45pt;height:15pt;mso-width-percent:0;mso-height-percent:0;mso-width-percent:0;mso-height-percent:0" o:ole="">
            <v:imagedata r:id="rId79" o:title=""/>
          </v:shape>
          <o:OLEObject Type="Embed" ProgID="Equation.3" ShapeID="_x0000_i1094" DrawAspect="Content" ObjectID="_1784376908" r:id="rId158"/>
        </w:object>
      </w:r>
      <w:r w:rsidRPr="00CC612A">
        <w:rPr>
          <w:rFonts w:eastAsiaTheme="minorEastAsia"/>
          <w:noProof/>
        </w:rPr>
        <w:t xml:space="preserve"> vector of exogenous variables (including a constant) </w:t>
      </w:r>
      <w:r w:rsidRPr="00CC612A">
        <w:rPr>
          <w:rFonts w:eastAsiaTheme="minorEastAsia"/>
        </w:rPr>
        <w:t xml:space="preserve">as well as possibly the observed values of other endogenous ordinal variables (introduced in a recursive fashion), </w:t>
      </w:r>
      <w:r w:rsidRPr="00CC612A">
        <w:rPr>
          <w:rFonts w:eastAsiaTheme="minorEastAsia"/>
          <w:noProof/>
        </w:rPr>
        <w:t xml:space="preserve">as defined earlier, </w:t>
      </w:r>
      <w:r w:rsidR="003E4959" w:rsidRPr="003E4959">
        <w:rPr>
          <w:rFonts w:eastAsiaTheme="minorEastAsia"/>
          <w:noProof/>
          <w:position w:val="-16"/>
        </w:rPr>
        <w:object w:dxaOrig="380" w:dyaOrig="400" w14:anchorId="1356EA9D">
          <v:shape id="_x0000_i1095" type="#_x0000_t75" alt="" style="width:18.85pt;height:21pt;mso-width-percent:0;mso-height-percent:0;mso-width-percent:0;mso-height-percent:0" o:ole="">
            <v:imagedata r:id="rId159" o:title=""/>
          </v:shape>
          <o:OLEObject Type="Embed" ProgID="Equation.3" ShapeID="_x0000_i1095" DrawAspect="Content" ObjectID="_1784376909" r:id="rId160"/>
        </w:object>
      </w:r>
      <w:r w:rsidRPr="00CC612A">
        <w:rPr>
          <w:rFonts w:eastAsiaTheme="minorEastAsia"/>
          <w:noProof/>
        </w:rPr>
        <w:t xml:space="preserve"> is an </w:t>
      </w:r>
      <w:r w:rsidR="003E4959" w:rsidRPr="003E4959">
        <w:rPr>
          <w:rFonts w:eastAsiaTheme="minorEastAsia"/>
          <w:noProof/>
          <w:position w:val="-10"/>
        </w:rPr>
        <w:object w:dxaOrig="680" w:dyaOrig="320" w14:anchorId="5B4E4770">
          <v:shape id="_x0000_i1096" type="#_x0000_t75" alt="" style="width:33pt;height:15pt;mso-width-percent:0;mso-height-percent:0;mso-width-percent:0;mso-height-percent:0" o:ole="">
            <v:imagedata r:id="rId161" o:title=""/>
          </v:shape>
          <o:OLEObject Type="Embed" ProgID="Equation.3" ShapeID="_x0000_i1096" DrawAspect="Content" ObjectID="_1784376910" r:id="rId162"/>
        </w:object>
      </w:r>
      <w:r w:rsidRPr="00CC612A">
        <w:rPr>
          <w:rFonts w:eastAsiaTheme="minorEastAsia"/>
          <w:noProof/>
        </w:rPr>
        <w:t xml:space="preserve"> column vector of corresponding coefficients, and </w:t>
      </w:r>
      <w:r w:rsidR="003E4959" w:rsidRPr="003E4959">
        <w:rPr>
          <w:rFonts w:eastAsiaTheme="minorEastAsia"/>
          <w:noProof/>
          <w:position w:val="-16"/>
        </w:rPr>
        <w:object w:dxaOrig="380" w:dyaOrig="400" w14:anchorId="71B20CC2">
          <v:shape id="_x0000_i1097" type="#_x0000_t75" alt="" style="width:18pt;height:21pt;mso-width-percent:0;mso-height-percent:0;mso-width-percent:0;mso-height-percent:0" o:ole="">
            <v:imagedata r:id="rId163" o:title=""/>
          </v:shape>
          <o:OLEObject Type="Embed" ProgID="Equation.3" ShapeID="_x0000_i1097" DrawAspect="Content" ObjectID="_1784376911" r:id="rId164"/>
        </w:object>
      </w:r>
      <w:r w:rsidRPr="00CC612A">
        <w:rPr>
          <w:rFonts w:eastAsiaTheme="minorEastAsia"/>
          <w:noProof/>
        </w:rPr>
        <w:t xml:space="preserve">is normal error term. </w:t>
      </w:r>
      <w:r w:rsidR="003E4959" w:rsidRPr="003E4959">
        <w:rPr>
          <w:rFonts w:eastAsiaTheme="minorEastAsia"/>
          <w:noProof/>
          <w:position w:val="-16"/>
        </w:rPr>
        <w:object w:dxaOrig="420" w:dyaOrig="400" w14:anchorId="77EA1883">
          <v:shape id="_x0000_i1098" type="#_x0000_t75" alt="" style="width:21pt;height:21pt;mso-width-percent:0;mso-height-percent:0;mso-width-percent:0;mso-height-percent:0" o:ole="">
            <v:imagedata r:id="rId165" o:title=""/>
          </v:shape>
          <o:OLEObject Type="Embed" ProgID="Equation.3" ShapeID="_x0000_i1098" DrawAspect="Content" ObjectID="_1784376912" r:id="rId166"/>
        </w:object>
      </w:r>
      <w:r w:rsidRPr="00CC612A">
        <w:rPr>
          <w:rFonts w:eastAsiaTheme="minorEastAsia"/>
          <w:noProof/>
        </w:rPr>
        <w:t xml:space="preserve"> is an </w:t>
      </w:r>
      <w:r w:rsidR="003E4959" w:rsidRPr="003E4959">
        <w:rPr>
          <w:rFonts w:eastAsiaTheme="minorEastAsia"/>
          <w:noProof/>
          <w:position w:val="-16"/>
        </w:rPr>
        <w:object w:dxaOrig="999" w:dyaOrig="400" w14:anchorId="0DE074C4">
          <v:shape id="_x0000_i1099" type="#_x0000_t75" alt="" style="width:49.7pt;height:18pt;mso-width-percent:0;mso-height-percent:0;mso-width-percent:0;mso-height-percent:0" o:ole="">
            <v:imagedata r:id="rId167" o:title=""/>
          </v:shape>
          <o:OLEObject Type="Embed" ProgID="Equation.3" ShapeID="_x0000_i1099" DrawAspect="Content" ObjectID="_1784376913" r:id="rId168"/>
        </w:object>
      </w:r>
      <w:r w:rsidRPr="00CC612A">
        <w:rPr>
          <w:rFonts w:eastAsiaTheme="minorEastAsia"/>
          <w:noProof/>
        </w:rPr>
        <w:t xml:space="preserve">-matrix of variables interacting with latent variables to influence the utility of alternative </w:t>
      </w:r>
      <w:r w:rsidR="003E4959" w:rsidRPr="003E4959">
        <w:rPr>
          <w:rFonts w:eastAsiaTheme="minorEastAsia"/>
          <w:noProof/>
          <w:position w:val="-14"/>
        </w:rPr>
        <w:object w:dxaOrig="220" w:dyaOrig="380" w14:anchorId="650CC4AD">
          <v:shape id="_x0000_i1100" type="#_x0000_t75" alt="" style="width:12pt;height:18pt;mso-width-percent:0;mso-height-percent:0;mso-width-percent:0;mso-height-percent:0" o:ole="">
            <v:imagedata r:id="rId152" o:title=""/>
          </v:shape>
          <o:OLEObject Type="Embed" ProgID="Equation.3" ShapeID="_x0000_i1100" DrawAspect="Content" ObjectID="_1784376914" r:id="rId169"/>
        </w:object>
      </w:r>
      <w:r w:rsidRPr="00CC612A">
        <w:rPr>
          <w:rFonts w:eastAsiaTheme="minorEastAsia"/>
          <w:noProof/>
        </w:rPr>
        <w:t xml:space="preserve">, and </w:t>
      </w:r>
      <w:r w:rsidR="003E4959" w:rsidRPr="003E4959">
        <w:rPr>
          <w:rFonts w:eastAsiaTheme="minorEastAsia"/>
          <w:noProof/>
          <w:position w:val="-16"/>
        </w:rPr>
        <w:object w:dxaOrig="400" w:dyaOrig="400" w14:anchorId="5D77802D">
          <v:shape id="_x0000_i1101" type="#_x0000_t75" alt="" style="width:21pt;height:21pt;mso-width-percent:0;mso-height-percent:0;mso-width-percent:0;mso-height-percent:0" o:ole="">
            <v:imagedata r:id="rId170" o:title=""/>
          </v:shape>
          <o:OLEObject Type="Embed" ProgID="Equation.3" ShapeID="_x0000_i1101" DrawAspect="Content" ObjectID="_1784376915" r:id="rId171"/>
        </w:object>
      </w:r>
      <w:r w:rsidRPr="00CC612A">
        <w:rPr>
          <w:rFonts w:eastAsiaTheme="minorEastAsia"/>
          <w:noProof/>
        </w:rPr>
        <w:t xml:space="preserve"> is an </w:t>
      </w:r>
      <w:r w:rsidR="003E4959" w:rsidRPr="003E4959">
        <w:rPr>
          <w:rFonts w:eastAsiaTheme="minorEastAsia"/>
          <w:noProof/>
          <w:position w:val="-16"/>
        </w:rPr>
        <w:object w:dxaOrig="940" w:dyaOrig="400" w14:anchorId="0C18C636">
          <v:shape id="_x0000_i1102" type="#_x0000_t75" alt="" style="width:48.45pt;height:18pt;mso-width-percent:0;mso-height-percent:0;mso-width-percent:0;mso-height-percent:0" o:ole="">
            <v:imagedata r:id="rId172" o:title=""/>
          </v:shape>
          <o:OLEObject Type="Embed" ProgID="Equation.3" ShapeID="_x0000_i1102" DrawAspect="Content" ObjectID="_1784376916" r:id="rId173"/>
        </w:object>
      </w:r>
      <w:r w:rsidRPr="00CC612A">
        <w:rPr>
          <w:rFonts w:eastAsiaTheme="minorEastAsia"/>
          <w:noProof/>
        </w:rPr>
        <w:t xml:space="preserve">-column vector of coefficients capturing the effects of latent variables and their interaction effects with other exogenous variables. If each of the latent variables impacts the utility of the alternatives for each multinomial variable purely through a constant shift in the utility function, </w:t>
      </w:r>
      <w:r w:rsidR="003E4959" w:rsidRPr="003E4959">
        <w:rPr>
          <w:rFonts w:eastAsiaTheme="minorEastAsia"/>
          <w:noProof/>
          <w:position w:val="-16"/>
        </w:rPr>
        <w:object w:dxaOrig="420" w:dyaOrig="400" w14:anchorId="3149E2F1">
          <v:shape id="_x0000_i1103" type="#_x0000_t75" alt="" style="width:21pt;height:21pt;mso-width-percent:0;mso-height-percent:0;mso-width-percent:0;mso-height-percent:0" o:ole="">
            <v:imagedata r:id="rId174" o:title=""/>
          </v:shape>
          <o:OLEObject Type="Embed" ProgID="Equation.3" ShapeID="_x0000_i1103" DrawAspect="Content" ObjectID="_1784376917" r:id="rId175"/>
        </w:object>
      </w:r>
      <w:r w:rsidRPr="00CC612A">
        <w:rPr>
          <w:rFonts w:eastAsiaTheme="minorEastAsia"/>
          <w:noProof/>
        </w:rPr>
        <w:t xml:space="preserve">will be an identity matrix of size </w:t>
      </w:r>
      <w:r w:rsidRPr="00CC612A">
        <w:rPr>
          <w:rFonts w:eastAsiaTheme="minorEastAsia"/>
          <w:i/>
          <w:noProof/>
        </w:rPr>
        <w:t>L</w:t>
      </w:r>
      <w:r w:rsidRPr="00CC612A">
        <w:rPr>
          <w:rFonts w:eastAsiaTheme="minorEastAsia"/>
          <w:noProof/>
        </w:rPr>
        <w:t xml:space="preserve">, and each element of </w:t>
      </w:r>
      <w:r w:rsidR="003E4959" w:rsidRPr="003E4959">
        <w:rPr>
          <w:rFonts w:eastAsiaTheme="minorEastAsia"/>
          <w:noProof/>
          <w:position w:val="-16"/>
        </w:rPr>
        <w:object w:dxaOrig="400" w:dyaOrig="400" w14:anchorId="3D40A153">
          <v:shape id="_x0000_i1104" type="#_x0000_t75" alt="" style="width:21pt;height:21pt;mso-width-percent:0;mso-height-percent:0;mso-width-percent:0;mso-height-percent:0" o:ole="">
            <v:imagedata r:id="rId176" o:title=""/>
          </v:shape>
          <o:OLEObject Type="Embed" ProgID="Equation.3" ShapeID="_x0000_i1104" DrawAspect="Content" ObjectID="_1784376918" r:id="rId177"/>
        </w:object>
      </w:r>
      <w:r w:rsidRPr="00CC612A">
        <w:rPr>
          <w:rFonts w:eastAsiaTheme="minorEastAsia"/>
          <w:noProof/>
        </w:rPr>
        <w:t xml:space="preserve"> will capture the effect of a latent variable on the constant specific to alternative </w:t>
      </w:r>
      <w:r w:rsidR="003E4959" w:rsidRPr="003E4959">
        <w:rPr>
          <w:rFonts w:eastAsiaTheme="minorEastAsia"/>
          <w:noProof/>
          <w:position w:val="-14"/>
        </w:rPr>
        <w:object w:dxaOrig="220" w:dyaOrig="380" w14:anchorId="78280018">
          <v:shape id="_x0000_i1105" type="#_x0000_t75" alt="" style="width:12pt;height:18pt;mso-width-percent:0;mso-height-percent:0;mso-width-percent:0;mso-height-percent:0" o:ole="">
            <v:imagedata r:id="rId152" o:title=""/>
          </v:shape>
          <o:OLEObject Type="Embed" ProgID="Equation.3" ShapeID="_x0000_i1105" DrawAspect="Content" ObjectID="_1784376919" r:id="rId178"/>
        </w:object>
      </w:r>
      <w:r w:rsidRPr="00CC612A">
        <w:rPr>
          <w:rFonts w:eastAsiaTheme="minorEastAsia"/>
          <w:noProof/>
        </w:rPr>
        <w:t xml:space="preserve"> </w:t>
      </w:r>
      <w:r w:rsidRPr="00CC612A">
        <w:rPr>
          <w:rFonts w:eastAsiaTheme="minorEastAsia"/>
          <w:noProof/>
        </w:rPr>
        <w:lastRenderedPageBreak/>
        <w:t xml:space="preserve">of nominal variable </w:t>
      </w:r>
      <w:r w:rsidRPr="00CC612A">
        <w:rPr>
          <w:rFonts w:eastAsiaTheme="minorEastAsia"/>
          <w:i/>
          <w:noProof/>
        </w:rPr>
        <w:t>g</w:t>
      </w:r>
      <w:r w:rsidRPr="00CC612A">
        <w:rPr>
          <w:rFonts w:eastAsiaTheme="minorEastAsia"/>
          <w:noProof/>
        </w:rPr>
        <w:t xml:space="preserve">.  Let </w:t>
      </w:r>
      <w:r w:rsidR="003E4959" w:rsidRPr="003E4959">
        <w:rPr>
          <w:rFonts w:eastAsiaTheme="minorEastAsia"/>
          <w:noProof/>
          <w:position w:val="-16"/>
        </w:rPr>
        <w:object w:dxaOrig="2040" w:dyaOrig="400" w14:anchorId="4D52EB3E">
          <v:shape id="_x0000_i1106" type="#_x0000_t75" alt="" style="width:104.15pt;height:21pt;mso-width-percent:0;mso-height-percent:0;mso-width-percent:0;mso-height-percent:0" o:ole="">
            <v:imagedata r:id="rId179" o:title=""/>
          </v:shape>
          <o:OLEObject Type="Embed" ProgID="Equation.3" ShapeID="_x0000_i1106" DrawAspect="Content" ObjectID="_1784376920" r:id="rId180"/>
        </w:object>
      </w:r>
      <w:r w:rsidRPr="00CC612A">
        <w:rPr>
          <w:rFonts w:eastAsiaTheme="minorEastAsia"/>
          <w:noProof/>
        </w:rPr>
        <w:t xml:space="preserve">  </w:t>
      </w:r>
      <w:r w:rsidR="003E4959" w:rsidRPr="003E4959">
        <w:rPr>
          <w:rFonts w:eastAsiaTheme="minorEastAsia"/>
          <w:noProof/>
          <w:position w:val="-14"/>
        </w:rPr>
        <w:object w:dxaOrig="680" w:dyaOrig="380" w14:anchorId="2FCB2EA0">
          <v:shape id="_x0000_i1107" type="#_x0000_t75" alt="" style="width:36.45pt;height:18.85pt;mso-width-percent:0;mso-height-percent:0;mso-width-percent:0;mso-height-percent:0" o:ole="">
            <v:imagedata r:id="rId181" o:title=""/>
          </v:shape>
          <o:OLEObject Type="Embed" ProgID="Equation.3" ShapeID="_x0000_i1107" DrawAspect="Content" ObjectID="_1784376921" r:id="rId182"/>
        </w:object>
      </w:r>
      <w:r w:rsidRPr="00CC612A">
        <w:rPr>
          <w:rFonts w:eastAsiaTheme="minorEastAsia"/>
          <w:noProof/>
        </w:rPr>
        <w:t xml:space="preserve"> vector), and </w:t>
      </w:r>
      <w:r w:rsidR="003E4959" w:rsidRPr="003E4959">
        <w:rPr>
          <w:rFonts w:eastAsiaTheme="minorEastAsia"/>
          <w:noProof/>
          <w:position w:val="-16"/>
        </w:rPr>
        <w:object w:dxaOrig="1920" w:dyaOrig="400" w14:anchorId="3706EEDA">
          <v:shape id="_x0000_i1108" type="#_x0000_t75" alt="" style="width:94.3pt;height:21pt;mso-width-percent:0;mso-height-percent:0;mso-width-percent:0;mso-height-percent:0" o:ole="">
            <v:imagedata r:id="rId183" o:title=""/>
          </v:shape>
          <o:OLEObject Type="Embed" ProgID="Equation.3" ShapeID="_x0000_i1108" DrawAspect="Content" ObjectID="_1784376922" r:id="rId184"/>
        </w:object>
      </w:r>
      <w:r w:rsidRPr="00CC612A">
        <w:rPr>
          <w:rFonts w:eastAsiaTheme="minorEastAsia"/>
          <w:noProof/>
        </w:rPr>
        <w:t xml:space="preserve">. </w:t>
      </w:r>
      <w:r w:rsidRPr="00CC612A">
        <w:rPr>
          <w:rFonts w:eastAsiaTheme="minorEastAsia"/>
        </w:rPr>
        <w:t>Taking the difference with respect to the first alternative,</w:t>
      </w:r>
      <w:r w:rsidRPr="00CC612A">
        <w:rPr>
          <w:rFonts w:eastAsiaTheme="minorEastAsia"/>
          <w:noProof/>
        </w:rPr>
        <w:t xml:space="preserve"> the only estimable elements are found in the covariance matrix </w:t>
      </w:r>
      <w:r w:rsidR="003E4959" w:rsidRPr="003E4959">
        <w:rPr>
          <w:rFonts w:eastAsiaTheme="minorEastAsia"/>
          <w:noProof/>
          <w:position w:val="-14"/>
        </w:rPr>
        <w:object w:dxaOrig="360" w:dyaOrig="400" w14:anchorId="62A67687">
          <v:shape id="_x0000_i1109" type="#_x0000_t75" alt="" style="width:16.7pt;height:21pt;mso-width-percent:0;mso-height-percent:0;mso-width-percent:0;mso-height-percent:0" o:ole="">
            <v:imagedata r:id="rId185" o:title=""/>
          </v:shape>
          <o:OLEObject Type="Embed" ProgID="Equation.3" ShapeID="_x0000_i1109" DrawAspect="Content" ObjectID="_1784376923" r:id="rId186"/>
        </w:object>
      </w:r>
      <w:r w:rsidRPr="00CC612A">
        <w:rPr>
          <w:rFonts w:eastAsiaTheme="minorEastAsia"/>
          <w:noProof/>
        </w:rPr>
        <w:t xml:space="preserve"> of the error differences, </w:t>
      </w:r>
      <w:r w:rsidR="003E4959" w:rsidRPr="003E4959">
        <w:rPr>
          <w:rFonts w:eastAsiaTheme="minorEastAsia"/>
          <w:noProof/>
          <w:position w:val="-16"/>
        </w:rPr>
        <w:object w:dxaOrig="2120" w:dyaOrig="400" w14:anchorId="66C9E489">
          <v:shape id="_x0000_i1110" type="#_x0000_t75" alt="" style="width:101.55pt;height:21pt;mso-width-percent:0;mso-height-percent:0;mso-width-percent:0;mso-height-percent:0" o:ole="">
            <v:imagedata r:id="rId187" o:title=""/>
          </v:shape>
          <o:OLEObject Type="Embed" ProgID="Equation.3" ShapeID="_x0000_i1110" DrawAspect="Content" ObjectID="_1784376924" r:id="rId188"/>
        </w:object>
      </w:r>
      <w:r w:rsidRPr="00CC612A">
        <w:rPr>
          <w:rFonts w:eastAsiaTheme="minorEastAsia"/>
          <w:noProof/>
        </w:rPr>
        <w:t xml:space="preserve"> (where </w:t>
      </w:r>
      <w:r w:rsidR="003E4959" w:rsidRPr="003E4959">
        <w:rPr>
          <w:rFonts w:eastAsiaTheme="minorEastAsia"/>
          <w:noProof/>
          <w:position w:val="-14"/>
        </w:rPr>
        <w:object w:dxaOrig="1960" w:dyaOrig="380" w14:anchorId="485239B7">
          <v:shape id="_x0000_i1111" type="#_x0000_t75" alt="" style="width:99pt;height:18.85pt;mso-width-percent:0;mso-height-percent:0;mso-width-percent:0;mso-height-percent:0" o:ole="">
            <v:imagedata r:id="rId189" o:title=""/>
          </v:shape>
          <o:OLEObject Type="Embed" ProgID="Equation.3" ShapeID="_x0000_i1111" DrawAspect="Content" ObjectID="_1784376925" r:id="rId190"/>
        </w:object>
      </w:r>
      <w:r w:rsidRPr="00CC612A">
        <w:rPr>
          <w:rFonts w:eastAsiaTheme="minorEastAsia"/>
          <w:noProof/>
        </w:rPr>
        <w:t>.</w:t>
      </w:r>
      <w:r w:rsidRPr="00CC612A">
        <w:rPr>
          <w:rFonts w:eastAsiaTheme="minorEastAsia"/>
          <w:noProof/>
          <w:vertAlign w:val="superscript"/>
        </w:rPr>
        <w:t xml:space="preserve"> </w:t>
      </w:r>
      <w:r w:rsidRPr="00CC612A">
        <w:rPr>
          <w:rFonts w:eastAsiaTheme="minorEastAsia"/>
          <w:noProof/>
        </w:rPr>
        <w:t xml:space="preserve">Further, the variance term at the top left diagonal of </w:t>
      </w:r>
      <w:r w:rsidR="003E4959" w:rsidRPr="003E4959">
        <w:rPr>
          <w:rFonts w:eastAsiaTheme="minorEastAsia"/>
          <w:noProof/>
          <w:position w:val="-14"/>
        </w:rPr>
        <w:object w:dxaOrig="360" w:dyaOrig="400" w14:anchorId="52CEA92C">
          <v:shape id="_x0000_i1112" type="#_x0000_t75" alt="" style="width:16.7pt;height:21pt;mso-width-percent:0;mso-height-percent:0;mso-width-percent:0;mso-height-percent:0" o:ole="">
            <v:imagedata r:id="rId191" o:title=""/>
          </v:shape>
          <o:OLEObject Type="Embed" ProgID="Equation.3" ShapeID="_x0000_i1112" DrawAspect="Content" ObjectID="_1784376926" r:id="rId192"/>
        </w:object>
      </w:r>
      <w:r w:rsidRPr="00CC612A">
        <w:rPr>
          <w:rFonts w:eastAsiaTheme="minorEastAsia"/>
          <w:noProof/>
        </w:rPr>
        <w:t xml:space="preserve"> </w:t>
      </w:r>
      <w:r w:rsidR="003E4959" w:rsidRPr="003E4959">
        <w:rPr>
          <w:rFonts w:eastAsiaTheme="minorEastAsia"/>
          <w:noProof/>
          <w:position w:val="-10"/>
        </w:rPr>
        <w:object w:dxaOrig="1420" w:dyaOrig="320" w14:anchorId="0374988E">
          <v:shape id="_x0000_i1113" type="#_x0000_t75" alt="" style="width:71.15pt;height:15pt;mso-width-percent:0;mso-height-percent:0;mso-width-percent:0;mso-height-percent:0" o:ole="">
            <v:imagedata r:id="rId193" o:title=""/>
          </v:shape>
          <o:OLEObject Type="Embed" ProgID="Equation.3" ShapeID="_x0000_i1113" DrawAspect="Content" ObjectID="_1784376927" r:id="rId194"/>
        </w:object>
      </w:r>
      <w:r w:rsidRPr="00CC612A">
        <w:rPr>
          <w:rFonts w:eastAsiaTheme="minorEastAsia"/>
          <w:noProof/>
        </w:rPr>
        <w:t xml:space="preserve"> is set to 1 to account for scale invariance. </w:t>
      </w:r>
      <w:r w:rsidR="003E4959" w:rsidRPr="003E4959">
        <w:rPr>
          <w:rFonts w:eastAsiaTheme="minorEastAsia"/>
          <w:noProof/>
          <w:position w:val="-14"/>
        </w:rPr>
        <w:object w:dxaOrig="340" w:dyaOrig="380" w14:anchorId="3DB8EFA3">
          <v:shape id="_x0000_i1114" type="#_x0000_t75" alt="" style="width:16.7pt;height:18pt;mso-width-percent:0;mso-height-percent:0;mso-width-percent:0;mso-height-percent:0" o:ole="">
            <v:imagedata r:id="rId195" o:title=""/>
          </v:shape>
          <o:OLEObject Type="Embed" ProgID="Equation.3" ShapeID="_x0000_i1114" DrawAspect="Content" ObjectID="_1784376928" r:id="rId196"/>
        </w:object>
      </w:r>
      <w:r w:rsidRPr="00CC612A">
        <w:rPr>
          <w:rFonts w:eastAsiaTheme="minorEastAsia"/>
          <w:noProof/>
        </w:rPr>
        <w:t xml:space="preserve"> is constructed from </w:t>
      </w:r>
      <w:r w:rsidR="003E4959" w:rsidRPr="003E4959">
        <w:rPr>
          <w:rFonts w:eastAsiaTheme="minorEastAsia"/>
          <w:noProof/>
          <w:position w:val="-14"/>
        </w:rPr>
        <w:object w:dxaOrig="340" w:dyaOrig="400" w14:anchorId="54935B7A">
          <v:shape id="_x0000_i1115" type="#_x0000_t75" alt="" style="width:15pt;height:21pt;mso-width-percent:0;mso-height-percent:0;mso-width-percent:0;mso-height-percent:0" o:ole="">
            <v:imagedata r:id="rId197" o:title=""/>
          </v:shape>
          <o:OLEObject Type="Embed" ProgID="Equation.3" ShapeID="_x0000_i1115" DrawAspect="Content" ObjectID="_1784376929" r:id="rId198"/>
        </w:object>
      </w:r>
      <w:r w:rsidRPr="00CC612A">
        <w:rPr>
          <w:rFonts w:eastAsiaTheme="minorEastAsia"/>
          <w:noProof/>
          <w:position w:val="-10"/>
        </w:rPr>
        <w:t xml:space="preserve"> </w:t>
      </w:r>
      <w:r w:rsidRPr="00CC612A">
        <w:rPr>
          <w:rFonts w:eastAsiaTheme="minorEastAsia"/>
          <w:noProof/>
        </w:rPr>
        <w:t xml:space="preserve">by adding a row on top and a column to the left. All elements of this additional row and column are filled with values of zero. In addition, the usual identification restriction is imposed such that one of the alternatives serves as the base when introducing alternative-specific constants and variables that do not vary across alternatives (that is, whenever an element of </w:t>
      </w:r>
      <w:r w:rsidR="003E4959" w:rsidRPr="003E4959">
        <w:rPr>
          <w:rFonts w:eastAsiaTheme="minorEastAsia"/>
          <w:noProof/>
          <w:position w:val="-6"/>
        </w:rPr>
        <w:object w:dxaOrig="220" w:dyaOrig="220" w14:anchorId="0FB00C5C">
          <v:shape id="_x0000_i1116" type="#_x0000_t75" alt="" style="width:10.7pt;height:10.7pt;mso-width-percent:0;mso-height-percent:0;mso-width-percent:0;mso-height-percent:0" o:ole="">
            <v:imagedata r:id="rId199" o:title=""/>
          </v:shape>
          <o:OLEObject Type="Embed" ProgID="Equation.3" ShapeID="_x0000_i1116" DrawAspect="Content" ObjectID="_1784376930" r:id="rId200"/>
        </w:object>
      </w:r>
      <w:r w:rsidRPr="00CC612A">
        <w:rPr>
          <w:rFonts w:eastAsiaTheme="minorEastAsia"/>
          <w:noProof/>
        </w:rPr>
        <w:t xml:space="preserve"> is individual-specific and not alternative-specific, the corresponding element in </w:t>
      </w:r>
      <w:r w:rsidR="003E4959" w:rsidRPr="003E4959">
        <w:rPr>
          <w:rFonts w:eastAsiaTheme="minorEastAsia"/>
          <w:noProof/>
          <w:position w:val="-16"/>
        </w:rPr>
        <w:object w:dxaOrig="380" w:dyaOrig="400" w14:anchorId="4AECEF97">
          <v:shape id="_x0000_i1117" type="#_x0000_t75" alt="" style="width:18.85pt;height:21pt;mso-width-percent:0;mso-height-percent:0;mso-width-percent:0;mso-height-percent:0" o:ole="">
            <v:imagedata r:id="rId159" o:title=""/>
          </v:shape>
          <o:OLEObject Type="Embed" ProgID="Equation.3" ShapeID="_x0000_i1117" DrawAspect="Content" ObjectID="_1784376931" r:id="rId201"/>
        </w:object>
      </w:r>
      <w:r w:rsidRPr="00CC612A">
        <w:rPr>
          <w:rFonts w:eastAsiaTheme="minorEastAsia"/>
          <w:noProof/>
        </w:rPr>
        <w:t xml:space="preserve">is set to zero for at least one alternative </w:t>
      </w:r>
      <w:r w:rsidR="003E4959" w:rsidRPr="003E4959">
        <w:rPr>
          <w:rFonts w:eastAsiaTheme="minorEastAsia"/>
          <w:noProof/>
          <w:position w:val="-14"/>
        </w:rPr>
        <w:object w:dxaOrig="380" w:dyaOrig="380" w14:anchorId="62F9B524">
          <v:shape id="_x0000_i1118" type="#_x0000_t75" alt="" style="width:18pt;height:18pt;mso-width-percent:0;mso-height-percent:0;mso-width-percent:0;mso-height-percent:0" o:ole="">
            <v:imagedata r:id="rId202" o:title=""/>
          </v:shape>
          <o:OLEObject Type="Embed" ProgID="Equation.3" ShapeID="_x0000_i1118" DrawAspect="Content" ObjectID="_1784376932" r:id="rId203"/>
        </w:object>
      </w:r>
      <w:r w:rsidRPr="00CC612A">
        <w:rPr>
          <w:rFonts w:eastAsiaTheme="minorEastAsia"/>
          <w:noProof/>
        </w:rPr>
        <w:t xml:space="preserve"> To proceed, define </w:t>
      </w:r>
      <w:r w:rsidR="003E4959" w:rsidRPr="003E4959">
        <w:rPr>
          <w:rFonts w:eastAsiaTheme="minorEastAsia"/>
          <w:noProof/>
          <w:position w:val="-16"/>
        </w:rPr>
        <w:object w:dxaOrig="2380" w:dyaOrig="400" w14:anchorId="0E992309">
          <v:shape id="_x0000_i1119" type="#_x0000_t75" alt="" style="width:121.3pt;height:21pt;mso-width-percent:0;mso-height-percent:0;mso-width-percent:0;mso-height-percent:0" o:ole="">
            <v:imagedata r:id="rId204" o:title=""/>
          </v:shape>
          <o:OLEObject Type="Embed" ProgID="Equation.3" ShapeID="_x0000_i1119" DrawAspect="Content" ObjectID="_1784376933" r:id="rId205"/>
        </w:object>
      </w:r>
      <w:r w:rsidRPr="00711705">
        <w:rPr>
          <w:rFonts w:eastAsiaTheme="minorEastAsia"/>
          <w:noProof/>
        </w:rPr>
        <w:t xml:space="preserve"> </w:t>
      </w:r>
      <w:r w:rsidR="003E4959" w:rsidRPr="003E4959">
        <w:rPr>
          <w:rFonts w:eastAsiaTheme="minorEastAsia"/>
          <w:noProof/>
          <w:position w:val="-14"/>
        </w:rPr>
        <w:object w:dxaOrig="680" w:dyaOrig="380" w14:anchorId="3B4EE672">
          <v:shape id="_x0000_i1120" type="#_x0000_t75" alt="" style="width:33pt;height:18.85pt;mso-width-percent:0;mso-height-percent:0;mso-width-percent:0;mso-height-percent:0" o:ole="">
            <v:imagedata r:id="rId206" o:title=""/>
          </v:shape>
          <o:OLEObject Type="Embed" ProgID="Equation.3" ShapeID="_x0000_i1120" DrawAspect="Content" ObjectID="_1784376934" r:id="rId207"/>
        </w:object>
      </w:r>
      <w:r w:rsidRPr="00711705">
        <w:rPr>
          <w:rFonts w:eastAsiaTheme="minorEastAsia"/>
          <w:noProof/>
        </w:rPr>
        <w:t xml:space="preserve"> vector),</w:t>
      </w:r>
      <w:r w:rsidRPr="00CC612A">
        <w:rPr>
          <w:rFonts w:eastAsiaTheme="minorEastAsia"/>
          <w:noProof/>
        </w:rPr>
        <w:t xml:space="preserve"> </w:t>
      </w:r>
      <w:r w:rsidR="00DE0912" w:rsidRPr="003E4959">
        <w:rPr>
          <w:rFonts w:eastAsiaTheme="minorEastAsia"/>
          <w:noProof/>
          <w:position w:val="-16"/>
        </w:rPr>
        <w:object w:dxaOrig="2540" w:dyaOrig="400" w14:anchorId="1AE97389">
          <v:shape id="_x0000_i1121" type="#_x0000_t75" alt="" style="width:126.85pt;height:20.15pt;mso-width-percent:0;mso-height-percent:0;mso-width-percent:0;mso-height-percent:0" o:ole="" o:preferrelative="f">
            <v:imagedata r:id="rId208" o:title=""/>
            <o:lock v:ext="edit" aspectratio="f"/>
          </v:shape>
          <o:OLEObject Type="Embed" ProgID="Equation.3" ShapeID="_x0000_i1121" DrawAspect="Content" ObjectID="_1784376935" r:id="rId209"/>
        </w:object>
      </w:r>
      <w:r w:rsidRPr="00CC612A">
        <w:rPr>
          <w:rFonts w:eastAsiaTheme="minorEastAsia"/>
          <w:noProof/>
        </w:rPr>
        <w:t xml:space="preserve"> </w:t>
      </w:r>
      <w:r w:rsidR="003E4959" w:rsidRPr="003E4959">
        <w:rPr>
          <w:rFonts w:eastAsiaTheme="minorEastAsia"/>
          <w:noProof/>
          <w:position w:val="-14"/>
        </w:rPr>
        <w:object w:dxaOrig="740" w:dyaOrig="380" w14:anchorId="5060AB95">
          <v:shape id="_x0000_i1122" type="#_x0000_t75" alt="" style="width:37.7pt;height:18.85pt;mso-width-percent:0;mso-height-percent:0;mso-width-percent:0;mso-height-percent:0" o:ole="">
            <v:imagedata r:id="rId210" o:title=""/>
          </v:shape>
          <o:OLEObject Type="Embed" ProgID="Equation.3" ShapeID="_x0000_i1122" DrawAspect="Content" ObjectID="_1784376936" r:id="rId211"/>
        </w:object>
      </w:r>
      <w:r w:rsidRPr="00711705">
        <w:rPr>
          <w:rFonts w:eastAsiaTheme="minorEastAsia"/>
          <w:noProof/>
        </w:rPr>
        <w:t xml:space="preserve"> matrix), and </w:t>
      </w:r>
      <w:r w:rsidR="00DE0912" w:rsidRPr="003E4959">
        <w:rPr>
          <w:rFonts w:eastAsiaTheme="minorEastAsia"/>
          <w:noProof/>
          <w:position w:val="-16"/>
        </w:rPr>
        <w:object w:dxaOrig="2299" w:dyaOrig="400" w14:anchorId="58817F93">
          <v:shape id="_x0000_i1123" type="#_x0000_t75" alt="" style="width:115.3pt;height:20.15pt;mso-width-percent:0;mso-height-percent:0;mso-width-percent:0;mso-height-percent:0" o:ole="" o:preferrelative="f">
            <v:imagedata r:id="rId212" o:title=""/>
            <o:lock v:ext="edit" aspectratio="f"/>
          </v:shape>
          <o:OLEObject Type="Embed" ProgID="Equation.3" ShapeID="_x0000_i1123" DrawAspect="Content" ObjectID="_1784376937" r:id="rId213"/>
        </w:object>
      </w:r>
      <w:r w:rsidRPr="00CC612A">
        <w:rPr>
          <w:rFonts w:eastAsiaTheme="minorEastAsia"/>
          <w:noProof/>
        </w:rPr>
        <w:t xml:space="preserve"> </w:t>
      </w:r>
      <w:r w:rsidR="003E4959" w:rsidRPr="003E4959">
        <w:rPr>
          <w:rFonts w:eastAsiaTheme="minorEastAsia"/>
          <w:noProof/>
          <w:position w:val="-36"/>
        </w:rPr>
        <w:object w:dxaOrig="1440" w:dyaOrig="840" w14:anchorId="33CC8C1D">
          <v:shape id="_x0000_i1124" type="#_x0000_t75" alt="" style="width:1in;height:42.45pt;mso-width-percent:0;mso-height-percent:0;mso-width-percent:0;mso-height-percent:0" o:ole="">
            <v:imagedata r:id="rId214" o:title=""/>
          </v:shape>
          <o:OLEObject Type="Embed" ProgID="Equation.3" ShapeID="_x0000_i1124" DrawAspect="Content" ObjectID="_1784376938" r:id="rId215"/>
        </w:object>
      </w:r>
      <w:r w:rsidRPr="00CC612A">
        <w:rPr>
          <w:rFonts w:eastAsiaTheme="minorEastAsia"/>
          <w:noProof/>
        </w:rPr>
        <w:t xml:space="preserve"> matrix. Also, define the </w:t>
      </w:r>
      <w:r w:rsidR="003E4959" w:rsidRPr="003E4959">
        <w:rPr>
          <w:rFonts w:eastAsiaTheme="minorEastAsia"/>
          <w:noProof/>
          <w:position w:val="-36"/>
        </w:rPr>
        <w:object w:dxaOrig="1359" w:dyaOrig="840" w14:anchorId="49848C82">
          <v:shape id="_x0000_i1125" type="#_x0000_t75" alt="" style="width:66pt;height:42.45pt;mso-width-percent:0;mso-height-percent:0;mso-width-percent:0;mso-height-percent:0" o:ole="">
            <v:imagedata r:id="rId216" o:title=""/>
          </v:shape>
          <o:OLEObject Type="Embed" ProgID="Equation.3" ShapeID="_x0000_i1125" DrawAspect="Content" ObjectID="_1784376939" r:id="rId217"/>
        </w:object>
      </w:r>
      <w:r w:rsidRPr="00CC612A">
        <w:rPr>
          <w:rFonts w:eastAsiaTheme="minorEastAsia"/>
          <w:noProof/>
        </w:rPr>
        <w:t xml:space="preserve">matrix </w:t>
      </w:r>
      <w:r w:rsidR="003E4959" w:rsidRPr="003E4959">
        <w:rPr>
          <w:rFonts w:eastAsiaTheme="minorEastAsia"/>
          <w:noProof/>
          <w:position w:val="-14"/>
        </w:rPr>
        <w:object w:dxaOrig="300" w:dyaOrig="380" w14:anchorId="15C33DB3">
          <v:shape id="_x0000_i1126" type="#_x0000_t75" alt="" style="width:15pt;height:18.85pt;mso-width-percent:0;mso-height-percent:0;mso-width-percent:0;mso-height-percent:0" o:ole="">
            <v:imagedata r:id="rId218" o:title=""/>
          </v:shape>
          <o:OLEObject Type="Embed" ProgID="Equation.3" ShapeID="_x0000_i1126" DrawAspect="Content" ObjectID="_1784376940" r:id="rId219"/>
        </w:object>
      </w:r>
      <w:r w:rsidRPr="00CC612A">
        <w:rPr>
          <w:rFonts w:eastAsiaTheme="minorEastAsia"/>
          <w:noProof/>
        </w:rPr>
        <w:t xml:space="preserve">, which is initially filled with all zero values. Then, position the </w:t>
      </w:r>
      <w:r w:rsidR="003E4959" w:rsidRPr="003E4959">
        <w:rPr>
          <w:rFonts w:eastAsiaTheme="minorEastAsia"/>
          <w:noProof/>
          <w:position w:val="-14"/>
        </w:rPr>
        <w:object w:dxaOrig="900" w:dyaOrig="380" w14:anchorId="65B2D383">
          <v:shape id="_x0000_i1127" type="#_x0000_t75" alt="" style="width:45pt;height:18pt;mso-width-percent:0;mso-height-percent:0;mso-width-percent:0;mso-height-percent:0" o:ole="">
            <v:imagedata r:id="rId220" o:title=""/>
          </v:shape>
          <o:OLEObject Type="Embed" ProgID="Equation.3" ShapeID="_x0000_i1127" DrawAspect="Content" ObjectID="_1784376941" r:id="rId221"/>
        </w:object>
      </w:r>
      <w:r w:rsidRPr="00CC612A">
        <w:rPr>
          <w:rFonts w:eastAsiaTheme="minorEastAsia"/>
          <w:noProof/>
        </w:rPr>
        <w:t xml:space="preserve"> row vector </w:t>
      </w:r>
      <w:r w:rsidR="003E4959" w:rsidRPr="003E4959">
        <w:rPr>
          <w:rFonts w:eastAsiaTheme="minorEastAsia"/>
          <w:noProof/>
          <w:position w:val="-14"/>
        </w:rPr>
        <w:object w:dxaOrig="360" w:dyaOrig="380" w14:anchorId="5BB772ED">
          <v:shape id="_x0000_i1128" type="#_x0000_t75" alt="" style="width:18pt;height:18.85pt;mso-width-percent:0;mso-height-percent:0;mso-width-percent:0;mso-height-percent:0" o:ole="">
            <v:imagedata r:id="rId222" o:title=""/>
          </v:shape>
          <o:OLEObject Type="Embed" ProgID="Equation.3" ShapeID="_x0000_i1128" DrawAspect="Content" ObjectID="_1784376942" r:id="rId223"/>
        </w:object>
      </w:r>
      <w:r w:rsidRPr="00CC612A">
        <w:rPr>
          <w:rFonts w:eastAsiaTheme="minorEastAsia"/>
          <w:noProof/>
        </w:rPr>
        <w:t xml:space="preserve"> in the first row to occupy columns 1 to </w:t>
      </w:r>
      <w:r w:rsidR="003E4959" w:rsidRPr="003E4959">
        <w:rPr>
          <w:rFonts w:eastAsiaTheme="minorEastAsia"/>
          <w:noProof/>
          <w:position w:val="-14"/>
        </w:rPr>
        <w:object w:dxaOrig="420" w:dyaOrig="380" w14:anchorId="088870A6">
          <v:shape id="_x0000_i1129" type="#_x0000_t75" alt="" style="width:21pt;height:18pt;mso-width-percent:0;mso-height-percent:0;mso-width-percent:0;mso-height-percent:0" o:ole="">
            <v:imagedata r:id="rId224" o:title=""/>
          </v:shape>
          <o:OLEObject Type="Embed" ProgID="Equation.3" ShapeID="_x0000_i1129" DrawAspect="Content" ObjectID="_1784376943" r:id="rId225"/>
        </w:object>
      </w:r>
      <w:r w:rsidRPr="00CC612A">
        <w:rPr>
          <w:rFonts w:eastAsiaTheme="minorEastAsia"/>
          <w:noProof/>
        </w:rPr>
        <w:t xml:space="preserve"> , position the </w:t>
      </w:r>
      <w:r w:rsidR="003E4959" w:rsidRPr="003E4959">
        <w:rPr>
          <w:rFonts w:eastAsiaTheme="minorEastAsia"/>
          <w:noProof/>
          <w:position w:val="-14"/>
        </w:rPr>
        <w:object w:dxaOrig="920" w:dyaOrig="380" w14:anchorId="3A336864">
          <v:shape id="_x0000_i1130" type="#_x0000_t75" alt="" style="width:45pt;height:18pt;mso-width-percent:0;mso-height-percent:0;mso-width-percent:0;mso-height-percent:0" o:ole="">
            <v:imagedata r:id="rId226" o:title=""/>
          </v:shape>
          <o:OLEObject Type="Embed" ProgID="Equation.3" ShapeID="_x0000_i1130" DrawAspect="Content" ObjectID="_1784376944" r:id="rId227"/>
        </w:object>
      </w:r>
      <w:r w:rsidRPr="00CC612A">
        <w:rPr>
          <w:rFonts w:eastAsiaTheme="minorEastAsia"/>
          <w:noProof/>
        </w:rPr>
        <w:t xml:space="preserve"> row vector </w:t>
      </w:r>
      <w:r w:rsidR="003E4959" w:rsidRPr="003E4959">
        <w:rPr>
          <w:rFonts w:eastAsiaTheme="minorEastAsia"/>
          <w:noProof/>
          <w:position w:val="-14"/>
        </w:rPr>
        <w:object w:dxaOrig="380" w:dyaOrig="380" w14:anchorId="40EB6292">
          <v:shape id="_x0000_i1131" type="#_x0000_t75" alt="" style="width:18.85pt;height:18.85pt;mso-width-percent:0;mso-height-percent:0;mso-width-percent:0;mso-height-percent:0" o:ole="">
            <v:imagedata r:id="rId228" o:title=""/>
          </v:shape>
          <o:OLEObject Type="Embed" ProgID="Equation.3" ShapeID="_x0000_i1131" DrawAspect="Content" ObjectID="_1784376945" r:id="rId229"/>
        </w:object>
      </w:r>
      <w:r w:rsidRPr="00CC612A">
        <w:rPr>
          <w:rFonts w:eastAsiaTheme="minorEastAsia"/>
          <w:noProof/>
        </w:rPr>
        <w:t xml:space="preserve"> in the second row to occupy columns </w:t>
      </w:r>
      <w:r w:rsidR="003E4959" w:rsidRPr="003E4959">
        <w:rPr>
          <w:rFonts w:eastAsiaTheme="minorEastAsia"/>
          <w:noProof/>
          <w:position w:val="-14"/>
        </w:rPr>
        <w:object w:dxaOrig="420" w:dyaOrig="380" w14:anchorId="08A005E9">
          <v:shape id="_x0000_i1132" type="#_x0000_t75" alt="" style="width:21pt;height:18pt;mso-width-percent:0;mso-height-percent:0;mso-width-percent:0;mso-height-percent:0" o:ole="">
            <v:imagedata r:id="rId230" o:title=""/>
          </v:shape>
          <o:OLEObject Type="Embed" ProgID="Equation.3" ShapeID="_x0000_i1132" DrawAspect="Content" ObjectID="_1784376946" r:id="rId231"/>
        </w:object>
      </w:r>
      <w:r w:rsidRPr="00CC612A">
        <w:rPr>
          <w:rFonts w:eastAsiaTheme="minorEastAsia"/>
          <w:noProof/>
        </w:rPr>
        <w:t xml:space="preserve">+1 to </w:t>
      </w:r>
      <w:r w:rsidR="003E4959" w:rsidRPr="003E4959">
        <w:rPr>
          <w:rFonts w:eastAsiaTheme="minorEastAsia"/>
          <w:noProof/>
          <w:position w:val="-14"/>
        </w:rPr>
        <w:object w:dxaOrig="1120" w:dyaOrig="380" w14:anchorId="29CA17B8">
          <v:shape id="_x0000_i1133" type="#_x0000_t75" alt="" style="width:57pt;height:18pt;mso-width-percent:0;mso-height-percent:0;mso-width-percent:0;mso-height-percent:0" o:ole="">
            <v:imagedata r:id="rId232" o:title=""/>
          </v:shape>
          <o:OLEObject Type="Embed" ProgID="Equation.3" ShapeID="_x0000_i1133" DrawAspect="Content" ObjectID="_1784376947" r:id="rId233"/>
        </w:object>
      </w:r>
      <w:r w:rsidRPr="00CC612A">
        <w:rPr>
          <w:rFonts w:eastAsiaTheme="minorEastAsia"/>
          <w:noProof/>
        </w:rPr>
        <w:t xml:space="preserve"> and so on until the </w:t>
      </w:r>
      <w:r w:rsidR="003E4959" w:rsidRPr="003E4959">
        <w:rPr>
          <w:rFonts w:eastAsiaTheme="minorEastAsia"/>
          <w:noProof/>
          <w:position w:val="-16"/>
        </w:rPr>
        <w:object w:dxaOrig="940" w:dyaOrig="400" w14:anchorId="43BE83CA">
          <v:shape id="_x0000_i1134" type="#_x0000_t75" alt="" style="width:45.85pt;height:21pt;mso-width-percent:0;mso-height-percent:0;mso-width-percent:0;mso-height-percent:0" o:ole="" o:preferrelative="f">
            <v:imagedata r:id="rId234" o:title=""/>
            <o:lock v:ext="edit" aspectratio="f"/>
          </v:shape>
          <o:OLEObject Type="Embed" ProgID="Equation.3" ShapeID="_x0000_i1134" DrawAspect="Content" ObjectID="_1784376948" r:id="rId235"/>
        </w:object>
      </w:r>
      <w:r w:rsidRPr="00CC612A">
        <w:rPr>
          <w:rFonts w:eastAsiaTheme="minorEastAsia"/>
          <w:noProof/>
        </w:rPr>
        <w:t xml:space="preserve"> row vector </w:t>
      </w:r>
      <w:r w:rsidR="003E4959" w:rsidRPr="003E4959">
        <w:rPr>
          <w:rFonts w:eastAsiaTheme="minorEastAsia"/>
          <w:noProof/>
          <w:position w:val="-16"/>
        </w:rPr>
        <w:object w:dxaOrig="420" w:dyaOrig="400" w14:anchorId="5D7A8B90">
          <v:shape id="_x0000_i1135" type="#_x0000_t75" alt="" style="width:21pt;height:21pt;mso-width-percent:0;mso-height-percent:0;mso-width-percent:0;mso-height-percent:0" o:ole="" o:preferrelative="f">
            <v:imagedata r:id="rId236" o:title=""/>
            <o:lock v:ext="edit" aspectratio="f"/>
          </v:shape>
          <o:OLEObject Type="Embed" ProgID="Equation.3" ShapeID="_x0000_i1135" DrawAspect="Content" ObjectID="_1784376949" r:id="rId237"/>
        </w:object>
      </w:r>
      <w:r w:rsidRPr="00CC612A">
        <w:rPr>
          <w:rFonts w:eastAsiaTheme="minorEastAsia"/>
          <w:noProof/>
        </w:rPr>
        <w:t xml:space="preserve"> is appropriately positioned.  </w:t>
      </w:r>
      <w:r w:rsidRPr="00711705">
        <w:rPr>
          <w:rFonts w:eastAsiaTheme="minorEastAsia"/>
          <w:noProof/>
        </w:rPr>
        <w:t xml:space="preserve">Further, define </w:t>
      </w:r>
      <w:r w:rsidR="003E4959" w:rsidRPr="003E4959">
        <w:rPr>
          <w:rFonts w:eastAsiaTheme="minorEastAsia"/>
          <w:noProof/>
          <w:position w:val="-14"/>
        </w:rPr>
        <w:object w:dxaOrig="1340" w:dyaOrig="380" w14:anchorId="7CBEB3BD">
          <v:shape id="_x0000_i1136" type="#_x0000_t75" alt="" style="width:67.3pt;height:18pt;mso-width-percent:0;mso-height-percent:0;mso-width-percent:0;mso-height-percent:0" o:ole="" o:preferrelative="f">
            <v:imagedata r:id="rId238" o:title=""/>
            <o:lock v:ext="edit" aspectratio="f"/>
          </v:shape>
          <o:OLEObject Type="Embed" ProgID="Equation.3" ShapeID="_x0000_i1136" DrawAspect="Content" ObjectID="_1784376950" r:id="rId239"/>
        </w:object>
      </w:r>
      <w:r w:rsidR="003E4959" w:rsidRPr="003E4959">
        <w:rPr>
          <w:rFonts w:eastAsiaTheme="minorEastAsia"/>
          <w:noProof/>
          <w:position w:val="-14"/>
        </w:rPr>
        <w:object w:dxaOrig="720" w:dyaOrig="380" w14:anchorId="4B8AAACD">
          <v:shape id="_x0000_i1137" type="#_x0000_t75" alt="" style="width:36.45pt;height:18pt;mso-width-percent:0;mso-height-percent:0;mso-width-percent:0;mso-height-percent:0" o:ole="" o:preferrelative="f">
            <v:imagedata r:id="rId240" o:title=""/>
            <o:lock v:ext="edit" aspectratio="f"/>
          </v:shape>
          <o:OLEObject Type="Embed" ProgID="Equation.3" ShapeID="_x0000_i1137" DrawAspect="Content" ObjectID="_1784376951" r:id="rId241"/>
        </w:object>
      </w:r>
      <w:r w:rsidRPr="00CC612A">
        <w:rPr>
          <w:rFonts w:eastAsiaTheme="minorEastAsia"/>
          <w:noProof/>
        </w:rPr>
        <w:t xml:space="preserve"> matrix</w:t>
      </w:r>
      <w:r w:rsidRPr="00711705">
        <w:rPr>
          <w:rFonts w:eastAsiaTheme="minorEastAsia"/>
          <w:noProof/>
        </w:rPr>
        <w:t>)</w:t>
      </w:r>
      <w:r w:rsidRPr="00CC612A">
        <w:rPr>
          <w:rFonts w:eastAsiaTheme="minorEastAsia"/>
          <w:noProof/>
        </w:rPr>
        <w:t xml:space="preserve">, </w:t>
      </w:r>
      <w:r w:rsidR="003E4959" w:rsidRPr="003E4959">
        <w:rPr>
          <w:rFonts w:eastAsiaTheme="minorEastAsia"/>
          <w:noProof/>
          <w:position w:val="-30"/>
        </w:rPr>
        <w:object w:dxaOrig="999" w:dyaOrig="700" w14:anchorId="235583E9">
          <v:shape id="_x0000_i1138" type="#_x0000_t75" alt="" style="width:49.7pt;height:36.45pt;mso-width-percent:0;mso-height-percent:0;mso-width-percent:0;mso-height-percent:0" o:ole="" o:preferrelative="f">
            <v:imagedata r:id="rId242" o:title=""/>
            <o:lock v:ext="edit" aspectratio="f"/>
          </v:shape>
          <o:OLEObject Type="Embed" ProgID="Equation.3" ShapeID="_x0000_i1138" DrawAspect="Content" ObjectID="_1784376952" r:id="rId243"/>
        </w:object>
      </w:r>
      <w:r w:rsidRPr="00CC612A">
        <w:rPr>
          <w:rFonts w:eastAsiaTheme="minorEastAsia"/>
          <w:noProof/>
        </w:rPr>
        <w:t xml:space="preserve">, </w:t>
      </w:r>
      <w:r w:rsidR="003E4959" w:rsidRPr="003E4959">
        <w:rPr>
          <w:rFonts w:eastAsiaTheme="minorEastAsia"/>
          <w:noProof/>
          <w:position w:val="-30"/>
        </w:rPr>
        <w:object w:dxaOrig="1660" w:dyaOrig="700" w14:anchorId="626CE3B6">
          <v:shape id="_x0000_i1139" type="#_x0000_t75" alt="" style="width:82.7pt;height:36.45pt;mso-width-percent:0;mso-height-percent:0;mso-width-percent:0;mso-height-percent:0" o:ole="" o:preferrelative="f">
            <v:imagedata r:id="rId244" o:title=""/>
            <o:lock v:ext="edit" aspectratio="f"/>
          </v:shape>
          <o:OLEObject Type="Embed" ProgID="Equation.3" ShapeID="_x0000_i1139" DrawAspect="Content" ObjectID="_1784376953" r:id="rId245"/>
        </w:object>
      </w:r>
      <w:r w:rsidR="003E4959" w:rsidRPr="003E4959">
        <w:rPr>
          <w:rFonts w:eastAsiaTheme="minorEastAsia"/>
          <w:noProof/>
          <w:position w:val="-12"/>
        </w:rPr>
        <w:object w:dxaOrig="2020" w:dyaOrig="460" w14:anchorId="094BAB52">
          <v:shape id="_x0000_i1140" type="#_x0000_t75" alt="" style="width:100.3pt;height:22.7pt;mso-width-percent:0;mso-height-percent:0;mso-width-percent:0;mso-height-percent:0" o:ole="" o:preferrelative="f">
            <v:imagedata r:id="rId246" o:title=""/>
            <o:lock v:ext="edit" aspectratio="f"/>
          </v:shape>
          <o:OLEObject Type="Embed" ProgID="Equation.3" ShapeID="_x0000_i1140" DrawAspect="Content" ObjectID="_1784376954" r:id="rId247"/>
        </w:object>
      </w:r>
      <w:r w:rsidRPr="00CC612A">
        <w:rPr>
          <w:rFonts w:eastAsiaTheme="minorEastAsia"/>
          <w:noProof/>
        </w:rPr>
        <w:t xml:space="preserve">  </w:t>
      </w:r>
      <w:r w:rsidR="003E4959" w:rsidRPr="003E4959">
        <w:rPr>
          <w:rFonts w:eastAsiaTheme="minorEastAsia"/>
          <w:noProof/>
          <w:position w:val="-10"/>
        </w:rPr>
        <w:object w:dxaOrig="620" w:dyaOrig="380" w14:anchorId="7ECE7644">
          <v:shape id="_x0000_i1141" type="#_x0000_t75" alt="" style="width:29.55pt;height:18pt;mso-width-percent:0;mso-height-percent:0;mso-width-percent:0;mso-height-percent:0" o:ole="" o:preferrelative="f">
            <v:imagedata r:id="rId248" o:title=""/>
            <o:lock v:ext="edit" aspectratio="f"/>
          </v:shape>
          <o:OLEObject Type="Embed" ProgID="Equation.3" ShapeID="_x0000_i1141" DrawAspect="Content" ObjectID="_1784376955" r:id="rId249"/>
        </w:object>
      </w:r>
      <w:r w:rsidRPr="00CC612A">
        <w:rPr>
          <w:rFonts w:eastAsiaTheme="minorEastAsia"/>
          <w:noProof/>
        </w:rPr>
        <w:t xml:space="preserve"> vector), </w:t>
      </w:r>
      <w:r w:rsidR="003E4959" w:rsidRPr="003E4959">
        <w:rPr>
          <w:rFonts w:eastAsiaTheme="minorEastAsia"/>
          <w:noProof/>
          <w:position w:val="-12"/>
        </w:rPr>
        <w:object w:dxaOrig="1700" w:dyaOrig="360" w14:anchorId="6D724847">
          <v:shape id="_x0000_i1142" type="#_x0000_t75" alt="" style="width:84pt;height:18pt;mso-width-percent:0;mso-height-percent:0;mso-width-percent:0;mso-height-percent:0" o:ole="" o:preferrelative="f">
            <v:imagedata r:id="rId250" o:title=""/>
            <o:lock v:ext="edit" aspectratio="f"/>
          </v:shape>
          <o:OLEObject Type="Embed" ProgID="Equation.3" ShapeID="_x0000_i1142" DrawAspect="Content" ObjectID="_1784376956" r:id="rId251"/>
        </w:object>
      </w:r>
      <w:r w:rsidR="003E4959" w:rsidRPr="003E4959">
        <w:rPr>
          <w:rFonts w:eastAsiaTheme="minorEastAsia"/>
          <w:noProof/>
          <w:position w:val="-10"/>
        </w:rPr>
        <w:object w:dxaOrig="620" w:dyaOrig="380" w14:anchorId="6A727E57">
          <v:shape id="_x0000_i1143" type="#_x0000_t75" alt="" style="width:29.55pt;height:18pt;mso-width-percent:0;mso-height-percent:0;mso-width-percent:0;mso-height-percent:0" o:ole="" o:preferrelative="f">
            <v:imagedata r:id="rId252" o:title=""/>
            <o:lock v:ext="edit" aspectratio="f"/>
          </v:shape>
          <o:OLEObject Type="Embed" ProgID="Equation.3" ShapeID="_x0000_i1143" DrawAspect="Content" ObjectID="_1784376957" r:id="rId253"/>
        </w:object>
      </w:r>
      <w:r w:rsidRPr="00CC612A">
        <w:rPr>
          <w:rFonts w:eastAsiaTheme="minorEastAsia"/>
          <w:noProof/>
        </w:rPr>
        <w:t xml:space="preserve">vector), </w:t>
      </w:r>
      <w:r w:rsidR="003E4959" w:rsidRPr="003E4959">
        <w:rPr>
          <w:rFonts w:eastAsiaTheme="minorEastAsia"/>
          <w:noProof/>
          <w:position w:val="-12"/>
        </w:rPr>
        <w:object w:dxaOrig="1700" w:dyaOrig="360" w14:anchorId="6046EEA9">
          <v:shape id="_x0000_i1144" type="#_x0000_t75" alt="" style="width:84pt;height:18pt;mso-width-percent:0;mso-height-percent:0;mso-width-percent:0;mso-height-percent:0" o:ole="" o:preferrelative="f">
            <v:imagedata r:id="rId254" o:title=""/>
            <o:lock v:ext="edit" aspectratio="f"/>
          </v:shape>
          <o:OLEObject Type="Embed" ProgID="Equation.3" ShapeID="_x0000_i1144" DrawAspect="Content" ObjectID="_1784376958" r:id="rId255"/>
        </w:object>
      </w:r>
      <w:r w:rsidR="003E4959" w:rsidRPr="003E4959">
        <w:rPr>
          <w:rFonts w:eastAsiaTheme="minorEastAsia"/>
          <w:noProof/>
          <w:position w:val="-10"/>
        </w:rPr>
        <w:object w:dxaOrig="700" w:dyaOrig="380" w14:anchorId="24E96DDA">
          <v:shape id="_x0000_i1145" type="#_x0000_t75" alt="" style="width:36.45pt;height:18pt;mso-width-percent:0;mso-height-percent:0;mso-width-percent:0;mso-height-percent:0" o:ole="" o:preferrelative="f">
            <v:imagedata r:id="rId256" o:title=""/>
            <o:lock v:ext="edit" aspectratio="f"/>
          </v:shape>
          <o:OLEObject Type="Embed" ProgID="Equation.3" ShapeID="_x0000_i1145" DrawAspect="Content" ObjectID="_1784376959" r:id="rId257"/>
        </w:object>
      </w:r>
      <w:r w:rsidRPr="00CC612A">
        <w:rPr>
          <w:rFonts w:eastAsiaTheme="minorEastAsia"/>
          <w:noProof/>
        </w:rPr>
        <w:t xml:space="preserve">matrix), </w:t>
      </w:r>
      <w:r w:rsidR="003E4959" w:rsidRPr="003E4959">
        <w:rPr>
          <w:rFonts w:eastAsiaTheme="minorEastAsia"/>
          <w:noProof/>
          <w:position w:val="-12"/>
        </w:rPr>
        <w:object w:dxaOrig="2060" w:dyaOrig="360" w14:anchorId="4CBB1E70">
          <v:shape id="_x0000_i1146" type="#_x0000_t75" alt="" style="width:103.7pt;height:18pt;mso-width-percent:0;mso-height-percent:0;mso-width-percent:0;mso-height-percent:0" o:ole="" o:preferrelative="f">
            <v:imagedata r:id="rId258" o:title=""/>
            <o:lock v:ext="edit" aspectratio="f"/>
          </v:shape>
          <o:OLEObject Type="Embed" ProgID="Equation.3" ShapeID="_x0000_i1146" DrawAspect="Content" ObjectID="_1784376960" r:id="rId259"/>
        </w:object>
      </w:r>
      <w:r w:rsidR="003E4959" w:rsidRPr="003E4959">
        <w:rPr>
          <w:rFonts w:eastAsiaTheme="minorEastAsia"/>
          <w:noProof/>
          <w:position w:val="-10"/>
        </w:rPr>
        <w:object w:dxaOrig="680" w:dyaOrig="380" w14:anchorId="4D6DACF9">
          <v:shape id="_x0000_i1147" type="#_x0000_t75" alt="" style="width:33pt;height:18pt;mso-width-percent:0;mso-height-percent:0;mso-width-percent:0;mso-height-percent:0" o:ole="" o:preferrelative="f">
            <v:imagedata r:id="rId260" o:title=""/>
            <o:lock v:ext="edit" aspectratio="f"/>
          </v:shape>
          <o:OLEObject Type="Embed" ProgID="Equation.3" ShapeID="_x0000_i1147" DrawAspect="Content" ObjectID="_1784376961" r:id="rId261"/>
        </w:object>
      </w:r>
      <w:r w:rsidRPr="00CC612A">
        <w:rPr>
          <w:rFonts w:eastAsiaTheme="minorEastAsia"/>
          <w:noProof/>
        </w:rPr>
        <w:t xml:space="preserve">matrix), and </w:t>
      </w:r>
      <w:r w:rsidR="003E4959" w:rsidRPr="003E4959">
        <w:rPr>
          <w:rFonts w:eastAsiaTheme="minorEastAsia"/>
          <w:noProof/>
          <w:position w:val="-12"/>
        </w:rPr>
        <w:object w:dxaOrig="2260" w:dyaOrig="360" w14:anchorId="7C8A0DEE">
          <v:shape id="_x0000_i1148" type="#_x0000_t75" alt="" style="width:114.45pt;height:18pt;mso-width-percent:0;mso-height-percent:0;mso-width-percent:0;mso-height-percent:0" o:ole="" o:preferrelative="f">
            <v:imagedata r:id="rId262" o:title=""/>
            <o:lock v:ext="edit" aspectratio="f"/>
          </v:shape>
          <o:OLEObject Type="Embed" ProgID="Equation.3" ShapeID="_x0000_i1148" DrawAspect="Content" ObjectID="_1784376962" r:id="rId263"/>
        </w:object>
      </w:r>
      <w:r w:rsidRPr="00CC612A">
        <w:rPr>
          <w:rFonts w:eastAsiaTheme="minorEastAsia"/>
          <w:noProof/>
        </w:rPr>
        <w:t xml:space="preserve"> (that is, </w:t>
      </w:r>
      <w:r w:rsidR="003E4959" w:rsidRPr="003E4959">
        <w:rPr>
          <w:rFonts w:eastAsiaTheme="minorEastAsia"/>
          <w:noProof/>
          <w:position w:val="-6"/>
        </w:rPr>
        <w:object w:dxaOrig="220" w:dyaOrig="279" w14:anchorId="35ABACA2">
          <v:shape id="_x0000_i1149" type="#_x0000_t75" alt="" style="width:10.7pt;height:14.15pt;mso-width-percent:0;mso-height-percent:0;mso-width-percent:0;mso-height-percent:0" o:ole="" o:preferrelative="f">
            <v:imagedata r:id="rId264" o:title=""/>
            <o:lock v:ext="edit" aspectratio="f"/>
          </v:shape>
          <o:OLEObject Type="Embed" ProgID="Equation.3" ShapeID="_x0000_i1149" DrawAspect="Content" ObjectID="_1784376963" r:id="rId265"/>
        </w:object>
      </w:r>
      <w:r w:rsidRPr="00CC612A">
        <w:rPr>
          <w:rFonts w:eastAsiaTheme="minorEastAsia"/>
        </w:rPr>
        <w:t xml:space="preserve"> </w:t>
      </w:r>
      <w:r w:rsidRPr="00CC612A">
        <w:rPr>
          <w:rFonts w:eastAsiaTheme="minorEastAsia"/>
          <w:noProof/>
        </w:rPr>
        <w:t xml:space="preserve">is a column vector that includes all elements of the matrices </w:t>
      </w:r>
      <w:r w:rsidR="003E4959" w:rsidRPr="003E4959">
        <w:rPr>
          <w:rFonts w:eastAsiaTheme="minorEastAsia"/>
          <w:noProof/>
          <w:position w:val="-12"/>
        </w:rPr>
        <w:object w:dxaOrig="1160" w:dyaOrig="360" w14:anchorId="239F1C41">
          <v:shape id="_x0000_i1150" type="#_x0000_t75" alt="" style="width:59.15pt;height:18pt;mso-width-percent:0;mso-height-percent:0;mso-width-percent:0;mso-height-percent:0" o:ole="" o:preferrelative="f">
            <v:imagedata r:id="rId266" o:title=""/>
            <o:lock v:ext="edit" aspectratio="f"/>
          </v:shape>
          <o:OLEObject Type="Embed" ProgID="Equation.3" ShapeID="_x0000_i1150" DrawAspect="Content" ObjectID="_1784376964" r:id="rId267"/>
        </w:object>
      </w:r>
      <w:r w:rsidRPr="00CC612A">
        <w:rPr>
          <w:rFonts w:eastAsiaTheme="minorEastAsia"/>
          <w:noProof/>
        </w:rPr>
        <w:t>). Then, in matrix form, Equation (5)</w:t>
      </w:r>
      <w:r w:rsidR="00635697">
        <w:rPr>
          <w:rFonts w:eastAsiaTheme="minorEastAsia"/>
          <w:noProof/>
        </w:rPr>
        <w:t xml:space="preserve"> may be written</w:t>
      </w:r>
      <w:r w:rsidRPr="00CC612A">
        <w:rPr>
          <w:rFonts w:eastAsiaTheme="minorEastAsia"/>
          <w:noProof/>
        </w:rPr>
        <w:t xml:space="preserve"> as:</w:t>
      </w:r>
    </w:p>
    <w:p w14:paraId="028D0148" w14:textId="5C793F19" w:rsidR="00203151"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10"/>
        </w:rPr>
        <w:object w:dxaOrig="1860" w:dyaOrig="360" w14:anchorId="1EF61758">
          <v:shape id="_x0000_i1151" type="#_x0000_t75" alt="" style="width:93pt;height:18pt;mso-width-percent:0;mso-height-percent:0;mso-width-percent:0;mso-height-percent:0" o:ole="" o:preferrelative="f">
            <v:imagedata r:id="rId268" o:title=""/>
            <o:lock v:ext="edit" aspectratio="f"/>
          </v:shape>
          <o:OLEObject Type="Embed" ProgID="Equation.3" ShapeID="_x0000_i1151" DrawAspect="Content" ObjectID="_1784376965" r:id="rId269"/>
        </w:object>
      </w:r>
      <w:r w:rsidR="00CC612A" w:rsidRPr="00CC612A">
        <w:rPr>
          <w:rFonts w:eastAsiaTheme="minorEastAsia"/>
          <w:noProof/>
          <w:lang w:eastAsia="zh-CN"/>
        </w:rPr>
        <w:t xml:space="preserve">                 </w:t>
      </w:r>
      <w:r w:rsidR="00CC612A" w:rsidRPr="00CC612A">
        <w:rPr>
          <w:rFonts w:eastAsiaTheme="minorEastAsia"/>
          <w:noProof/>
        </w:rPr>
        <w:tab/>
        <w:t xml:space="preserve">                                       </w:t>
      </w:r>
      <w:r w:rsidR="00CC612A" w:rsidRPr="00CC612A" w:rsidDel="00D02230">
        <w:rPr>
          <w:rFonts w:eastAsiaTheme="minorEastAsia"/>
          <w:noProof/>
        </w:rPr>
        <w:t xml:space="preserve"> </w:t>
      </w:r>
      <w:r w:rsidR="00CC612A" w:rsidRPr="00CC612A">
        <w:rPr>
          <w:rFonts w:eastAsiaTheme="minorEastAsia"/>
          <w:noProof/>
          <w:lang w:eastAsia="zh-CN"/>
        </w:rPr>
        <w:t xml:space="preserve">                   </w:t>
      </w:r>
      <w:r w:rsidR="00CC612A" w:rsidRPr="00CC612A">
        <w:rPr>
          <w:rFonts w:eastAsiaTheme="minorEastAsia"/>
          <w:noProof/>
        </w:rPr>
        <w:t>(6)</w:t>
      </w:r>
    </w:p>
    <w:p w14:paraId="6B5C70AD" w14:textId="6B2CF5D6" w:rsidR="00CC612A" w:rsidRDefault="00CC612A" w:rsidP="00203151">
      <w:pPr>
        <w:jc w:val="both"/>
        <w:rPr>
          <w:rFonts w:eastAsiaTheme="minorEastAsia"/>
          <w:noProof/>
        </w:rPr>
      </w:pPr>
      <w:r w:rsidRPr="00CC612A">
        <w:rPr>
          <w:rFonts w:eastAsiaTheme="minorEastAsia"/>
          <w:noProof/>
        </w:rPr>
        <w:t xml:space="preserve">where </w:t>
      </w:r>
      <w:r w:rsidR="003E4959" w:rsidRPr="003E4959">
        <w:rPr>
          <w:rFonts w:eastAsiaTheme="minorEastAsia"/>
          <w:noProof/>
          <w:position w:val="-14"/>
        </w:rPr>
        <w:object w:dxaOrig="1820" w:dyaOrig="380" w14:anchorId="4DD08A14">
          <v:shape id="_x0000_i1152" type="#_x0000_t75" alt="" style="width:90pt;height:18pt;mso-width-percent:0;mso-height-percent:0;mso-width-percent:0;mso-height-percent:0" o:ole="" o:preferrelative="f">
            <v:imagedata r:id="rId270" o:title=""/>
            <o:lock v:ext="edit" aspectratio="f"/>
          </v:shape>
          <o:OLEObject Type="Embed" ProgID="Equation.3" ShapeID="_x0000_i1152" DrawAspect="Content" ObjectID="_1784376966" r:id="rId271"/>
        </w:object>
      </w:r>
      <w:r w:rsidRPr="00CC612A">
        <w:rPr>
          <w:rFonts w:eastAsiaTheme="minorEastAsia"/>
          <w:noProof/>
        </w:rPr>
        <w:t xml:space="preserve">.  As earlier, to ensure identification, </w:t>
      </w:r>
      <w:r w:rsidR="003E4959" w:rsidRPr="003E4959">
        <w:rPr>
          <w:rFonts w:eastAsiaTheme="minorEastAsia"/>
          <w:noProof/>
          <w:position w:val="-4"/>
        </w:rPr>
        <w:object w:dxaOrig="260" w:dyaOrig="260" w14:anchorId="2ED93562">
          <v:shape id="_x0000_i1153" type="#_x0000_t75" alt="" style="width:12pt;height:12pt;mso-width-percent:0;mso-height-percent:0;mso-width-percent:0;mso-height-percent:0" o:ole="">
            <v:imagedata r:id="rId272" o:title=""/>
          </v:shape>
          <o:OLEObject Type="Embed" ProgID="Equation.3" ShapeID="_x0000_i1153" DrawAspect="Content" ObjectID="_1784376967" r:id="rId273"/>
        </w:object>
      </w:r>
      <w:r w:rsidRPr="00CC612A">
        <w:rPr>
          <w:rFonts w:eastAsiaTheme="minorEastAsia"/>
          <w:noProof/>
        </w:rPr>
        <w:t xml:space="preserve"> </w:t>
      </w:r>
      <w:r w:rsidR="00635697">
        <w:rPr>
          <w:rFonts w:eastAsiaTheme="minorEastAsia"/>
          <w:noProof/>
        </w:rPr>
        <w:t xml:space="preserve">is specified </w:t>
      </w:r>
      <w:r w:rsidRPr="00CC612A">
        <w:rPr>
          <w:rFonts w:eastAsiaTheme="minorEastAsia"/>
          <w:noProof/>
        </w:rPr>
        <w:t>as follows:</w:t>
      </w:r>
    </w:p>
    <w:p w14:paraId="6C8B1DE2" w14:textId="77777777" w:rsidR="00203151" w:rsidRPr="00CC612A" w:rsidRDefault="00203151" w:rsidP="00203151">
      <w:pPr>
        <w:jc w:val="both"/>
        <w:rPr>
          <w:rFonts w:eastAsiaTheme="minorEastAsia"/>
          <w:noProof/>
        </w:rPr>
      </w:pPr>
    </w:p>
    <w:p w14:paraId="545B9E8C" w14:textId="77777777" w:rsidR="00CC612A"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86"/>
        </w:rPr>
        <w:object w:dxaOrig="4720" w:dyaOrig="1840" w14:anchorId="0DDAB273">
          <v:shape id="_x0000_i1154" type="#_x0000_t75" alt="" style="width:236.15pt;height:93pt;mso-width-percent:0;mso-height-percent:0;mso-width-percent:0;mso-height-percent:0" o:ole="" o:preferrelative="f">
            <v:imagedata r:id="rId274" o:title=""/>
            <o:lock v:ext="edit" aspectratio="f"/>
          </v:shape>
          <o:OLEObject Type="Embed" ProgID="Equation.3" ShapeID="_x0000_i1154" DrawAspect="Content" ObjectID="_1784376968" r:id="rId275"/>
        </w:object>
      </w:r>
      <w:r w:rsidR="00CC612A" w:rsidRPr="00CC612A">
        <w:rPr>
          <w:rFonts w:eastAsiaTheme="minorEastAsia"/>
          <w:noProof/>
        </w:rPr>
        <w:tab/>
        <w:t xml:space="preserve">                         </w:t>
      </w:r>
      <w:r w:rsidR="00CC612A" w:rsidRPr="00CC612A">
        <w:rPr>
          <w:rFonts w:eastAsiaTheme="minorEastAsia"/>
          <w:noProof/>
          <w:lang w:eastAsia="zh-CN"/>
        </w:rPr>
        <w:t xml:space="preserve">                          </w:t>
      </w:r>
      <w:r w:rsidR="00CC612A" w:rsidRPr="00CC612A">
        <w:rPr>
          <w:rFonts w:eastAsiaTheme="minorEastAsia"/>
          <w:noProof/>
        </w:rPr>
        <w:t xml:space="preserve">     (7)</w:t>
      </w:r>
    </w:p>
    <w:p w14:paraId="59DE4AE2" w14:textId="77777777" w:rsidR="00CC612A" w:rsidRPr="00CC612A" w:rsidRDefault="00CC612A" w:rsidP="00203151">
      <w:pPr>
        <w:jc w:val="both"/>
        <w:rPr>
          <w:rFonts w:eastAsiaTheme="minorEastAsia"/>
          <w:noProof/>
        </w:rPr>
      </w:pPr>
      <w:r w:rsidRPr="00CC612A">
        <w:rPr>
          <w:rFonts w:eastAsiaTheme="minorEastAsia"/>
          <w:noProof/>
        </w:rPr>
        <w:lastRenderedPageBreak/>
        <w:t xml:space="preserve">In the general case, this allows the estimation of </w:t>
      </w:r>
      <w:r w:rsidR="003E4959" w:rsidRPr="003E4959">
        <w:rPr>
          <w:rFonts w:eastAsiaTheme="minorEastAsia"/>
          <w:noProof/>
          <w:position w:val="-32"/>
        </w:rPr>
        <w:object w:dxaOrig="2040" w:dyaOrig="768" w14:anchorId="3102D2D2">
          <v:shape id="_x0000_i1155" type="#_x0000_t75" alt="" style="width:102pt;height:39pt;mso-width-percent:0;mso-height-percent:0;mso-width-percent:0;mso-height-percent:0" o:ole="">
            <v:imagedata r:id="rId276" o:title=""/>
          </v:shape>
          <o:OLEObject Type="Embed" ProgID="Equation.3" ShapeID="_x0000_i1155" DrawAspect="Content" ObjectID="_1784376969" r:id="rId277"/>
        </w:object>
      </w:r>
      <w:r w:rsidRPr="00CC612A">
        <w:rPr>
          <w:rFonts w:eastAsiaTheme="minorEastAsia"/>
          <w:noProof/>
        </w:rPr>
        <w:t xml:space="preserve"> terms across all the </w:t>
      </w:r>
      <w:r w:rsidRPr="00CC612A">
        <w:rPr>
          <w:rFonts w:eastAsiaTheme="minorEastAsia"/>
          <w:i/>
          <w:noProof/>
        </w:rPr>
        <w:t>G</w:t>
      </w:r>
      <w:r w:rsidRPr="00CC612A">
        <w:rPr>
          <w:rFonts w:eastAsiaTheme="minorEastAsia"/>
          <w:noProof/>
        </w:rPr>
        <w:t xml:space="preserve"> nominal variables, as originating from </w:t>
      </w:r>
      <w:r w:rsidR="003E4959" w:rsidRPr="003E4959">
        <w:rPr>
          <w:rFonts w:eastAsiaTheme="minorEastAsia"/>
          <w:noProof/>
          <w:position w:val="-32"/>
        </w:rPr>
        <w:object w:dxaOrig="1740" w:dyaOrig="768" w14:anchorId="5114F6F9">
          <v:shape id="_x0000_i1156" type="#_x0000_t75" alt="" style="width:87pt;height:39pt;mso-width-percent:0;mso-height-percent:0;mso-width-percent:0;mso-height-percent:0" o:ole="">
            <v:imagedata r:id="rId278" o:title=""/>
          </v:shape>
          <o:OLEObject Type="Embed" ProgID="Equation.3" ShapeID="_x0000_i1156" DrawAspect="Content" ObjectID="_1784376970" r:id="rId279"/>
        </w:object>
      </w:r>
      <w:r w:rsidRPr="00CC612A">
        <w:rPr>
          <w:rFonts w:eastAsiaTheme="minorEastAsia"/>
          <w:noProof/>
        </w:rPr>
        <w:t xml:space="preserve"> terms embedded in each </w:t>
      </w:r>
      <w:r w:rsidR="003E4959" w:rsidRPr="003E4959">
        <w:rPr>
          <w:rFonts w:eastAsiaTheme="minorEastAsia"/>
          <w:noProof/>
          <w:position w:val="-14"/>
        </w:rPr>
        <w:object w:dxaOrig="360" w:dyaOrig="400" w14:anchorId="197E5987">
          <v:shape id="_x0000_i1157" type="#_x0000_t75" alt="" style="width:16.7pt;height:21pt;mso-width-percent:0;mso-height-percent:0;mso-width-percent:0;mso-height-percent:0" o:ole="">
            <v:imagedata r:id="rId191" o:title=""/>
          </v:shape>
          <o:OLEObject Type="Embed" ProgID="Equation.3" ShapeID="_x0000_i1157" DrawAspect="Content" ObjectID="_1784376971" r:id="rId280"/>
        </w:object>
      </w:r>
      <w:r w:rsidRPr="00CC612A">
        <w:rPr>
          <w:rFonts w:eastAsiaTheme="minorEastAsia"/>
          <w:noProof/>
        </w:rPr>
        <w:t>matrix; (</w:t>
      </w:r>
      <w:r w:rsidRPr="00CC612A">
        <w:rPr>
          <w:rFonts w:eastAsiaTheme="minorEastAsia"/>
          <w:i/>
          <w:noProof/>
        </w:rPr>
        <w:t>g</w:t>
      </w:r>
      <w:r w:rsidRPr="00CC612A">
        <w:rPr>
          <w:rFonts w:eastAsiaTheme="minorEastAsia"/>
          <w:noProof/>
        </w:rPr>
        <w:t>=1,2,…,</w:t>
      </w:r>
      <w:r w:rsidRPr="00CC612A">
        <w:rPr>
          <w:rFonts w:eastAsiaTheme="minorEastAsia"/>
          <w:i/>
          <w:noProof/>
        </w:rPr>
        <w:t>G</w:t>
      </w:r>
      <w:r w:rsidRPr="00CC612A">
        <w:rPr>
          <w:rFonts w:eastAsiaTheme="minorEastAsia"/>
          <w:noProof/>
        </w:rPr>
        <w:t>) .</w:t>
      </w:r>
    </w:p>
    <w:p w14:paraId="4C9D22CD" w14:textId="77777777" w:rsidR="00CC612A" w:rsidRPr="00CC612A" w:rsidRDefault="00CC612A" w:rsidP="00203151">
      <w:pPr>
        <w:ind w:firstLine="720"/>
        <w:jc w:val="both"/>
        <w:rPr>
          <w:rFonts w:eastAsiaTheme="minorEastAsia"/>
          <w:noProof/>
        </w:rPr>
      </w:pPr>
      <w:r w:rsidRPr="00CC612A">
        <w:rPr>
          <w:rFonts w:eastAsiaTheme="minorEastAsia"/>
          <w:noProof/>
        </w:rPr>
        <w:t xml:space="preserve">Let </w:t>
      </w:r>
      <w:r w:rsidR="003E4959" w:rsidRPr="003E4959">
        <w:rPr>
          <w:rFonts w:eastAsiaTheme="minorEastAsia"/>
          <w:noProof/>
          <w:position w:val="-6"/>
        </w:rPr>
        <w:object w:dxaOrig="200" w:dyaOrig="279" w14:anchorId="6C9CC552">
          <v:shape id="_x0000_i1158" type="#_x0000_t75" alt="" style="width:10.7pt;height:14.15pt;mso-width-percent:0;mso-height-percent:0;mso-width-percent:0;mso-height-percent:0" o:ole="">
            <v:imagedata r:id="rId281" o:title=""/>
          </v:shape>
          <o:OLEObject Type="Embed" ProgID="Equation.3" ShapeID="_x0000_i1158" DrawAspect="Content" ObjectID="_1784376972" r:id="rId282"/>
        </w:object>
      </w:r>
      <w:r w:rsidRPr="00CC612A">
        <w:rPr>
          <w:rFonts w:eastAsiaTheme="minorEastAsia"/>
          <w:noProof/>
          <w:position w:val="-6"/>
        </w:rPr>
        <w:t xml:space="preserve"> </w:t>
      </w:r>
      <w:r w:rsidRPr="00CC612A">
        <w:rPr>
          <w:rFonts w:eastAsiaTheme="minorEastAsia"/>
          <w:noProof/>
        </w:rPr>
        <w:t>be the collection of parameters to be estimated:</w:t>
      </w:r>
      <w:r w:rsidR="003E4959" w:rsidRPr="003E4959">
        <w:rPr>
          <w:rFonts w:eastAsiaTheme="minorEastAsia"/>
          <w:noProof/>
          <w:position w:val="-10"/>
        </w:rPr>
        <w:object w:dxaOrig="6920" w:dyaOrig="380" w14:anchorId="2E206803">
          <v:shape id="_x0000_i1159" type="#_x0000_t75" alt="" style="width:345.85pt;height:18pt;mso-width-percent:0;mso-height-percent:0;mso-width-percent:0;mso-height-percent:0" o:ole="" o:preferrelative="f">
            <v:imagedata r:id="rId283" o:title=""/>
            <o:lock v:ext="edit" aspectratio="f"/>
          </v:shape>
          <o:OLEObject Type="Embed" ProgID="Equation.DSMT4" ShapeID="_x0000_i1159" DrawAspect="Content" ObjectID="_1784376973" r:id="rId284"/>
        </w:object>
      </w:r>
      <w:r w:rsidRPr="00CC612A">
        <w:rPr>
          <w:rFonts w:eastAsiaTheme="minorEastAsia"/>
          <w:noProof/>
        </w:rPr>
        <w:t xml:space="preserve">where the operator </w:t>
      </w:r>
      <w:r w:rsidR="003E4959" w:rsidRPr="003E4959">
        <w:rPr>
          <w:rFonts w:eastAsiaTheme="minorEastAsia"/>
          <w:noProof/>
          <w:position w:val="-10"/>
        </w:rPr>
        <w:object w:dxaOrig="999" w:dyaOrig="320" w14:anchorId="4812CA5C">
          <v:shape id="_x0000_i1160" type="#_x0000_t75" alt="" style="width:49.7pt;height:15pt;mso-width-percent:0;mso-height-percent:0;mso-width-percent:0;mso-height-percent:0" o:ole="">
            <v:imagedata r:id="rId285" o:title=""/>
          </v:shape>
          <o:OLEObject Type="Embed" ProgID="Equation.3" ShapeID="_x0000_i1160" DrawAspect="Content" ObjectID="_1784376974" r:id="rId286"/>
        </w:object>
      </w:r>
      <w:r w:rsidRPr="00CC612A">
        <w:rPr>
          <w:rFonts w:eastAsiaTheme="minorEastAsia"/>
          <w:noProof/>
        </w:rPr>
        <w:t xml:space="preserve"> vectorizes all the non-zero elements of the matrix/vector on which it operates and </w:t>
      </w:r>
      <w:r w:rsidR="003E4959" w:rsidRPr="003E4959">
        <w:rPr>
          <w:rFonts w:eastAsiaTheme="minorEastAsia"/>
          <w:noProof/>
          <w:position w:val="-10"/>
        </w:rPr>
        <w:object w:dxaOrig="1219" w:dyaOrig="320" w14:anchorId="0C657760">
          <v:shape id="_x0000_i1161" type="#_x0000_t75" alt="" style="width:61.3pt;height:15pt;mso-width-percent:0;mso-height-percent:0;mso-width-percent:0;mso-height-percent:0" o:ole="">
            <v:imagedata r:id="rId287" o:title=""/>
          </v:shape>
          <o:OLEObject Type="Embed" ProgID="Equation.DSMT4" ShapeID="_x0000_i1161" DrawAspect="Content" ObjectID="_1784376975" r:id="rId288"/>
        </w:object>
      </w:r>
      <w:r w:rsidRPr="00CC612A">
        <w:rPr>
          <w:rFonts w:eastAsiaTheme="minorEastAsia"/>
          <w:noProof/>
        </w:rPr>
        <w:t xml:space="preserve"> indicates strictly upper diagonal elemenets. </w:t>
      </w:r>
    </w:p>
    <w:p w14:paraId="434CE4E5" w14:textId="77777777" w:rsidR="00CC612A" w:rsidRPr="00CC612A" w:rsidRDefault="00CC612A" w:rsidP="00203151">
      <w:pPr>
        <w:ind w:firstLine="720"/>
        <w:jc w:val="both"/>
        <w:rPr>
          <w:rFonts w:eastAsiaTheme="minorEastAsia"/>
          <w:noProof/>
        </w:rPr>
      </w:pPr>
      <w:r w:rsidRPr="00CC612A">
        <w:rPr>
          <w:rFonts w:eastAsiaTheme="minorEastAsia"/>
          <w:noProof/>
        </w:rPr>
        <w:t>With the matrix definitions above, the continuous components of the model system may be written compactly as:</w:t>
      </w:r>
    </w:p>
    <w:p w14:paraId="77F5F789" w14:textId="77777777" w:rsidR="00CC612A" w:rsidRPr="00CC612A" w:rsidRDefault="003E4959" w:rsidP="00203151">
      <w:pPr>
        <w:tabs>
          <w:tab w:val="right" w:pos="9360"/>
        </w:tabs>
        <w:spacing w:before="60" w:after="60"/>
        <w:jc w:val="both"/>
        <w:rPr>
          <w:rFonts w:eastAsiaTheme="minorEastAsia"/>
          <w:noProof/>
          <w:lang w:eastAsia="zh-CN"/>
        </w:rPr>
      </w:pPr>
      <w:r w:rsidRPr="003E4959">
        <w:rPr>
          <w:rFonts w:eastAsiaTheme="minorEastAsia"/>
          <w:noProof/>
          <w:position w:val="-10"/>
        </w:rPr>
        <w:object w:dxaOrig="1200" w:dyaOrig="360" w14:anchorId="6971A812">
          <v:shape id="_x0000_i1162" type="#_x0000_t75" alt="" style="width:60pt;height:18pt;mso-width-percent:0;mso-height-percent:0;mso-width-percent:0;mso-height-percent:0" o:ole="">
            <v:imagedata r:id="rId289" o:title=""/>
          </v:shape>
          <o:OLEObject Type="Embed" ProgID="Equation.3" ShapeID="_x0000_i1162" DrawAspect="Content" ObjectID="_1784376976" r:id="rId290"/>
        </w:object>
      </w:r>
      <w:r w:rsidR="00CC612A" w:rsidRPr="00CC612A">
        <w:rPr>
          <w:rFonts w:eastAsiaTheme="minorEastAsia"/>
          <w:noProof/>
        </w:rPr>
        <w:t>,</w:t>
      </w:r>
      <w:r w:rsidR="00CC612A" w:rsidRPr="00CC612A">
        <w:rPr>
          <w:rFonts w:eastAsiaTheme="minorEastAsia"/>
          <w:noProof/>
        </w:rPr>
        <w:tab/>
        <w:t xml:space="preserve">                                      </w:t>
      </w:r>
      <w:r w:rsidR="00CC612A" w:rsidRPr="00CC612A">
        <w:rPr>
          <w:rFonts w:eastAsiaTheme="minorEastAsia"/>
          <w:noProof/>
          <w:lang w:eastAsia="zh-CN"/>
        </w:rPr>
        <w:t xml:space="preserve">                                                   </w:t>
      </w:r>
      <w:r w:rsidR="00CC612A" w:rsidRPr="00CC612A">
        <w:rPr>
          <w:rFonts w:eastAsiaTheme="minorEastAsia"/>
          <w:noProof/>
        </w:rPr>
        <w:t xml:space="preserve">                  (8)</w:t>
      </w:r>
    </w:p>
    <w:p w14:paraId="32263483" w14:textId="77777777" w:rsidR="00CC612A"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10"/>
        </w:rPr>
        <w:object w:dxaOrig="1640" w:dyaOrig="380" w14:anchorId="71E61CD8">
          <v:shape id="_x0000_i1163" type="#_x0000_t75" alt="" style="width:81.85pt;height:18.85pt;mso-width-percent:0;mso-height-percent:0;mso-width-percent:0;mso-height-percent:0" o:ole="" o:preferrelative="f">
            <v:imagedata r:id="rId291" o:title=""/>
            <o:lock v:ext="edit" aspectratio="f"/>
          </v:shape>
          <o:OLEObject Type="Embed" ProgID="Equation.DSMT4" ShapeID="_x0000_i1163" DrawAspect="Content" ObjectID="_1784376977" r:id="rId292"/>
        </w:object>
      </w:r>
      <w:r w:rsidR="00CC612A" w:rsidRPr="00CC612A">
        <w:rPr>
          <w:rFonts w:eastAsiaTheme="minorEastAsia"/>
          <w:noProof/>
        </w:rPr>
        <w:t>,</w:t>
      </w:r>
      <w:r w:rsidRPr="003E4959">
        <w:rPr>
          <w:rFonts w:eastAsiaTheme="minorEastAsia"/>
          <w:noProof/>
          <w:position w:val="-12"/>
        </w:rPr>
        <w:object w:dxaOrig="3760" w:dyaOrig="360" w14:anchorId="49D9B0CD">
          <v:shape id="_x0000_i1164" type="#_x0000_t75" alt="" style="width:189pt;height:18pt;mso-width-percent:0;mso-height-percent:0;mso-width-percent:0;mso-height-percent:0" o:ole="" o:preferrelative="f">
            <v:imagedata r:id="rId293" o:title=""/>
            <o:lock v:ext="edit" aspectratio="f"/>
          </v:shape>
          <o:OLEObject Type="Embed" ProgID="Equation.DSMT4" ShapeID="_x0000_i1164" DrawAspect="Content" ObjectID="_1784376978" r:id="rId294"/>
        </w:object>
      </w:r>
      <w:r w:rsidR="00CC612A" w:rsidRPr="00CC612A">
        <w:rPr>
          <w:rFonts w:eastAsiaTheme="minorEastAsia"/>
          <w:noProof/>
        </w:rPr>
        <w:t xml:space="preserve"> ,    </w:t>
      </w:r>
      <w:r w:rsidR="00CC612A" w:rsidRPr="00CC612A">
        <w:rPr>
          <w:rFonts w:eastAsiaTheme="minorEastAsia"/>
          <w:noProof/>
          <w:lang w:eastAsia="zh-CN"/>
        </w:rPr>
        <w:t xml:space="preserve">         </w:t>
      </w:r>
      <w:r w:rsidR="00CC612A" w:rsidRPr="00CC612A">
        <w:rPr>
          <w:rFonts w:eastAsiaTheme="minorEastAsia"/>
          <w:noProof/>
        </w:rPr>
        <w:t xml:space="preserve"> </w:t>
      </w:r>
      <w:r w:rsidR="00CC612A" w:rsidRPr="00CC612A">
        <w:rPr>
          <w:rFonts w:eastAsiaTheme="minorEastAsia"/>
          <w:noProof/>
        </w:rPr>
        <w:tab/>
        <w:t>(9)</w:t>
      </w:r>
    </w:p>
    <w:p w14:paraId="7EB9553C" w14:textId="77777777" w:rsidR="00CC612A"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10"/>
        </w:rPr>
        <w:object w:dxaOrig="1719" w:dyaOrig="360" w14:anchorId="7F4E2D85">
          <v:shape id="_x0000_i1165" type="#_x0000_t75" alt="" style="width:86.15pt;height:18pt;mso-width-percent:0;mso-height-percent:0;mso-position-vertical:absolute;mso-width-percent:0;mso-height-percent:0" o:ole="" o:preferrelative="f">
            <v:imagedata r:id="rId295" o:title=""/>
            <o:lock v:ext="edit" aspectratio="f"/>
          </v:shape>
          <o:OLEObject Type="Embed" ProgID="Equation.3" ShapeID="_x0000_i1165" DrawAspect="Content" ObjectID="_1784376979" r:id="rId296"/>
        </w:object>
      </w:r>
      <w:r w:rsidR="00CC612A" w:rsidRPr="00CC612A">
        <w:rPr>
          <w:rFonts w:eastAsiaTheme="minorEastAsia"/>
          <w:noProof/>
        </w:rPr>
        <w:t xml:space="preserve">.                                                </w:t>
      </w:r>
      <w:r w:rsidR="00CC612A" w:rsidRPr="00CC612A">
        <w:rPr>
          <w:rFonts w:eastAsiaTheme="minorEastAsia"/>
          <w:noProof/>
          <w:lang w:eastAsia="zh-CN"/>
        </w:rPr>
        <w:t xml:space="preserve">                                                         </w:t>
      </w:r>
      <w:r w:rsidR="00CC612A" w:rsidRPr="00CC612A">
        <w:rPr>
          <w:rFonts w:eastAsiaTheme="minorEastAsia"/>
          <w:noProof/>
        </w:rPr>
        <w:t xml:space="preserve">      </w:t>
      </w:r>
      <w:r w:rsidR="00CC612A" w:rsidRPr="00CC612A">
        <w:rPr>
          <w:rFonts w:eastAsiaTheme="minorEastAsia"/>
          <w:noProof/>
        </w:rPr>
        <w:tab/>
        <w:t>(10)</w:t>
      </w:r>
    </w:p>
    <w:p w14:paraId="2707E239" w14:textId="77777777" w:rsidR="00CC612A" w:rsidRPr="00CC612A" w:rsidRDefault="00CC612A" w:rsidP="00203151">
      <w:pPr>
        <w:jc w:val="both"/>
        <w:rPr>
          <w:rFonts w:eastAsiaTheme="minorEastAsia"/>
          <w:noProof/>
        </w:rPr>
      </w:pPr>
      <w:r w:rsidRPr="00CC612A">
        <w:rPr>
          <w:rFonts w:eastAsiaTheme="minorEastAsia"/>
          <w:noProof/>
        </w:rPr>
        <w:t xml:space="preserve">To develop the reduced form equations, replace the right side of Equation (8) for </w:t>
      </w:r>
      <w:r w:rsidR="003E4959" w:rsidRPr="003E4959">
        <w:rPr>
          <w:rFonts w:eastAsiaTheme="minorEastAsia"/>
          <w:noProof/>
          <w:position w:val="-6"/>
        </w:rPr>
        <w:object w:dxaOrig="260" w:dyaOrig="320" w14:anchorId="643631A3">
          <v:shape id="_x0000_i1166" type="#_x0000_t75" alt="" style="width:12pt;height:15pt;mso-width-percent:0;mso-height-percent:0;mso-width-percent:0;mso-height-percent:0" o:ole="">
            <v:imagedata r:id="rId297" o:title=""/>
          </v:shape>
          <o:OLEObject Type="Embed" ProgID="Equation.3" ShapeID="_x0000_i1166" DrawAspect="Content" ObjectID="_1784376980" r:id="rId298"/>
        </w:object>
      </w:r>
      <w:r w:rsidRPr="00CC612A">
        <w:rPr>
          <w:rFonts w:eastAsiaTheme="minorEastAsia"/>
          <w:noProof/>
        </w:rPr>
        <w:t>in Equations (9) and (10) to obtain the following system:</w:t>
      </w:r>
    </w:p>
    <w:p w14:paraId="747E6F42" w14:textId="77777777" w:rsidR="00CC612A" w:rsidRPr="00CC612A" w:rsidRDefault="003E4959" w:rsidP="00203151">
      <w:pPr>
        <w:keepNext/>
        <w:keepLines/>
        <w:tabs>
          <w:tab w:val="right" w:pos="9360"/>
        </w:tabs>
        <w:spacing w:before="60" w:after="60"/>
        <w:jc w:val="both"/>
        <w:rPr>
          <w:rFonts w:eastAsiaTheme="minorEastAsia"/>
          <w:noProof/>
        </w:rPr>
      </w:pPr>
      <w:r w:rsidRPr="003E4959">
        <w:rPr>
          <w:rFonts w:eastAsiaTheme="minorEastAsia"/>
          <w:noProof/>
          <w:position w:val="-10"/>
        </w:rPr>
        <w:object w:dxaOrig="5500" w:dyaOrig="380" w14:anchorId="10182C7C">
          <v:shape id="_x0000_i1167" type="#_x0000_t75" alt="" style="width:278.15pt;height:18pt;mso-width-percent:0;mso-height-percent:0;mso-width-percent:0;mso-height-percent:0" o:ole="" o:preferrelative="f">
            <v:imagedata r:id="rId299" o:title=""/>
            <o:lock v:ext="edit" aspectratio="f"/>
          </v:shape>
          <o:OLEObject Type="Embed" ProgID="Equation.DSMT4" ShapeID="_x0000_i1167" DrawAspect="Content" ObjectID="_1784376981" r:id="rId300"/>
        </w:object>
      </w:r>
      <w:r w:rsidR="00CC612A" w:rsidRPr="00CC612A">
        <w:rPr>
          <w:rFonts w:eastAsiaTheme="minorEastAsia"/>
          <w:noProof/>
        </w:rPr>
        <w:t xml:space="preserve">,                </w:t>
      </w:r>
      <w:r w:rsidR="00CC612A" w:rsidRPr="00CC612A">
        <w:rPr>
          <w:rFonts w:eastAsiaTheme="minorEastAsia"/>
          <w:noProof/>
          <w:lang w:eastAsia="zh-CN"/>
        </w:rPr>
        <w:t xml:space="preserve">                           </w:t>
      </w:r>
      <w:r w:rsidR="00CC612A" w:rsidRPr="00CC612A">
        <w:rPr>
          <w:rFonts w:eastAsiaTheme="minorEastAsia"/>
          <w:noProof/>
        </w:rPr>
        <w:t xml:space="preserve">       </w:t>
      </w:r>
      <w:r w:rsidR="00CC612A" w:rsidRPr="00CC612A">
        <w:rPr>
          <w:rFonts w:eastAsiaTheme="minorEastAsia"/>
          <w:noProof/>
        </w:rPr>
        <w:tab/>
        <w:t xml:space="preserve">(11)                                                                            </w:t>
      </w:r>
    </w:p>
    <w:p w14:paraId="317F2CEA" w14:textId="77777777" w:rsidR="00CC612A" w:rsidRPr="00CC612A" w:rsidRDefault="003E4959" w:rsidP="00203151">
      <w:pPr>
        <w:keepNext/>
        <w:keepLines/>
        <w:tabs>
          <w:tab w:val="right" w:pos="9360"/>
        </w:tabs>
        <w:spacing w:before="60" w:after="60"/>
        <w:jc w:val="both"/>
        <w:rPr>
          <w:rFonts w:eastAsiaTheme="minorEastAsia"/>
          <w:noProof/>
        </w:rPr>
      </w:pPr>
      <w:r w:rsidRPr="003E4959">
        <w:rPr>
          <w:rFonts w:eastAsiaTheme="minorEastAsia"/>
          <w:noProof/>
          <w:position w:val="-10"/>
        </w:rPr>
        <w:object w:dxaOrig="6120" w:dyaOrig="360" w14:anchorId="19837B0E">
          <v:shape id="_x0000_i1168" type="#_x0000_t75" alt="" style="width:306pt;height:18pt;mso-width-percent:0;mso-height-percent:0;mso-width-percent:0;mso-height-percent:0" o:ole="" o:preferrelative="f">
            <v:imagedata r:id="rId301" o:title=""/>
            <o:lock v:ext="edit" aspectratio="f"/>
          </v:shape>
          <o:OLEObject Type="Embed" ProgID="Equation.3" ShapeID="_x0000_i1168" DrawAspect="Content" ObjectID="_1784376982" r:id="rId302"/>
        </w:object>
      </w:r>
      <w:r w:rsidR="00CC612A" w:rsidRPr="00CC612A">
        <w:rPr>
          <w:rFonts w:eastAsiaTheme="minorEastAsia"/>
          <w:noProof/>
        </w:rPr>
        <w:t xml:space="preserve">.  </w:t>
      </w:r>
    </w:p>
    <w:p w14:paraId="76EAE33F" w14:textId="77777777" w:rsidR="00CC612A" w:rsidRPr="00CC612A" w:rsidRDefault="00CC612A" w:rsidP="00203151">
      <w:pPr>
        <w:jc w:val="both"/>
        <w:rPr>
          <w:rFonts w:eastAsiaTheme="minorEastAsia"/>
          <w:noProof/>
        </w:rPr>
      </w:pPr>
      <w:r w:rsidRPr="00CC612A">
        <w:rPr>
          <w:rFonts w:eastAsiaTheme="minorEastAsia"/>
          <w:noProof/>
        </w:rPr>
        <w:t xml:space="preserve">Now, consider the </w:t>
      </w:r>
      <w:r w:rsidR="003E4959" w:rsidRPr="003E4959">
        <w:rPr>
          <w:rFonts w:eastAsiaTheme="minorEastAsia"/>
          <w:noProof/>
          <w:position w:val="-10"/>
        </w:rPr>
        <w:object w:dxaOrig="1300" w:dyaOrig="380" w14:anchorId="4A6148D6">
          <v:shape id="_x0000_i1169" type="#_x0000_t75" alt="" style="width:65.15pt;height:18pt;mso-width-percent:0;mso-height-percent:0;mso-width-percent:0;mso-height-percent:0" o:ole="">
            <v:imagedata r:id="rId303" o:title=""/>
          </v:shape>
          <o:OLEObject Type="Embed" ProgID="Equation.DSMT4" ShapeID="_x0000_i1169" DrawAspect="Content" ObjectID="_1784376983" r:id="rId304"/>
        </w:object>
      </w:r>
      <w:r w:rsidRPr="00CC612A">
        <w:rPr>
          <w:rFonts w:eastAsiaTheme="minorEastAsia"/>
          <w:noProof/>
        </w:rPr>
        <w:t xml:space="preserve"> vector </w:t>
      </w:r>
      <w:r w:rsidR="003E4959" w:rsidRPr="003E4959">
        <w:rPr>
          <w:rFonts w:eastAsiaTheme="minorEastAsia"/>
          <w:noProof/>
          <w:position w:val="-16"/>
        </w:rPr>
        <w:object w:dxaOrig="1719" w:dyaOrig="540" w14:anchorId="7119FD71">
          <v:shape id="_x0000_i1170" type="#_x0000_t75" alt="" style="width:87pt;height:27pt;mso-width-percent:0;mso-height-percent:0;mso-width-percent:0;mso-height-percent:0" o:ole="" o:preferrelative="f">
            <v:imagedata r:id="rId305" o:title=""/>
            <o:lock v:ext="edit" aspectratio="f"/>
          </v:shape>
          <o:OLEObject Type="Embed" ProgID="Equation.DSMT4" ShapeID="_x0000_i1170" DrawAspect="Content" ObjectID="_1784376984" r:id="rId306"/>
        </w:object>
      </w:r>
      <w:r w:rsidRPr="00CC612A">
        <w:rPr>
          <w:rFonts w:eastAsiaTheme="minorEastAsia"/>
          <w:noProof/>
        </w:rPr>
        <w:t>. Define</w:t>
      </w:r>
    </w:p>
    <w:p w14:paraId="2C1CEAB7" w14:textId="77777777" w:rsidR="00CC612A"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32"/>
        </w:rPr>
        <w:object w:dxaOrig="2380" w:dyaOrig="760" w14:anchorId="13A3C1B0">
          <v:shape id="_x0000_i1171" type="#_x0000_t75" alt="" style="width:119.15pt;height:37.7pt;mso-width-percent:0;mso-height-percent:0;mso-width-percent:0;mso-height-percent:0" o:ole="" o:preferrelative="f">
            <v:imagedata r:id="rId307" o:title=""/>
            <o:lock v:ext="edit" aspectratio="f"/>
          </v:shape>
          <o:OLEObject Type="Embed" ProgID="Equation.DSMT4" ShapeID="_x0000_i1171" DrawAspect="Content" ObjectID="_1784376985" r:id="rId308"/>
        </w:object>
      </w:r>
      <w:r w:rsidR="00CC612A" w:rsidRPr="00CC612A">
        <w:rPr>
          <w:rFonts w:eastAsiaTheme="minorEastAsia"/>
          <w:noProof/>
        </w:rPr>
        <w:t>and</w:t>
      </w:r>
      <w:r w:rsidRPr="003E4959">
        <w:rPr>
          <w:rFonts w:eastAsiaTheme="minorEastAsia"/>
          <w:noProof/>
          <w:position w:val="-32"/>
        </w:rPr>
        <w:object w:dxaOrig="4840" w:dyaOrig="760" w14:anchorId="7BFE3A1B">
          <v:shape id="_x0000_i1172" type="#_x0000_t75" alt="" style="width:242.15pt;height:37.7pt;mso-width-percent:0;mso-height-percent:0;mso-width-percent:0;mso-height-percent:0" o:ole="" o:preferrelative="f">
            <v:imagedata r:id="rId309" o:title=""/>
            <o:lock v:ext="edit" aspectratio="f"/>
          </v:shape>
          <o:OLEObject Type="Embed" ProgID="Equation.DSMT4" ShapeID="_x0000_i1172" DrawAspect="Content" ObjectID="_1784376986" r:id="rId310"/>
        </w:object>
      </w:r>
      <w:r w:rsidR="00CC612A" w:rsidRPr="00CC612A">
        <w:rPr>
          <w:rFonts w:eastAsiaTheme="minorEastAsia"/>
          <w:noProof/>
        </w:rPr>
        <w:t xml:space="preserve">.      </w:t>
      </w:r>
      <w:r w:rsidR="00CC612A" w:rsidRPr="00CC612A">
        <w:rPr>
          <w:rFonts w:eastAsiaTheme="minorEastAsia"/>
          <w:noProof/>
          <w:lang w:eastAsia="zh-CN"/>
        </w:rPr>
        <w:t xml:space="preserve">                </w:t>
      </w:r>
      <w:r w:rsidR="00CC612A" w:rsidRPr="00CC612A">
        <w:rPr>
          <w:rFonts w:eastAsiaTheme="minorEastAsia"/>
          <w:noProof/>
        </w:rPr>
        <w:t>(12)</w:t>
      </w:r>
      <w:r w:rsidR="00CC612A" w:rsidRPr="00CC612A">
        <w:rPr>
          <w:rFonts w:eastAsiaTheme="minorEastAsia"/>
          <w:noProof/>
          <w:lang w:eastAsia="zh-CN"/>
        </w:rPr>
        <w:t xml:space="preserve">       </w:t>
      </w:r>
    </w:p>
    <w:p w14:paraId="6C6527A6" w14:textId="77777777" w:rsidR="00CC612A" w:rsidRPr="00CC612A" w:rsidRDefault="00CC612A" w:rsidP="00203151">
      <w:pPr>
        <w:jc w:val="both"/>
        <w:rPr>
          <w:rFonts w:eastAsiaTheme="minorEastAsia"/>
          <w:noProof/>
        </w:rPr>
      </w:pPr>
      <w:r w:rsidRPr="00CC612A">
        <w:rPr>
          <w:rFonts w:eastAsiaTheme="minorEastAsia"/>
          <w:noProof/>
        </w:rPr>
        <w:t xml:space="preserve">Then </w:t>
      </w:r>
      <w:r w:rsidR="003E4959" w:rsidRPr="003E4959">
        <w:rPr>
          <w:rFonts w:eastAsiaTheme="minorEastAsia"/>
          <w:noProof/>
          <w:position w:val="-14"/>
        </w:rPr>
        <w:object w:dxaOrig="2240" w:dyaOrig="380" w14:anchorId="412C15D2">
          <v:shape id="_x0000_i1173" type="#_x0000_t75" alt="" style="width:111pt;height:18pt;mso-width-percent:0;mso-height-percent:0;mso-width-percent:0;mso-height-percent:0" o:ole="" o:preferrelative="f">
            <v:imagedata r:id="rId311" o:title=""/>
            <o:lock v:ext="edit" aspectratio="f"/>
          </v:shape>
          <o:OLEObject Type="Embed" ProgID="Equation.DSMT4" ShapeID="_x0000_i1173" DrawAspect="Content" ObjectID="_1784376987" r:id="rId312"/>
        </w:object>
      </w:r>
      <w:r w:rsidRPr="00CC612A">
        <w:rPr>
          <w:rFonts w:eastAsiaTheme="minorEastAsia"/>
          <w:noProof/>
        </w:rPr>
        <w:t xml:space="preserve">  </w:t>
      </w:r>
    </w:p>
    <w:p w14:paraId="72E0EEE2" w14:textId="7425BA99" w:rsidR="00203151" w:rsidRPr="00CC612A" w:rsidRDefault="00635697" w:rsidP="00AA6ADE">
      <w:pPr>
        <w:ind w:firstLine="720"/>
        <w:jc w:val="both"/>
        <w:rPr>
          <w:rFonts w:eastAsiaTheme="minorEastAsia"/>
          <w:noProof/>
        </w:rPr>
      </w:pPr>
      <w:r>
        <w:rPr>
          <w:rFonts w:eastAsiaTheme="minorEastAsia"/>
          <w:noProof/>
        </w:rPr>
        <w:t>Now the focus is</w:t>
      </w:r>
      <w:r w:rsidR="00CC612A" w:rsidRPr="00CC612A">
        <w:rPr>
          <w:rFonts w:eastAsiaTheme="minorEastAsia"/>
          <w:noProof/>
        </w:rPr>
        <w:t xml:space="preserve"> on the estimation of the model. To estimate the model, note that, under the utility maximization paradigm, </w:t>
      </w:r>
      <w:r w:rsidR="003E4959" w:rsidRPr="003E4959">
        <w:rPr>
          <w:rFonts w:eastAsiaTheme="minorEastAsia"/>
          <w:noProof/>
          <w:position w:val="-16"/>
        </w:rPr>
        <w:object w:dxaOrig="1140" w:dyaOrig="400" w14:anchorId="606380E4">
          <v:shape id="_x0000_i1174" type="#_x0000_t75" alt="" style="width:55.7pt;height:21pt;mso-width-percent:0;mso-height-percent:0;mso-width-percent:0;mso-height-percent:0" o:ole="">
            <v:imagedata r:id="rId313" o:title=""/>
          </v:shape>
          <o:OLEObject Type="Embed" ProgID="Equation.3" ShapeID="_x0000_i1174" DrawAspect="Content" ObjectID="_1784376988" r:id="rId314"/>
        </w:object>
      </w:r>
      <w:r w:rsidR="00CC612A" w:rsidRPr="00CC612A">
        <w:rPr>
          <w:rFonts w:eastAsiaTheme="minorEastAsia"/>
          <w:noProof/>
        </w:rPr>
        <w:t xml:space="preserve">must be less than zero for all </w:t>
      </w:r>
      <w:r w:rsidR="003E4959" w:rsidRPr="003E4959">
        <w:rPr>
          <w:rFonts w:eastAsiaTheme="minorEastAsia"/>
          <w:noProof/>
          <w:position w:val="-14"/>
        </w:rPr>
        <w:object w:dxaOrig="780" w:dyaOrig="380" w14:anchorId="78ED2A6D">
          <v:shape id="_x0000_i1175" type="#_x0000_t75" alt="" style="width:37.7pt;height:18pt;mso-width-percent:0;mso-height-percent:0;mso-width-percent:0;mso-height-percent:0" o:ole="">
            <v:imagedata r:id="rId315" o:title=""/>
          </v:shape>
          <o:OLEObject Type="Embed" ProgID="Equation.3" ShapeID="_x0000_i1175" DrawAspect="Content" ObjectID="_1784376989" r:id="rId316"/>
        </w:object>
      </w:r>
      <w:r w:rsidR="00CC612A" w:rsidRPr="00CC612A">
        <w:rPr>
          <w:rFonts w:eastAsiaTheme="minorEastAsia"/>
          <w:noProof/>
        </w:rPr>
        <w:t xml:space="preserve"> corresponding to the </w:t>
      </w:r>
      <w:r w:rsidR="00CC612A" w:rsidRPr="00CC612A">
        <w:rPr>
          <w:rFonts w:eastAsiaTheme="minorEastAsia"/>
          <w:i/>
          <w:noProof/>
        </w:rPr>
        <w:t>gth</w:t>
      </w:r>
      <w:r w:rsidR="00CC612A" w:rsidRPr="00CC612A">
        <w:rPr>
          <w:rFonts w:eastAsiaTheme="minorEastAsia"/>
          <w:noProof/>
        </w:rPr>
        <w:t xml:space="preserve"> nominal variable, since the individual chose alternative </w:t>
      </w:r>
      <w:r w:rsidR="003E4959" w:rsidRPr="003E4959">
        <w:rPr>
          <w:rFonts w:eastAsiaTheme="minorEastAsia"/>
          <w:noProof/>
          <w:position w:val="-14"/>
        </w:rPr>
        <w:object w:dxaOrig="340" w:dyaOrig="380" w14:anchorId="0DDEFA75">
          <v:shape id="_x0000_i1176" type="#_x0000_t75" alt="" style="width:18pt;height:18pt;mso-width-percent:0;mso-height-percent:0;mso-width-percent:0;mso-height-percent:0" o:ole="">
            <v:imagedata r:id="rId317" o:title=""/>
          </v:shape>
          <o:OLEObject Type="Embed" ProgID="Equation.3" ShapeID="_x0000_i1176" DrawAspect="Content" ObjectID="_1784376990" r:id="rId318"/>
        </w:object>
      </w:r>
      <w:r w:rsidR="00CC612A" w:rsidRPr="00CC612A">
        <w:rPr>
          <w:rFonts w:eastAsiaTheme="minorEastAsia"/>
          <w:noProof/>
        </w:rPr>
        <w:t xml:space="preserve">. Let </w:t>
      </w:r>
      <w:r w:rsidR="003E4959" w:rsidRPr="003E4959">
        <w:rPr>
          <w:rFonts w:eastAsiaTheme="minorEastAsia"/>
          <w:noProof/>
          <w:position w:val="-16"/>
        </w:rPr>
        <w:object w:dxaOrig="2820" w:dyaOrig="420" w14:anchorId="5F2CD62D">
          <v:shape id="_x0000_i1177" type="#_x0000_t75" alt="" style="width:142.7pt;height:21pt;mso-width-percent:0;mso-height-percent:0;mso-width-percent:0;mso-height-percent:0" o:ole="">
            <v:imagedata r:id="rId319" o:title=""/>
          </v:shape>
          <o:OLEObject Type="Embed" ProgID="Equation.3" ShapeID="_x0000_i1177" DrawAspect="Content" ObjectID="_1784376991" r:id="rId320"/>
        </w:object>
      </w:r>
      <w:r w:rsidR="00CC612A" w:rsidRPr="00CC612A">
        <w:rPr>
          <w:rFonts w:eastAsiaTheme="minorEastAsia"/>
          <w:noProof/>
        </w:rPr>
        <w:t xml:space="preserve">,  and stack the latent utility differentials into a vector </w:t>
      </w:r>
      <w:r w:rsidR="003E4959" w:rsidRPr="003E4959">
        <w:rPr>
          <w:rFonts w:eastAsiaTheme="minorEastAsia"/>
          <w:noProof/>
          <w:position w:val="-26"/>
        </w:rPr>
        <w:object w:dxaOrig="3640" w:dyaOrig="639" w14:anchorId="09FE5231">
          <v:shape id="_x0000_i1178" type="#_x0000_t75" alt="" style="width:181.7pt;height:32.15pt;mso-width-percent:0;mso-height-percent:0;mso-width-percent:0;mso-height-percent:0" o:ole="" o:preferrelative="f">
            <v:imagedata r:id="rId321" o:title=""/>
            <o:lock v:ext="edit" aspectratio="f"/>
          </v:shape>
          <o:OLEObject Type="Embed" ProgID="Equation.3" ShapeID="_x0000_i1178" DrawAspect="Content" ObjectID="_1784376992" r:id="rId322"/>
        </w:object>
      </w:r>
      <w:r w:rsidR="00CC612A" w:rsidRPr="00CC612A">
        <w:rPr>
          <w:rFonts w:eastAsiaTheme="minorEastAsia"/>
          <w:noProof/>
        </w:rPr>
        <w:t xml:space="preserve">.  Also, define </w:t>
      </w:r>
      <w:r w:rsidR="003E4959" w:rsidRPr="003E4959">
        <w:rPr>
          <w:rFonts w:eastAsiaTheme="minorEastAsia"/>
          <w:noProof/>
          <w:position w:val="-26"/>
        </w:rPr>
        <w:object w:dxaOrig="2500" w:dyaOrig="740" w14:anchorId="2059DBE1">
          <v:shape id="_x0000_i1179" type="#_x0000_t75" alt="" style="width:126pt;height:36.45pt;mso-width-percent:0;mso-height-percent:0;mso-width-percent:0;mso-height-percent:0" o:ole="" o:preferrelative="f">
            <v:imagedata r:id="rId323" o:title=""/>
            <o:lock v:ext="edit" aspectratio="f"/>
          </v:shape>
          <o:OLEObject Type="Embed" ProgID="Equation.3" ShapeID="_x0000_i1179" DrawAspect="Content" ObjectID="_1784376993" r:id="rId324"/>
        </w:object>
      </w:r>
      <w:r w:rsidR="00CC612A" w:rsidRPr="00CC612A">
        <w:rPr>
          <w:rFonts w:eastAsiaTheme="minorEastAsia"/>
          <w:noProof/>
        </w:rPr>
        <w:t xml:space="preserve">. </w:t>
      </w:r>
      <w:r>
        <w:rPr>
          <w:rFonts w:eastAsiaTheme="minorEastAsia"/>
          <w:noProof/>
        </w:rPr>
        <w:t xml:space="preserve">Now </w:t>
      </w:r>
      <w:r w:rsidR="00CC612A" w:rsidRPr="00CC612A">
        <w:rPr>
          <w:rFonts w:eastAsiaTheme="minorEastAsia"/>
          <w:noProof/>
        </w:rPr>
        <w:t xml:space="preserve">the distribution of the vector </w:t>
      </w:r>
      <w:r w:rsidR="003E4959" w:rsidRPr="003E4959">
        <w:rPr>
          <w:rFonts w:eastAsiaTheme="minorEastAsia"/>
          <w:noProof/>
          <w:position w:val="-10"/>
        </w:rPr>
        <w:object w:dxaOrig="1260" w:dyaOrig="440" w14:anchorId="3E27CD34">
          <v:shape id="_x0000_i1180" type="#_x0000_t75" alt="" style="width:63pt;height:22.7pt;mso-width-percent:0;mso-height-percent:0;mso-width-percent:0;mso-height-percent:0" o:ole="" o:preferrelative="f">
            <v:imagedata r:id="rId325" o:title=""/>
            <o:lock v:ext="edit" aspectratio="f"/>
          </v:shape>
          <o:OLEObject Type="Embed" ProgID="Equation.3" ShapeID="_x0000_i1180" DrawAspect="Content" ObjectID="_1784376994" r:id="rId326"/>
        </w:object>
      </w:r>
      <w:r>
        <w:rPr>
          <w:rFonts w:eastAsiaTheme="minorEastAsia"/>
          <w:noProof/>
        </w:rPr>
        <w:t xml:space="preserve">needs to be developed </w:t>
      </w:r>
      <w:r w:rsidR="00CC612A" w:rsidRPr="00CC612A">
        <w:rPr>
          <w:rFonts w:eastAsiaTheme="minorEastAsia"/>
          <w:noProof/>
        </w:rPr>
        <w:t xml:space="preserve">from that of </w:t>
      </w:r>
      <w:r w:rsidR="003E4959" w:rsidRPr="003E4959">
        <w:rPr>
          <w:rFonts w:eastAsiaTheme="minorEastAsia"/>
          <w:noProof/>
          <w:position w:val="-14"/>
        </w:rPr>
        <w:object w:dxaOrig="1400" w:dyaOrig="480" w14:anchorId="11621113">
          <v:shape id="_x0000_i1181" type="#_x0000_t75" alt="" style="width:68.55pt;height:22.7pt;mso-width-percent:0;mso-height-percent:0;mso-width-percent:0;mso-height-percent:0" o:ole="" o:preferrelative="f">
            <v:imagedata r:id="rId327" o:title=""/>
            <o:lock v:ext="edit" aspectratio="f"/>
          </v:shape>
          <o:OLEObject Type="Embed" ProgID="Equation.3" ShapeID="_x0000_i1181" DrawAspect="Content" ObjectID="_1784376995" r:id="rId328"/>
        </w:object>
      </w:r>
      <w:r w:rsidR="00CC612A" w:rsidRPr="00CC612A">
        <w:rPr>
          <w:rFonts w:eastAsiaTheme="minorEastAsia"/>
          <w:noProof/>
        </w:rPr>
        <w:t xml:space="preserve">. To do so, define a matrix </w:t>
      </w:r>
      <w:r w:rsidR="00CC612A" w:rsidRPr="00CC612A">
        <w:rPr>
          <w:rFonts w:eastAsiaTheme="minorEastAsia"/>
          <w:b/>
          <w:noProof/>
        </w:rPr>
        <w:t>M</w:t>
      </w:r>
      <w:r w:rsidR="00CC612A" w:rsidRPr="00CC612A">
        <w:rPr>
          <w:rFonts w:eastAsiaTheme="minorEastAsia"/>
          <w:noProof/>
        </w:rPr>
        <w:t xml:space="preserve"> of size </w:t>
      </w:r>
      <w:r w:rsidR="003E4959" w:rsidRPr="003E4959">
        <w:rPr>
          <w:rFonts w:eastAsiaTheme="minorEastAsia"/>
          <w:noProof/>
          <w:position w:val="-18"/>
        </w:rPr>
        <w:object w:dxaOrig="1880" w:dyaOrig="480" w14:anchorId="4937F0F8">
          <v:shape id="_x0000_i1182" type="#_x0000_t75" alt="" style="width:98.15pt;height:22.7pt;mso-width-percent:0;mso-height-percent:0;mso-width-percent:0;mso-height-percent:0" o:ole="">
            <v:imagedata r:id="rId329" o:title=""/>
          </v:shape>
          <o:OLEObject Type="Embed" ProgID="Equation.DSMT4" ShapeID="_x0000_i1182" DrawAspect="Content" ObjectID="_1784376996" r:id="rId330"/>
        </w:object>
      </w:r>
      <w:r w:rsidR="00CC612A" w:rsidRPr="00CC612A">
        <w:rPr>
          <w:rFonts w:eastAsiaTheme="minorEastAsia"/>
          <w:noProof/>
        </w:rPr>
        <w:t xml:space="preserve">. Fill this matrix with values of zero. Then, insert an identity matrix of size </w:t>
      </w:r>
      <w:r w:rsidR="00CC612A" w:rsidRPr="00CC612A">
        <w:rPr>
          <w:rFonts w:eastAsiaTheme="minorEastAsia"/>
          <w:i/>
          <w:noProof/>
        </w:rPr>
        <w:t xml:space="preserve">N </w:t>
      </w:r>
      <w:r w:rsidR="00CC612A" w:rsidRPr="00CC612A">
        <w:rPr>
          <w:rFonts w:eastAsiaTheme="minorEastAsia"/>
          <w:noProof/>
        </w:rPr>
        <w:t xml:space="preserve">into the first </w:t>
      </w:r>
      <w:r w:rsidR="00CC612A" w:rsidRPr="00CC612A">
        <w:rPr>
          <w:rFonts w:eastAsiaTheme="minorEastAsia"/>
          <w:i/>
          <w:noProof/>
        </w:rPr>
        <w:t xml:space="preserve">N </w:t>
      </w:r>
      <w:r w:rsidR="00CC612A" w:rsidRPr="00CC612A">
        <w:rPr>
          <w:rFonts w:eastAsiaTheme="minorEastAsia"/>
          <w:noProof/>
        </w:rPr>
        <w:t xml:space="preserve">rows and </w:t>
      </w:r>
      <w:r w:rsidR="00CC612A" w:rsidRPr="00CC612A">
        <w:rPr>
          <w:rFonts w:eastAsiaTheme="minorEastAsia"/>
          <w:i/>
          <w:noProof/>
        </w:rPr>
        <w:t xml:space="preserve">N </w:t>
      </w:r>
      <w:r w:rsidR="00CC612A" w:rsidRPr="00CC612A">
        <w:rPr>
          <w:rFonts w:eastAsiaTheme="minorEastAsia"/>
          <w:noProof/>
        </w:rPr>
        <w:t xml:space="preserve">columns of the matrix </w:t>
      </w:r>
      <w:r w:rsidR="00CC612A" w:rsidRPr="00CC612A">
        <w:rPr>
          <w:rFonts w:eastAsiaTheme="minorEastAsia"/>
          <w:b/>
          <w:noProof/>
        </w:rPr>
        <w:t>M</w:t>
      </w:r>
      <w:r w:rsidR="00CC612A" w:rsidRPr="00CC612A">
        <w:rPr>
          <w:rFonts w:eastAsiaTheme="minorEastAsia"/>
          <w:noProof/>
        </w:rPr>
        <w:t xml:space="preserve">. Next, consider the rows from </w:t>
      </w:r>
      <w:r w:rsidR="003E4959" w:rsidRPr="003E4959">
        <w:rPr>
          <w:rFonts w:eastAsiaTheme="minorEastAsia"/>
          <w:noProof/>
          <w:position w:val="-12"/>
        </w:rPr>
        <w:object w:dxaOrig="1860" w:dyaOrig="360" w14:anchorId="1C27D991">
          <v:shape id="_x0000_i1183" type="#_x0000_t75" alt="" style="width:93pt;height:16.7pt;mso-width-percent:0;mso-height-percent:0;mso-width-percent:0;mso-height-percent:0" o:ole="">
            <v:imagedata r:id="rId331" o:title=""/>
          </v:shape>
          <o:OLEObject Type="Embed" ProgID="Equation.DSMT4" ShapeID="_x0000_i1183" DrawAspect="Content" ObjectID="_1784376997" r:id="rId332"/>
        </w:object>
      </w:r>
      <w:r w:rsidR="00CC612A" w:rsidRPr="00CC612A">
        <w:rPr>
          <w:rFonts w:eastAsiaTheme="minorEastAsia"/>
          <w:noProof/>
        </w:rPr>
        <w:t xml:space="preserve">, and columns from </w:t>
      </w:r>
      <w:r w:rsidR="003E4959" w:rsidRPr="003E4959">
        <w:rPr>
          <w:rFonts w:eastAsiaTheme="minorEastAsia"/>
          <w:noProof/>
          <w:position w:val="-12"/>
        </w:rPr>
        <w:object w:dxaOrig="1620" w:dyaOrig="360" w14:anchorId="4219F4FA">
          <v:shape id="_x0000_i1184" type="#_x0000_t75" alt="" style="width:80.15pt;height:16.7pt;mso-width-percent:0;mso-height-percent:0;mso-width-percent:0;mso-height-percent:0" o:ole="">
            <v:imagedata r:id="rId333" o:title=""/>
          </v:shape>
          <o:OLEObject Type="Embed" ProgID="Equation.DSMT4" ShapeID="_x0000_i1184" DrawAspect="Content" ObjectID="_1784376998" r:id="rId334"/>
        </w:object>
      </w:r>
      <w:r w:rsidR="00CC612A" w:rsidRPr="00CC612A">
        <w:rPr>
          <w:rFonts w:eastAsiaTheme="minorEastAsia"/>
          <w:noProof/>
        </w:rPr>
        <w:t xml:space="preserve"> These rows and columns correspond to the first nominal variable. Insert an identity matrix of size </w:t>
      </w:r>
      <w:r w:rsidR="003E4959" w:rsidRPr="003E4959">
        <w:rPr>
          <w:rFonts w:eastAsiaTheme="minorEastAsia"/>
          <w:noProof/>
          <w:position w:val="-10"/>
        </w:rPr>
        <w:object w:dxaOrig="740" w:dyaOrig="340" w14:anchorId="478A3FC6">
          <v:shape id="_x0000_i1185" type="#_x0000_t75" alt="" style="width:36.45pt;height:16.7pt;mso-width-percent:0;mso-height-percent:0;mso-width-percent:0;mso-height-percent:0" o:ole="">
            <v:imagedata r:id="rId335" o:title=""/>
          </v:shape>
          <o:OLEObject Type="Embed" ProgID="Equation.3" ShapeID="_x0000_i1185" DrawAspect="Content" ObjectID="_1784376999" r:id="rId336"/>
        </w:object>
      </w:r>
      <w:r w:rsidR="00CC612A" w:rsidRPr="00CC612A">
        <w:rPr>
          <w:rFonts w:eastAsiaTheme="minorEastAsia"/>
          <w:noProof/>
        </w:rPr>
        <w:t xml:space="preserve"> after supplementing with a column of ‘-1’ values in the column corresponding to the chosen alternative. </w:t>
      </w:r>
      <w:r w:rsidR="00CC612A" w:rsidRPr="00CC612A">
        <w:rPr>
          <w:rFonts w:eastAsiaTheme="minorEastAsia"/>
          <w:noProof/>
        </w:rPr>
        <w:lastRenderedPageBreak/>
        <w:t xml:space="preserve">Next, rows </w:t>
      </w:r>
      <w:r w:rsidR="003E4959" w:rsidRPr="003E4959">
        <w:rPr>
          <w:rFonts w:eastAsiaTheme="minorEastAsia"/>
          <w:noProof/>
          <w:position w:val="-12"/>
        </w:rPr>
        <w:object w:dxaOrig="639" w:dyaOrig="360" w14:anchorId="1E2629DD">
          <v:shape id="_x0000_i1186" type="#_x0000_t75" alt="" style="width:30.85pt;height:16.7pt;mso-width-percent:0;mso-height-percent:0;mso-width-percent:0;mso-height-percent:0" o:ole="">
            <v:imagedata r:id="rId337" o:title=""/>
          </v:shape>
          <o:OLEObject Type="Embed" ProgID="Equation.DSMT4" ShapeID="_x0000_i1186" DrawAspect="Content" ObjectID="_1784377000" r:id="rId338"/>
        </w:object>
      </w:r>
      <w:r w:rsidR="00CC612A" w:rsidRPr="00CC612A">
        <w:rPr>
          <w:rFonts w:eastAsiaTheme="minorEastAsia"/>
          <w:noProof/>
        </w:rPr>
        <w:t xml:space="preserve"> through </w:t>
      </w:r>
      <w:r w:rsidR="003E4959" w:rsidRPr="003E4959">
        <w:rPr>
          <w:rFonts w:eastAsiaTheme="minorEastAsia"/>
          <w:noProof/>
          <w:position w:val="-12"/>
        </w:rPr>
        <w:object w:dxaOrig="1400" w:dyaOrig="360" w14:anchorId="55CE0623">
          <v:shape id="_x0000_i1187" type="#_x0000_t75" alt="" style="width:69.85pt;height:16.7pt;mso-width-percent:0;mso-height-percent:0;mso-width-percent:0;mso-height-percent:0" o:ole="">
            <v:imagedata r:id="rId339" o:title=""/>
          </v:shape>
          <o:OLEObject Type="Embed" ProgID="Equation.DSMT4" ShapeID="_x0000_i1187" DrawAspect="Content" ObjectID="_1784377001" r:id="rId340"/>
        </w:object>
      </w:r>
      <w:r w:rsidR="00CC612A" w:rsidRPr="00CC612A">
        <w:rPr>
          <w:rFonts w:eastAsiaTheme="minorEastAsia"/>
          <w:noProof/>
        </w:rPr>
        <w:t xml:space="preserve"> and columns </w:t>
      </w:r>
      <w:r w:rsidR="003E4959" w:rsidRPr="003E4959">
        <w:rPr>
          <w:rFonts w:eastAsiaTheme="minorEastAsia"/>
          <w:noProof/>
          <w:position w:val="-12"/>
        </w:rPr>
        <w:object w:dxaOrig="940" w:dyaOrig="360" w14:anchorId="4F17C0B0">
          <v:shape id="_x0000_i1188" type="#_x0000_t75" alt="" style="width:49.3pt;height:16.7pt;mso-width-percent:0;mso-height-percent:0;mso-width-percent:0;mso-height-percent:0" o:ole="">
            <v:imagedata r:id="rId341" o:title=""/>
          </v:shape>
          <o:OLEObject Type="Embed" ProgID="Equation.DSMT4" ShapeID="_x0000_i1188" DrawAspect="Content" ObjectID="_1784377002" r:id="rId342"/>
        </w:object>
      </w:r>
      <w:r w:rsidR="00CC612A" w:rsidRPr="00CC612A">
        <w:rPr>
          <w:rFonts w:eastAsiaTheme="minorEastAsia"/>
          <w:noProof/>
        </w:rPr>
        <w:t xml:space="preserve"> through</w:t>
      </w:r>
      <w:r w:rsidR="003E4959" w:rsidRPr="003E4959">
        <w:rPr>
          <w:rFonts w:eastAsiaTheme="minorEastAsia"/>
          <w:noProof/>
          <w:position w:val="-12"/>
        </w:rPr>
        <w:object w:dxaOrig="1120" w:dyaOrig="380" w14:anchorId="4CB4F3E8">
          <v:shape id="_x0000_i1189" type="#_x0000_t75" alt="" style="width:55.3pt;height:18pt;mso-width-percent:0;mso-height-percent:0;mso-width-percent:0;mso-height-percent:0" o:ole="">
            <v:imagedata r:id="rId343" o:title=""/>
          </v:shape>
          <o:OLEObject Type="Embed" ProgID="Equation.DSMT4" ShapeID="_x0000_i1189" DrawAspect="Content" ObjectID="_1784377003" r:id="rId344"/>
        </w:object>
      </w:r>
      <w:r w:rsidR="00CC612A" w:rsidRPr="00CC612A">
        <w:rPr>
          <w:rFonts w:eastAsiaTheme="minorEastAsia"/>
          <w:noProof/>
        </w:rPr>
        <w:t xml:space="preserve">correspond to the second nominal variable. Continue this procedure for all </w:t>
      </w:r>
      <w:r w:rsidR="00CC612A" w:rsidRPr="00CC612A">
        <w:rPr>
          <w:rFonts w:eastAsiaTheme="minorEastAsia"/>
          <w:i/>
          <w:noProof/>
        </w:rPr>
        <w:t>G</w:t>
      </w:r>
      <w:r w:rsidR="00CC612A" w:rsidRPr="00CC612A">
        <w:rPr>
          <w:rFonts w:eastAsiaTheme="minorEastAsia"/>
          <w:noProof/>
        </w:rPr>
        <w:t xml:space="preserve"> nominal variables. With the matrix </w:t>
      </w:r>
      <w:r w:rsidR="00CC612A" w:rsidRPr="00CC612A">
        <w:rPr>
          <w:rFonts w:eastAsiaTheme="minorEastAsia"/>
          <w:b/>
          <w:noProof/>
        </w:rPr>
        <w:t>M</w:t>
      </w:r>
      <w:r w:rsidR="00CC612A" w:rsidRPr="00CC612A">
        <w:rPr>
          <w:rFonts w:eastAsiaTheme="minorEastAsia"/>
          <w:noProof/>
        </w:rPr>
        <w:t xml:space="preserve"> as defined, we can write </w:t>
      </w:r>
      <w:r w:rsidR="003E4959" w:rsidRPr="003E4959">
        <w:rPr>
          <w:rFonts w:eastAsiaTheme="minorEastAsia"/>
          <w:noProof/>
          <w:position w:val="-14"/>
        </w:rPr>
        <w:object w:dxaOrig="2220" w:dyaOrig="420" w14:anchorId="06B3E62A">
          <v:shape id="_x0000_i1190" type="#_x0000_t75" alt="" style="width:111pt;height:21pt;mso-width-percent:0;mso-height-percent:0;mso-width-percent:0;mso-height-percent:0" o:ole="" o:preferrelative="f">
            <v:imagedata r:id="rId345" o:title=""/>
            <o:lock v:ext="edit" aspectratio="f"/>
          </v:shape>
          <o:OLEObject Type="Embed" ProgID="Equation.DSMT4" ShapeID="_x0000_i1190" DrawAspect="Content" ObjectID="_1784377004" r:id="rId346"/>
        </w:object>
      </w:r>
      <w:r w:rsidR="00CC612A" w:rsidRPr="00CC612A">
        <w:rPr>
          <w:rFonts w:eastAsiaTheme="minorEastAsia"/>
          <w:noProof/>
        </w:rPr>
        <w:t xml:space="preserve"> where </w:t>
      </w:r>
      <w:r w:rsidR="003E4959" w:rsidRPr="003E4959">
        <w:rPr>
          <w:rFonts w:eastAsiaTheme="minorEastAsia"/>
          <w:noProof/>
          <w:position w:val="-4"/>
        </w:rPr>
        <w:object w:dxaOrig="900" w:dyaOrig="300" w14:anchorId="2947AADA">
          <v:shape id="_x0000_i1191" type="#_x0000_t75" alt="" style="width:45pt;height:15pt;mso-width-percent:0;mso-height-percent:0;mso-width-percent:0;mso-height-percent:0" o:ole="">
            <v:imagedata r:id="rId347" o:title=""/>
          </v:shape>
          <o:OLEObject Type="Embed" ProgID="Equation.3" ShapeID="_x0000_i1191" DrawAspect="Content" ObjectID="_1784377005" r:id="rId348"/>
        </w:object>
      </w:r>
      <w:r w:rsidR="00CC612A" w:rsidRPr="00CC612A">
        <w:rPr>
          <w:rFonts w:eastAsiaTheme="minorEastAsia"/>
          <w:noProof/>
        </w:rPr>
        <w:t xml:space="preserve"> and </w:t>
      </w:r>
      <w:r w:rsidR="003E4959" w:rsidRPr="003E4959">
        <w:rPr>
          <w:rFonts w:eastAsiaTheme="minorEastAsia"/>
          <w:noProof/>
          <w:position w:val="-4"/>
        </w:rPr>
        <w:object w:dxaOrig="1219" w:dyaOrig="320" w14:anchorId="447CBCE7">
          <v:shape id="_x0000_i1192" type="#_x0000_t75" alt="" style="width:60pt;height:15pt;mso-width-percent:0;mso-height-percent:0;mso-width-percent:0;mso-height-percent:0" o:ole="">
            <v:imagedata r:id="rId349" o:title=""/>
          </v:shape>
          <o:OLEObject Type="Embed" ProgID="Equation.3" ShapeID="_x0000_i1192" DrawAspect="Content" ObjectID="_1784377006" r:id="rId350"/>
        </w:object>
      </w:r>
      <w:r w:rsidR="00CC612A" w:rsidRPr="00CC612A">
        <w:rPr>
          <w:rFonts w:eastAsiaTheme="minorEastAsia"/>
          <w:noProof/>
        </w:rPr>
        <w:t xml:space="preserve">. </w:t>
      </w:r>
      <w:r w:rsidR="00203151">
        <w:rPr>
          <w:rFonts w:eastAsiaTheme="minorEastAsia"/>
          <w:noProof/>
        </w:rPr>
        <w:tab/>
      </w:r>
      <w:r w:rsidR="00CC612A" w:rsidRPr="00CC612A">
        <w:rPr>
          <w:rFonts w:eastAsiaTheme="minorEastAsia"/>
          <w:noProof/>
        </w:rPr>
        <w:t>Next, define threshold vectors as follows:</w:t>
      </w:r>
    </w:p>
    <w:p w14:paraId="54FE3E7D" w14:textId="77777777" w:rsidR="00CC612A" w:rsidRPr="00CC612A" w:rsidRDefault="003E4959" w:rsidP="00203151">
      <w:pPr>
        <w:tabs>
          <w:tab w:val="right" w:pos="9360"/>
        </w:tabs>
        <w:jc w:val="both"/>
        <w:rPr>
          <w:rFonts w:eastAsiaTheme="minorEastAsia"/>
          <w:noProof/>
        </w:rPr>
      </w:pPr>
      <w:r w:rsidRPr="003E4959">
        <w:rPr>
          <w:rFonts w:eastAsiaTheme="minorEastAsia"/>
          <w:noProof/>
          <w:position w:val="-28"/>
        </w:rPr>
        <w:object w:dxaOrig="2160" w:dyaOrig="780" w14:anchorId="21CF4714">
          <v:shape id="_x0000_i1193" type="#_x0000_t75" alt="" style="width:105.85pt;height:39pt;mso-width-percent:0;mso-height-percent:0;mso-width-percent:0;mso-height-percent:0" o:ole="">
            <v:imagedata r:id="rId351" o:title=""/>
          </v:shape>
          <o:OLEObject Type="Embed" ProgID="Equation.DSMT4" ShapeID="_x0000_i1193" DrawAspect="Content" ObjectID="_1784377007" r:id="rId352"/>
        </w:object>
      </w:r>
      <w:r w:rsidRPr="003E4959">
        <w:rPr>
          <w:rFonts w:eastAsiaTheme="minorEastAsia"/>
          <w:noProof/>
          <w:position w:val="-10"/>
        </w:rPr>
        <w:object w:dxaOrig="1320" w:dyaOrig="380" w14:anchorId="699E5B55">
          <v:shape id="_x0000_i1194" type="#_x0000_t75" alt="" style="width:63.85pt;height:18.85pt;mso-width-percent:0;mso-height-percent:0;mso-width-percent:0;mso-height-percent:0" o:ole="">
            <v:imagedata r:id="rId353" o:title=""/>
          </v:shape>
          <o:OLEObject Type="Embed" ProgID="Equation.DSMT4" ShapeID="_x0000_i1194" DrawAspect="Content" ObjectID="_1784377008" r:id="rId354"/>
        </w:object>
      </w:r>
      <w:r w:rsidR="00CC612A" w:rsidRPr="00CC612A">
        <w:rPr>
          <w:rFonts w:eastAsiaTheme="minorEastAsia"/>
          <w:noProof/>
        </w:rPr>
        <w:t xml:space="preserve">vector) and </w:t>
      </w:r>
      <w:r w:rsidRPr="003E4959">
        <w:rPr>
          <w:rFonts w:eastAsiaTheme="minorEastAsia"/>
          <w:noProof/>
          <w:position w:val="-28"/>
        </w:rPr>
        <w:object w:dxaOrig="1820" w:dyaOrig="780" w14:anchorId="2330FA48">
          <v:shape id="_x0000_i1195" type="#_x0000_t75" alt="" style="width:92.15pt;height:39pt;mso-width-percent:0;mso-height-percent:0;mso-width-percent:0;mso-height-percent:0" o:ole="">
            <v:imagedata r:id="rId355" o:title=""/>
          </v:shape>
          <o:OLEObject Type="Embed" ProgID="Equation.DSMT4" ShapeID="_x0000_i1195" DrawAspect="Content" ObjectID="_1784377009" r:id="rId356"/>
        </w:object>
      </w:r>
      <w:r w:rsidRPr="003E4959">
        <w:rPr>
          <w:rFonts w:eastAsiaTheme="minorEastAsia"/>
          <w:noProof/>
          <w:position w:val="-10"/>
        </w:rPr>
        <w:object w:dxaOrig="1320" w:dyaOrig="380" w14:anchorId="1964CD1B">
          <v:shape id="_x0000_i1196" type="#_x0000_t75" alt="" style="width:66pt;height:18.85pt;mso-width-percent:0;mso-height-percent:0;mso-width-percent:0;mso-height-percent:0" o:ole="">
            <v:imagedata r:id="rId357" o:title=""/>
          </v:shape>
          <o:OLEObject Type="Embed" ProgID="Equation.DSMT4" ShapeID="_x0000_i1196" DrawAspect="Content" ObjectID="_1784377010" r:id="rId358"/>
        </w:object>
      </w:r>
      <w:r w:rsidR="00CC612A" w:rsidRPr="00CC612A">
        <w:rPr>
          <w:rFonts w:eastAsiaTheme="minorEastAsia"/>
          <w:noProof/>
          <w:position w:val="-52"/>
        </w:rPr>
        <w:t xml:space="preserve"> </w:t>
      </w:r>
      <w:r w:rsidR="00CC612A" w:rsidRPr="00CC612A">
        <w:rPr>
          <w:rFonts w:eastAsiaTheme="minorEastAsia"/>
          <w:noProof/>
        </w:rPr>
        <w:t xml:space="preserve">vector), where </w:t>
      </w:r>
      <w:r w:rsidRPr="003E4959">
        <w:rPr>
          <w:rFonts w:eastAsiaTheme="minorEastAsia"/>
          <w:noProof/>
          <w:position w:val="-14"/>
        </w:rPr>
        <w:object w:dxaOrig="499" w:dyaOrig="380" w14:anchorId="580351C5">
          <v:shape id="_x0000_i1197" type="#_x0000_t75" alt="" style="width:26.15pt;height:18pt;mso-width-percent:0;mso-height-percent:0;mso-width-percent:0;mso-height-percent:0" o:ole="" o:preferrelative="f">
            <v:imagedata r:id="rId359" o:title=""/>
            <o:lock v:ext="edit" aspectratio="f"/>
          </v:shape>
          <o:OLEObject Type="Embed" ProgID="Equation.DSMT4" ShapeID="_x0000_i1197" DrawAspect="Content" ObjectID="_1784377011" r:id="rId360"/>
        </w:object>
      </w:r>
      <w:r w:rsidR="00CC612A" w:rsidRPr="00CC612A">
        <w:rPr>
          <w:rFonts w:eastAsiaTheme="minorEastAsia"/>
          <w:noProof/>
        </w:rPr>
        <w:t xml:space="preserve"> is a </w:t>
      </w:r>
      <w:r w:rsidRPr="003E4959">
        <w:rPr>
          <w:rFonts w:eastAsiaTheme="minorEastAsia"/>
          <w:noProof/>
          <w:position w:val="-6"/>
        </w:rPr>
        <w:object w:dxaOrig="520" w:dyaOrig="340" w14:anchorId="291B6055">
          <v:shape id="_x0000_i1198" type="#_x0000_t75" alt="" style="width:27pt;height:16.7pt;mso-width-percent:0;mso-height-percent:0;mso-width-percent:0;mso-height-percent:0" o:ole="">
            <v:imagedata r:id="rId361" o:title=""/>
          </v:shape>
          <o:OLEObject Type="Embed" ProgID="Equation.DSMT4" ShapeID="_x0000_i1198" DrawAspect="Content" ObjectID="_1784377012" r:id="rId362"/>
        </w:object>
      </w:r>
      <w:r w:rsidR="00CC612A" w:rsidRPr="00CC612A">
        <w:rPr>
          <w:rFonts w:eastAsiaTheme="minorEastAsia"/>
          <w:noProof/>
        </w:rPr>
        <w:t>-column vector of negative infinities, and</w:t>
      </w:r>
      <w:r w:rsidR="00CC612A" w:rsidRPr="00CC612A">
        <w:rPr>
          <w:rFonts w:eastAsiaTheme="minorEastAsia"/>
          <w:noProof/>
          <w:position w:val="-10"/>
        </w:rPr>
        <w:t xml:space="preserve"> </w:t>
      </w:r>
      <w:r w:rsidRPr="003E4959">
        <w:rPr>
          <w:rFonts w:eastAsiaTheme="minorEastAsia"/>
          <w:noProof/>
          <w:position w:val="-14"/>
        </w:rPr>
        <w:object w:dxaOrig="300" w:dyaOrig="380" w14:anchorId="0B8657D2">
          <v:shape id="_x0000_i1199" type="#_x0000_t75" alt="" style="width:15pt;height:18pt;mso-width-percent:0;mso-height-percent:0;mso-width-percent:0;mso-height-percent:0" o:ole="">
            <v:imagedata r:id="rId363" o:title=""/>
          </v:shape>
          <o:OLEObject Type="Embed" ProgID="Equation.DSMT4" ShapeID="_x0000_i1199" DrawAspect="Content" ObjectID="_1784377013" r:id="rId364"/>
        </w:object>
      </w:r>
      <w:r w:rsidR="00CC612A" w:rsidRPr="00CC612A">
        <w:rPr>
          <w:rFonts w:eastAsiaTheme="minorEastAsia"/>
          <w:noProof/>
          <w:position w:val="-10"/>
        </w:rPr>
        <w:t xml:space="preserve"> </w:t>
      </w:r>
      <w:r w:rsidR="00CC612A" w:rsidRPr="00CC612A">
        <w:rPr>
          <w:rFonts w:eastAsiaTheme="minorEastAsia"/>
          <w:noProof/>
        </w:rPr>
        <w:t xml:space="preserve">is another </w:t>
      </w:r>
      <w:r w:rsidRPr="003E4959">
        <w:rPr>
          <w:rFonts w:eastAsiaTheme="minorEastAsia"/>
          <w:noProof/>
          <w:position w:val="-6"/>
        </w:rPr>
        <w:object w:dxaOrig="520" w:dyaOrig="340" w14:anchorId="469D4082">
          <v:shape id="_x0000_i1200" type="#_x0000_t75" alt="" style="width:27pt;height:16.7pt;mso-width-percent:0;mso-height-percent:0;mso-width-percent:0;mso-height-percent:0" o:ole="">
            <v:imagedata r:id="rId365" o:title=""/>
          </v:shape>
          <o:OLEObject Type="Embed" ProgID="Equation.DSMT4" ShapeID="_x0000_i1200" DrawAspect="Content" ObjectID="_1784377014" r:id="rId366"/>
        </w:object>
      </w:r>
      <w:r w:rsidR="00CC612A" w:rsidRPr="00CC612A">
        <w:rPr>
          <w:rFonts w:eastAsiaTheme="minorEastAsia"/>
          <w:noProof/>
        </w:rPr>
        <w:t>-column vector of zeros. Then the likelihood function may be written as:</w:t>
      </w:r>
    </w:p>
    <w:p w14:paraId="38B017E1" w14:textId="77777777" w:rsidR="00CC612A" w:rsidRPr="00CC612A" w:rsidRDefault="003E4959" w:rsidP="00203151">
      <w:pPr>
        <w:tabs>
          <w:tab w:val="right" w:pos="9360"/>
        </w:tabs>
        <w:spacing w:before="60" w:after="60"/>
        <w:jc w:val="both"/>
        <w:rPr>
          <w:rFonts w:eastAsiaTheme="minorEastAsia"/>
          <w:noProof/>
        </w:rPr>
      </w:pPr>
      <w:r w:rsidRPr="003E4959">
        <w:rPr>
          <w:rFonts w:eastAsiaTheme="minorEastAsia"/>
          <w:noProof/>
          <w:position w:val="-16"/>
        </w:rPr>
        <w:object w:dxaOrig="3019" w:dyaOrig="480" w14:anchorId="46EEDA41">
          <v:shape id="_x0000_i1201" type="#_x0000_t75" alt="" style="width:152.15pt;height:22.7pt;mso-width-percent:0;mso-height-percent:0;mso-width-percent:0;mso-height-percent:0" o:ole="">
            <v:imagedata r:id="rId367" o:title=""/>
          </v:shape>
          <o:OLEObject Type="Embed" ProgID="Equation.DSMT4" ShapeID="_x0000_i1201" DrawAspect="Content" ObjectID="_1784377015" r:id="rId368"/>
        </w:object>
      </w:r>
      <w:r w:rsidR="00CC612A" w:rsidRPr="00CC612A">
        <w:rPr>
          <w:rFonts w:eastAsiaTheme="minorEastAsia"/>
          <w:noProof/>
        </w:rPr>
        <w:t xml:space="preserve">                          </w:t>
      </w:r>
      <w:r w:rsidR="00CC612A" w:rsidRPr="00CC612A">
        <w:rPr>
          <w:rFonts w:eastAsiaTheme="minorEastAsia"/>
          <w:noProof/>
          <w:lang w:eastAsia="zh-CN"/>
        </w:rPr>
        <w:t xml:space="preserve">                                </w:t>
      </w:r>
      <w:r w:rsidR="00CC612A" w:rsidRPr="00CC612A">
        <w:rPr>
          <w:rFonts w:eastAsiaTheme="minorEastAsia"/>
          <w:b/>
          <w:noProof/>
        </w:rPr>
        <w:t xml:space="preserve">                           </w:t>
      </w:r>
      <w:r w:rsidR="00CC612A" w:rsidRPr="00CC612A">
        <w:rPr>
          <w:rFonts w:eastAsiaTheme="minorEastAsia"/>
          <w:bCs/>
          <w:noProof/>
        </w:rPr>
        <w:t xml:space="preserve">         (13)</w:t>
      </w:r>
    </w:p>
    <w:p w14:paraId="5690DDBE" w14:textId="77777777" w:rsidR="00CC612A" w:rsidRPr="00CC612A" w:rsidRDefault="003E4959" w:rsidP="00203151">
      <w:pPr>
        <w:tabs>
          <w:tab w:val="right" w:pos="9360"/>
        </w:tabs>
        <w:jc w:val="both"/>
        <w:rPr>
          <w:rFonts w:eastAsiaTheme="minorEastAsia"/>
          <w:noProof/>
        </w:rPr>
      </w:pPr>
      <w:r w:rsidRPr="003E4959">
        <w:rPr>
          <w:rFonts w:eastAsiaTheme="minorEastAsia"/>
          <w:noProof/>
          <w:position w:val="-34"/>
        </w:rPr>
        <w:object w:dxaOrig="2799" w:dyaOrig="620" w14:anchorId="553ADED2">
          <v:shape id="_x0000_i1202" type="#_x0000_t75" alt="" style="width:138pt;height:29.55pt;mso-width-percent:0;mso-height-percent:0;mso-width-percent:0;mso-height-percent:0" o:ole="">
            <v:imagedata r:id="rId369" o:title=""/>
          </v:shape>
          <o:OLEObject Type="Embed" ProgID="Equation.DSMT4" ShapeID="_x0000_i1202" DrawAspect="Content" ObjectID="_1784377016" r:id="rId370"/>
        </w:object>
      </w:r>
      <w:r w:rsidR="00CC612A" w:rsidRPr="00CC612A">
        <w:rPr>
          <w:rFonts w:eastAsiaTheme="minorEastAsia"/>
          <w:noProof/>
          <w:position w:val="-34"/>
        </w:rPr>
        <w:t xml:space="preserve">     </w:t>
      </w:r>
    </w:p>
    <w:p w14:paraId="0E97950C" w14:textId="77777777" w:rsidR="00CC612A" w:rsidRPr="00CC612A" w:rsidRDefault="00CC612A" w:rsidP="00203151">
      <w:pPr>
        <w:jc w:val="both"/>
        <w:rPr>
          <w:rFonts w:eastAsiaTheme="minorEastAsia"/>
          <w:noProof/>
        </w:rPr>
      </w:pPr>
      <w:r w:rsidRPr="00CC612A">
        <w:rPr>
          <w:rFonts w:eastAsiaTheme="minorEastAsia"/>
          <w:noProof/>
        </w:rPr>
        <w:t xml:space="preserve">where the integration domain </w:t>
      </w:r>
      <w:r w:rsidR="003E4959" w:rsidRPr="003E4959">
        <w:rPr>
          <w:rFonts w:eastAsiaTheme="minorEastAsia"/>
          <w:noProof/>
          <w:position w:val="-14"/>
        </w:rPr>
        <w:object w:dxaOrig="2340" w:dyaOrig="380" w14:anchorId="3AE89069">
          <v:shape id="_x0000_i1203" type="#_x0000_t75" alt="" style="width:117pt;height:18pt;mso-width-percent:0;mso-height-percent:0;mso-width-percent:0;mso-height-percent:0" o:ole="">
            <v:imagedata r:id="rId371" o:title=""/>
          </v:shape>
          <o:OLEObject Type="Embed" ProgID="Equation.3" ShapeID="_x0000_i1203" DrawAspect="Content" ObjectID="_1784377017" r:id="rId372"/>
        </w:object>
      </w:r>
      <w:r w:rsidRPr="00CC612A">
        <w:rPr>
          <w:rFonts w:eastAsiaTheme="minorEastAsia"/>
          <w:noProof/>
        </w:rPr>
        <w:t xml:space="preserve"> is simply the multivariate region of the elements of the </w:t>
      </w:r>
      <w:r w:rsidR="003E4959" w:rsidRPr="003E4959">
        <w:rPr>
          <w:rFonts w:eastAsiaTheme="minorEastAsia"/>
          <w:noProof/>
          <w:position w:val="-10"/>
        </w:rPr>
        <w:object w:dxaOrig="340" w:dyaOrig="260" w14:anchorId="5CFDB4D8">
          <v:shape id="_x0000_i1204" type="#_x0000_t75" alt="" style="width:18pt;height:12.85pt;mso-width-percent:0;mso-height-percent:0;mso-width-percent:0;mso-height-percent:0" o:ole="">
            <v:imagedata r:id="rId373" o:title=""/>
          </v:shape>
          <o:OLEObject Type="Embed" ProgID="Equation.DSMT4" ShapeID="_x0000_i1204" DrawAspect="Content" ObjectID="_1784377018" r:id="rId374"/>
        </w:object>
      </w:r>
      <w:r w:rsidRPr="00CC612A">
        <w:rPr>
          <w:rFonts w:eastAsiaTheme="minorEastAsia"/>
          <w:noProof/>
        </w:rPr>
        <w:t xml:space="preserve"> vector determined by the observed ordinal outcomes, and the range </w:t>
      </w:r>
      <w:r w:rsidR="003E4959" w:rsidRPr="003E4959">
        <w:rPr>
          <w:rFonts w:eastAsiaTheme="minorEastAsia"/>
          <w:noProof/>
          <w:position w:val="-14"/>
        </w:rPr>
        <w:object w:dxaOrig="1060" w:dyaOrig="380" w14:anchorId="55D95AD2">
          <v:shape id="_x0000_i1205" type="#_x0000_t75" alt="" style="width:54pt;height:18pt;mso-width-percent:0;mso-height-percent:0;mso-width-percent:0;mso-height-percent:0" o:ole="">
            <v:imagedata r:id="rId375" o:title=""/>
          </v:shape>
          <o:OLEObject Type="Embed" ProgID="Equation.3" ShapeID="_x0000_i1205" DrawAspect="Content" ObjectID="_1784377019" r:id="rId376"/>
        </w:object>
      </w:r>
      <w:r w:rsidRPr="00CC612A">
        <w:rPr>
          <w:rFonts w:eastAsiaTheme="minorEastAsia"/>
          <w:noProof/>
        </w:rPr>
        <w:t xml:space="preserve"> for the utility differences taken with respect to the utility of the chosen alternative for the multinomial outcome. The likelihood function for a sample of </w:t>
      </w:r>
      <w:r w:rsidRPr="00CC612A">
        <w:rPr>
          <w:rFonts w:eastAsiaTheme="minorEastAsia"/>
          <w:i/>
          <w:noProof/>
        </w:rPr>
        <w:t>Q</w:t>
      </w:r>
      <w:r w:rsidRPr="00CC612A">
        <w:rPr>
          <w:rFonts w:eastAsiaTheme="minorEastAsia"/>
          <w:noProof/>
        </w:rPr>
        <w:t xml:space="preserve"> decision-makers is obtained as the product of the individual-level likelihood functions. </w:t>
      </w:r>
    </w:p>
    <w:p w14:paraId="55C2483D" w14:textId="7B8175C5" w:rsidR="00CC612A" w:rsidRPr="00203151" w:rsidRDefault="00CC612A" w:rsidP="00203151">
      <w:pPr>
        <w:widowControl w:val="0"/>
        <w:autoSpaceDE w:val="0"/>
        <w:autoSpaceDN w:val="0"/>
        <w:adjustRightInd w:val="0"/>
        <w:contextualSpacing/>
        <w:jc w:val="both"/>
        <w:rPr>
          <w:rFonts w:eastAsiaTheme="minorEastAsia"/>
          <w:iCs/>
        </w:rPr>
      </w:pPr>
      <w:r w:rsidRPr="00CC612A">
        <w:rPr>
          <w:rFonts w:eastAsiaTheme="minorEastAsia"/>
        </w:rPr>
        <w:tab/>
        <w:t>Since a closed</w:t>
      </w:r>
      <w:r w:rsidR="00635697">
        <w:rPr>
          <w:rFonts w:eastAsiaTheme="minorEastAsia"/>
        </w:rPr>
        <w:t>-</w:t>
      </w:r>
      <w:r w:rsidRPr="00CC612A">
        <w:rPr>
          <w:rFonts w:eastAsiaTheme="minorEastAsia"/>
        </w:rPr>
        <w:t>form expression does not exist for this integral and evaluation using simulation techniques can be time</w:t>
      </w:r>
      <w:r w:rsidR="00635697">
        <w:rPr>
          <w:rFonts w:eastAsiaTheme="minorEastAsia"/>
        </w:rPr>
        <w:t>-</w:t>
      </w:r>
      <w:r w:rsidRPr="00CC612A">
        <w:rPr>
          <w:rFonts w:eastAsiaTheme="minorEastAsia"/>
        </w:rPr>
        <w:t xml:space="preserve">consuming, the One-variate Univariate Screening technique proposed by </w:t>
      </w:r>
      <w:r w:rsidR="00203151">
        <w:rPr>
          <w:rFonts w:eastAsiaTheme="minorEastAsia"/>
        </w:rPr>
        <w:t xml:space="preserve">Bhat (2018) </w:t>
      </w:r>
      <w:r w:rsidR="00635697">
        <w:rPr>
          <w:rFonts w:eastAsiaTheme="minorEastAsia"/>
        </w:rPr>
        <w:t xml:space="preserve">was used </w:t>
      </w:r>
      <w:r w:rsidRPr="00CC612A">
        <w:rPr>
          <w:rFonts w:eastAsiaTheme="minorEastAsia"/>
        </w:rPr>
        <w:t xml:space="preserve">for approximating this integral. </w:t>
      </w:r>
      <w:r w:rsidRPr="00CC612A">
        <w:rPr>
          <w:rFonts w:eastAsiaTheme="minorEastAsia"/>
          <w:iCs/>
        </w:rPr>
        <w:t xml:space="preserve">The estimation of parameters was carried out using the </w:t>
      </w:r>
      <w:proofErr w:type="spellStart"/>
      <w:r w:rsidRPr="00CC612A">
        <w:rPr>
          <w:rFonts w:eastAsiaTheme="minorEastAsia"/>
          <w:i/>
          <w:iCs/>
        </w:rPr>
        <w:t>maxlik</w:t>
      </w:r>
      <w:proofErr w:type="spellEnd"/>
      <w:r w:rsidRPr="00CC612A">
        <w:rPr>
          <w:rFonts w:eastAsiaTheme="minorEastAsia"/>
          <w:iCs/>
        </w:rPr>
        <w:t xml:space="preserve"> library in the GAUSS matrix programming language.</w:t>
      </w:r>
    </w:p>
    <w:p w14:paraId="108B6E04" w14:textId="77777777" w:rsidR="00CC612A" w:rsidRPr="00CC612A" w:rsidRDefault="00CC612A">
      <w:pPr>
        <w:rPr>
          <w:bCs/>
          <w:color w:val="000000" w:themeColor="text1"/>
        </w:rPr>
      </w:pPr>
    </w:p>
    <w:p w14:paraId="2BE1A261" w14:textId="2EC8FD33" w:rsidR="003A2D0D" w:rsidRPr="00505E86" w:rsidRDefault="00505E86" w:rsidP="00505E86">
      <w:pPr>
        <w:rPr>
          <w:b/>
          <w:color w:val="000000" w:themeColor="text1"/>
        </w:rPr>
      </w:pPr>
      <w:r>
        <w:rPr>
          <w:b/>
          <w:color w:val="000000" w:themeColor="text1"/>
        </w:rPr>
        <w:t xml:space="preserve">4. </w:t>
      </w:r>
      <w:r w:rsidR="00432B6C" w:rsidRPr="00505E86">
        <w:rPr>
          <w:b/>
          <w:color w:val="000000" w:themeColor="text1"/>
        </w:rPr>
        <w:t xml:space="preserve">MODEL ESTIMATION </w:t>
      </w:r>
      <w:r w:rsidR="00EC7E47" w:rsidRPr="00505E86">
        <w:rPr>
          <w:b/>
          <w:color w:val="000000" w:themeColor="text1"/>
        </w:rPr>
        <w:t>RESULTS</w:t>
      </w:r>
    </w:p>
    <w:p w14:paraId="23A34689" w14:textId="6184EAB0" w:rsidR="000C6D3F" w:rsidRPr="000C6D3F" w:rsidRDefault="000C6D3F" w:rsidP="00A35062">
      <w:pPr>
        <w:jc w:val="both"/>
        <w:rPr>
          <w:color w:val="000000"/>
        </w:rPr>
      </w:pPr>
      <w:r w:rsidRPr="000C6D3F">
        <w:rPr>
          <w:color w:val="000000"/>
        </w:rPr>
        <w:t xml:space="preserve">This section presents the model estimation results. The results for the latent construct model component are discussed first, while the results for the bivariate model of behavioral outcomes are discussed second.  </w:t>
      </w:r>
    </w:p>
    <w:p w14:paraId="6CA9EFCC" w14:textId="77777777" w:rsidR="000C6D3F" w:rsidRDefault="000C6D3F" w:rsidP="00A35062">
      <w:pPr>
        <w:jc w:val="both"/>
        <w:rPr>
          <w:rFonts w:ascii="Arial" w:hAnsi="Arial" w:cs="Arial"/>
          <w:color w:val="000000"/>
        </w:rPr>
      </w:pPr>
    </w:p>
    <w:p w14:paraId="7BF78EDF" w14:textId="45CC5B24" w:rsidR="006F6DF6" w:rsidRDefault="006F6DF6" w:rsidP="00A35062">
      <w:pPr>
        <w:jc w:val="both"/>
        <w:rPr>
          <w:b/>
          <w:color w:val="000000" w:themeColor="text1"/>
        </w:rPr>
      </w:pPr>
      <w:r>
        <w:rPr>
          <w:b/>
          <w:color w:val="000000" w:themeColor="text1"/>
        </w:rPr>
        <w:t>4.1</w:t>
      </w:r>
      <w:r w:rsidR="00505E86">
        <w:rPr>
          <w:b/>
          <w:color w:val="000000" w:themeColor="text1"/>
        </w:rPr>
        <w:t>.</w:t>
      </w:r>
      <w:r>
        <w:rPr>
          <w:b/>
          <w:color w:val="000000" w:themeColor="text1"/>
        </w:rPr>
        <w:t xml:space="preserve"> </w:t>
      </w:r>
      <w:r w:rsidR="00883A08">
        <w:rPr>
          <w:b/>
          <w:color w:val="000000" w:themeColor="text1"/>
        </w:rPr>
        <w:t>Latent Construct Model Component</w:t>
      </w:r>
    </w:p>
    <w:p w14:paraId="3F2BE9B7" w14:textId="48270B3A" w:rsidR="000C6D3F" w:rsidRPr="000C6D3F" w:rsidRDefault="000C6D3F" w:rsidP="000C6D3F">
      <w:pPr>
        <w:pStyle w:val="NormalWeb"/>
        <w:spacing w:before="0" w:beforeAutospacing="0" w:after="0" w:afterAutospacing="0"/>
        <w:jc w:val="both"/>
      </w:pPr>
      <w:r w:rsidRPr="000C6D3F">
        <w:rPr>
          <w:color w:val="000000"/>
        </w:rPr>
        <w:t>The results for the latent construct model component are shown in Table 2. The table is comprised of two parts.  The top half of the table shows the effects of explanatory variables on the three latent constructs, whereas the bottom half presents the factor loadings of the attitudinal indicators used to define the latent constructs. A quick review of the factor loadings suggests that the attitudinal variables considered are quite appropriate and strong indicators of the latent constructs. The factor loadings all exhibit expected signs and are statistically significant at any significance level. </w:t>
      </w:r>
    </w:p>
    <w:p w14:paraId="2B14D5BA" w14:textId="328498FC" w:rsidR="00290C55" w:rsidRDefault="000C6D3F" w:rsidP="00AA6ADE">
      <w:pPr>
        <w:pStyle w:val="NormalWeb"/>
        <w:spacing w:before="0" w:beforeAutospacing="0" w:after="0" w:afterAutospacing="0"/>
        <w:jc w:val="both"/>
        <w:rPr>
          <w:b/>
          <w:iCs/>
          <w:color w:val="000000" w:themeColor="text1"/>
        </w:rPr>
      </w:pPr>
      <w:r w:rsidRPr="000C6D3F">
        <w:rPr>
          <w:rStyle w:val="apple-tab-span"/>
          <w:color w:val="000000"/>
        </w:rPr>
        <w:tab/>
      </w:r>
      <w:r w:rsidRPr="000C6D3F">
        <w:rPr>
          <w:color w:val="000000"/>
        </w:rPr>
        <w:t>Several socio-economic and demographic variables are found to influence</w:t>
      </w:r>
      <w:r w:rsidR="00290C55">
        <w:rPr>
          <w:color w:val="000000"/>
        </w:rPr>
        <w:t xml:space="preserve"> the</w:t>
      </w:r>
      <w:r w:rsidRPr="000C6D3F">
        <w:rPr>
          <w:color w:val="000000"/>
        </w:rPr>
        <w:t xml:space="preserve"> </w:t>
      </w:r>
      <w:r w:rsidR="00290C55" w:rsidRPr="000C6D3F">
        <w:rPr>
          <w:color w:val="000000"/>
        </w:rPr>
        <w:t>latent</w:t>
      </w:r>
      <w:r w:rsidRPr="000C6D3F">
        <w:rPr>
          <w:color w:val="000000"/>
        </w:rPr>
        <w:t xml:space="preserve"> constructs. Consistent with expectations, females exhibit a lower trust in AV technology (also reported by Sener et al., 2019) but a more positive perception of mobility services. Females may consider ridehailing services as a safe and reliable mode of transportation (Smith, 2016), especially when compared with riding public transportation or walking alone. Among different age groups, younger individuals - who tend to be more technologically savvy </w:t>
      </w:r>
      <w:r w:rsidR="002F7875">
        <w:rPr>
          <w:color w:val="000000"/>
        </w:rPr>
        <w:t>–</w:t>
      </w:r>
      <w:r w:rsidRPr="000C6D3F">
        <w:rPr>
          <w:color w:val="000000"/>
        </w:rPr>
        <w:t xml:space="preserve"> exhibit</w:t>
      </w:r>
      <w:r w:rsidR="002F7875">
        <w:rPr>
          <w:color w:val="000000"/>
        </w:rPr>
        <w:t xml:space="preserve"> </w:t>
      </w:r>
      <w:r w:rsidRPr="000C6D3F">
        <w:rPr>
          <w:color w:val="000000"/>
        </w:rPr>
        <w:t>higher levels of AV technology trust and a more positive perception of mobility services (when compared with older segments).  These findings are consistent with those reported in the literature (e.g., Hulse et al., 2018; Nielsen et al., 2018).  </w:t>
      </w:r>
      <w:r w:rsidR="00290C55">
        <w:rPr>
          <w:b/>
          <w:i/>
          <w:color w:val="000000" w:themeColor="text1"/>
        </w:rPr>
        <w:br w:type="page"/>
      </w:r>
    </w:p>
    <w:p w14:paraId="7EBD9553" w14:textId="5AF2AE48" w:rsidR="007B1DF5" w:rsidRPr="00B32D06" w:rsidRDefault="007B1DF5" w:rsidP="007B1DF5">
      <w:pPr>
        <w:pStyle w:val="Caption"/>
        <w:spacing w:after="0"/>
        <w:rPr>
          <w:rFonts w:ascii="Times New Roman" w:hAnsi="Times New Roman" w:cs="Times New Roman"/>
          <w:i w:val="0"/>
          <w:color w:val="000000" w:themeColor="text1"/>
          <w:sz w:val="24"/>
          <w:szCs w:val="24"/>
        </w:rPr>
      </w:pPr>
      <w:r w:rsidRPr="00B32D06">
        <w:rPr>
          <w:rFonts w:ascii="Times New Roman" w:hAnsi="Times New Roman" w:cs="Times New Roman"/>
          <w:b/>
          <w:i w:val="0"/>
          <w:color w:val="000000" w:themeColor="text1"/>
          <w:sz w:val="24"/>
          <w:szCs w:val="24"/>
        </w:rPr>
        <w:lastRenderedPageBreak/>
        <w:t>TABLE 2</w:t>
      </w:r>
      <w:r w:rsidRPr="00B32D06">
        <w:rPr>
          <w:rFonts w:ascii="Times New Roman" w:hAnsi="Times New Roman" w:cs="Times New Roman"/>
          <w:i w:val="0"/>
          <w:color w:val="000000" w:themeColor="text1"/>
          <w:sz w:val="24"/>
          <w:szCs w:val="24"/>
        </w:rPr>
        <w:t xml:space="preserve"> </w:t>
      </w:r>
      <w:r w:rsidRPr="00B32D06">
        <w:rPr>
          <w:rFonts w:ascii="Times New Roman" w:hAnsi="Times New Roman" w:cs="Times New Roman"/>
          <w:b/>
          <w:bCs/>
          <w:i w:val="0"/>
          <w:color w:val="000000" w:themeColor="text1"/>
          <w:sz w:val="24"/>
          <w:szCs w:val="24"/>
        </w:rPr>
        <w:t xml:space="preserve">Determinants of Latent Variables and Loadings on Indicators </w:t>
      </w:r>
      <w:r w:rsidRPr="00B32D06">
        <w:rPr>
          <w:rFonts w:ascii="Times New Roman" w:hAnsi="Times New Roman" w:cs="Times New Roman"/>
          <w:b/>
          <w:bCs/>
          <w:i w:val="0"/>
          <w:iCs w:val="0"/>
          <w:color w:val="auto"/>
          <w:sz w:val="24"/>
          <w:szCs w:val="24"/>
        </w:rPr>
        <w:t>(N = 3,</w:t>
      </w:r>
      <w:r w:rsidR="00202EBC">
        <w:rPr>
          <w:rFonts w:ascii="Times New Roman" w:hAnsi="Times New Roman" w:cs="Times New Roman"/>
          <w:b/>
          <w:bCs/>
          <w:i w:val="0"/>
          <w:iCs w:val="0"/>
          <w:color w:val="auto"/>
          <w:sz w:val="24"/>
          <w:szCs w:val="24"/>
        </w:rPr>
        <w:t>032</w:t>
      </w:r>
      <w:r w:rsidRPr="00B32D06">
        <w:rPr>
          <w:rFonts w:ascii="Times New Roman" w:hAnsi="Times New Roman" w:cs="Times New Roman"/>
          <w:b/>
          <w:bCs/>
          <w:i w:val="0"/>
          <w:iCs w:val="0"/>
          <w:color w:val="auto"/>
          <w:sz w:val="24"/>
          <w:szCs w:val="24"/>
        </w:rPr>
        <w:t>)</w:t>
      </w:r>
    </w:p>
    <w:tbl>
      <w:tblPr>
        <w:tblStyle w:val="TableGrid"/>
        <w:tblW w:w="51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6"/>
        <w:gridCol w:w="2619"/>
        <w:gridCol w:w="774"/>
        <w:gridCol w:w="774"/>
        <w:gridCol w:w="774"/>
        <w:gridCol w:w="774"/>
        <w:gridCol w:w="774"/>
        <w:gridCol w:w="774"/>
      </w:tblGrid>
      <w:tr w:rsidR="00BB4BFE" w:rsidRPr="00B32D06" w14:paraId="62C6BCB5" w14:textId="77777777" w:rsidTr="00BB4BFE">
        <w:trPr>
          <w:trHeight w:val="288"/>
        </w:trPr>
        <w:tc>
          <w:tcPr>
            <w:tcW w:w="2576" w:type="pct"/>
            <w:gridSpan w:val="2"/>
            <w:vMerge w:val="restart"/>
            <w:tcBorders>
              <w:top w:val="single" w:sz="18" w:space="0" w:color="auto"/>
              <w:left w:val="single" w:sz="18" w:space="0" w:color="auto"/>
              <w:right w:val="single" w:sz="18" w:space="0" w:color="auto"/>
            </w:tcBorders>
            <w:vAlign w:val="center"/>
            <w:hideMark/>
          </w:tcPr>
          <w:p w14:paraId="4A167CD3" w14:textId="77777777" w:rsidR="007B1DF5" w:rsidRPr="00B32D06" w:rsidRDefault="007B1DF5" w:rsidP="001E4A24">
            <w:pPr>
              <w:rPr>
                <w:b/>
                <w:bCs/>
                <w:sz w:val="20"/>
                <w:szCs w:val="20"/>
              </w:rPr>
            </w:pPr>
            <w:r w:rsidRPr="00B32D06">
              <w:rPr>
                <w:b/>
                <w:bCs/>
                <w:sz w:val="20"/>
                <w:szCs w:val="20"/>
              </w:rPr>
              <w:t>Explanatory Variables</w:t>
            </w:r>
          </w:p>
          <w:p w14:paraId="5BBF853D" w14:textId="77777777" w:rsidR="007B1DF5" w:rsidRPr="00B32D06" w:rsidRDefault="007B1DF5" w:rsidP="001E4A24">
            <w:pPr>
              <w:rPr>
                <w:b/>
                <w:bCs/>
                <w:sz w:val="20"/>
                <w:szCs w:val="20"/>
              </w:rPr>
            </w:pPr>
            <w:r w:rsidRPr="00B32D06">
              <w:rPr>
                <w:b/>
                <w:bCs/>
                <w:sz w:val="20"/>
                <w:szCs w:val="20"/>
              </w:rPr>
              <w:t>(base category)</w:t>
            </w:r>
          </w:p>
        </w:tc>
        <w:tc>
          <w:tcPr>
            <w:tcW w:w="2424" w:type="pct"/>
            <w:gridSpan w:val="6"/>
            <w:tcBorders>
              <w:top w:val="single" w:sz="18" w:space="0" w:color="auto"/>
              <w:left w:val="single" w:sz="18" w:space="0" w:color="auto"/>
              <w:right w:val="single" w:sz="18" w:space="0" w:color="auto"/>
            </w:tcBorders>
            <w:noWrap/>
            <w:vAlign w:val="center"/>
          </w:tcPr>
          <w:p w14:paraId="5D676627" w14:textId="77777777" w:rsidR="007B1DF5" w:rsidRPr="00B32D06" w:rsidRDefault="007B1DF5" w:rsidP="001E4A24">
            <w:pPr>
              <w:jc w:val="center"/>
              <w:rPr>
                <w:b/>
                <w:bCs/>
                <w:sz w:val="20"/>
                <w:szCs w:val="20"/>
              </w:rPr>
            </w:pPr>
            <w:r w:rsidRPr="00B32D06">
              <w:rPr>
                <w:b/>
                <w:bCs/>
                <w:sz w:val="20"/>
                <w:szCs w:val="20"/>
              </w:rPr>
              <w:t>Structural Equations Model Component</w:t>
            </w:r>
          </w:p>
        </w:tc>
      </w:tr>
      <w:tr w:rsidR="00BB4BFE" w:rsidRPr="00B32D06" w14:paraId="70491BBC" w14:textId="77777777" w:rsidTr="00BB4BFE">
        <w:trPr>
          <w:trHeight w:val="288"/>
        </w:trPr>
        <w:tc>
          <w:tcPr>
            <w:tcW w:w="2576" w:type="pct"/>
            <w:gridSpan w:val="2"/>
            <w:vMerge/>
            <w:tcBorders>
              <w:left w:val="single" w:sz="18" w:space="0" w:color="auto"/>
              <w:right w:val="single" w:sz="18" w:space="0" w:color="auto"/>
            </w:tcBorders>
            <w:vAlign w:val="center"/>
          </w:tcPr>
          <w:p w14:paraId="7D426416" w14:textId="77777777" w:rsidR="007B1DF5" w:rsidRPr="00B32D06" w:rsidRDefault="007B1DF5" w:rsidP="001E4A24">
            <w:pPr>
              <w:jc w:val="center"/>
              <w:rPr>
                <w:b/>
                <w:bCs/>
                <w:sz w:val="20"/>
                <w:szCs w:val="20"/>
              </w:rPr>
            </w:pPr>
          </w:p>
        </w:tc>
        <w:tc>
          <w:tcPr>
            <w:tcW w:w="808" w:type="pct"/>
            <w:gridSpan w:val="2"/>
            <w:tcBorders>
              <w:top w:val="single" w:sz="4" w:space="0" w:color="auto"/>
              <w:left w:val="single" w:sz="18" w:space="0" w:color="auto"/>
              <w:bottom w:val="single" w:sz="4" w:space="0" w:color="auto"/>
              <w:right w:val="single" w:sz="4" w:space="0" w:color="auto"/>
            </w:tcBorders>
            <w:noWrap/>
            <w:vAlign w:val="center"/>
          </w:tcPr>
          <w:p w14:paraId="5298C2CB" w14:textId="02E18E67" w:rsidR="007B1DF5" w:rsidRPr="00B32D06" w:rsidRDefault="00D51FF7" w:rsidP="001E4A24">
            <w:pPr>
              <w:jc w:val="center"/>
              <w:rPr>
                <w:sz w:val="20"/>
                <w:szCs w:val="20"/>
              </w:rPr>
            </w:pPr>
            <w:r>
              <w:rPr>
                <w:sz w:val="20"/>
                <w:szCs w:val="20"/>
              </w:rPr>
              <w:t>AV Technology Trust</w:t>
            </w:r>
          </w:p>
        </w:tc>
        <w:tc>
          <w:tcPr>
            <w:tcW w:w="808" w:type="pct"/>
            <w:gridSpan w:val="2"/>
            <w:tcBorders>
              <w:top w:val="single" w:sz="4" w:space="0" w:color="auto"/>
              <w:left w:val="single" w:sz="4" w:space="0" w:color="auto"/>
              <w:bottom w:val="single" w:sz="4" w:space="0" w:color="auto"/>
              <w:right w:val="single" w:sz="4" w:space="0" w:color="auto"/>
            </w:tcBorders>
            <w:vAlign w:val="center"/>
          </w:tcPr>
          <w:p w14:paraId="4975BA0A" w14:textId="000EDCA0" w:rsidR="007B1DF5" w:rsidRPr="00B32D06" w:rsidRDefault="00D51FF7" w:rsidP="001E4A24">
            <w:pPr>
              <w:jc w:val="center"/>
              <w:rPr>
                <w:sz w:val="20"/>
                <w:szCs w:val="20"/>
              </w:rPr>
            </w:pPr>
            <w:r>
              <w:rPr>
                <w:sz w:val="20"/>
                <w:szCs w:val="20"/>
              </w:rPr>
              <w:t>Mobility Service Perception</w:t>
            </w:r>
          </w:p>
        </w:tc>
        <w:tc>
          <w:tcPr>
            <w:tcW w:w="808" w:type="pct"/>
            <w:gridSpan w:val="2"/>
            <w:tcBorders>
              <w:top w:val="single" w:sz="4" w:space="0" w:color="auto"/>
              <w:left w:val="single" w:sz="4" w:space="0" w:color="auto"/>
              <w:right w:val="single" w:sz="18" w:space="0" w:color="auto"/>
            </w:tcBorders>
            <w:vAlign w:val="center"/>
          </w:tcPr>
          <w:p w14:paraId="446EF8BC" w14:textId="3250288C" w:rsidR="007B1DF5" w:rsidRPr="00B32D06" w:rsidRDefault="00D51FF7" w:rsidP="001E4A24">
            <w:pPr>
              <w:jc w:val="center"/>
              <w:rPr>
                <w:sz w:val="20"/>
                <w:szCs w:val="20"/>
              </w:rPr>
            </w:pPr>
            <w:r>
              <w:rPr>
                <w:sz w:val="20"/>
                <w:szCs w:val="20"/>
              </w:rPr>
              <w:t>Pro-environment Attitude</w:t>
            </w:r>
          </w:p>
        </w:tc>
      </w:tr>
      <w:tr w:rsidR="00BB4BFE" w:rsidRPr="00B32D06" w14:paraId="5F2C0736" w14:textId="77777777" w:rsidTr="00BB4BFE">
        <w:trPr>
          <w:trHeight w:val="288"/>
        </w:trPr>
        <w:tc>
          <w:tcPr>
            <w:tcW w:w="2576" w:type="pct"/>
            <w:gridSpan w:val="2"/>
            <w:vMerge/>
            <w:tcBorders>
              <w:left w:val="single" w:sz="18" w:space="0" w:color="auto"/>
              <w:bottom w:val="single" w:sz="18" w:space="0" w:color="auto"/>
              <w:right w:val="single" w:sz="18" w:space="0" w:color="auto"/>
            </w:tcBorders>
            <w:hideMark/>
          </w:tcPr>
          <w:p w14:paraId="3FB9FA87" w14:textId="77777777" w:rsidR="007B1DF5" w:rsidRPr="00B32D06" w:rsidRDefault="007B1DF5" w:rsidP="001E4A24">
            <w:pPr>
              <w:rPr>
                <w:sz w:val="20"/>
                <w:szCs w:val="20"/>
              </w:rPr>
            </w:pPr>
          </w:p>
        </w:tc>
        <w:tc>
          <w:tcPr>
            <w:tcW w:w="404" w:type="pct"/>
            <w:tcBorders>
              <w:top w:val="single" w:sz="4" w:space="0" w:color="auto"/>
              <w:left w:val="single" w:sz="18" w:space="0" w:color="auto"/>
              <w:bottom w:val="single" w:sz="18" w:space="0" w:color="auto"/>
              <w:right w:val="dotted" w:sz="4" w:space="0" w:color="808080" w:themeColor="background1" w:themeShade="80"/>
            </w:tcBorders>
            <w:noWrap/>
            <w:vAlign w:val="center"/>
            <w:hideMark/>
          </w:tcPr>
          <w:p w14:paraId="5CCCD100" w14:textId="77777777" w:rsidR="007B1DF5" w:rsidRPr="00B32D06" w:rsidRDefault="007B1DF5" w:rsidP="001E4A24">
            <w:pPr>
              <w:jc w:val="center"/>
              <w:rPr>
                <w:sz w:val="20"/>
                <w:szCs w:val="20"/>
              </w:rPr>
            </w:pPr>
            <w:proofErr w:type="spellStart"/>
            <w:r w:rsidRPr="00B32D06">
              <w:rPr>
                <w:sz w:val="20"/>
                <w:szCs w:val="20"/>
              </w:rPr>
              <w:t>Coef</w:t>
            </w:r>
            <w:proofErr w:type="spellEnd"/>
          </w:p>
        </w:tc>
        <w:tc>
          <w:tcPr>
            <w:tcW w:w="404" w:type="pct"/>
            <w:tcBorders>
              <w:top w:val="single" w:sz="4" w:space="0" w:color="auto"/>
              <w:left w:val="dotted" w:sz="4" w:space="0" w:color="808080" w:themeColor="background1" w:themeShade="80"/>
              <w:bottom w:val="single" w:sz="18" w:space="0" w:color="auto"/>
              <w:right w:val="single" w:sz="4" w:space="0" w:color="auto"/>
            </w:tcBorders>
            <w:noWrap/>
            <w:vAlign w:val="center"/>
            <w:hideMark/>
          </w:tcPr>
          <w:p w14:paraId="387AE38A" w14:textId="77777777" w:rsidR="007B1DF5" w:rsidRPr="00B32D06" w:rsidRDefault="007B1DF5" w:rsidP="001E4A24">
            <w:pPr>
              <w:jc w:val="center"/>
              <w:rPr>
                <w:sz w:val="20"/>
                <w:szCs w:val="20"/>
              </w:rPr>
            </w:pPr>
            <w:r w:rsidRPr="00B32D06">
              <w:rPr>
                <w:sz w:val="20"/>
                <w:szCs w:val="20"/>
              </w:rPr>
              <w:t>t-stat</w:t>
            </w:r>
          </w:p>
        </w:tc>
        <w:tc>
          <w:tcPr>
            <w:tcW w:w="404" w:type="pct"/>
            <w:tcBorders>
              <w:top w:val="single" w:sz="4" w:space="0" w:color="auto"/>
              <w:left w:val="single" w:sz="4" w:space="0" w:color="auto"/>
              <w:bottom w:val="single" w:sz="18" w:space="0" w:color="auto"/>
              <w:right w:val="dotted" w:sz="4" w:space="0" w:color="808080" w:themeColor="background1" w:themeShade="80"/>
            </w:tcBorders>
            <w:noWrap/>
            <w:vAlign w:val="center"/>
            <w:hideMark/>
          </w:tcPr>
          <w:p w14:paraId="5D77E63E" w14:textId="77777777" w:rsidR="007B1DF5" w:rsidRPr="00B32D06" w:rsidRDefault="007B1DF5" w:rsidP="001E4A24">
            <w:pPr>
              <w:jc w:val="center"/>
              <w:rPr>
                <w:sz w:val="20"/>
                <w:szCs w:val="20"/>
              </w:rPr>
            </w:pPr>
            <w:proofErr w:type="spellStart"/>
            <w:r w:rsidRPr="00B32D06">
              <w:rPr>
                <w:sz w:val="20"/>
                <w:szCs w:val="20"/>
              </w:rPr>
              <w:t>Coef</w:t>
            </w:r>
            <w:proofErr w:type="spellEnd"/>
          </w:p>
        </w:tc>
        <w:tc>
          <w:tcPr>
            <w:tcW w:w="404" w:type="pct"/>
            <w:tcBorders>
              <w:top w:val="single" w:sz="4" w:space="0" w:color="auto"/>
              <w:left w:val="dotted" w:sz="4" w:space="0" w:color="808080" w:themeColor="background1" w:themeShade="80"/>
              <w:bottom w:val="single" w:sz="18" w:space="0" w:color="auto"/>
              <w:right w:val="single" w:sz="4" w:space="0" w:color="auto"/>
            </w:tcBorders>
            <w:noWrap/>
            <w:vAlign w:val="center"/>
            <w:hideMark/>
          </w:tcPr>
          <w:p w14:paraId="5BC8D2CE" w14:textId="77777777" w:rsidR="007B1DF5" w:rsidRPr="00B32D06" w:rsidRDefault="007B1DF5" w:rsidP="001E4A24">
            <w:pPr>
              <w:jc w:val="center"/>
              <w:rPr>
                <w:sz w:val="20"/>
                <w:szCs w:val="20"/>
              </w:rPr>
            </w:pPr>
            <w:r w:rsidRPr="00B32D06">
              <w:rPr>
                <w:sz w:val="20"/>
                <w:szCs w:val="20"/>
              </w:rPr>
              <w:t>t-stat</w:t>
            </w:r>
          </w:p>
        </w:tc>
        <w:tc>
          <w:tcPr>
            <w:tcW w:w="404" w:type="pct"/>
            <w:tcBorders>
              <w:top w:val="single" w:sz="4" w:space="0" w:color="auto"/>
              <w:left w:val="single" w:sz="4" w:space="0" w:color="auto"/>
              <w:bottom w:val="single" w:sz="18" w:space="0" w:color="auto"/>
              <w:right w:val="dotted" w:sz="4" w:space="0" w:color="808080" w:themeColor="background1" w:themeShade="80"/>
            </w:tcBorders>
            <w:noWrap/>
            <w:vAlign w:val="center"/>
            <w:hideMark/>
          </w:tcPr>
          <w:p w14:paraId="424C1376" w14:textId="77777777" w:rsidR="007B1DF5" w:rsidRPr="00B32D06" w:rsidRDefault="007B1DF5" w:rsidP="001E4A24">
            <w:pPr>
              <w:jc w:val="center"/>
              <w:rPr>
                <w:sz w:val="20"/>
                <w:szCs w:val="20"/>
              </w:rPr>
            </w:pPr>
            <w:proofErr w:type="spellStart"/>
            <w:r w:rsidRPr="00B32D06">
              <w:rPr>
                <w:sz w:val="20"/>
                <w:szCs w:val="20"/>
              </w:rPr>
              <w:t>Coef</w:t>
            </w:r>
            <w:proofErr w:type="spellEnd"/>
          </w:p>
        </w:tc>
        <w:tc>
          <w:tcPr>
            <w:tcW w:w="404" w:type="pct"/>
            <w:tcBorders>
              <w:top w:val="single" w:sz="4" w:space="0" w:color="auto"/>
              <w:left w:val="dotted" w:sz="4" w:space="0" w:color="808080" w:themeColor="background1" w:themeShade="80"/>
              <w:bottom w:val="single" w:sz="18" w:space="0" w:color="auto"/>
              <w:right w:val="single" w:sz="18" w:space="0" w:color="auto"/>
            </w:tcBorders>
            <w:noWrap/>
            <w:vAlign w:val="center"/>
            <w:hideMark/>
          </w:tcPr>
          <w:p w14:paraId="7B935B8C" w14:textId="77777777" w:rsidR="007B1DF5" w:rsidRPr="00B32D06" w:rsidRDefault="007B1DF5" w:rsidP="001E4A24">
            <w:pPr>
              <w:jc w:val="center"/>
              <w:rPr>
                <w:sz w:val="20"/>
                <w:szCs w:val="20"/>
              </w:rPr>
            </w:pPr>
            <w:r w:rsidRPr="00B32D06">
              <w:rPr>
                <w:sz w:val="20"/>
                <w:szCs w:val="20"/>
              </w:rPr>
              <w:t>t-stat</w:t>
            </w:r>
          </w:p>
        </w:tc>
      </w:tr>
      <w:tr w:rsidR="00BB4BFE" w:rsidRPr="00B32D06" w14:paraId="0E102919" w14:textId="77777777" w:rsidTr="00D72D46">
        <w:trPr>
          <w:trHeight w:val="288"/>
        </w:trPr>
        <w:tc>
          <w:tcPr>
            <w:tcW w:w="2576" w:type="pct"/>
            <w:gridSpan w:val="2"/>
            <w:tcBorders>
              <w:top w:val="single" w:sz="18" w:space="0" w:color="auto"/>
              <w:left w:val="single" w:sz="18" w:space="0" w:color="auto"/>
              <w:bottom w:val="dotted" w:sz="4" w:space="0" w:color="808080" w:themeColor="background1" w:themeShade="80"/>
              <w:right w:val="single" w:sz="18" w:space="0" w:color="auto"/>
            </w:tcBorders>
            <w:noWrap/>
            <w:vAlign w:val="center"/>
          </w:tcPr>
          <w:p w14:paraId="371D9E79" w14:textId="77777777" w:rsidR="007B1DF5" w:rsidRPr="00B32D06" w:rsidRDefault="007B1DF5" w:rsidP="001E4A24">
            <w:pPr>
              <w:rPr>
                <w:sz w:val="20"/>
                <w:szCs w:val="20"/>
              </w:rPr>
            </w:pPr>
            <w:r w:rsidRPr="00B32D06">
              <w:rPr>
                <w:b/>
                <w:i/>
                <w:sz w:val="20"/>
                <w:szCs w:val="20"/>
              </w:rPr>
              <w:t>Individual characteristics</w:t>
            </w:r>
          </w:p>
        </w:tc>
        <w:tc>
          <w:tcPr>
            <w:tcW w:w="404" w:type="pct"/>
            <w:tcBorders>
              <w:top w:val="single" w:sz="18" w:space="0" w:color="auto"/>
              <w:left w:val="single" w:sz="18" w:space="0" w:color="auto"/>
              <w:bottom w:val="dotted" w:sz="4" w:space="0" w:color="808080" w:themeColor="background1" w:themeShade="80"/>
              <w:right w:val="dotted" w:sz="4" w:space="0" w:color="808080" w:themeColor="background1" w:themeShade="80"/>
            </w:tcBorders>
            <w:noWrap/>
            <w:vAlign w:val="center"/>
          </w:tcPr>
          <w:p w14:paraId="06556B77" w14:textId="77777777" w:rsidR="007B1DF5" w:rsidRPr="00986B38" w:rsidRDefault="007B1DF5" w:rsidP="00D72D46">
            <w:pPr>
              <w:jc w:val="center"/>
              <w:rPr>
                <w:sz w:val="20"/>
                <w:szCs w:val="20"/>
              </w:rPr>
            </w:pPr>
          </w:p>
        </w:tc>
        <w:tc>
          <w:tcPr>
            <w:tcW w:w="404" w:type="pct"/>
            <w:tcBorders>
              <w:top w:val="single" w:sz="18" w:space="0" w:color="auto"/>
              <w:left w:val="dotted" w:sz="4" w:space="0" w:color="808080" w:themeColor="background1" w:themeShade="80"/>
              <w:bottom w:val="dotted" w:sz="4" w:space="0" w:color="808080" w:themeColor="background1" w:themeShade="80"/>
              <w:right w:val="single" w:sz="4" w:space="0" w:color="auto"/>
            </w:tcBorders>
            <w:noWrap/>
            <w:vAlign w:val="center"/>
          </w:tcPr>
          <w:p w14:paraId="1608701A" w14:textId="77777777" w:rsidR="007B1DF5" w:rsidRPr="00986B38" w:rsidRDefault="007B1DF5" w:rsidP="00D72D46">
            <w:pPr>
              <w:jc w:val="center"/>
              <w:rPr>
                <w:sz w:val="20"/>
                <w:szCs w:val="20"/>
              </w:rPr>
            </w:pPr>
          </w:p>
        </w:tc>
        <w:tc>
          <w:tcPr>
            <w:tcW w:w="404" w:type="pct"/>
            <w:tcBorders>
              <w:top w:val="single" w:sz="18" w:space="0" w:color="auto"/>
              <w:left w:val="single" w:sz="4" w:space="0" w:color="auto"/>
              <w:bottom w:val="dotted" w:sz="4" w:space="0" w:color="808080" w:themeColor="background1" w:themeShade="80"/>
              <w:right w:val="dotted" w:sz="4" w:space="0" w:color="808080" w:themeColor="background1" w:themeShade="80"/>
            </w:tcBorders>
            <w:noWrap/>
            <w:vAlign w:val="center"/>
          </w:tcPr>
          <w:p w14:paraId="5CC14DF1" w14:textId="77777777" w:rsidR="007B1DF5" w:rsidRPr="00986B38" w:rsidRDefault="007B1DF5" w:rsidP="00D72D46">
            <w:pPr>
              <w:jc w:val="center"/>
              <w:rPr>
                <w:sz w:val="20"/>
                <w:szCs w:val="20"/>
              </w:rPr>
            </w:pPr>
          </w:p>
        </w:tc>
        <w:tc>
          <w:tcPr>
            <w:tcW w:w="404" w:type="pct"/>
            <w:tcBorders>
              <w:top w:val="single" w:sz="18" w:space="0" w:color="auto"/>
              <w:left w:val="dotted" w:sz="4" w:space="0" w:color="808080" w:themeColor="background1" w:themeShade="80"/>
              <w:bottom w:val="dotted" w:sz="4" w:space="0" w:color="808080" w:themeColor="background1" w:themeShade="80"/>
              <w:right w:val="single" w:sz="4" w:space="0" w:color="auto"/>
            </w:tcBorders>
            <w:noWrap/>
            <w:vAlign w:val="center"/>
          </w:tcPr>
          <w:p w14:paraId="7ED7EEBD" w14:textId="77777777" w:rsidR="007B1DF5" w:rsidRPr="00986B38" w:rsidRDefault="007B1DF5" w:rsidP="00D72D46">
            <w:pPr>
              <w:jc w:val="center"/>
              <w:rPr>
                <w:sz w:val="20"/>
                <w:szCs w:val="20"/>
              </w:rPr>
            </w:pPr>
          </w:p>
        </w:tc>
        <w:tc>
          <w:tcPr>
            <w:tcW w:w="404" w:type="pct"/>
            <w:tcBorders>
              <w:top w:val="single" w:sz="18" w:space="0" w:color="auto"/>
              <w:left w:val="single" w:sz="4" w:space="0" w:color="auto"/>
              <w:bottom w:val="dotted" w:sz="4" w:space="0" w:color="808080" w:themeColor="background1" w:themeShade="80"/>
              <w:right w:val="dotted" w:sz="4" w:space="0" w:color="808080" w:themeColor="background1" w:themeShade="80"/>
            </w:tcBorders>
            <w:noWrap/>
            <w:vAlign w:val="center"/>
          </w:tcPr>
          <w:p w14:paraId="3CEEC0D8" w14:textId="77777777" w:rsidR="007B1DF5" w:rsidRPr="00986B38" w:rsidRDefault="007B1DF5" w:rsidP="00D72D46">
            <w:pPr>
              <w:jc w:val="center"/>
              <w:rPr>
                <w:sz w:val="20"/>
                <w:szCs w:val="20"/>
              </w:rPr>
            </w:pPr>
          </w:p>
        </w:tc>
        <w:tc>
          <w:tcPr>
            <w:tcW w:w="404" w:type="pct"/>
            <w:tcBorders>
              <w:top w:val="single" w:sz="18" w:space="0" w:color="auto"/>
              <w:left w:val="dotted" w:sz="4" w:space="0" w:color="808080" w:themeColor="background1" w:themeShade="80"/>
              <w:bottom w:val="dotted" w:sz="4" w:space="0" w:color="808080" w:themeColor="background1" w:themeShade="80"/>
              <w:right w:val="single" w:sz="18" w:space="0" w:color="auto"/>
            </w:tcBorders>
            <w:noWrap/>
            <w:vAlign w:val="center"/>
          </w:tcPr>
          <w:p w14:paraId="2E6905CC" w14:textId="77777777" w:rsidR="007B1DF5" w:rsidRPr="00986B38" w:rsidRDefault="007B1DF5" w:rsidP="00D72D46">
            <w:pPr>
              <w:jc w:val="center"/>
              <w:rPr>
                <w:sz w:val="20"/>
                <w:szCs w:val="20"/>
              </w:rPr>
            </w:pPr>
          </w:p>
        </w:tc>
      </w:tr>
      <w:tr w:rsidR="00986B38" w:rsidRPr="00B32D06" w14:paraId="241114A1" w14:textId="77777777" w:rsidTr="00D72D46">
        <w:trPr>
          <w:trHeight w:val="288"/>
        </w:trPr>
        <w:tc>
          <w:tcPr>
            <w:tcW w:w="1209" w:type="pct"/>
            <w:tcBorders>
              <w:top w:val="dotted" w:sz="4" w:space="0" w:color="808080" w:themeColor="background1" w:themeShade="80"/>
              <w:left w:val="single" w:sz="18" w:space="0" w:color="auto"/>
              <w:bottom w:val="dotted" w:sz="4" w:space="0" w:color="808080" w:themeColor="background1" w:themeShade="80"/>
              <w:right w:val="dotted" w:sz="4" w:space="0" w:color="auto"/>
            </w:tcBorders>
            <w:noWrap/>
            <w:vAlign w:val="center"/>
          </w:tcPr>
          <w:p w14:paraId="42DD02A7" w14:textId="77777777" w:rsidR="00986B38" w:rsidRPr="00B32D06" w:rsidRDefault="00986B38" w:rsidP="00986B38">
            <w:pPr>
              <w:rPr>
                <w:sz w:val="20"/>
                <w:szCs w:val="20"/>
              </w:rPr>
            </w:pPr>
            <w:r w:rsidRPr="00B32D06">
              <w:rPr>
                <w:i/>
                <w:sz w:val="20"/>
                <w:szCs w:val="20"/>
              </w:rPr>
              <w:t>Gender (not female)</w:t>
            </w: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1D054A39" w14:textId="59853B5D" w:rsidR="00986B38" w:rsidRPr="00B32D06" w:rsidRDefault="00986B38" w:rsidP="00986B38">
            <w:pPr>
              <w:rPr>
                <w:sz w:val="20"/>
                <w:szCs w:val="20"/>
              </w:rPr>
            </w:pPr>
            <w:r w:rsidRPr="00B32D06">
              <w:rPr>
                <w:sz w:val="20"/>
                <w:szCs w:val="20"/>
              </w:rPr>
              <w:t>Female</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6EFD31A3" w14:textId="4CD36A93" w:rsidR="00986B38" w:rsidRPr="00986B38" w:rsidRDefault="00986B38" w:rsidP="00D72D46">
            <w:pPr>
              <w:jc w:val="center"/>
              <w:rPr>
                <w:sz w:val="20"/>
                <w:szCs w:val="20"/>
              </w:rPr>
            </w:pPr>
            <w:r w:rsidRPr="00986B38">
              <w:rPr>
                <w:color w:val="000000"/>
                <w:sz w:val="20"/>
                <w:szCs w:val="20"/>
              </w:rPr>
              <w:t>-0.56</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02663E9E" w14:textId="206B1E94" w:rsidR="00986B38" w:rsidRPr="00986B38" w:rsidRDefault="00986B38" w:rsidP="00D72D46">
            <w:pPr>
              <w:jc w:val="center"/>
              <w:rPr>
                <w:sz w:val="20"/>
                <w:szCs w:val="20"/>
              </w:rPr>
            </w:pPr>
            <w:r w:rsidRPr="00986B38">
              <w:rPr>
                <w:color w:val="000000"/>
                <w:sz w:val="20"/>
                <w:szCs w:val="20"/>
              </w:rPr>
              <w:t>-13.09</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277CE561" w14:textId="7CB51A6B" w:rsidR="00986B38" w:rsidRPr="00986B38" w:rsidRDefault="00986B38" w:rsidP="00D72D46">
            <w:pPr>
              <w:jc w:val="center"/>
              <w:rPr>
                <w:sz w:val="20"/>
                <w:szCs w:val="20"/>
              </w:rPr>
            </w:pPr>
            <w:r w:rsidRPr="00986B38">
              <w:rPr>
                <w:color w:val="000000"/>
                <w:sz w:val="20"/>
                <w:szCs w:val="20"/>
              </w:rPr>
              <w:t>0.49</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7D7873A2" w14:textId="4655B0AB" w:rsidR="00986B38" w:rsidRPr="00986B38" w:rsidRDefault="00986B38" w:rsidP="00D72D46">
            <w:pPr>
              <w:jc w:val="center"/>
              <w:rPr>
                <w:sz w:val="20"/>
                <w:szCs w:val="20"/>
              </w:rPr>
            </w:pPr>
            <w:r w:rsidRPr="00986B38">
              <w:rPr>
                <w:color w:val="000000"/>
                <w:sz w:val="20"/>
                <w:szCs w:val="20"/>
              </w:rPr>
              <w:t>4.63</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10F903F1" w14:textId="22179FB5"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3C18F238" w14:textId="3BF89720" w:rsidR="00986B38" w:rsidRPr="00986B38" w:rsidRDefault="00986B38" w:rsidP="00D72D46">
            <w:pPr>
              <w:jc w:val="center"/>
              <w:rPr>
                <w:sz w:val="20"/>
                <w:szCs w:val="20"/>
              </w:rPr>
            </w:pPr>
            <w:r>
              <w:rPr>
                <w:sz w:val="20"/>
                <w:szCs w:val="20"/>
              </w:rPr>
              <w:t>na</w:t>
            </w:r>
          </w:p>
        </w:tc>
      </w:tr>
      <w:tr w:rsidR="00986B38" w:rsidRPr="00B32D06" w14:paraId="42338586" w14:textId="77777777" w:rsidTr="00D72D46">
        <w:trPr>
          <w:trHeight w:val="288"/>
        </w:trPr>
        <w:tc>
          <w:tcPr>
            <w:tcW w:w="1209" w:type="pct"/>
            <w:vMerge w:val="restart"/>
            <w:tcBorders>
              <w:top w:val="dotted" w:sz="4" w:space="0" w:color="808080" w:themeColor="background1" w:themeShade="80"/>
              <w:left w:val="single" w:sz="18" w:space="0" w:color="auto"/>
              <w:right w:val="dotted" w:sz="4" w:space="0" w:color="auto"/>
            </w:tcBorders>
            <w:noWrap/>
            <w:vAlign w:val="center"/>
          </w:tcPr>
          <w:p w14:paraId="3671BF17" w14:textId="77777777" w:rsidR="00986B38" w:rsidRPr="00B32D06" w:rsidRDefault="00986B38" w:rsidP="00986B38">
            <w:pPr>
              <w:rPr>
                <w:sz w:val="20"/>
                <w:szCs w:val="20"/>
              </w:rPr>
            </w:pPr>
            <w:r w:rsidRPr="00B32D06">
              <w:rPr>
                <w:i/>
                <w:sz w:val="20"/>
                <w:szCs w:val="20"/>
              </w:rPr>
              <w:t>Age (*)</w:t>
            </w: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3F8B436A" w14:textId="0308E986" w:rsidR="00986B38" w:rsidRPr="00B32D06" w:rsidRDefault="00986B38" w:rsidP="00986B38">
            <w:pPr>
              <w:rPr>
                <w:sz w:val="20"/>
                <w:szCs w:val="20"/>
              </w:rPr>
            </w:pPr>
            <w:r w:rsidRPr="00B32D06">
              <w:rPr>
                <w:color w:val="000000"/>
                <w:sz w:val="20"/>
                <w:szCs w:val="20"/>
              </w:rPr>
              <w:t>18-</w:t>
            </w:r>
            <w:r>
              <w:rPr>
                <w:color w:val="000000"/>
                <w:sz w:val="20"/>
                <w:szCs w:val="20"/>
              </w:rPr>
              <w:t>3</w:t>
            </w:r>
            <w:r w:rsidRPr="00B32D06">
              <w:rPr>
                <w:color w:val="000000"/>
                <w:sz w:val="20"/>
                <w:szCs w:val="20"/>
              </w:rPr>
              <w:t>0 years</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5CA60E66" w14:textId="245154F0"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983578A" w14:textId="7BC99DDC"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6EC225F7" w14:textId="115D05B8" w:rsidR="00986B38" w:rsidRPr="00986B38" w:rsidRDefault="00986B38" w:rsidP="00D72D46">
            <w:pPr>
              <w:jc w:val="center"/>
              <w:rPr>
                <w:sz w:val="20"/>
                <w:szCs w:val="20"/>
              </w:rPr>
            </w:pPr>
            <w:r w:rsidRPr="00986B38">
              <w:rPr>
                <w:color w:val="000000"/>
                <w:sz w:val="20"/>
                <w:szCs w:val="20"/>
              </w:rPr>
              <w:t>1.58</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293776F5" w14:textId="7B6E46C1" w:rsidR="00986B38" w:rsidRPr="00986B38" w:rsidRDefault="00986B38" w:rsidP="00D72D46">
            <w:pPr>
              <w:jc w:val="center"/>
              <w:rPr>
                <w:sz w:val="20"/>
                <w:szCs w:val="20"/>
              </w:rPr>
            </w:pPr>
            <w:r w:rsidRPr="00986B38">
              <w:rPr>
                <w:color w:val="000000"/>
                <w:sz w:val="20"/>
                <w:szCs w:val="20"/>
              </w:rPr>
              <w:t>8.56</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FDB6327" w14:textId="56785DD9"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2E77BA51" w14:textId="5D71A41E" w:rsidR="00986B38" w:rsidRPr="00986B38" w:rsidRDefault="00986B38" w:rsidP="00D72D46">
            <w:pPr>
              <w:jc w:val="center"/>
              <w:rPr>
                <w:sz w:val="20"/>
                <w:szCs w:val="20"/>
              </w:rPr>
            </w:pPr>
            <w:r>
              <w:rPr>
                <w:sz w:val="20"/>
                <w:szCs w:val="20"/>
              </w:rPr>
              <w:t>na</w:t>
            </w:r>
          </w:p>
        </w:tc>
      </w:tr>
      <w:tr w:rsidR="00986B38" w:rsidRPr="00B32D06" w14:paraId="132C3FA3" w14:textId="77777777" w:rsidTr="00D72D46">
        <w:trPr>
          <w:trHeight w:val="288"/>
        </w:trPr>
        <w:tc>
          <w:tcPr>
            <w:tcW w:w="1209" w:type="pct"/>
            <w:vMerge/>
            <w:tcBorders>
              <w:left w:val="single" w:sz="18" w:space="0" w:color="auto"/>
              <w:right w:val="dotted" w:sz="4" w:space="0" w:color="auto"/>
            </w:tcBorders>
            <w:noWrap/>
            <w:vAlign w:val="center"/>
          </w:tcPr>
          <w:p w14:paraId="2BE67507" w14:textId="77777777" w:rsidR="00986B38" w:rsidRPr="00B32D06" w:rsidRDefault="00986B38" w:rsidP="00986B38">
            <w:pPr>
              <w:rPr>
                <w:sz w:val="20"/>
                <w:szCs w:val="20"/>
              </w:rPr>
            </w:pP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4D964630" w14:textId="0C4E2FE8" w:rsidR="00986B38" w:rsidRPr="00B32D06" w:rsidRDefault="00986B38" w:rsidP="00986B38">
            <w:pPr>
              <w:rPr>
                <w:sz w:val="20"/>
                <w:szCs w:val="20"/>
              </w:rPr>
            </w:pPr>
            <w:r w:rsidRPr="00B32D06">
              <w:rPr>
                <w:color w:val="000000"/>
                <w:sz w:val="20"/>
                <w:szCs w:val="20"/>
              </w:rPr>
              <w:t>18-</w:t>
            </w:r>
            <w:r>
              <w:rPr>
                <w:color w:val="000000"/>
                <w:sz w:val="20"/>
                <w:szCs w:val="20"/>
              </w:rPr>
              <w:t>4</w:t>
            </w:r>
            <w:r w:rsidRPr="00B32D06">
              <w:rPr>
                <w:color w:val="000000"/>
                <w:sz w:val="20"/>
                <w:szCs w:val="20"/>
              </w:rPr>
              <w:t>0 years</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190F777B" w14:textId="3859296E" w:rsidR="00986B38" w:rsidRPr="00986B38" w:rsidRDefault="00986B38" w:rsidP="00D72D46">
            <w:pPr>
              <w:jc w:val="center"/>
              <w:rPr>
                <w:sz w:val="20"/>
                <w:szCs w:val="20"/>
              </w:rPr>
            </w:pPr>
            <w:r w:rsidRPr="00986B38">
              <w:rPr>
                <w:color w:val="000000"/>
                <w:sz w:val="20"/>
                <w:szCs w:val="20"/>
              </w:rPr>
              <w:t>0.36</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01676D93" w14:textId="73D7E8C2" w:rsidR="00986B38" w:rsidRPr="00986B38" w:rsidRDefault="00986B38" w:rsidP="00D72D46">
            <w:pPr>
              <w:jc w:val="center"/>
              <w:rPr>
                <w:sz w:val="20"/>
                <w:szCs w:val="20"/>
              </w:rPr>
            </w:pPr>
            <w:r w:rsidRPr="00986B38">
              <w:rPr>
                <w:color w:val="000000"/>
                <w:sz w:val="20"/>
                <w:szCs w:val="20"/>
              </w:rPr>
              <w:t>7.58</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77E3433E" w14:textId="13CC7025"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4978D1F" w14:textId="301040DB"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250DBD59" w14:textId="250492A0"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1B25C611" w14:textId="4AFAB8C9" w:rsidR="00986B38" w:rsidRPr="00986B38" w:rsidRDefault="00986B38" w:rsidP="00D72D46">
            <w:pPr>
              <w:jc w:val="center"/>
              <w:rPr>
                <w:sz w:val="20"/>
                <w:szCs w:val="20"/>
              </w:rPr>
            </w:pPr>
            <w:r>
              <w:rPr>
                <w:sz w:val="20"/>
                <w:szCs w:val="20"/>
              </w:rPr>
              <w:t>na</w:t>
            </w:r>
          </w:p>
        </w:tc>
      </w:tr>
      <w:tr w:rsidR="00986B38" w:rsidRPr="00B32D06" w14:paraId="0F0BA5B7" w14:textId="77777777" w:rsidTr="00D72D46">
        <w:trPr>
          <w:trHeight w:val="288"/>
        </w:trPr>
        <w:tc>
          <w:tcPr>
            <w:tcW w:w="1209" w:type="pct"/>
            <w:vMerge/>
            <w:tcBorders>
              <w:left w:val="single" w:sz="18" w:space="0" w:color="auto"/>
              <w:bottom w:val="dotted" w:sz="4" w:space="0" w:color="808080" w:themeColor="background1" w:themeShade="80"/>
              <w:right w:val="dotted" w:sz="4" w:space="0" w:color="auto"/>
            </w:tcBorders>
            <w:noWrap/>
            <w:vAlign w:val="center"/>
          </w:tcPr>
          <w:p w14:paraId="460CB848" w14:textId="77777777" w:rsidR="00986B38" w:rsidRPr="00B32D06" w:rsidRDefault="00986B38" w:rsidP="00986B38">
            <w:pPr>
              <w:rPr>
                <w:sz w:val="20"/>
                <w:szCs w:val="20"/>
              </w:rPr>
            </w:pP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2392124E" w14:textId="0D24DCC7" w:rsidR="00986B38" w:rsidRPr="00B32D06" w:rsidRDefault="00986B38" w:rsidP="00986B38">
            <w:pPr>
              <w:rPr>
                <w:sz w:val="20"/>
                <w:szCs w:val="20"/>
              </w:rPr>
            </w:pPr>
            <w:r>
              <w:rPr>
                <w:sz w:val="20"/>
                <w:szCs w:val="20"/>
              </w:rPr>
              <w:t>65 years or older</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35D4F5C1" w14:textId="2FDAAD95"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45E4C887" w14:textId="45B099AC"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74EDAD98" w14:textId="00B9DAFE" w:rsidR="00986B38" w:rsidRPr="00986B38" w:rsidRDefault="00986B38" w:rsidP="00D72D46">
            <w:pPr>
              <w:jc w:val="center"/>
              <w:rPr>
                <w:sz w:val="20"/>
                <w:szCs w:val="20"/>
              </w:rPr>
            </w:pPr>
            <w:r w:rsidRPr="00986B38">
              <w:rPr>
                <w:color w:val="000000"/>
                <w:sz w:val="20"/>
                <w:szCs w:val="20"/>
              </w:rPr>
              <w:t>-0.57</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5D299628" w14:textId="741FB046" w:rsidR="00986B38" w:rsidRPr="00986B38" w:rsidRDefault="00986B38" w:rsidP="00D72D46">
            <w:pPr>
              <w:jc w:val="center"/>
              <w:rPr>
                <w:sz w:val="20"/>
                <w:szCs w:val="20"/>
              </w:rPr>
            </w:pPr>
            <w:r w:rsidRPr="00986B38">
              <w:rPr>
                <w:color w:val="000000"/>
                <w:sz w:val="20"/>
                <w:szCs w:val="20"/>
              </w:rPr>
              <w:t>-4.26</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1F7252C7" w14:textId="1ABCA010"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7FDE5263" w14:textId="4F9485C2" w:rsidR="00986B38" w:rsidRPr="00986B38" w:rsidRDefault="00986B38" w:rsidP="00D72D46">
            <w:pPr>
              <w:jc w:val="center"/>
              <w:rPr>
                <w:sz w:val="20"/>
                <w:szCs w:val="20"/>
              </w:rPr>
            </w:pPr>
            <w:r>
              <w:rPr>
                <w:sz w:val="20"/>
                <w:szCs w:val="20"/>
              </w:rPr>
              <w:t>na</w:t>
            </w:r>
          </w:p>
        </w:tc>
      </w:tr>
      <w:tr w:rsidR="00986B38" w:rsidRPr="00B32D06" w14:paraId="1813B0FD" w14:textId="77777777" w:rsidTr="00D72D46">
        <w:trPr>
          <w:trHeight w:val="288"/>
        </w:trPr>
        <w:tc>
          <w:tcPr>
            <w:tcW w:w="1209" w:type="pct"/>
            <w:vMerge w:val="restart"/>
            <w:tcBorders>
              <w:top w:val="dotted" w:sz="4" w:space="0" w:color="808080" w:themeColor="background1" w:themeShade="80"/>
              <w:left w:val="single" w:sz="18" w:space="0" w:color="auto"/>
              <w:right w:val="dotted" w:sz="4" w:space="0" w:color="auto"/>
            </w:tcBorders>
            <w:noWrap/>
            <w:vAlign w:val="center"/>
          </w:tcPr>
          <w:p w14:paraId="43077D8C" w14:textId="0BBBB06B" w:rsidR="00986B38" w:rsidRPr="00B32D06" w:rsidRDefault="00986B38" w:rsidP="00986B38">
            <w:pPr>
              <w:rPr>
                <w:sz w:val="20"/>
                <w:szCs w:val="20"/>
              </w:rPr>
            </w:pPr>
            <w:r>
              <w:rPr>
                <w:i/>
                <w:sz w:val="20"/>
                <w:szCs w:val="20"/>
              </w:rPr>
              <w:t>Race</w:t>
            </w:r>
            <w:r w:rsidRPr="00B32D06">
              <w:rPr>
                <w:i/>
                <w:sz w:val="20"/>
                <w:szCs w:val="20"/>
              </w:rPr>
              <w:t xml:space="preserve"> (*)</w:t>
            </w: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116845CC" w14:textId="7D1AF11D" w:rsidR="00986B38" w:rsidRPr="00B32D06" w:rsidRDefault="00986B38" w:rsidP="00986B38">
            <w:pPr>
              <w:rPr>
                <w:sz w:val="20"/>
                <w:szCs w:val="20"/>
              </w:rPr>
            </w:pPr>
            <w:r>
              <w:rPr>
                <w:sz w:val="20"/>
                <w:szCs w:val="20"/>
              </w:rPr>
              <w:t>Asian</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684A56BC" w14:textId="74A9755F"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06EE49E9" w14:textId="7D54B361"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7E961A6D" w14:textId="0529E6C0" w:rsidR="00986B38" w:rsidRPr="00986B38" w:rsidRDefault="00986B38" w:rsidP="00D72D46">
            <w:pPr>
              <w:jc w:val="center"/>
              <w:rPr>
                <w:sz w:val="20"/>
                <w:szCs w:val="20"/>
              </w:rPr>
            </w:pPr>
            <w:r w:rsidRPr="00986B38">
              <w:rPr>
                <w:color w:val="000000"/>
                <w:sz w:val="20"/>
                <w:szCs w:val="20"/>
              </w:rPr>
              <w:t>1.00</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5F80BCEF" w14:textId="36463F76" w:rsidR="00986B38" w:rsidRPr="00986B38" w:rsidRDefault="00986B38" w:rsidP="00D72D46">
            <w:pPr>
              <w:jc w:val="center"/>
              <w:rPr>
                <w:sz w:val="20"/>
                <w:szCs w:val="20"/>
              </w:rPr>
            </w:pPr>
            <w:r w:rsidRPr="00986B38">
              <w:rPr>
                <w:color w:val="000000"/>
                <w:sz w:val="20"/>
                <w:szCs w:val="20"/>
              </w:rPr>
              <w:t>5.19</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68DD080B" w14:textId="0FC2A072" w:rsidR="00986B38" w:rsidRPr="00986B38" w:rsidRDefault="00986B38" w:rsidP="00D72D46">
            <w:pPr>
              <w:jc w:val="center"/>
              <w:rPr>
                <w:sz w:val="20"/>
                <w:szCs w:val="20"/>
              </w:rPr>
            </w:pPr>
            <w:r w:rsidRPr="00986B38">
              <w:rPr>
                <w:color w:val="000000"/>
                <w:sz w:val="20"/>
                <w:szCs w:val="20"/>
              </w:rPr>
              <w:t>0.22</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028A8B6E" w14:textId="50ABC3FB" w:rsidR="00986B38" w:rsidRPr="00986B38" w:rsidRDefault="00986B38" w:rsidP="00D72D46">
            <w:pPr>
              <w:jc w:val="center"/>
              <w:rPr>
                <w:sz w:val="20"/>
                <w:szCs w:val="20"/>
              </w:rPr>
            </w:pPr>
            <w:r w:rsidRPr="00986B38">
              <w:rPr>
                <w:color w:val="000000"/>
                <w:sz w:val="20"/>
                <w:szCs w:val="20"/>
              </w:rPr>
              <w:t>2.14</w:t>
            </w:r>
          </w:p>
        </w:tc>
      </w:tr>
      <w:tr w:rsidR="00986B38" w:rsidRPr="00B32D06" w14:paraId="582F0598" w14:textId="77777777" w:rsidTr="00D72D46">
        <w:trPr>
          <w:trHeight w:val="288"/>
        </w:trPr>
        <w:tc>
          <w:tcPr>
            <w:tcW w:w="1209" w:type="pct"/>
            <w:vMerge/>
            <w:tcBorders>
              <w:left w:val="single" w:sz="18" w:space="0" w:color="auto"/>
              <w:bottom w:val="dotted" w:sz="4" w:space="0" w:color="808080" w:themeColor="background1" w:themeShade="80"/>
              <w:right w:val="dotted" w:sz="4" w:space="0" w:color="auto"/>
            </w:tcBorders>
            <w:noWrap/>
            <w:vAlign w:val="center"/>
          </w:tcPr>
          <w:p w14:paraId="144CB323" w14:textId="77777777" w:rsidR="00986B38" w:rsidRPr="00B32D06" w:rsidRDefault="00986B38" w:rsidP="00986B38">
            <w:pPr>
              <w:rPr>
                <w:sz w:val="20"/>
                <w:szCs w:val="20"/>
              </w:rPr>
            </w:pP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5D80F285" w14:textId="789C8866" w:rsidR="00986B38" w:rsidRPr="00B32D06" w:rsidRDefault="00986B38" w:rsidP="00986B38">
            <w:pPr>
              <w:rPr>
                <w:sz w:val="20"/>
                <w:szCs w:val="20"/>
              </w:rPr>
            </w:pPr>
            <w:r>
              <w:rPr>
                <w:sz w:val="20"/>
                <w:szCs w:val="20"/>
              </w:rPr>
              <w:t>Black</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36E4C9FC" w14:textId="1A2EDA39" w:rsidR="00986B38" w:rsidRPr="00986B38" w:rsidRDefault="00986B38" w:rsidP="00D72D46">
            <w:pPr>
              <w:jc w:val="center"/>
              <w:rPr>
                <w:sz w:val="20"/>
                <w:szCs w:val="20"/>
              </w:rPr>
            </w:pPr>
            <w:r w:rsidRPr="00986B38">
              <w:rPr>
                <w:color w:val="000000"/>
                <w:sz w:val="20"/>
                <w:szCs w:val="20"/>
              </w:rPr>
              <w:t>-0.31</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02259115" w14:textId="65A64224" w:rsidR="00986B38" w:rsidRPr="00986B38" w:rsidRDefault="00986B38" w:rsidP="00D72D46">
            <w:pPr>
              <w:jc w:val="center"/>
              <w:rPr>
                <w:sz w:val="20"/>
                <w:szCs w:val="20"/>
              </w:rPr>
            </w:pPr>
            <w:r w:rsidRPr="00986B38">
              <w:rPr>
                <w:color w:val="000000"/>
                <w:sz w:val="20"/>
                <w:szCs w:val="20"/>
              </w:rPr>
              <w:t>-4.10</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763B7F82" w14:textId="3AACDC94"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39796DD" w14:textId="7F5F83B7"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98377C6" w14:textId="619F2EF1"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5396B873" w14:textId="4151FB08" w:rsidR="00986B38" w:rsidRPr="00986B38" w:rsidRDefault="00986B38" w:rsidP="00D72D46">
            <w:pPr>
              <w:jc w:val="center"/>
              <w:rPr>
                <w:sz w:val="20"/>
                <w:szCs w:val="20"/>
              </w:rPr>
            </w:pPr>
            <w:r>
              <w:rPr>
                <w:sz w:val="20"/>
                <w:szCs w:val="20"/>
              </w:rPr>
              <w:t>na</w:t>
            </w:r>
          </w:p>
        </w:tc>
      </w:tr>
      <w:tr w:rsidR="00986B38" w:rsidRPr="00B32D06" w14:paraId="6F93DC9D" w14:textId="77777777" w:rsidTr="00D72D46">
        <w:trPr>
          <w:trHeight w:val="288"/>
        </w:trPr>
        <w:tc>
          <w:tcPr>
            <w:tcW w:w="1209" w:type="pct"/>
            <w:tcBorders>
              <w:top w:val="dotted" w:sz="4" w:space="0" w:color="808080" w:themeColor="background1" w:themeShade="80"/>
              <w:left w:val="single" w:sz="18" w:space="0" w:color="auto"/>
              <w:bottom w:val="dotted" w:sz="4" w:space="0" w:color="808080" w:themeColor="background1" w:themeShade="80"/>
              <w:right w:val="dotted" w:sz="4" w:space="0" w:color="auto"/>
            </w:tcBorders>
            <w:noWrap/>
            <w:vAlign w:val="center"/>
          </w:tcPr>
          <w:p w14:paraId="1B6F139D" w14:textId="3EE37168" w:rsidR="00986B38" w:rsidRPr="00B32D06" w:rsidRDefault="00986B38" w:rsidP="00986B38">
            <w:pPr>
              <w:rPr>
                <w:sz w:val="20"/>
                <w:szCs w:val="20"/>
              </w:rPr>
            </w:pPr>
            <w:r w:rsidRPr="00B32D06">
              <w:rPr>
                <w:i/>
                <w:sz w:val="20"/>
                <w:szCs w:val="20"/>
              </w:rPr>
              <w:t>Education (*)</w:t>
            </w: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0F502303" w14:textId="03C92B20" w:rsidR="00986B38" w:rsidRPr="00B32D06" w:rsidRDefault="00986B38" w:rsidP="00986B38">
            <w:pPr>
              <w:rPr>
                <w:sz w:val="20"/>
                <w:szCs w:val="20"/>
              </w:rPr>
            </w:pPr>
            <w:r w:rsidRPr="00B32D06">
              <w:rPr>
                <w:color w:val="000000"/>
                <w:sz w:val="20"/>
                <w:szCs w:val="20"/>
                <w:lang w:eastAsia="ja-JP"/>
              </w:rPr>
              <w:t xml:space="preserve">Bachelor’s </w:t>
            </w:r>
            <w:r>
              <w:rPr>
                <w:color w:val="000000"/>
                <w:sz w:val="20"/>
                <w:szCs w:val="20"/>
                <w:lang w:eastAsia="ja-JP"/>
              </w:rPr>
              <w:t>or higher</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105BEDAE" w14:textId="6F0F2489"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31B9D98B" w14:textId="2BF89BC1"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1DB7F37" w14:textId="3D5F0DA1"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1CAC3308" w14:textId="03C4905B"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152E696A" w14:textId="7E881886" w:rsidR="00986B38" w:rsidRPr="00986B38" w:rsidRDefault="00986B38" w:rsidP="00D72D46">
            <w:pPr>
              <w:jc w:val="center"/>
              <w:rPr>
                <w:sz w:val="20"/>
                <w:szCs w:val="20"/>
              </w:rPr>
            </w:pPr>
            <w:r w:rsidRPr="00986B38">
              <w:rPr>
                <w:color w:val="000000"/>
                <w:sz w:val="20"/>
                <w:szCs w:val="20"/>
              </w:rPr>
              <w:t>0.43</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308EC121" w14:textId="1B7E37AD" w:rsidR="00986B38" w:rsidRPr="00986B38" w:rsidRDefault="00986B38" w:rsidP="00D72D46">
            <w:pPr>
              <w:jc w:val="center"/>
              <w:rPr>
                <w:sz w:val="20"/>
                <w:szCs w:val="20"/>
              </w:rPr>
            </w:pPr>
            <w:r w:rsidRPr="00986B38">
              <w:rPr>
                <w:color w:val="000000"/>
                <w:sz w:val="20"/>
                <w:szCs w:val="20"/>
              </w:rPr>
              <w:t>8.35</w:t>
            </w:r>
          </w:p>
        </w:tc>
      </w:tr>
      <w:tr w:rsidR="00986B38" w:rsidRPr="00B32D06" w14:paraId="7E4509B4" w14:textId="77777777" w:rsidTr="00D72D46">
        <w:trPr>
          <w:trHeight w:val="288"/>
        </w:trPr>
        <w:tc>
          <w:tcPr>
            <w:tcW w:w="1209" w:type="pct"/>
            <w:vMerge w:val="restart"/>
            <w:tcBorders>
              <w:top w:val="dotted" w:sz="4" w:space="0" w:color="808080" w:themeColor="background1" w:themeShade="80"/>
              <w:left w:val="single" w:sz="18" w:space="0" w:color="auto"/>
              <w:right w:val="dotted" w:sz="4" w:space="0" w:color="auto"/>
            </w:tcBorders>
            <w:noWrap/>
            <w:vAlign w:val="center"/>
          </w:tcPr>
          <w:p w14:paraId="72DA4B1F" w14:textId="1BB9B7B3" w:rsidR="00986B38" w:rsidRPr="00B32D06" w:rsidRDefault="00986B38" w:rsidP="00986B38">
            <w:pPr>
              <w:rPr>
                <w:sz w:val="20"/>
                <w:szCs w:val="20"/>
              </w:rPr>
            </w:pPr>
            <w:r>
              <w:rPr>
                <w:i/>
                <w:sz w:val="20"/>
                <w:szCs w:val="20"/>
              </w:rPr>
              <w:t>Occupation</w:t>
            </w:r>
            <w:r w:rsidRPr="00B32D06">
              <w:rPr>
                <w:i/>
                <w:sz w:val="20"/>
                <w:szCs w:val="20"/>
              </w:rPr>
              <w:t xml:space="preserve"> (*)</w:t>
            </w: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3B80E7D6" w14:textId="31ADEF46" w:rsidR="00986B38" w:rsidRPr="00B32D06" w:rsidRDefault="00986B38" w:rsidP="00986B38">
            <w:pPr>
              <w:rPr>
                <w:sz w:val="20"/>
                <w:szCs w:val="20"/>
              </w:rPr>
            </w:pPr>
            <w:r>
              <w:rPr>
                <w:sz w:val="20"/>
                <w:szCs w:val="20"/>
              </w:rPr>
              <w:t>Both worker and student</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5B4AD515" w14:textId="681210BC" w:rsidR="00986B38" w:rsidRPr="00986B38" w:rsidRDefault="00986B38" w:rsidP="00D72D46">
            <w:pPr>
              <w:jc w:val="center"/>
              <w:rPr>
                <w:sz w:val="20"/>
                <w:szCs w:val="20"/>
              </w:rPr>
            </w:pPr>
            <w:r w:rsidRPr="00986B38">
              <w:rPr>
                <w:color w:val="000000"/>
                <w:sz w:val="20"/>
                <w:szCs w:val="20"/>
              </w:rPr>
              <w:t>0.17</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0DD6663" w14:textId="0D8AFAFE" w:rsidR="00986B38" w:rsidRPr="00986B38" w:rsidRDefault="00986B38" w:rsidP="00D72D46">
            <w:pPr>
              <w:jc w:val="center"/>
              <w:rPr>
                <w:sz w:val="20"/>
                <w:szCs w:val="20"/>
              </w:rPr>
            </w:pPr>
            <w:r w:rsidRPr="00986B38">
              <w:rPr>
                <w:color w:val="000000"/>
                <w:sz w:val="20"/>
                <w:szCs w:val="20"/>
              </w:rPr>
              <w:t>2.13</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28ADC30D" w14:textId="5FD9A168"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2D209075" w14:textId="3E6DDAC2"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55529DF6" w14:textId="42E3CB0E"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5D82CED1" w14:textId="4CB134E0" w:rsidR="00986B38" w:rsidRPr="00986B38" w:rsidRDefault="00986B38" w:rsidP="00D72D46">
            <w:pPr>
              <w:jc w:val="center"/>
              <w:rPr>
                <w:sz w:val="20"/>
                <w:szCs w:val="20"/>
              </w:rPr>
            </w:pPr>
            <w:r>
              <w:rPr>
                <w:sz w:val="20"/>
                <w:szCs w:val="20"/>
              </w:rPr>
              <w:t>na</w:t>
            </w:r>
          </w:p>
        </w:tc>
      </w:tr>
      <w:tr w:rsidR="00986B38" w:rsidRPr="00B32D06" w14:paraId="1A1AC028" w14:textId="77777777" w:rsidTr="00D72D46">
        <w:trPr>
          <w:trHeight w:val="288"/>
        </w:trPr>
        <w:tc>
          <w:tcPr>
            <w:tcW w:w="1209" w:type="pct"/>
            <w:vMerge/>
            <w:tcBorders>
              <w:left w:val="single" w:sz="18" w:space="0" w:color="auto"/>
              <w:bottom w:val="dotted" w:sz="4" w:space="0" w:color="808080" w:themeColor="background1" w:themeShade="80"/>
              <w:right w:val="dotted" w:sz="4" w:space="0" w:color="auto"/>
            </w:tcBorders>
            <w:noWrap/>
            <w:vAlign w:val="center"/>
          </w:tcPr>
          <w:p w14:paraId="0B40EAE2" w14:textId="77777777" w:rsidR="00986B38" w:rsidRPr="00B32D06" w:rsidRDefault="00986B38" w:rsidP="00986B38">
            <w:pPr>
              <w:rPr>
                <w:sz w:val="20"/>
                <w:szCs w:val="20"/>
              </w:rPr>
            </w:pP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547F97CF" w14:textId="54B0D9FA" w:rsidR="00986B38" w:rsidRPr="00B32D06" w:rsidRDefault="00986B38" w:rsidP="00986B38">
            <w:pPr>
              <w:rPr>
                <w:sz w:val="20"/>
                <w:szCs w:val="20"/>
              </w:rPr>
            </w:pPr>
            <w:r>
              <w:rPr>
                <w:sz w:val="20"/>
                <w:szCs w:val="20"/>
              </w:rPr>
              <w:t>Student</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3DEFCF22" w14:textId="06A870FF"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33EA0EF0" w14:textId="31784DFB"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354BE0E2" w14:textId="73BF3B6D"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3AFF13D2" w14:textId="633FC890"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66A83155" w14:textId="11B2A29B" w:rsidR="00986B38" w:rsidRPr="00986B38" w:rsidRDefault="00986B38" w:rsidP="00D72D46">
            <w:pPr>
              <w:jc w:val="center"/>
              <w:rPr>
                <w:sz w:val="20"/>
                <w:szCs w:val="20"/>
              </w:rPr>
            </w:pPr>
            <w:r w:rsidRPr="00986B38">
              <w:rPr>
                <w:color w:val="000000"/>
                <w:sz w:val="20"/>
                <w:szCs w:val="20"/>
              </w:rPr>
              <w:t>0.56</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5D79861C" w14:textId="74CD92D2" w:rsidR="00986B38" w:rsidRPr="00986B38" w:rsidRDefault="00986B38" w:rsidP="00D72D46">
            <w:pPr>
              <w:jc w:val="center"/>
              <w:rPr>
                <w:sz w:val="20"/>
                <w:szCs w:val="20"/>
              </w:rPr>
            </w:pPr>
            <w:r w:rsidRPr="00986B38">
              <w:rPr>
                <w:color w:val="000000"/>
                <w:sz w:val="20"/>
                <w:szCs w:val="20"/>
              </w:rPr>
              <w:t>7.83</w:t>
            </w:r>
          </w:p>
        </w:tc>
      </w:tr>
      <w:tr w:rsidR="00BB4BFE" w:rsidRPr="00B32D06" w14:paraId="68414687" w14:textId="77777777" w:rsidTr="00D72D46">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5C944AE0" w14:textId="74979B7F" w:rsidR="00D51FF7" w:rsidRPr="00B32D06" w:rsidRDefault="00D51FF7" w:rsidP="00D51FF7">
            <w:pPr>
              <w:rPr>
                <w:sz w:val="20"/>
                <w:szCs w:val="20"/>
              </w:rPr>
            </w:pPr>
            <w:r w:rsidRPr="00B32D06">
              <w:rPr>
                <w:b/>
                <w:i/>
                <w:sz w:val="20"/>
                <w:szCs w:val="20"/>
              </w:rPr>
              <w:t>Household characteristics</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40094F3D" w14:textId="77777777" w:rsidR="00D51FF7" w:rsidRPr="00986B38" w:rsidRDefault="00D51FF7" w:rsidP="00D72D46">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4031A529" w14:textId="77777777" w:rsidR="00D51FF7" w:rsidRPr="00986B38" w:rsidRDefault="00D51FF7" w:rsidP="00D72D46">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B99F31B" w14:textId="77777777" w:rsidR="00D51FF7" w:rsidRPr="00986B38" w:rsidRDefault="00D51FF7" w:rsidP="00D72D46">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C102B26" w14:textId="77777777" w:rsidR="00D51FF7" w:rsidRPr="00986B38" w:rsidRDefault="00D51FF7" w:rsidP="00D72D46">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3543090" w14:textId="77777777" w:rsidR="00D51FF7" w:rsidRPr="00986B38" w:rsidRDefault="00D51FF7" w:rsidP="00D72D46">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0FD7E38D" w14:textId="77777777" w:rsidR="00D51FF7" w:rsidRPr="00986B38" w:rsidRDefault="00D51FF7" w:rsidP="00D72D46">
            <w:pPr>
              <w:jc w:val="center"/>
              <w:rPr>
                <w:sz w:val="20"/>
                <w:szCs w:val="20"/>
              </w:rPr>
            </w:pPr>
          </w:p>
        </w:tc>
      </w:tr>
      <w:tr w:rsidR="00986B38" w:rsidRPr="00B32D06" w14:paraId="39E117C1" w14:textId="77777777" w:rsidTr="00D72D46">
        <w:trPr>
          <w:trHeight w:val="288"/>
        </w:trPr>
        <w:tc>
          <w:tcPr>
            <w:tcW w:w="1209" w:type="pct"/>
            <w:vMerge w:val="restart"/>
            <w:tcBorders>
              <w:top w:val="dotted" w:sz="4" w:space="0" w:color="808080" w:themeColor="background1" w:themeShade="80"/>
              <w:left w:val="single" w:sz="18" w:space="0" w:color="auto"/>
              <w:right w:val="dotted" w:sz="4" w:space="0" w:color="auto"/>
            </w:tcBorders>
            <w:noWrap/>
            <w:vAlign w:val="center"/>
          </w:tcPr>
          <w:p w14:paraId="5B373513" w14:textId="485E21C9" w:rsidR="00986B38" w:rsidRPr="00012AA4" w:rsidRDefault="00986B38" w:rsidP="00986B38">
            <w:pPr>
              <w:rPr>
                <w:i/>
                <w:sz w:val="20"/>
                <w:szCs w:val="20"/>
              </w:rPr>
            </w:pPr>
            <w:r w:rsidRPr="00012AA4">
              <w:rPr>
                <w:i/>
                <w:sz w:val="20"/>
                <w:szCs w:val="20"/>
              </w:rPr>
              <w:t>Household income (*)</w:t>
            </w: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6FFC1322" w14:textId="4B6BBB7A" w:rsidR="00986B38" w:rsidRPr="00012AA4" w:rsidRDefault="00986B38" w:rsidP="00986B38">
            <w:pPr>
              <w:rPr>
                <w:sz w:val="20"/>
                <w:szCs w:val="20"/>
              </w:rPr>
            </w:pPr>
            <w:r w:rsidRPr="00012AA4">
              <w:rPr>
                <w:sz w:val="20"/>
                <w:szCs w:val="20"/>
              </w:rPr>
              <w:t>$25,000 or less</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3476FB82" w14:textId="40821AD7"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539B8351" w14:textId="461DD930"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10099325" w14:textId="67EDDDBD"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5A5EA850" w14:textId="337F1F04"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7C6BF5E7" w14:textId="1E1AF1F7" w:rsidR="00986B38" w:rsidRPr="00986B38" w:rsidRDefault="00986B38" w:rsidP="00D72D46">
            <w:pPr>
              <w:jc w:val="center"/>
              <w:rPr>
                <w:sz w:val="20"/>
                <w:szCs w:val="20"/>
              </w:rPr>
            </w:pPr>
            <w:r w:rsidRPr="00986B38">
              <w:rPr>
                <w:color w:val="000000"/>
                <w:sz w:val="20"/>
                <w:szCs w:val="20"/>
              </w:rPr>
              <w:t>0.20</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54C58DE3" w14:textId="35BB3BE6" w:rsidR="00986B38" w:rsidRPr="00986B38" w:rsidRDefault="00986B38" w:rsidP="00D72D46">
            <w:pPr>
              <w:jc w:val="center"/>
              <w:rPr>
                <w:sz w:val="20"/>
                <w:szCs w:val="20"/>
              </w:rPr>
            </w:pPr>
            <w:r w:rsidRPr="00986B38">
              <w:rPr>
                <w:color w:val="000000"/>
                <w:sz w:val="20"/>
                <w:szCs w:val="20"/>
              </w:rPr>
              <w:t>2.33</w:t>
            </w:r>
          </w:p>
        </w:tc>
      </w:tr>
      <w:tr w:rsidR="00986B38" w:rsidRPr="00B32D06" w14:paraId="7AF5B661" w14:textId="77777777" w:rsidTr="00D72D46">
        <w:trPr>
          <w:trHeight w:val="288"/>
        </w:trPr>
        <w:tc>
          <w:tcPr>
            <w:tcW w:w="1209" w:type="pct"/>
            <w:vMerge/>
            <w:tcBorders>
              <w:left w:val="single" w:sz="18" w:space="0" w:color="auto"/>
              <w:right w:val="dotted" w:sz="4" w:space="0" w:color="auto"/>
            </w:tcBorders>
            <w:noWrap/>
            <w:vAlign w:val="center"/>
          </w:tcPr>
          <w:p w14:paraId="70B742D4" w14:textId="7D94967D" w:rsidR="00986B38" w:rsidRPr="00012AA4" w:rsidRDefault="00986B38" w:rsidP="00986B38">
            <w:pPr>
              <w:rPr>
                <w:sz w:val="20"/>
                <w:szCs w:val="20"/>
              </w:rPr>
            </w:pP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418BB255" w14:textId="158E918E" w:rsidR="00986B38" w:rsidRPr="00012AA4" w:rsidRDefault="00986B38" w:rsidP="00986B38">
            <w:pPr>
              <w:rPr>
                <w:sz w:val="20"/>
                <w:szCs w:val="20"/>
              </w:rPr>
            </w:pPr>
            <w:r w:rsidRPr="00012AA4">
              <w:rPr>
                <w:sz w:val="20"/>
                <w:szCs w:val="20"/>
              </w:rPr>
              <w:t>$100,000 or more</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27452F56" w14:textId="61FD90A5" w:rsidR="00986B38" w:rsidRPr="00986B38" w:rsidRDefault="00986B38" w:rsidP="00D72D46">
            <w:pPr>
              <w:jc w:val="center"/>
              <w:rPr>
                <w:sz w:val="20"/>
                <w:szCs w:val="20"/>
              </w:rPr>
            </w:pPr>
            <w:r w:rsidRPr="00986B38">
              <w:rPr>
                <w:color w:val="000000"/>
                <w:sz w:val="20"/>
                <w:szCs w:val="20"/>
              </w:rPr>
              <w:t>0.21</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2435C285" w14:textId="2028B466" w:rsidR="00986B38" w:rsidRPr="00986B38" w:rsidRDefault="00986B38" w:rsidP="00D72D46">
            <w:pPr>
              <w:jc w:val="center"/>
              <w:rPr>
                <w:sz w:val="20"/>
                <w:szCs w:val="20"/>
              </w:rPr>
            </w:pPr>
            <w:r w:rsidRPr="00986B38">
              <w:rPr>
                <w:color w:val="000000"/>
                <w:sz w:val="20"/>
                <w:szCs w:val="20"/>
              </w:rPr>
              <w:t>4.86</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3D743EB6" w14:textId="6F62523D"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2F969027" w14:textId="71ECF21E"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3E24FF4F" w14:textId="755F25C7"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2C635D0E" w14:textId="54EADBF3" w:rsidR="00986B38" w:rsidRPr="00986B38" w:rsidRDefault="00986B38" w:rsidP="00D72D46">
            <w:pPr>
              <w:jc w:val="center"/>
              <w:rPr>
                <w:sz w:val="20"/>
                <w:szCs w:val="20"/>
              </w:rPr>
            </w:pPr>
            <w:r>
              <w:rPr>
                <w:sz w:val="20"/>
                <w:szCs w:val="20"/>
              </w:rPr>
              <w:t>na</w:t>
            </w:r>
          </w:p>
        </w:tc>
      </w:tr>
      <w:tr w:rsidR="00986B38" w:rsidRPr="00B32D06" w14:paraId="2728F6D5" w14:textId="77777777" w:rsidTr="00D72D46">
        <w:trPr>
          <w:trHeight w:val="288"/>
        </w:trPr>
        <w:tc>
          <w:tcPr>
            <w:tcW w:w="1209" w:type="pct"/>
            <w:vMerge/>
            <w:tcBorders>
              <w:left w:val="single" w:sz="18" w:space="0" w:color="auto"/>
              <w:bottom w:val="dotted" w:sz="4" w:space="0" w:color="808080" w:themeColor="background1" w:themeShade="80"/>
              <w:right w:val="dotted" w:sz="4" w:space="0" w:color="auto"/>
            </w:tcBorders>
            <w:noWrap/>
            <w:vAlign w:val="center"/>
          </w:tcPr>
          <w:p w14:paraId="1F07269D" w14:textId="77777777" w:rsidR="00986B38" w:rsidRPr="00012AA4" w:rsidRDefault="00986B38" w:rsidP="00986B38">
            <w:pPr>
              <w:rPr>
                <w:sz w:val="20"/>
                <w:szCs w:val="20"/>
              </w:rPr>
            </w:pP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7061146C" w14:textId="1972AE49" w:rsidR="00986B38" w:rsidRPr="00012AA4" w:rsidRDefault="00986B38" w:rsidP="00986B38">
            <w:pPr>
              <w:rPr>
                <w:sz w:val="20"/>
                <w:szCs w:val="20"/>
              </w:rPr>
            </w:pPr>
            <w:r w:rsidRPr="00012AA4">
              <w:rPr>
                <w:sz w:val="20"/>
                <w:szCs w:val="20"/>
              </w:rPr>
              <w:t>$150,000 or more</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575966B3" w14:textId="040C9550"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1BC5B76C" w14:textId="3D91CA08"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0B1A6E46" w14:textId="75CA51D2" w:rsidR="00986B38" w:rsidRPr="00986B38" w:rsidRDefault="00986B38" w:rsidP="00D72D46">
            <w:pPr>
              <w:jc w:val="center"/>
              <w:rPr>
                <w:sz w:val="20"/>
                <w:szCs w:val="20"/>
              </w:rPr>
            </w:pPr>
            <w:r w:rsidRPr="00986B38">
              <w:rPr>
                <w:color w:val="000000"/>
                <w:sz w:val="20"/>
                <w:szCs w:val="20"/>
              </w:rPr>
              <w:t>-0.35</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10052436" w14:textId="59F7E463" w:rsidR="00986B38" w:rsidRPr="00986B38" w:rsidRDefault="00986B38" w:rsidP="00D72D46">
            <w:pPr>
              <w:jc w:val="center"/>
              <w:rPr>
                <w:sz w:val="20"/>
                <w:szCs w:val="20"/>
              </w:rPr>
            </w:pPr>
            <w:r w:rsidRPr="00986B38">
              <w:rPr>
                <w:color w:val="000000"/>
                <w:sz w:val="20"/>
                <w:szCs w:val="20"/>
              </w:rPr>
              <w:t>-2.75</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304AE89C" w14:textId="097DD679"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44CA7CF7" w14:textId="0F5AA83F" w:rsidR="00986B38" w:rsidRPr="00986B38" w:rsidRDefault="00986B38" w:rsidP="00D72D46">
            <w:pPr>
              <w:jc w:val="center"/>
              <w:rPr>
                <w:sz w:val="20"/>
                <w:szCs w:val="20"/>
              </w:rPr>
            </w:pPr>
            <w:r>
              <w:rPr>
                <w:sz w:val="20"/>
                <w:szCs w:val="20"/>
              </w:rPr>
              <w:t>na</w:t>
            </w:r>
          </w:p>
        </w:tc>
      </w:tr>
      <w:tr w:rsidR="00986B38" w:rsidRPr="00B32D06" w14:paraId="4355F638" w14:textId="77777777" w:rsidTr="00D72D46">
        <w:trPr>
          <w:trHeight w:val="288"/>
        </w:trPr>
        <w:tc>
          <w:tcPr>
            <w:tcW w:w="1209" w:type="pct"/>
            <w:tcBorders>
              <w:top w:val="dotted" w:sz="4" w:space="0" w:color="808080" w:themeColor="background1" w:themeShade="80"/>
              <w:left w:val="single" w:sz="18" w:space="0" w:color="auto"/>
              <w:bottom w:val="dotted" w:sz="4" w:space="0" w:color="808080" w:themeColor="background1" w:themeShade="80"/>
              <w:right w:val="dotted" w:sz="4" w:space="0" w:color="auto"/>
            </w:tcBorders>
            <w:noWrap/>
            <w:vAlign w:val="center"/>
          </w:tcPr>
          <w:p w14:paraId="695137CE" w14:textId="0E0FB63F" w:rsidR="00986B38" w:rsidRPr="00012AA4" w:rsidRDefault="00986B38" w:rsidP="00986B38">
            <w:pPr>
              <w:rPr>
                <w:sz w:val="20"/>
                <w:szCs w:val="20"/>
              </w:rPr>
            </w:pPr>
            <w:r w:rsidRPr="00012AA4">
              <w:rPr>
                <w:i/>
                <w:sz w:val="20"/>
                <w:szCs w:val="20"/>
              </w:rPr>
              <w:t>Household size (1 or 3+)</w:t>
            </w:r>
          </w:p>
        </w:tc>
        <w:tc>
          <w:tcPr>
            <w:tcW w:w="1367" w:type="pct"/>
            <w:tcBorders>
              <w:top w:val="dotted" w:sz="4" w:space="0" w:color="808080" w:themeColor="background1" w:themeShade="80"/>
              <w:left w:val="dotted" w:sz="4" w:space="0" w:color="auto"/>
              <w:bottom w:val="dotted" w:sz="4" w:space="0" w:color="808080" w:themeColor="background1" w:themeShade="80"/>
              <w:right w:val="single" w:sz="18" w:space="0" w:color="auto"/>
            </w:tcBorders>
            <w:vAlign w:val="center"/>
          </w:tcPr>
          <w:p w14:paraId="6BD6C49B" w14:textId="7921262B" w:rsidR="00986B38" w:rsidRPr="00012AA4" w:rsidRDefault="00986B38" w:rsidP="00986B38">
            <w:pPr>
              <w:rPr>
                <w:sz w:val="20"/>
                <w:szCs w:val="20"/>
              </w:rPr>
            </w:pPr>
            <w:r w:rsidRPr="00012AA4">
              <w:rPr>
                <w:sz w:val="20"/>
                <w:szCs w:val="20"/>
              </w:rPr>
              <w:t>Two</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2941684B" w14:textId="33FA119E"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4D4AD3FF" w14:textId="7E4F7097"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AB3B3CE" w14:textId="225A452F"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B05BB54" w14:textId="782807D5" w:rsidR="00986B38" w:rsidRPr="00986B38" w:rsidRDefault="00986B38" w:rsidP="00D72D46">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55F06905" w14:textId="4A35ABEE" w:rsidR="00986B38" w:rsidRPr="00986B38" w:rsidRDefault="00986B38" w:rsidP="00D72D46">
            <w:pPr>
              <w:jc w:val="center"/>
              <w:rPr>
                <w:sz w:val="20"/>
                <w:szCs w:val="20"/>
              </w:rPr>
            </w:pPr>
            <w:r w:rsidRPr="00986B38">
              <w:rPr>
                <w:color w:val="000000"/>
                <w:sz w:val="20"/>
                <w:szCs w:val="20"/>
              </w:rPr>
              <w:t>0.13</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02F9C70D" w14:textId="28BB06C0" w:rsidR="00986B38" w:rsidRPr="00986B38" w:rsidRDefault="00986B38" w:rsidP="00D72D46">
            <w:pPr>
              <w:jc w:val="center"/>
              <w:rPr>
                <w:sz w:val="20"/>
                <w:szCs w:val="20"/>
              </w:rPr>
            </w:pPr>
            <w:r w:rsidRPr="00986B38">
              <w:rPr>
                <w:color w:val="000000"/>
                <w:sz w:val="20"/>
                <w:szCs w:val="20"/>
              </w:rPr>
              <w:t>2.71</w:t>
            </w:r>
          </w:p>
        </w:tc>
      </w:tr>
      <w:tr w:rsidR="00BB4BFE" w:rsidRPr="00B32D06" w14:paraId="7829266F" w14:textId="77777777" w:rsidTr="00BB4BFE">
        <w:trPr>
          <w:trHeight w:val="288"/>
        </w:trPr>
        <w:tc>
          <w:tcPr>
            <w:tcW w:w="2576" w:type="pct"/>
            <w:gridSpan w:val="2"/>
            <w:tcBorders>
              <w:top w:val="double" w:sz="4" w:space="0" w:color="auto"/>
              <w:left w:val="single" w:sz="18" w:space="0" w:color="auto"/>
              <w:bottom w:val="double" w:sz="4" w:space="0" w:color="auto"/>
              <w:right w:val="single" w:sz="18" w:space="0" w:color="auto"/>
            </w:tcBorders>
            <w:noWrap/>
            <w:vAlign w:val="center"/>
          </w:tcPr>
          <w:p w14:paraId="43EF96E8" w14:textId="77777777" w:rsidR="00D51FF7" w:rsidRPr="00B32D06" w:rsidRDefault="00D51FF7" w:rsidP="00D51FF7">
            <w:pPr>
              <w:rPr>
                <w:sz w:val="20"/>
                <w:szCs w:val="20"/>
              </w:rPr>
            </w:pPr>
            <w:r w:rsidRPr="00B32D06">
              <w:rPr>
                <w:b/>
                <w:i/>
                <w:sz w:val="20"/>
                <w:szCs w:val="20"/>
              </w:rPr>
              <w:t>Correlations between latent constructs</w:t>
            </w:r>
          </w:p>
        </w:tc>
        <w:tc>
          <w:tcPr>
            <w:tcW w:w="404" w:type="pct"/>
            <w:tcBorders>
              <w:top w:val="double" w:sz="4" w:space="0" w:color="auto"/>
              <w:left w:val="single" w:sz="18" w:space="0" w:color="auto"/>
              <w:bottom w:val="double" w:sz="4" w:space="0" w:color="auto"/>
              <w:right w:val="dotted" w:sz="4" w:space="0" w:color="808080" w:themeColor="background1" w:themeShade="80"/>
            </w:tcBorders>
            <w:noWrap/>
            <w:vAlign w:val="center"/>
          </w:tcPr>
          <w:p w14:paraId="597D13F4" w14:textId="77777777" w:rsidR="00D51FF7" w:rsidRPr="00986B38" w:rsidRDefault="00D51FF7" w:rsidP="00986B38">
            <w:pPr>
              <w:jc w:val="center"/>
              <w:rPr>
                <w:sz w:val="20"/>
                <w:szCs w:val="20"/>
              </w:rPr>
            </w:pPr>
          </w:p>
        </w:tc>
        <w:tc>
          <w:tcPr>
            <w:tcW w:w="404" w:type="pct"/>
            <w:tcBorders>
              <w:top w:val="double" w:sz="4" w:space="0" w:color="auto"/>
              <w:left w:val="dotted" w:sz="4" w:space="0" w:color="808080" w:themeColor="background1" w:themeShade="80"/>
              <w:bottom w:val="double" w:sz="4" w:space="0" w:color="auto"/>
              <w:right w:val="single" w:sz="4" w:space="0" w:color="auto"/>
            </w:tcBorders>
            <w:noWrap/>
            <w:vAlign w:val="center"/>
          </w:tcPr>
          <w:p w14:paraId="2E735108" w14:textId="77777777" w:rsidR="00D51FF7" w:rsidRPr="00986B38" w:rsidRDefault="00D51FF7" w:rsidP="00986B38">
            <w:pPr>
              <w:jc w:val="center"/>
              <w:rPr>
                <w:sz w:val="20"/>
                <w:szCs w:val="20"/>
              </w:rPr>
            </w:pPr>
          </w:p>
        </w:tc>
        <w:tc>
          <w:tcPr>
            <w:tcW w:w="404" w:type="pct"/>
            <w:tcBorders>
              <w:top w:val="double" w:sz="4" w:space="0" w:color="auto"/>
              <w:left w:val="single" w:sz="4" w:space="0" w:color="auto"/>
              <w:bottom w:val="double" w:sz="4" w:space="0" w:color="auto"/>
              <w:right w:val="dotted" w:sz="4" w:space="0" w:color="808080" w:themeColor="background1" w:themeShade="80"/>
            </w:tcBorders>
            <w:noWrap/>
            <w:vAlign w:val="center"/>
          </w:tcPr>
          <w:p w14:paraId="18F86E22" w14:textId="77777777" w:rsidR="00D51FF7" w:rsidRPr="00986B38" w:rsidRDefault="00D51FF7" w:rsidP="00986B38">
            <w:pPr>
              <w:jc w:val="center"/>
              <w:rPr>
                <w:sz w:val="20"/>
                <w:szCs w:val="20"/>
              </w:rPr>
            </w:pPr>
          </w:p>
        </w:tc>
        <w:tc>
          <w:tcPr>
            <w:tcW w:w="404" w:type="pct"/>
            <w:tcBorders>
              <w:top w:val="double" w:sz="4" w:space="0" w:color="auto"/>
              <w:left w:val="dotted" w:sz="4" w:space="0" w:color="808080" w:themeColor="background1" w:themeShade="80"/>
              <w:bottom w:val="double" w:sz="4" w:space="0" w:color="auto"/>
              <w:right w:val="single" w:sz="4" w:space="0" w:color="auto"/>
            </w:tcBorders>
            <w:noWrap/>
            <w:vAlign w:val="center"/>
          </w:tcPr>
          <w:p w14:paraId="0DA5DA1C" w14:textId="77777777" w:rsidR="00D51FF7" w:rsidRPr="00986B38" w:rsidRDefault="00D51FF7" w:rsidP="00986B38">
            <w:pPr>
              <w:jc w:val="center"/>
              <w:rPr>
                <w:sz w:val="20"/>
                <w:szCs w:val="20"/>
              </w:rPr>
            </w:pPr>
          </w:p>
        </w:tc>
        <w:tc>
          <w:tcPr>
            <w:tcW w:w="404" w:type="pct"/>
            <w:tcBorders>
              <w:top w:val="double" w:sz="4" w:space="0" w:color="auto"/>
              <w:left w:val="single" w:sz="4" w:space="0" w:color="auto"/>
              <w:bottom w:val="double" w:sz="4" w:space="0" w:color="auto"/>
              <w:right w:val="dotted" w:sz="4" w:space="0" w:color="808080" w:themeColor="background1" w:themeShade="80"/>
            </w:tcBorders>
            <w:noWrap/>
            <w:vAlign w:val="center"/>
          </w:tcPr>
          <w:p w14:paraId="2EAD09CA" w14:textId="77777777" w:rsidR="00D51FF7" w:rsidRPr="00986B38" w:rsidRDefault="00D51FF7" w:rsidP="00986B38">
            <w:pPr>
              <w:jc w:val="center"/>
              <w:rPr>
                <w:sz w:val="20"/>
                <w:szCs w:val="20"/>
              </w:rPr>
            </w:pPr>
          </w:p>
        </w:tc>
        <w:tc>
          <w:tcPr>
            <w:tcW w:w="404" w:type="pct"/>
            <w:tcBorders>
              <w:top w:val="double" w:sz="4" w:space="0" w:color="auto"/>
              <w:left w:val="dotted" w:sz="4" w:space="0" w:color="808080" w:themeColor="background1" w:themeShade="80"/>
              <w:bottom w:val="double" w:sz="4" w:space="0" w:color="auto"/>
              <w:right w:val="single" w:sz="18" w:space="0" w:color="auto"/>
            </w:tcBorders>
            <w:noWrap/>
            <w:vAlign w:val="center"/>
          </w:tcPr>
          <w:p w14:paraId="3F5D44E7" w14:textId="77777777" w:rsidR="00D51FF7" w:rsidRPr="00986B38" w:rsidRDefault="00D51FF7" w:rsidP="00986B38">
            <w:pPr>
              <w:jc w:val="center"/>
              <w:rPr>
                <w:sz w:val="20"/>
                <w:szCs w:val="20"/>
              </w:rPr>
            </w:pPr>
          </w:p>
        </w:tc>
      </w:tr>
      <w:tr w:rsidR="00986B38" w:rsidRPr="00B32D06" w14:paraId="146C809D" w14:textId="77777777" w:rsidTr="001E4A24">
        <w:trPr>
          <w:trHeight w:val="288"/>
        </w:trPr>
        <w:tc>
          <w:tcPr>
            <w:tcW w:w="2576" w:type="pct"/>
            <w:gridSpan w:val="2"/>
            <w:tcBorders>
              <w:top w:val="double" w:sz="4" w:space="0" w:color="auto"/>
              <w:left w:val="single" w:sz="18" w:space="0" w:color="auto"/>
              <w:bottom w:val="dotted" w:sz="4" w:space="0" w:color="808080" w:themeColor="background1" w:themeShade="80"/>
              <w:right w:val="single" w:sz="18" w:space="0" w:color="auto"/>
            </w:tcBorders>
            <w:noWrap/>
            <w:vAlign w:val="center"/>
          </w:tcPr>
          <w:p w14:paraId="5DB46C54" w14:textId="5E0A2949" w:rsidR="00986B38" w:rsidRPr="00B32D06" w:rsidRDefault="00986B38" w:rsidP="00986B38">
            <w:pPr>
              <w:rPr>
                <w:sz w:val="20"/>
                <w:szCs w:val="20"/>
              </w:rPr>
            </w:pPr>
            <w:r>
              <w:rPr>
                <w:sz w:val="20"/>
                <w:szCs w:val="20"/>
              </w:rPr>
              <w:t>AV Technology Trust</w:t>
            </w:r>
          </w:p>
        </w:tc>
        <w:tc>
          <w:tcPr>
            <w:tcW w:w="404" w:type="pct"/>
            <w:tcBorders>
              <w:top w:val="double" w:sz="4" w:space="0" w:color="auto"/>
              <w:left w:val="single" w:sz="18" w:space="0" w:color="auto"/>
              <w:bottom w:val="dotted" w:sz="4" w:space="0" w:color="808080" w:themeColor="background1" w:themeShade="80"/>
              <w:right w:val="dotted" w:sz="4" w:space="0" w:color="808080" w:themeColor="background1" w:themeShade="80"/>
            </w:tcBorders>
            <w:noWrap/>
            <w:vAlign w:val="center"/>
          </w:tcPr>
          <w:p w14:paraId="6DACC408" w14:textId="77777777" w:rsidR="00986B38" w:rsidRPr="00986B38" w:rsidRDefault="00986B38" w:rsidP="00986B38">
            <w:pPr>
              <w:jc w:val="center"/>
              <w:rPr>
                <w:sz w:val="20"/>
                <w:szCs w:val="20"/>
              </w:rPr>
            </w:pPr>
            <w:r w:rsidRPr="00986B38">
              <w:rPr>
                <w:sz w:val="20"/>
                <w:szCs w:val="20"/>
              </w:rPr>
              <w:t>1</w:t>
            </w:r>
          </w:p>
        </w:tc>
        <w:tc>
          <w:tcPr>
            <w:tcW w:w="404" w:type="pct"/>
            <w:tcBorders>
              <w:top w:val="double" w:sz="4" w:space="0" w:color="auto"/>
              <w:left w:val="dotted" w:sz="4" w:space="0" w:color="808080" w:themeColor="background1" w:themeShade="80"/>
              <w:bottom w:val="dotted" w:sz="4" w:space="0" w:color="808080" w:themeColor="background1" w:themeShade="80"/>
              <w:right w:val="single" w:sz="4" w:space="0" w:color="auto"/>
            </w:tcBorders>
            <w:noWrap/>
            <w:vAlign w:val="center"/>
          </w:tcPr>
          <w:p w14:paraId="17E947DE" w14:textId="3B855930" w:rsidR="00986B38" w:rsidRPr="00986B38" w:rsidRDefault="00986B38" w:rsidP="00986B38">
            <w:pPr>
              <w:jc w:val="center"/>
              <w:rPr>
                <w:sz w:val="20"/>
                <w:szCs w:val="20"/>
              </w:rPr>
            </w:pPr>
            <w:r>
              <w:rPr>
                <w:sz w:val="20"/>
                <w:szCs w:val="20"/>
              </w:rPr>
              <w:t>na</w:t>
            </w:r>
          </w:p>
        </w:tc>
        <w:tc>
          <w:tcPr>
            <w:tcW w:w="404" w:type="pct"/>
            <w:tcBorders>
              <w:top w:val="double" w:sz="4" w:space="0" w:color="auto"/>
              <w:left w:val="single" w:sz="4" w:space="0" w:color="auto"/>
              <w:bottom w:val="dotted" w:sz="4" w:space="0" w:color="808080" w:themeColor="background1" w:themeShade="80"/>
              <w:right w:val="dotted" w:sz="4" w:space="0" w:color="808080" w:themeColor="background1" w:themeShade="80"/>
            </w:tcBorders>
            <w:noWrap/>
            <w:vAlign w:val="center"/>
          </w:tcPr>
          <w:p w14:paraId="6B76C4EC" w14:textId="04B5E1A5" w:rsidR="00986B38" w:rsidRPr="00986B38" w:rsidRDefault="00986B38" w:rsidP="00986B38">
            <w:pPr>
              <w:jc w:val="center"/>
              <w:rPr>
                <w:sz w:val="20"/>
                <w:szCs w:val="20"/>
              </w:rPr>
            </w:pPr>
            <w:r w:rsidRPr="00986B38">
              <w:rPr>
                <w:color w:val="000000"/>
                <w:sz w:val="20"/>
                <w:szCs w:val="20"/>
              </w:rPr>
              <w:t>0.08</w:t>
            </w:r>
          </w:p>
        </w:tc>
        <w:tc>
          <w:tcPr>
            <w:tcW w:w="404" w:type="pct"/>
            <w:tcBorders>
              <w:top w:val="double" w:sz="4" w:space="0" w:color="auto"/>
              <w:left w:val="dotted" w:sz="4" w:space="0" w:color="808080" w:themeColor="background1" w:themeShade="80"/>
              <w:bottom w:val="dotted" w:sz="4" w:space="0" w:color="808080" w:themeColor="background1" w:themeShade="80"/>
              <w:right w:val="single" w:sz="4" w:space="0" w:color="auto"/>
            </w:tcBorders>
            <w:noWrap/>
            <w:vAlign w:val="center"/>
          </w:tcPr>
          <w:p w14:paraId="466D7131" w14:textId="64F6EB6C" w:rsidR="00986B38" w:rsidRPr="00986B38" w:rsidRDefault="001B02C0" w:rsidP="00986B38">
            <w:pPr>
              <w:jc w:val="center"/>
              <w:rPr>
                <w:sz w:val="20"/>
                <w:szCs w:val="20"/>
              </w:rPr>
            </w:pPr>
            <w:r>
              <w:rPr>
                <w:sz w:val="19"/>
                <w:szCs w:val="19"/>
              </w:rPr>
              <w:t>—</w:t>
            </w:r>
          </w:p>
        </w:tc>
        <w:tc>
          <w:tcPr>
            <w:tcW w:w="404" w:type="pct"/>
            <w:tcBorders>
              <w:top w:val="double" w:sz="4" w:space="0" w:color="auto"/>
              <w:left w:val="single" w:sz="4" w:space="0" w:color="auto"/>
              <w:bottom w:val="dotted" w:sz="4" w:space="0" w:color="808080" w:themeColor="background1" w:themeShade="80"/>
              <w:right w:val="dotted" w:sz="4" w:space="0" w:color="808080" w:themeColor="background1" w:themeShade="80"/>
            </w:tcBorders>
            <w:noWrap/>
            <w:vAlign w:val="center"/>
          </w:tcPr>
          <w:p w14:paraId="6F9C4E86" w14:textId="6432F865" w:rsidR="00986B38" w:rsidRPr="00986B38" w:rsidRDefault="00986B38" w:rsidP="00986B38">
            <w:pPr>
              <w:jc w:val="center"/>
              <w:rPr>
                <w:sz w:val="20"/>
                <w:szCs w:val="20"/>
              </w:rPr>
            </w:pPr>
            <w:r w:rsidRPr="00986B38">
              <w:rPr>
                <w:color w:val="000000"/>
                <w:sz w:val="20"/>
                <w:szCs w:val="20"/>
              </w:rPr>
              <w:t>0.29</w:t>
            </w:r>
          </w:p>
        </w:tc>
        <w:tc>
          <w:tcPr>
            <w:tcW w:w="404" w:type="pct"/>
            <w:tcBorders>
              <w:top w:val="double" w:sz="4" w:space="0" w:color="auto"/>
              <w:left w:val="dotted" w:sz="4" w:space="0" w:color="808080" w:themeColor="background1" w:themeShade="80"/>
              <w:bottom w:val="dotted" w:sz="4" w:space="0" w:color="808080" w:themeColor="background1" w:themeShade="80"/>
              <w:right w:val="single" w:sz="18" w:space="0" w:color="auto"/>
            </w:tcBorders>
            <w:noWrap/>
            <w:vAlign w:val="center"/>
          </w:tcPr>
          <w:p w14:paraId="5A7D4FD5" w14:textId="7107149E" w:rsidR="00986B38" w:rsidRPr="00986B38" w:rsidRDefault="00986B38" w:rsidP="00986B38">
            <w:pPr>
              <w:jc w:val="center"/>
              <w:rPr>
                <w:sz w:val="20"/>
                <w:szCs w:val="20"/>
              </w:rPr>
            </w:pPr>
            <w:r w:rsidRPr="00986B38">
              <w:rPr>
                <w:color w:val="000000"/>
                <w:sz w:val="20"/>
                <w:szCs w:val="20"/>
              </w:rPr>
              <w:t>6.55</w:t>
            </w:r>
          </w:p>
        </w:tc>
      </w:tr>
      <w:tr w:rsidR="00986B38" w:rsidRPr="00B32D06" w14:paraId="07CE2901" w14:textId="77777777" w:rsidTr="001E4A24">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tcPr>
          <w:p w14:paraId="218EBF89" w14:textId="6B400E17" w:rsidR="00986B38" w:rsidRPr="00B32D06" w:rsidRDefault="00986B38" w:rsidP="00986B38">
            <w:pPr>
              <w:rPr>
                <w:sz w:val="20"/>
                <w:szCs w:val="20"/>
              </w:rPr>
            </w:pPr>
            <w:r>
              <w:rPr>
                <w:sz w:val="20"/>
                <w:szCs w:val="20"/>
              </w:rPr>
              <w:t>Mobility Service Perception</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7C569C98" w14:textId="77777777"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21C26B68" w14:textId="77777777"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3A9F35BF" w14:textId="77777777" w:rsidR="00986B38" w:rsidRPr="00986B38" w:rsidRDefault="00986B38" w:rsidP="00986B38">
            <w:pPr>
              <w:jc w:val="center"/>
              <w:rPr>
                <w:sz w:val="20"/>
                <w:szCs w:val="20"/>
              </w:rPr>
            </w:pPr>
            <w:r w:rsidRPr="00986B38">
              <w:rPr>
                <w:sz w:val="20"/>
                <w:szCs w:val="20"/>
              </w:rPr>
              <w:t>1</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08DDA660" w14:textId="131B4E70" w:rsidR="00986B38" w:rsidRPr="00986B38" w:rsidRDefault="00986B38" w:rsidP="00986B38">
            <w:pPr>
              <w:jc w:val="center"/>
              <w:rPr>
                <w:sz w:val="20"/>
                <w:szCs w:val="20"/>
              </w:rPr>
            </w:pPr>
            <w:r>
              <w:rPr>
                <w:sz w:val="20"/>
                <w:szCs w:val="20"/>
              </w:rPr>
              <w:t>na</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3A445704" w14:textId="5127E017" w:rsidR="00986B38" w:rsidRPr="00986B38" w:rsidRDefault="00986B38" w:rsidP="00986B38">
            <w:pPr>
              <w:jc w:val="center"/>
              <w:rPr>
                <w:sz w:val="20"/>
                <w:szCs w:val="20"/>
              </w:rPr>
            </w:pPr>
            <w:r w:rsidRPr="00986B38">
              <w:rPr>
                <w:color w:val="000000"/>
                <w:sz w:val="20"/>
                <w:szCs w:val="20"/>
              </w:rPr>
              <w:t>0.18</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6ACAF963" w14:textId="23E2ACBE" w:rsidR="00986B38" w:rsidRPr="00986B38" w:rsidRDefault="00986B38" w:rsidP="00986B38">
            <w:pPr>
              <w:jc w:val="center"/>
              <w:rPr>
                <w:sz w:val="20"/>
                <w:szCs w:val="20"/>
              </w:rPr>
            </w:pPr>
            <w:r w:rsidRPr="00986B38">
              <w:rPr>
                <w:color w:val="000000"/>
                <w:sz w:val="20"/>
                <w:szCs w:val="20"/>
              </w:rPr>
              <w:t>2.05</w:t>
            </w:r>
          </w:p>
        </w:tc>
      </w:tr>
      <w:tr w:rsidR="00BB4BFE" w:rsidRPr="00B32D06" w14:paraId="22BDAB95" w14:textId="77777777" w:rsidTr="00BB4BFE">
        <w:trPr>
          <w:trHeight w:val="288"/>
        </w:trPr>
        <w:tc>
          <w:tcPr>
            <w:tcW w:w="2576" w:type="pct"/>
            <w:gridSpan w:val="2"/>
            <w:tcBorders>
              <w:top w:val="dotted" w:sz="4" w:space="0" w:color="808080" w:themeColor="background1" w:themeShade="80"/>
              <w:left w:val="single" w:sz="18" w:space="0" w:color="auto"/>
              <w:bottom w:val="single" w:sz="18" w:space="0" w:color="auto"/>
              <w:right w:val="single" w:sz="18" w:space="0" w:color="auto"/>
            </w:tcBorders>
            <w:noWrap/>
          </w:tcPr>
          <w:p w14:paraId="0B07BD58" w14:textId="150CBA35" w:rsidR="00D51FF7" w:rsidRPr="00B32D06" w:rsidRDefault="00BB4BFE" w:rsidP="00D51FF7">
            <w:pPr>
              <w:rPr>
                <w:sz w:val="20"/>
                <w:szCs w:val="20"/>
              </w:rPr>
            </w:pPr>
            <w:r>
              <w:rPr>
                <w:sz w:val="20"/>
                <w:szCs w:val="20"/>
              </w:rPr>
              <w:t>P</w:t>
            </w:r>
            <w:r w:rsidR="00D13B0F">
              <w:rPr>
                <w:sz w:val="20"/>
                <w:szCs w:val="20"/>
              </w:rPr>
              <w:t>ro-environment Attitude</w:t>
            </w:r>
          </w:p>
        </w:tc>
        <w:tc>
          <w:tcPr>
            <w:tcW w:w="404" w:type="pct"/>
            <w:tcBorders>
              <w:top w:val="dotted" w:sz="4" w:space="0" w:color="808080" w:themeColor="background1" w:themeShade="80"/>
              <w:left w:val="single" w:sz="18" w:space="0" w:color="auto"/>
              <w:bottom w:val="single" w:sz="18" w:space="0" w:color="auto"/>
              <w:right w:val="dotted" w:sz="4" w:space="0" w:color="808080" w:themeColor="background1" w:themeShade="80"/>
            </w:tcBorders>
            <w:noWrap/>
          </w:tcPr>
          <w:p w14:paraId="42F7925D" w14:textId="77777777" w:rsidR="00D51FF7" w:rsidRPr="00986B38" w:rsidRDefault="00D51FF7"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single" w:sz="18" w:space="0" w:color="auto"/>
              <w:right w:val="single" w:sz="4" w:space="0" w:color="auto"/>
            </w:tcBorders>
            <w:noWrap/>
          </w:tcPr>
          <w:p w14:paraId="2EB6D8DF" w14:textId="77777777" w:rsidR="00D51FF7" w:rsidRPr="00986B38" w:rsidRDefault="00D51FF7" w:rsidP="00986B38">
            <w:pPr>
              <w:jc w:val="center"/>
              <w:rPr>
                <w:sz w:val="20"/>
                <w:szCs w:val="20"/>
              </w:rPr>
            </w:pPr>
          </w:p>
        </w:tc>
        <w:tc>
          <w:tcPr>
            <w:tcW w:w="404" w:type="pct"/>
            <w:tcBorders>
              <w:top w:val="dotted" w:sz="4" w:space="0" w:color="808080" w:themeColor="background1" w:themeShade="80"/>
              <w:left w:val="single" w:sz="4" w:space="0" w:color="auto"/>
              <w:bottom w:val="single" w:sz="18" w:space="0" w:color="auto"/>
              <w:right w:val="dotted" w:sz="4" w:space="0" w:color="808080" w:themeColor="background1" w:themeShade="80"/>
            </w:tcBorders>
            <w:noWrap/>
          </w:tcPr>
          <w:p w14:paraId="37AAA9BF" w14:textId="77777777" w:rsidR="00D51FF7" w:rsidRPr="00986B38" w:rsidRDefault="00D51FF7"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single" w:sz="18" w:space="0" w:color="auto"/>
              <w:right w:val="single" w:sz="4" w:space="0" w:color="auto"/>
            </w:tcBorders>
            <w:noWrap/>
          </w:tcPr>
          <w:p w14:paraId="293EC9D9" w14:textId="77777777" w:rsidR="00D51FF7" w:rsidRPr="00986B38" w:rsidRDefault="00D51FF7" w:rsidP="00986B38">
            <w:pPr>
              <w:jc w:val="center"/>
              <w:rPr>
                <w:sz w:val="20"/>
                <w:szCs w:val="20"/>
              </w:rPr>
            </w:pPr>
          </w:p>
        </w:tc>
        <w:tc>
          <w:tcPr>
            <w:tcW w:w="404" w:type="pct"/>
            <w:tcBorders>
              <w:top w:val="dotted" w:sz="4" w:space="0" w:color="808080" w:themeColor="background1" w:themeShade="80"/>
              <w:left w:val="single" w:sz="4" w:space="0" w:color="auto"/>
              <w:bottom w:val="single" w:sz="18" w:space="0" w:color="auto"/>
              <w:right w:val="dotted" w:sz="4" w:space="0" w:color="808080" w:themeColor="background1" w:themeShade="80"/>
            </w:tcBorders>
            <w:noWrap/>
            <w:vAlign w:val="center"/>
          </w:tcPr>
          <w:p w14:paraId="68D24BEB" w14:textId="77777777" w:rsidR="00D51FF7" w:rsidRPr="00986B38" w:rsidRDefault="00D51FF7" w:rsidP="00986B38">
            <w:pPr>
              <w:jc w:val="center"/>
              <w:rPr>
                <w:sz w:val="20"/>
                <w:szCs w:val="20"/>
              </w:rPr>
            </w:pPr>
            <w:r w:rsidRPr="00986B38">
              <w:rPr>
                <w:sz w:val="20"/>
                <w:szCs w:val="20"/>
              </w:rPr>
              <w:t>1</w:t>
            </w:r>
          </w:p>
        </w:tc>
        <w:tc>
          <w:tcPr>
            <w:tcW w:w="404" w:type="pct"/>
            <w:tcBorders>
              <w:top w:val="dotted" w:sz="4" w:space="0" w:color="808080" w:themeColor="background1" w:themeShade="80"/>
              <w:left w:val="dotted" w:sz="4" w:space="0" w:color="808080" w:themeColor="background1" w:themeShade="80"/>
              <w:bottom w:val="single" w:sz="18" w:space="0" w:color="auto"/>
              <w:right w:val="single" w:sz="18" w:space="0" w:color="auto"/>
            </w:tcBorders>
            <w:noWrap/>
            <w:vAlign w:val="center"/>
          </w:tcPr>
          <w:p w14:paraId="66B75827" w14:textId="0942BFFF" w:rsidR="00D51FF7" w:rsidRPr="00986B38" w:rsidRDefault="00986B38" w:rsidP="00986B38">
            <w:pPr>
              <w:jc w:val="center"/>
              <w:rPr>
                <w:sz w:val="20"/>
                <w:szCs w:val="20"/>
              </w:rPr>
            </w:pPr>
            <w:r>
              <w:rPr>
                <w:sz w:val="20"/>
                <w:szCs w:val="20"/>
              </w:rPr>
              <w:t>na</w:t>
            </w:r>
          </w:p>
        </w:tc>
      </w:tr>
      <w:tr w:rsidR="00BB4BFE" w:rsidRPr="00B32D06" w14:paraId="49049314" w14:textId="77777777" w:rsidTr="00BB4BFE">
        <w:trPr>
          <w:trHeight w:val="288"/>
        </w:trPr>
        <w:tc>
          <w:tcPr>
            <w:tcW w:w="2576" w:type="pct"/>
            <w:gridSpan w:val="2"/>
            <w:tcBorders>
              <w:top w:val="single" w:sz="18" w:space="0" w:color="auto"/>
              <w:left w:val="single" w:sz="18" w:space="0" w:color="auto"/>
              <w:bottom w:val="single" w:sz="18" w:space="0" w:color="auto"/>
              <w:right w:val="single" w:sz="18" w:space="0" w:color="auto"/>
            </w:tcBorders>
            <w:noWrap/>
            <w:vAlign w:val="center"/>
          </w:tcPr>
          <w:p w14:paraId="616C3DAE" w14:textId="77777777" w:rsidR="00D51FF7" w:rsidRPr="00B32D06" w:rsidRDefault="00D51FF7" w:rsidP="00D51FF7">
            <w:pPr>
              <w:rPr>
                <w:b/>
                <w:bCs/>
                <w:sz w:val="20"/>
                <w:szCs w:val="20"/>
              </w:rPr>
            </w:pPr>
            <w:r w:rsidRPr="00B32D06">
              <w:rPr>
                <w:b/>
                <w:bCs/>
                <w:sz w:val="20"/>
                <w:szCs w:val="20"/>
              </w:rPr>
              <w:t>Attitudinal Indicators</w:t>
            </w:r>
          </w:p>
        </w:tc>
        <w:tc>
          <w:tcPr>
            <w:tcW w:w="2424" w:type="pct"/>
            <w:gridSpan w:val="6"/>
            <w:tcBorders>
              <w:top w:val="single" w:sz="18" w:space="0" w:color="auto"/>
              <w:left w:val="single" w:sz="18" w:space="0" w:color="auto"/>
              <w:bottom w:val="single" w:sz="18" w:space="0" w:color="auto"/>
              <w:right w:val="single" w:sz="18" w:space="0" w:color="auto"/>
            </w:tcBorders>
            <w:noWrap/>
          </w:tcPr>
          <w:p w14:paraId="10873227" w14:textId="77777777" w:rsidR="00D51FF7" w:rsidRPr="00B32D06" w:rsidRDefault="00D51FF7" w:rsidP="00D51FF7">
            <w:pPr>
              <w:jc w:val="center"/>
              <w:rPr>
                <w:b/>
                <w:bCs/>
                <w:sz w:val="20"/>
                <w:szCs w:val="20"/>
              </w:rPr>
            </w:pPr>
            <w:r w:rsidRPr="00B32D06">
              <w:rPr>
                <w:b/>
                <w:bCs/>
                <w:sz w:val="20"/>
                <w:szCs w:val="20"/>
              </w:rPr>
              <w:t>Loadings of Latent Variables on Indicators</w:t>
            </w:r>
          </w:p>
          <w:p w14:paraId="2D9BB1E6" w14:textId="77777777" w:rsidR="00D51FF7" w:rsidRPr="00B32D06" w:rsidRDefault="00D51FF7" w:rsidP="00D51FF7">
            <w:pPr>
              <w:jc w:val="center"/>
              <w:rPr>
                <w:b/>
                <w:bCs/>
                <w:sz w:val="20"/>
                <w:szCs w:val="20"/>
              </w:rPr>
            </w:pPr>
            <w:r w:rsidRPr="00B32D06">
              <w:rPr>
                <w:b/>
                <w:bCs/>
                <w:sz w:val="20"/>
                <w:szCs w:val="20"/>
              </w:rPr>
              <w:t>(Measurement Equations Model Component)</w:t>
            </w:r>
          </w:p>
        </w:tc>
      </w:tr>
      <w:tr w:rsidR="00986B38" w:rsidRPr="00B32D06" w14:paraId="2CEECE37" w14:textId="77777777" w:rsidTr="00BB4BFE">
        <w:trPr>
          <w:trHeight w:val="288"/>
        </w:trPr>
        <w:tc>
          <w:tcPr>
            <w:tcW w:w="2576" w:type="pct"/>
            <w:gridSpan w:val="2"/>
            <w:tcBorders>
              <w:top w:val="single" w:sz="18" w:space="0" w:color="auto"/>
              <w:left w:val="single" w:sz="18" w:space="0" w:color="auto"/>
              <w:bottom w:val="dotted" w:sz="4" w:space="0" w:color="808080" w:themeColor="background1" w:themeShade="80"/>
              <w:right w:val="single" w:sz="18" w:space="0" w:color="auto"/>
            </w:tcBorders>
            <w:noWrap/>
            <w:vAlign w:val="center"/>
          </w:tcPr>
          <w:p w14:paraId="4F8B4DE4" w14:textId="388E1FB6" w:rsidR="00986B38" w:rsidRPr="00B32D06" w:rsidRDefault="00986B38" w:rsidP="00986B38">
            <w:pPr>
              <w:tabs>
                <w:tab w:val="left" w:pos="2400"/>
              </w:tabs>
              <w:ind w:left="216" w:hanging="216"/>
              <w:rPr>
                <w:sz w:val="20"/>
                <w:szCs w:val="20"/>
              </w:rPr>
            </w:pPr>
            <w:r w:rsidRPr="00D13B0F">
              <w:rPr>
                <w:color w:val="000000"/>
                <w:sz w:val="20"/>
                <w:szCs w:val="20"/>
              </w:rPr>
              <w:t>AVs would make me feel safer on the street as a pedestrian or as a cyclist</w:t>
            </w:r>
            <w:r>
              <w:rPr>
                <w:color w:val="000000"/>
                <w:sz w:val="20"/>
                <w:szCs w:val="20"/>
              </w:rPr>
              <w:t>.</w:t>
            </w:r>
          </w:p>
        </w:tc>
        <w:tc>
          <w:tcPr>
            <w:tcW w:w="404" w:type="pct"/>
            <w:tcBorders>
              <w:top w:val="single" w:sz="18" w:space="0" w:color="auto"/>
              <w:left w:val="single" w:sz="18" w:space="0" w:color="auto"/>
              <w:bottom w:val="dotted" w:sz="4" w:space="0" w:color="808080" w:themeColor="background1" w:themeShade="80"/>
              <w:right w:val="dotted" w:sz="4" w:space="0" w:color="808080" w:themeColor="background1" w:themeShade="80"/>
            </w:tcBorders>
            <w:noWrap/>
            <w:vAlign w:val="center"/>
          </w:tcPr>
          <w:p w14:paraId="2E3805B0" w14:textId="4103790E" w:rsidR="00986B38" w:rsidRPr="00986B38" w:rsidRDefault="00986B38" w:rsidP="00986B38">
            <w:pPr>
              <w:jc w:val="center"/>
              <w:rPr>
                <w:sz w:val="20"/>
                <w:szCs w:val="20"/>
              </w:rPr>
            </w:pPr>
            <w:r w:rsidRPr="00986B38">
              <w:rPr>
                <w:color w:val="000000"/>
                <w:sz w:val="20"/>
                <w:szCs w:val="20"/>
              </w:rPr>
              <w:t>0.96</w:t>
            </w:r>
          </w:p>
        </w:tc>
        <w:tc>
          <w:tcPr>
            <w:tcW w:w="404" w:type="pct"/>
            <w:tcBorders>
              <w:top w:val="single" w:sz="18" w:space="0" w:color="auto"/>
              <w:left w:val="dotted" w:sz="4" w:space="0" w:color="808080" w:themeColor="background1" w:themeShade="80"/>
              <w:bottom w:val="dotted" w:sz="4" w:space="0" w:color="808080" w:themeColor="background1" w:themeShade="80"/>
              <w:right w:val="single" w:sz="4" w:space="0" w:color="auto"/>
            </w:tcBorders>
            <w:noWrap/>
            <w:vAlign w:val="center"/>
          </w:tcPr>
          <w:p w14:paraId="363EECF5" w14:textId="0C344E48" w:rsidR="00986B38" w:rsidRPr="00986B38" w:rsidRDefault="00986B38" w:rsidP="00986B38">
            <w:pPr>
              <w:jc w:val="center"/>
              <w:rPr>
                <w:sz w:val="20"/>
                <w:szCs w:val="20"/>
              </w:rPr>
            </w:pPr>
            <w:r w:rsidRPr="00986B38">
              <w:rPr>
                <w:color w:val="000000"/>
                <w:sz w:val="20"/>
                <w:szCs w:val="20"/>
              </w:rPr>
              <w:t>33.17</w:t>
            </w:r>
          </w:p>
        </w:tc>
        <w:tc>
          <w:tcPr>
            <w:tcW w:w="404" w:type="pct"/>
            <w:tcBorders>
              <w:top w:val="single" w:sz="18" w:space="0" w:color="auto"/>
              <w:left w:val="single" w:sz="4" w:space="0" w:color="auto"/>
              <w:bottom w:val="dotted" w:sz="4" w:space="0" w:color="808080" w:themeColor="background1" w:themeShade="80"/>
              <w:right w:val="dotted" w:sz="4" w:space="0" w:color="808080" w:themeColor="background1" w:themeShade="80"/>
            </w:tcBorders>
            <w:noWrap/>
            <w:vAlign w:val="center"/>
          </w:tcPr>
          <w:p w14:paraId="27153970" w14:textId="404FBD97" w:rsidR="00986B38" w:rsidRPr="00986B38" w:rsidRDefault="00986B38" w:rsidP="00986B38">
            <w:pPr>
              <w:jc w:val="center"/>
              <w:rPr>
                <w:sz w:val="20"/>
                <w:szCs w:val="20"/>
              </w:rPr>
            </w:pPr>
          </w:p>
        </w:tc>
        <w:tc>
          <w:tcPr>
            <w:tcW w:w="404" w:type="pct"/>
            <w:tcBorders>
              <w:top w:val="single" w:sz="18" w:space="0" w:color="auto"/>
              <w:left w:val="dotted" w:sz="4" w:space="0" w:color="808080" w:themeColor="background1" w:themeShade="80"/>
              <w:bottom w:val="dotted" w:sz="4" w:space="0" w:color="808080" w:themeColor="background1" w:themeShade="80"/>
              <w:right w:val="single" w:sz="4" w:space="0" w:color="auto"/>
            </w:tcBorders>
            <w:noWrap/>
            <w:vAlign w:val="center"/>
          </w:tcPr>
          <w:p w14:paraId="74494DA2" w14:textId="5B82B467" w:rsidR="00986B38" w:rsidRPr="00986B38" w:rsidRDefault="00986B38" w:rsidP="00986B38">
            <w:pPr>
              <w:jc w:val="center"/>
              <w:rPr>
                <w:sz w:val="20"/>
                <w:szCs w:val="20"/>
              </w:rPr>
            </w:pPr>
          </w:p>
        </w:tc>
        <w:tc>
          <w:tcPr>
            <w:tcW w:w="404" w:type="pct"/>
            <w:tcBorders>
              <w:top w:val="single" w:sz="18" w:space="0" w:color="auto"/>
              <w:left w:val="single" w:sz="4" w:space="0" w:color="auto"/>
              <w:bottom w:val="dotted" w:sz="4" w:space="0" w:color="808080" w:themeColor="background1" w:themeShade="80"/>
              <w:right w:val="dotted" w:sz="4" w:space="0" w:color="808080" w:themeColor="background1" w:themeShade="80"/>
            </w:tcBorders>
            <w:noWrap/>
            <w:vAlign w:val="center"/>
          </w:tcPr>
          <w:p w14:paraId="3B3438C9" w14:textId="219B3D13" w:rsidR="00986B38" w:rsidRPr="00986B38" w:rsidRDefault="00986B38" w:rsidP="00986B38">
            <w:pPr>
              <w:jc w:val="center"/>
              <w:rPr>
                <w:sz w:val="20"/>
                <w:szCs w:val="20"/>
              </w:rPr>
            </w:pPr>
          </w:p>
        </w:tc>
        <w:tc>
          <w:tcPr>
            <w:tcW w:w="404" w:type="pct"/>
            <w:tcBorders>
              <w:top w:val="single" w:sz="18" w:space="0" w:color="auto"/>
              <w:left w:val="dotted" w:sz="4" w:space="0" w:color="808080" w:themeColor="background1" w:themeShade="80"/>
              <w:bottom w:val="dotted" w:sz="4" w:space="0" w:color="808080" w:themeColor="background1" w:themeShade="80"/>
              <w:right w:val="single" w:sz="18" w:space="0" w:color="auto"/>
            </w:tcBorders>
            <w:noWrap/>
            <w:vAlign w:val="center"/>
          </w:tcPr>
          <w:p w14:paraId="5D735773" w14:textId="39844015" w:rsidR="00986B38" w:rsidRPr="00986B38" w:rsidRDefault="00986B38" w:rsidP="00986B38">
            <w:pPr>
              <w:jc w:val="center"/>
              <w:rPr>
                <w:sz w:val="20"/>
                <w:szCs w:val="20"/>
              </w:rPr>
            </w:pPr>
          </w:p>
        </w:tc>
      </w:tr>
      <w:tr w:rsidR="00986B38" w:rsidRPr="00B32D06" w14:paraId="3571B9EF" w14:textId="77777777" w:rsidTr="00BB4BFE">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6069DBFC" w14:textId="18D0A91A" w:rsidR="00986B38" w:rsidRPr="00B32D06" w:rsidRDefault="00986B38" w:rsidP="00986B38">
            <w:pPr>
              <w:ind w:left="216" w:hanging="216"/>
              <w:rPr>
                <w:sz w:val="20"/>
                <w:szCs w:val="20"/>
              </w:rPr>
            </w:pPr>
            <w:r w:rsidRPr="00D13B0F">
              <w:rPr>
                <w:color w:val="000000"/>
                <w:sz w:val="20"/>
                <w:szCs w:val="20"/>
              </w:rPr>
              <w:t>I am concerned about the potential failure of AV sensors, equipment, technology, or programs.</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582941BD" w14:textId="51BDB839" w:rsidR="00986B38" w:rsidRPr="00986B38" w:rsidRDefault="00986B38" w:rsidP="00986B38">
            <w:pPr>
              <w:jc w:val="center"/>
              <w:rPr>
                <w:sz w:val="20"/>
                <w:szCs w:val="20"/>
              </w:rPr>
            </w:pPr>
            <w:r w:rsidRPr="00986B38">
              <w:rPr>
                <w:color w:val="000000"/>
                <w:sz w:val="20"/>
                <w:szCs w:val="20"/>
              </w:rPr>
              <w:t>-0.80</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41CBDEC7" w14:textId="2875170A" w:rsidR="00986B38" w:rsidRPr="00986B38" w:rsidRDefault="00986B38" w:rsidP="00986B38">
            <w:pPr>
              <w:jc w:val="center"/>
              <w:rPr>
                <w:sz w:val="20"/>
                <w:szCs w:val="20"/>
              </w:rPr>
            </w:pPr>
            <w:r w:rsidRPr="00986B38">
              <w:rPr>
                <w:color w:val="000000"/>
                <w:sz w:val="20"/>
                <w:szCs w:val="20"/>
              </w:rPr>
              <w:t>-34.44</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52E6071" w14:textId="4E4DB605"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1F36BB53" w14:textId="0B797A19"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11BD24B0" w14:textId="1D817BDC"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20353CFF" w14:textId="4E293274" w:rsidR="00986B38" w:rsidRPr="00986B38" w:rsidRDefault="00986B38" w:rsidP="00986B38">
            <w:pPr>
              <w:jc w:val="center"/>
              <w:rPr>
                <w:sz w:val="20"/>
                <w:szCs w:val="20"/>
              </w:rPr>
            </w:pPr>
          </w:p>
        </w:tc>
      </w:tr>
      <w:tr w:rsidR="00986B38" w:rsidRPr="00B32D06" w14:paraId="29CD8C5B" w14:textId="77777777" w:rsidTr="00BB4BFE">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66F6E19C" w14:textId="3F6354A5" w:rsidR="00986B38" w:rsidRPr="00B32D06" w:rsidRDefault="00986B38" w:rsidP="00986B38">
            <w:pPr>
              <w:ind w:left="216" w:hanging="216"/>
              <w:rPr>
                <w:sz w:val="20"/>
                <w:szCs w:val="20"/>
              </w:rPr>
            </w:pPr>
            <w:r w:rsidRPr="00D13B0F">
              <w:rPr>
                <w:color w:val="000000"/>
                <w:sz w:val="20"/>
                <w:szCs w:val="20"/>
              </w:rPr>
              <w:t>I would feel comfortable sleeping while traveling in an AV.</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283A0B12" w14:textId="6AACCEB8" w:rsidR="00986B38" w:rsidRPr="00986B38" w:rsidRDefault="00986B38" w:rsidP="00986B38">
            <w:pPr>
              <w:jc w:val="center"/>
              <w:rPr>
                <w:sz w:val="20"/>
                <w:szCs w:val="20"/>
              </w:rPr>
            </w:pPr>
            <w:r w:rsidRPr="00986B38">
              <w:rPr>
                <w:color w:val="000000"/>
                <w:sz w:val="20"/>
                <w:szCs w:val="20"/>
              </w:rPr>
              <w:t>1.32</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55C76C82" w14:textId="04F1D397" w:rsidR="00986B38" w:rsidRPr="00986B38" w:rsidRDefault="00986B38" w:rsidP="00986B38">
            <w:pPr>
              <w:jc w:val="center"/>
              <w:rPr>
                <w:sz w:val="20"/>
                <w:szCs w:val="20"/>
              </w:rPr>
            </w:pPr>
            <w:r w:rsidRPr="00986B38">
              <w:rPr>
                <w:color w:val="000000"/>
                <w:sz w:val="20"/>
                <w:szCs w:val="20"/>
              </w:rPr>
              <w:t>32.23</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5E9A8F31" w14:textId="13641ADD"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A742E14" w14:textId="554A030E"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0618A8F5" w14:textId="1B56355D"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7B1683DC" w14:textId="164CCCB7" w:rsidR="00986B38" w:rsidRPr="00986B38" w:rsidRDefault="00986B38" w:rsidP="00986B38">
            <w:pPr>
              <w:jc w:val="center"/>
              <w:rPr>
                <w:sz w:val="20"/>
                <w:szCs w:val="20"/>
              </w:rPr>
            </w:pPr>
          </w:p>
        </w:tc>
      </w:tr>
      <w:tr w:rsidR="00986B38" w:rsidRPr="00B32D06" w14:paraId="4A2D54C4" w14:textId="77777777" w:rsidTr="00BB4BFE">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4D8E353B" w14:textId="6FA5D996" w:rsidR="00986B38" w:rsidRPr="00D13B0F" w:rsidRDefault="00986B38" w:rsidP="00986B38">
            <w:pPr>
              <w:ind w:left="216" w:hanging="216"/>
              <w:rPr>
                <w:color w:val="000000"/>
                <w:sz w:val="20"/>
                <w:szCs w:val="20"/>
              </w:rPr>
            </w:pPr>
            <w:r w:rsidRPr="00D13B0F">
              <w:rPr>
                <w:color w:val="000000"/>
                <w:sz w:val="20"/>
                <w:szCs w:val="20"/>
              </w:rPr>
              <w:t>Ridehailing services help me save time and money on parking</w:t>
            </w:r>
            <w:r>
              <w:rPr>
                <w:color w:val="000000"/>
                <w:sz w:val="20"/>
                <w:szCs w:val="20"/>
              </w:rPr>
              <w:t>.</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639CFEC9" w14:textId="6C8AAC11"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18E74382" w14:textId="77BB6E7D"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7B158792" w14:textId="39FDABD3" w:rsidR="00986B38" w:rsidRPr="00986B38" w:rsidRDefault="00986B38" w:rsidP="00986B38">
            <w:pPr>
              <w:jc w:val="center"/>
              <w:rPr>
                <w:sz w:val="20"/>
                <w:szCs w:val="20"/>
              </w:rPr>
            </w:pPr>
            <w:r w:rsidRPr="00986B38">
              <w:rPr>
                <w:color w:val="000000"/>
                <w:sz w:val="20"/>
                <w:szCs w:val="20"/>
              </w:rPr>
              <w:t>0.07</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03FEF8D5" w14:textId="78003443" w:rsidR="00986B38" w:rsidRPr="00986B38" w:rsidRDefault="00986B38" w:rsidP="00986B38">
            <w:pPr>
              <w:jc w:val="center"/>
              <w:rPr>
                <w:sz w:val="20"/>
                <w:szCs w:val="20"/>
              </w:rPr>
            </w:pPr>
            <w:r w:rsidRPr="00986B38">
              <w:rPr>
                <w:color w:val="000000"/>
                <w:sz w:val="20"/>
                <w:szCs w:val="20"/>
              </w:rPr>
              <w:t>3.68</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679CC28B" w14:textId="2212BA92"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03E02D0F" w14:textId="7B1CFC94" w:rsidR="00986B38" w:rsidRPr="00986B38" w:rsidRDefault="00986B38" w:rsidP="00986B38">
            <w:pPr>
              <w:jc w:val="center"/>
              <w:rPr>
                <w:sz w:val="20"/>
                <w:szCs w:val="20"/>
              </w:rPr>
            </w:pPr>
          </w:p>
        </w:tc>
      </w:tr>
      <w:tr w:rsidR="00986B38" w:rsidRPr="00B32D06" w14:paraId="1FD1487E" w14:textId="77777777" w:rsidTr="00BB4BFE">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4819C582" w14:textId="25F46F64" w:rsidR="00986B38" w:rsidRPr="00B32D06" w:rsidRDefault="00986B38" w:rsidP="00986B38">
            <w:pPr>
              <w:ind w:left="216" w:hanging="216"/>
              <w:rPr>
                <w:sz w:val="20"/>
                <w:szCs w:val="20"/>
              </w:rPr>
            </w:pPr>
            <w:r w:rsidRPr="00D13B0F">
              <w:rPr>
                <w:color w:val="000000"/>
                <w:sz w:val="20"/>
                <w:szCs w:val="20"/>
              </w:rPr>
              <w:t>Ridehailing services are too expensive to use on a frequent (e.g., daily or weekly) basis</w:t>
            </w:r>
            <w:r>
              <w:rPr>
                <w:color w:val="000000"/>
                <w:sz w:val="20"/>
                <w:szCs w:val="20"/>
              </w:rPr>
              <w:t>.</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1FBAF20E" w14:textId="28A62E2E"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1E4D727" w14:textId="1EF7EF5B"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231EEBBB" w14:textId="078387F1" w:rsidR="00986B38" w:rsidRPr="00986B38" w:rsidRDefault="00986B38" w:rsidP="00986B38">
            <w:pPr>
              <w:jc w:val="center"/>
              <w:rPr>
                <w:sz w:val="20"/>
                <w:szCs w:val="20"/>
              </w:rPr>
            </w:pPr>
            <w:r w:rsidRPr="00986B38">
              <w:rPr>
                <w:color w:val="000000"/>
                <w:sz w:val="20"/>
                <w:szCs w:val="20"/>
              </w:rPr>
              <w:t>0.34</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7446225F" w14:textId="7363F9DC" w:rsidR="00986B38" w:rsidRPr="00986B38" w:rsidRDefault="00986B38" w:rsidP="00986B38">
            <w:pPr>
              <w:jc w:val="center"/>
              <w:rPr>
                <w:sz w:val="20"/>
                <w:szCs w:val="20"/>
              </w:rPr>
            </w:pPr>
            <w:r w:rsidRPr="00986B38">
              <w:rPr>
                <w:color w:val="000000"/>
                <w:sz w:val="20"/>
                <w:szCs w:val="20"/>
              </w:rPr>
              <w:t>8.56</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1A1949E" w14:textId="7412D796"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6ECF3FD9" w14:textId="438C2FCE" w:rsidR="00986B38" w:rsidRPr="00986B38" w:rsidRDefault="00986B38" w:rsidP="00986B38">
            <w:pPr>
              <w:jc w:val="center"/>
              <w:rPr>
                <w:sz w:val="20"/>
                <w:szCs w:val="20"/>
              </w:rPr>
            </w:pPr>
          </w:p>
        </w:tc>
      </w:tr>
      <w:tr w:rsidR="00986B38" w:rsidRPr="00B32D06" w14:paraId="67FF3B0B" w14:textId="77777777" w:rsidTr="00BB4BFE">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3AD6C98A" w14:textId="4E9ADBF0" w:rsidR="00986B38" w:rsidRPr="00B32D06" w:rsidRDefault="00986B38" w:rsidP="00986B38">
            <w:pPr>
              <w:ind w:left="216" w:hanging="216"/>
              <w:rPr>
                <w:sz w:val="20"/>
                <w:szCs w:val="20"/>
              </w:rPr>
            </w:pPr>
            <w:r w:rsidRPr="00D13B0F">
              <w:rPr>
                <w:color w:val="000000"/>
                <w:sz w:val="20"/>
                <w:szCs w:val="20"/>
              </w:rPr>
              <w:t>I would use ridehailing services more often if the service was more reliable</w:t>
            </w:r>
            <w:r>
              <w:rPr>
                <w:color w:val="000000"/>
                <w:sz w:val="20"/>
                <w:szCs w:val="20"/>
              </w:rPr>
              <w:t>.</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5CFE7CB6" w14:textId="4C39F3A9"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2A033A32" w14:textId="0A46766D"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58DC4F1A" w14:textId="7CD41733" w:rsidR="00986B38" w:rsidRPr="00986B38" w:rsidRDefault="00986B38" w:rsidP="00986B38">
            <w:pPr>
              <w:jc w:val="center"/>
              <w:rPr>
                <w:sz w:val="20"/>
                <w:szCs w:val="20"/>
              </w:rPr>
            </w:pPr>
            <w:r w:rsidRPr="00986B38">
              <w:rPr>
                <w:color w:val="000000"/>
                <w:sz w:val="20"/>
                <w:szCs w:val="20"/>
              </w:rPr>
              <w:t>0.21</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16D38877" w14:textId="41032BF5" w:rsidR="00986B38" w:rsidRPr="00986B38" w:rsidRDefault="00986B38" w:rsidP="00986B38">
            <w:pPr>
              <w:jc w:val="center"/>
              <w:rPr>
                <w:sz w:val="20"/>
                <w:szCs w:val="20"/>
              </w:rPr>
            </w:pPr>
            <w:r w:rsidRPr="00986B38">
              <w:rPr>
                <w:color w:val="000000"/>
                <w:sz w:val="20"/>
                <w:szCs w:val="20"/>
              </w:rPr>
              <w:t>7.93</w:t>
            </w: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4C2705E9" w14:textId="2DC3F566"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101A9CD4" w14:textId="11E588F6" w:rsidR="00986B38" w:rsidRPr="00986B38" w:rsidRDefault="00986B38" w:rsidP="00986B38">
            <w:pPr>
              <w:jc w:val="center"/>
              <w:rPr>
                <w:sz w:val="20"/>
                <w:szCs w:val="20"/>
              </w:rPr>
            </w:pPr>
          </w:p>
        </w:tc>
      </w:tr>
      <w:tr w:rsidR="00986B38" w:rsidRPr="00B32D06" w14:paraId="3358F88E" w14:textId="77777777" w:rsidTr="00BB4BFE">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45890085" w14:textId="03221C0D" w:rsidR="00986B38" w:rsidRPr="00B32D06" w:rsidRDefault="00986B38" w:rsidP="00986B38">
            <w:pPr>
              <w:ind w:left="216" w:hanging="216"/>
              <w:rPr>
                <w:sz w:val="20"/>
                <w:szCs w:val="20"/>
              </w:rPr>
            </w:pPr>
            <w:r w:rsidRPr="00D13B0F">
              <w:rPr>
                <w:color w:val="000000"/>
                <w:sz w:val="20"/>
                <w:szCs w:val="20"/>
              </w:rPr>
              <w:t>The government should raise the gas tax to help reduce the negative impacts of transportation on the environment</w:t>
            </w:r>
            <w:r>
              <w:rPr>
                <w:color w:val="000000"/>
                <w:sz w:val="20"/>
                <w:szCs w:val="20"/>
              </w:rPr>
              <w:t>.</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33E5BAE5" w14:textId="13467F6D"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0F3FAF19" w14:textId="66457FD8"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192D05A3" w14:textId="18B483AA"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F3DF07D" w14:textId="46E6A0D2"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363FE70B" w14:textId="579016F6" w:rsidR="00986B38" w:rsidRPr="00986B38" w:rsidRDefault="00986B38" w:rsidP="00986B38">
            <w:pPr>
              <w:jc w:val="center"/>
              <w:rPr>
                <w:sz w:val="20"/>
                <w:szCs w:val="20"/>
              </w:rPr>
            </w:pPr>
            <w:r w:rsidRPr="00986B38">
              <w:rPr>
                <w:color w:val="000000"/>
                <w:sz w:val="20"/>
                <w:szCs w:val="20"/>
              </w:rPr>
              <w:t>0.78</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4C8F5FBF" w14:textId="66CA6E24" w:rsidR="00986B38" w:rsidRPr="00986B38" w:rsidRDefault="00986B38" w:rsidP="00986B38">
            <w:pPr>
              <w:jc w:val="center"/>
              <w:rPr>
                <w:sz w:val="20"/>
                <w:szCs w:val="20"/>
              </w:rPr>
            </w:pPr>
            <w:r w:rsidRPr="00986B38">
              <w:rPr>
                <w:color w:val="000000"/>
                <w:sz w:val="20"/>
                <w:szCs w:val="20"/>
              </w:rPr>
              <w:t>17.69</w:t>
            </w:r>
          </w:p>
        </w:tc>
      </w:tr>
      <w:tr w:rsidR="00986B38" w:rsidRPr="00B32D06" w14:paraId="03A8FC6E" w14:textId="77777777" w:rsidTr="00BB4BFE">
        <w:trPr>
          <w:trHeight w:val="288"/>
        </w:trPr>
        <w:tc>
          <w:tcPr>
            <w:tcW w:w="2576"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254D27AF" w14:textId="1055E6E8" w:rsidR="00986B38" w:rsidRPr="00D13B0F" w:rsidRDefault="00986B38" w:rsidP="00986B38">
            <w:pPr>
              <w:ind w:left="216" w:hanging="216"/>
              <w:rPr>
                <w:color w:val="000000"/>
                <w:sz w:val="20"/>
                <w:szCs w:val="20"/>
              </w:rPr>
            </w:pPr>
            <w:r w:rsidRPr="00D13B0F">
              <w:rPr>
                <w:color w:val="000000"/>
                <w:sz w:val="20"/>
                <w:szCs w:val="20"/>
              </w:rPr>
              <w:t>I am committed to using a less polluting means of transportation (e.g., walking, biking, and public transit) as much as possible</w:t>
            </w:r>
            <w:r>
              <w:rPr>
                <w:color w:val="000000"/>
                <w:sz w:val="20"/>
                <w:szCs w:val="20"/>
              </w:rPr>
              <w:t>.</w:t>
            </w:r>
          </w:p>
        </w:tc>
        <w:tc>
          <w:tcPr>
            <w:tcW w:w="404"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vAlign w:val="center"/>
          </w:tcPr>
          <w:p w14:paraId="1BF83C65" w14:textId="34FFF034"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1D319DAD" w14:textId="1293390A"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137AA50E" w14:textId="0BC05034"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vAlign w:val="center"/>
          </w:tcPr>
          <w:p w14:paraId="631ACE32" w14:textId="602BCF65"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16653247" w14:textId="62E56D9D" w:rsidR="00986B38" w:rsidRPr="00986B38" w:rsidRDefault="00986B38" w:rsidP="00986B38">
            <w:pPr>
              <w:jc w:val="center"/>
              <w:rPr>
                <w:sz w:val="20"/>
                <w:szCs w:val="20"/>
              </w:rPr>
            </w:pPr>
            <w:r w:rsidRPr="00986B38">
              <w:rPr>
                <w:color w:val="000000"/>
                <w:sz w:val="20"/>
                <w:szCs w:val="20"/>
              </w:rPr>
              <w:t>0.73</w:t>
            </w:r>
          </w:p>
        </w:tc>
        <w:tc>
          <w:tcPr>
            <w:tcW w:w="40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434686AA" w14:textId="3D59DD55" w:rsidR="00986B38" w:rsidRPr="00986B38" w:rsidRDefault="00986B38" w:rsidP="00986B38">
            <w:pPr>
              <w:jc w:val="center"/>
              <w:rPr>
                <w:sz w:val="20"/>
                <w:szCs w:val="20"/>
              </w:rPr>
            </w:pPr>
            <w:r w:rsidRPr="00986B38">
              <w:rPr>
                <w:color w:val="000000"/>
                <w:sz w:val="20"/>
                <w:szCs w:val="20"/>
              </w:rPr>
              <w:t>16.11</w:t>
            </w:r>
          </w:p>
        </w:tc>
      </w:tr>
      <w:tr w:rsidR="00986B38" w:rsidRPr="00B32D06" w14:paraId="5A3458CE" w14:textId="77777777" w:rsidTr="00BB4BFE">
        <w:trPr>
          <w:trHeight w:val="288"/>
        </w:trPr>
        <w:tc>
          <w:tcPr>
            <w:tcW w:w="2576" w:type="pct"/>
            <w:gridSpan w:val="2"/>
            <w:tcBorders>
              <w:top w:val="dotted" w:sz="4" w:space="0" w:color="808080" w:themeColor="background1" w:themeShade="80"/>
              <w:left w:val="single" w:sz="18" w:space="0" w:color="auto"/>
              <w:bottom w:val="single" w:sz="18" w:space="0" w:color="auto"/>
              <w:right w:val="single" w:sz="18" w:space="0" w:color="auto"/>
            </w:tcBorders>
            <w:noWrap/>
            <w:vAlign w:val="center"/>
          </w:tcPr>
          <w:p w14:paraId="77443513" w14:textId="4844354C" w:rsidR="00986B38" w:rsidRPr="00B32D06" w:rsidRDefault="00986B38" w:rsidP="00986B38">
            <w:pPr>
              <w:ind w:left="216" w:hanging="216"/>
              <w:rPr>
                <w:sz w:val="20"/>
                <w:szCs w:val="20"/>
              </w:rPr>
            </w:pPr>
            <w:r w:rsidRPr="00D13B0F">
              <w:rPr>
                <w:color w:val="000000"/>
                <w:sz w:val="20"/>
                <w:szCs w:val="20"/>
              </w:rPr>
              <w:t>I am committed to an environmentally-friendly lifestyle</w:t>
            </w:r>
            <w:r>
              <w:rPr>
                <w:color w:val="000000"/>
                <w:sz w:val="20"/>
                <w:szCs w:val="20"/>
              </w:rPr>
              <w:t>.</w:t>
            </w:r>
          </w:p>
        </w:tc>
        <w:tc>
          <w:tcPr>
            <w:tcW w:w="404" w:type="pct"/>
            <w:tcBorders>
              <w:top w:val="dotted" w:sz="4" w:space="0" w:color="808080" w:themeColor="background1" w:themeShade="80"/>
              <w:left w:val="single" w:sz="18" w:space="0" w:color="auto"/>
              <w:bottom w:val="single" w:sz="18" w:space="0" w:color="auto"/>
              <w:right w:val="dotted" w:sz="4" w:space="0" w:color="808080" w:themeColor="background1" w:themeShade="80"/>
            </w:tcBorders>
            <w:noWrap/>
            <w:vAlign w:val="center"/>
          </w:tcPr>
          <w:p w14:paraId="0EB523C6" w14:textId="1FB7230D"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single" w:sz="18" w:space="0" w:color="auto"/>
              <w:right w:val="single" w:sz="4" w:space="0" w:color="auto"/>
            </w:tcBorders>
            <w:noWrap/>
            <w:vAlign w:val="center"/>
          </w:tcPr>
          <w:p w14:paraId="562A1ECC" w14:textId="59AEBDE0"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single" w:sz="18" w:space="0" w:color="auto"/>
              <w:right w:val="dotted" w:sz="4" w:space="0" w:color="808080" w:themeColor="background1" w:themeShade="80"/>
            </w:tcBorders>
            <w:noWrap/>
            <w:vAlign w:val="center"/>
          </w:tcPr>
          <w:p w14:paraId="28EC56F8" w14:textId="61359EFC" w:rsidR="00986B38" w:rsidRPr="00986B38" w:rsidRDefault="00986B38" w:rsidP="00986B38">
            <w:pPr>
              <w:jc w:val="center"/>
              <w:rPr>
                <w:sz w:val="20"/>
                <w:szCs w:val="20"/>
              </w:rPr>
            </w:pPr>
          </w:p>
        </w:tc>
        <w:tc>
          <w:tcPr>
            <w:tcW w:w="404" w:type="pct"/>
            <w:tcBorders>
              <w:top w:val="dotted" w:sz="4" w:space="0" w:color="808080" w:themeColor="background1" w:themeShade="80"/>
              <w:left w:val="dotted" w:sz="4" w:space="0" w:color="808080" w:themeColor="background1" w:themeShade="80"/>
              <w:bottom w:val="single" w:sz="18" w:space="0" w:color="auto"/>
              <w:right w:val="single" w:sz="4" w:space="0" w:color="auto"/>
            </w:tcBorders>
            <w:noWrap/>
            <w:vAlign w:val="center"/>
          </w:tcPr>
          <w:p w14:paraId="0DD1404A" w14:textId="6BD18DB1" w:rsidR="00986B38" w:rsidRPr="00986B38" w:rsidRDefault="00986B38" w:rsidP="00986B38">
            <w:pPr>
              <w:jc w:val="center"/>
              <w:rPr>
                <w:sz w:val="20"/>
                <w:szCs w:val="20"/>
              </w:rPr>
            </w:pPr>
          </w:p>
        </w:tc>
        <w:tc>
          <w:tcPr>
            <w:tcW w:w="404" w:type="pct"/>
            <w:tcBorders>
              <w:top w:val="dotted" w:sz="4" w:space="0" w:color="808080" w:themeColor="background1" w:themeShade="80"/>
              <w:left w:val="single" w:sz="4" w:space="0" w:color="auto"/>
              <w:bottom w:val="single" w:sz="18" w:space="0" w:color="auto"/>
              <w:right w:val="dotted" w:sz="4" w:space="0" w:color="808080" w:themeColor="background1" w:themeShade="80"/>
            </w:tcBorders>
            <w:noWrap/>
            <w:vAlign w:val="center"/>
          </w:tcPr>
          <w:p w14:paraId="2F9C0258" w14:textId="27B15908" w:rsidR="00986B38" w:rsidRPr="00986B38" w:rsidRDefault="00986B38" w:rsidP="00986B38">
            <w:pPr>
              <w:jc w:val="center"/>
              <w:rPr>
                <w:sz w:val="20"/>
                <w:szCs w:val="20"/>
              </w:rPr>
            </w:pPr>
            <w:r w:rsidRPr="00986B38">
              <w:rPr>
                <w:color w:val="000000"/>
                <w:sz w:val="20"/>
                <w:szCs w:val="20"/>
              </w:rPr>
              <w:t>0.44</w:t>
            </w:r>
          </w:p>
        </w:tc>
        <w:tc>
          <w:tcPr>
            <w:tcW w:w="404" w:type="pct"/>
            <w:tcBorders>
              <w:top w:val="dotted" w:sz="4" w:space="0" w:color="808080" w:themeColor="background1" w:themeShade="80"/>
              <w:left w:val="dotted" w:sz="4" w:space="0" w:color="808080" w:themeColor="background1" w:themeShade="80"/>
              <w:bottom w:val="single" w:sz="18" w:space="0" w:color="auto"/>
              <w:right w:val="single" w:sz="18" w:space="0" w:color="auto"/>
            </w:tcBorders>
            <w:noWrap/>
            <w:vAlign w:val="center"/>
          </w:tcPr>
          <w:p w14:paraId="0F12AAEF" w14:textId="04C070E8" w:rsidR="00986B38" w:rsidRPr="00986B38" w:rsidRDefault="00986B38" w:rsidP="00986B38">
            <w:pPr>
              <w:jc w:val="center"/>
              <w:rPr>
                <w:sz w:val="20"/>
                <w:szCs w:val="20"/>
              </w:rPr>
            </w:pPr>
            <w:r w:rsidRPr="00986B38">
              <w:rPr>
                <w:color w:val="000000"/>
                <w:sz w:val="20"/>
                <w:szCs w:val="20"/>
              </w:rPr>
              <w:t>14.11</w:t>
            </w:r>
          </w:p>
        </w:tc>
      </w:tr>
    </w:tbl>
    <w:p w14:paraId="253FC9B4" w14:textId="445BDB3B" w:rsidR="007B1DF5" w:rsidRPr="00B32D06" w:rsidRDefault="007B1DF5" w:rsidP="007B1DF5">
      <w:pPr>
        <w:rPr>
          <w:sz w:val="19"/>
          <w:szCs w:val="19"/>
        </w:rPr>
      </w:pPr>
      <w:r w:rsidRPr="00B32D06">
        <w:rPr>
          <w:sz w:val="19"/>
          <w:szCs w:val="19"/>
        </w:rPr>
        <w:t xml:space="preserve">Note: </w:t>
      </w:r>
      <w:proofErr w:type="spellStart"/>
      <w:r w:rsidRPr="00B32D06">
        <w:rPr>
          <w:sz w:val="19"/>
          <w:szCs w:val="19"/>
        </w:rPr>
        <w:t>Coef</w:t>
      </w:r>
      <w:proofErr w:type="spellEnd"/>
      <w:r w:rsidRPr="00B32D06">
        <w:rPr>
          <w:sz w:val="19"/>
          <w:szCs w:val="19"/>
        </w:rPr>
        <w:t xml:space="preserve"> = coefficient; </w:t>
      </w:r>
      <w:r w:rsidR="005D57D7">
        <w:rPr>
          <w:sz w:val="19"/>
          <w:szCs w:val="19"/>
        </w:rPr>
        <w:t>"</w:t>
      </w:r>
      <w:proofErr w:type="spellStart"/>
      <w:r w:rsidR="00986B38">
        <w:rPr>
          <w:sz w:val="19"/>
          <w:szCs w:val="19"/>
        </w:rPr>
        <w:t>na</w:t>
      </w:r>
      <w:proofErr w:type="spellEnd"/>
      <w:r w:rsidR="005D57D7">
        <w:rPr>
          <w:sz w:val="19"/>
          <w:szCs w:val="19"/>
        </w:rPr>
        <w:t>"</w:t>
      </w:r>
      <w:r w:rsidRPr="00B32D06">
        <w:rPr>
          <w:sz w:val="19"/>
          <w:szCs w:val="19"/>
        </w:rPr>
        <w:t xml:space="preserve"> = not applicable</w:t>
      </w:r>
      <w:r w:rsidR="001B02C0">
        <w:rPr>
          <w:sz w:val="19"/>
          <w:szCs w:val="19"/>
        </w:rPr>
        <w:t>; "—"</w:t>
      </w:r>
      <w:r w:rsidR="001B02C0" w:rsidRPr="00B32D06">
        <w:rPr>
          <w:sz w:val="19"/>
          <w:szCs w:val="19"/>
        </w:rPr>
        <w:t xml:space="preserve"> = not </w:t>
      </w:r>
      <w:r w:rsidR="001B02C0">
        <w:rPr>
          <w:sz w:val="19"/>
          <w:szCs w:val="19"/>
        </w:rPr>
        <w:t>statistically significant at the 90% confidence level</w:t>
      </w:r>
      <w:r w:rsidR="001B02C0" w:rsidRPr="00B32D06">
        <w:rPr>
          <w:sz w:val="19"/>
          <w:szCs w:val="19"/>
        </w:rPr>
        <w:t>.</w:t>
      </w:r>
    </w:p>
    <w:p w14:paraId="1B29C354" w14:textId="77777777" w:rsidR="007B1DF5" w:rsidRPr="00B32D06" w:rsidRDefault="007B1DF5" w:rsidP="007B1DF5">
      <w:pPr>
        <w:rPr>
          <w:sz w:val="19"/>
          <w:szCs w:val="19"/>
        </w:rPr>
      </w:pPr>
      <w:r w:rsidRPr="00B32D06">
        <w:rPr>
          <w:sz w:val="19"/>
          <w:szCs w:val="19"/>
        </w:rPr>
        <w:t>*Base category is not identical across the model equations and correspond</w:t>
      </w:r>
      <w:r>
        <w:rPr>
          <w:sz w:val="19"/>
          <w:szCs w:val="19"/>
        </w:rPr>
        <w:t>s</w:t>
      </w:r>
      <w:r w:rsidRPr="00B32D06">
        <w:rPr>
          <w:sz w:val="19"/>
          <w:szCs w:val="19"/>
        </w:rPr>
        <w:t xml:space="preserve"> to all omitted categories. </w:t>
      </w:r>
    </w:p>
    <w:p w14:paraId="5BD30A68" w14:textId="689A5F5A" w:rsidR="008108A1" w:rsidRPr="000C6D3F" w:rsidRDefault="008108A1" w:rsidP="008108A1">
      <w:pPr>
        <w:pStyle w:val="NormalWeb"/>
        <w:spacing w:before="0" w:beforeAutospacing="0" w:after="0" w:afterAutospacing="0"/>
        <w:jc w:val="both"/>
      </w:pPr>
      <w:r w:rsidRPr="000C6D3F">
        <w:rPr>
          <w:rStyle w:val="apple-tab-span"/>
          <w:color w:val="000000"/>
        </w:rPr>
        <w:lastRenderedPageBreak/>
        <w:tab/>
      </w:r>
      <w:r w:rsidRPr="000C6D3F">
        <w:rPr>
          <w:color w:val="000000"/>
        </w:rPr>
        <w:t>When it comes to the pro-environment attitude, however, no significant gender or age effects were found. This finding is not all that inconsistent with what has been documented in the literature, with prior research reporting mixed results on the effects of gender and age on pro-environment attitudes.</w:t>
      </w:r>
      <w:r>
        <w:rPr>
          <w:color w:val="000000"/>
        </w:rPr>
        <w:t xml:space="preserve"> </w:t>
      </w:r>
      <w:r w:rsidRPr="000C6D3F">
        <w:rPr>
          <w:color w:val="000000"/>
        </w:rPr>
        <w:t xml:space="preserve">It appears that gender and age effects are largely dependent upon the location, context, time period, and situational awareness (Weaver, 2002; </w:t>
      </w:r>
      <w:r w:rsidR="00635697" w:rsidRPr="000C6D3F">
        <w:rPr>
          <w:color w:val="000000"/>
        </w:rPr>
        <w:t xml:space="preserve">Levine and </w:t>
      </w:r>
      <w:proofErr w:type="spellStart"/>
      <w:r w:rsidR="00635697" w:rsidRPr="000C6D3F">
        <w:rPr>
          <w:color w:val="000000"/>
        </w:rPr>
        <w:t>Strube</w:t>
      </w:r>
      <w:proofErr w:type="spellEnd"/>
      <w:r w:rsidR="00635697" w:rsidRPr="000C6D3F">
        <w:rPr>
          <w:color w:val="000000"/>
        </w:rPr>
        <w:t>, 2012</w:t>
      </w:r>
      <w:r w:rsidR="00635697">
        <w:rPr>
          <w:color w:val="000000"/>
        </w:rPr>
        <w:t xml:space="preserve">; </w:t>
      </w:r>
      <w:r w:rsidRPr="000C6D3F">
        <w:rPr>
          <w:color w:val="000000"/>
        </w:rPr>
        <w:t>Gifford and Nilsson, 2014). </w:t>
      </w:r>
    </w:p>
    <w:p w14:paraId="4A431CB6" w14:textId="77777777" w:rsidR="008108A1" w:rsidRDefault="008108A1" w:rsidP="008108A1">
      <w:pPr>
        <w:pStyle w:val="NormalWeb"/>
        <w:spacing w:before="0" w:beforeAutospacing="0" w:after="0" w:afterAutospacing="0"/>
        <w:jc w:val="both"/>
        <w:rPr>
          <w:color w:val="000000"/>
        </w:rPr>
      </w:pPr>
      <w:r w:rsidRPr="000C6D3F">
        <w:rPr>
          <w:rStyle w:val="apple-tab-span"/>
          <w:color w:val="000000"/>
        </w:rPr>
        <w:tab/>
      </w:r>
      <w:r w:rsidRPr="000C6D3F">
        <w:rPr>
          <w:color w:val="000000"/>
        </w:rPr>
        <w:t>Asians display a more positive perception of mobility services and stronger pro-environment attitudes compared to other racial groups; these findings are respectively aligned with results reported by Conway et al. (2018) and Head et al. (2019).  Moreover, Blacks depict a lower level of AV technology trust, possibly due to the digital divide experienced by minority communities (Wu et al., 2021) and concerns about possible biases that often creep into emerging technologies (</w:t>
      </w:r>
      <w:r>
        <w:rPr>
          <w:color w:val="000000"/>
        </w:rPr>
        <w:t>Hill, 2020</w:t>
      </w:r>
      <w:r w:rsidRPr="000C6D3F">
        <w:rPr>
          <w:color w:val="000000"/>
        </w:rPr>
        <w:t>).</w:t>
      </w:r>
    </w:p>
    <w:p w14:paraId="6447A08E" w14:textId="24D59043" w:rsidR="008A4EB9" w:rsidRPr="008A4EB9" w:rsidRDefault="008A4EB9" w:rsidP="008A4EB9">
      <w:pPr>
        <w:pStyle w:val="NormalWeb"/>
        <w:spacing w:before="0" w:beforeAutospacing="0" w:after="0" w:afterAutospacing="0"/>
        <w:ind w:firstLine="720"/>
        <w:jc w:val="both"/>
      </w:pPr>
      <w:r w:rsidRPr="000C6D3F">
        <w:rPr>
          <w:color w:val="000000"/>
        </w:rPr>
        <w:t xml:space="preserve">Those with a higher education level (Bachelor’s degree or higher) depict a stronger pro-environment attitude, similar to that found by Lavieri et al. (2017), and consistent with the greater awareness that such individuals may have regarding environmental issues. Students are also more pro-environment than other groups, once again due to heightened awareness among younger cohorts and the educated. Those who are both workers and students are likely exposed to a greater array of technological tools, resulting in a higher level of AV technology trust; this finding is also reported by Dannemiller et al. (2021). Income is an important determinant of latent constructs. Low-income individuals depict stronger pro-environment attitudes while high-income individuals depict a higher level of AV technology trust. Higher income individuals also exhibit a lower perception of mobility services. These findings are all consistent with expectations. Lower income individuals are more likely to experience the deleterious effects of environmental degradation and hence have heightened sensitivity to environmental issues. Higher income individuals enjoy greater exposure to technology (thus contributing to higher AV trust) and higher levels of personal car ownership and use, thus contributing to lower support for raising gas taxes and less favorable perception of mobility services (they do not see a need for such services). These findings align with those reported by </w:t>
      </w:r>
      <w:proofErr w:type="spellStart"/>
      <w:r w:rsidRPr="000C6D3F">
        <w:rPr>
          <w:color w:val="000000"/>
        </w:rPr>
        <w:t>Kyriakidis</w:t>
      </w:r>
      <w:proofErr w:type="spellEnd"/>
      <w:r w:rsidRPr="000C6D3F">
        <w:rPr>
          <w:color w:val="000000"/>
        </w:rPr>
        <w:t xml:space="preserve"> et al. (2015), </w:t>
      </w:r>
      <w:proofErr w:type="spellStart"/>
      <w:r w:rsidR="00F84B60" w:rsidRPr="00363C10">
        <w:t>Ejelöv</w:t>
      </w:r>
      <w:proofErr w:type="spellEnd"/>
      <w:r w:rsidR="00F84B60" w:rsidRPr="000C6D3F">
        <w:rPr>
          <w:color w:val="000000"/>
        </w:rPr>
        <w:t xml:space="preserve"> </w:t>
      </w:r>
      <w:r w:rsidRPr="000C6D3F">
        <w:rPr>
          <w:color w:val="000000"/>
        </w:rPr>
        <w:t>and Nilsson (2020), and Dannemiller et al. (2021).  </w:t>
      </w:r>
    </w:p>
    <w:p w14:paraId="3524EA92" w14:textId="18A38B18" w:rsidR="008A4EB9" w:rsidRPr="000C6D3F" w:rsidRDefault="008A4EB9" w:rsidP="008A4EB9">
      <w:pPr>
        <w:pStyle w:val="NormalWeb"/>
        <w:spacing w:before="0" w:beforeAutospacing="0" w:after="0" w:afterAutospacing="0"/>
        <w:ind w:firstLine="720"/>
        <w:jc w:val="both"/>
      </w:pPr>
      <w:r w:rsidRPr="000C6D3F">
        <w:rPr>
          <w:color w:val="000000"/>
        </w:rPr>
        <w:t xml:space="preserve">The model estimation results show two instances of significant error correlations, even after controlling for a host of socio-economic and demographic variables. A significant positive correlation is observed for AV technology trust and pro-environment attitude, as well as between pro-environment attitude and mobility service perception. These findings underscore the jointness of the latent constructs and the presence of shared unobserved underlying factors (e.g., personality traits, such as whether a person is a technophile) that simultaneously influence the latent constructs </w:t>
      </w:r>
      <w:r w:rsidR="00290C55">
        <w:rPr>
          <w:color w:val="000000"/>
        </w:rPr>
        <w:t xml:space="preserve">– </w:t>
      </w:r>
      <w:r w:rsidRPr="000C6D3F">
        <w:rPr>
          <w:color w:val="000000"/>
        </w:rPr>
        <w:t>thus justifying the simultaneous equations modeling methodology adopted in this study.     </w:t>
      </w:r>
    </w:p>
    <w:p w14:paraId="2AE7464C" w14:textId="77777777" w:rsidR="008A4EB9" w:rsidRDefault="008A4EB9">
      <w:pPr>
        <w:rPr>
          <w:b/>
          <w:color w:val="000000" w:themeColor="text1"/>
        </w:rPr>
      </w:pPr>
    </w:p>
    <w:p w14:paraId="645139E1" w14:textId="60E3FFD3" w:rsidR="00CB27DA" w:rsidRDefault="00432B6C" w:rsidP="00805E67">
      <w:pPr>
        <w:rPr>
          <w:b/>
          <w:color w:val="000000" w:themeColor="text1"/>
        </w:rPr>
      </w:pPr>
      <w:r>
        <w:rPr>
          <w:b/>
          <w:color w:val="000000" w:themeColor="text1"/>
        </w:rPr>
        <w:t>4.</w:t>
      </w:r>
      <w:r w:rsidR="000605F7">
        <w:rPr>
          <w:b/>
          <w:color w:val="000000" w:themeColor="text1"/>
        </w:rPr>
        <w:t>2</w:t>
      </w:r>
      <w:r w:rsidR="00505E86">
        <w:rPr>
          <w:b/>
          <w:color w:val="000000" w:themeColor="text1"/>
        </w:rPr>
        <w:t>.</w:t>
      </w:r>
      <w:r>
        <w:rPr>
          <w:b/>
          <w:color w:val="000000" w:themeColor="text1"/>
        </w:rPr>
        <w:t xml:space="preserve"> </w:t>
      </w:r>
      <w:r w:rsidR="00505E86">
        <w:rPr>
          <w:b/>
          <w:color w:val="000000" w:themeColor="text1"/>
        </w:rPr>
        <w:t>Bivariate</w:t>
      </w:r>
      <w:r w:rsidR="006F6DF6">
        <w:rPr>
          <w:b/>
          <w:color w:val="000000" w:themeColor="text1"/>
        </w:rPr>
        <w:t xml:space="preserve"> Model of Behavioral </w:t>
      </w:r>
      <w:r w:rsidR="00505E86">
        <w:rPr>
          <w:b/>
          <w:color w:val="000000" w:themeColor="text1"/>
        </w:rPr>
        <w:t>Outcomes</w:t>
      </w:r>
    </w:p>
    <w:p w14:paraId="4B428B7A" w14:textId="5023C06A" w:rsidR="000C6D3F" w:rsidRPr="000C6D3F" w:rsidRDefault="000C6D3F" w:rsidP="000C6D3F">
      <w:pPr>
        <w:pStyle w:val="NormalWeb"/>
        <w:spacing w:before="0" w:beforeAutospacing="0" w:after="0" w:afterAutospacing="0"/>
        <w:jc w:val="both"/>
        <w:rPr>
          <w:sz w:val="28"/>
          <w:szCs w:val="28"/>
        </w:rPr>
      </w:pPr>
      <w:r w:rsidRPr="000C6D3F">
        <w:rPr>
          <w:color w:val="000000"/>
        </w:rPr>
        <w:t xml:space="preserve">Table 3 presents estimation results for the bivariate model of behavioral outcomes </w:t>
      </w:r>
      <w:r w:rsidR="00FD121A">
        <w:rPr>
          <w:color w:val="000000"/>
        </w:rPr>
        <w:t>–</w:t>
      </w:r>
      <w:r w:rsidRPr="000C6D3F">
        <w:rPr>
          <w:color w:val="000000"/>
        </w:rPr>
        <w:t xml:space="preserve"> AV</w:t>
      </w:r>
      <w:r w:rsidR="00FD121A">
        <w:rPr>
          <w:color w:val="000000"/>
        </w:rPr>
        <w:t xml:space="preserve"> </w:t>
      </w:r>
      <w:r w:rsidRPr="000C6D3F">
        <w:rPr>
          <w:color w:val="000000"/>
        </w:rPr>
        <w:t xml:space="preserve">Adoption Modality (AVAM) and Likelihood of Making Additional Trips (LMAT). The key finding is that, even after accounting for a host of socio-economic, demographic, and attitudinal factors within a joint behavioral modeling framework, the likelihood of making additional trips (LMAT) increases with the introduction of AVs regardless of the modality in which AVs are adopted. Model results depict a very intuitive increasing (positive) pattern for coefficients associated with alternative adoption modalities. Compared to AV-averse, all other adoption modalities contribute positively to the likelihood of making additional trips, with the modality corresponding to a full embrace of </w:t>
      </w:r>
      <w:r w:rsidRPr="000C6D3F">
        <w:rPr>
          <w:color w:val="000000"/>
        </w:rPr>
        <w:lastRenderedPageBreak/>
        <w:t>the technology (i.e., both ownership and service) depicting the largest positive coefficient. Even the modality where AVs are adopted in service-only mode contributes positively to the likelihood of making additional trips. This clearly suggests, and one can reasonably conclude, that the convenience and increased accessibility provided by AVs will most likely result in net new additional trips (induced demand); cities and communities need to plan for such an AV future and integrate AV technologies in their transportation ecosystems in ways that maximize benefits and minimize unintended negative consequences. It should be noted that the effects of AV adoption modalities on the likelihood of making additional trips (reported in the table) constitute “true, cleansed” effects because the model formulation fully accounts for spurious unobserved correlations between the two outcome variables (through the correlations across stochastic latent constructs). In this particular study, it is found that the error correlations between levels of the outcome variables are statistically insignificant (correlations are reported at the end of Table 3 in the section just above the Data Fit Measures). Nevertheless, the ability to account for such correlations enables the accurate identification of effects between the outcome variables of interest. </w:t>
      </w:r>
    </w:p>
    <w:p w14:paraId="52EDAA3A" w14:textId="76FE6B6D" w:rsidR="000C6D3F" w:rsidRPr="000C6D3F" w:rsidRDefault="000C6D3F" w:rsidP="000C6D3F">
      <w:pPr>
        <w:pStyle w:val="NormalWeb"/>
        <w:spacing w:before="0" w:beforeAutospacing="0" w:after="0" w:afterAutospacing="0"/>
        <w:ind w:firstLine="720"/>
        <w:jc w:val="both"/>
        <w:rPr>
          <w:sz w:val="28"/>
          <w:szCs w:val="28"/>
        </w:rPr>
      </w:pPr>
      <w:r w:rsidRPr="000C6D3F">
        <w:rPr>
          <w:color w:val="000000"/>
        </w:rPr>
        <w:t>The model estimation results are quite intuitive and consistent with expectations and prior literature. The latent constructs significantly influence AV adoption modality and likelihood of making additional trips. Trust in AV technology is positively influencing all adoption modalities (also found by Lavieri et al., 2017 and Dannemiller et al., 2021), with a progressively increasing series of coefficients from service-only to ownership-and-service modality. A positive mobility service perception is associated with a higher probability of adopting AVs in ownership mode or ownership-and-service mode. It should be noted that AVs essentially provide the same type and level of service as an on-demand mobility service; both relieve the individual of the driving task. Hence, a positive perception of mobility services is associated with a higher likelihood of owning AVs, because that would provide the benefits of ownership and on-demand mobility service (no driving task, ability to multitask, etc.). Those with a more pro-environment attitude, however, are likely to be more sensitive about the ill-effects of ownership and hence show a greater tendency to adopt AVs in service-only mode. Both AV technology trust and positive mobility service perception contribute to an increased likelihood of making additional trips; these findings are intuitive as individuals who trust the technology and are more positive about on-demand mobility services are likely to take advantage of AV technology to the fullest and make more trips than they do currently. The findings also suggest that the environmental sensitivity of the individual (represented by the pro-environment attitude) has no influence on the likelihood of making additional trips in an AV future.   </w:t>
      </w:r>
    </w:p>
    <w:p w14:paraId="02A843EC" w14:textId="61E0B0FD" w:rsidR="000C6D3F" w:rsidRPr="000C6D3F" w:rsidRDefault="000C6D3F" w:rsidP="000C6D3F">
      <w:pPr>
        <w:pStyle w:val="NormalWeb"/>
        <w:spacing w:before="0" w:beforeAutospacing="0" w:after="0" w:afterAutospacing="0"/>
        <w:ind w:firstLine="720"/>
        <w:jc w:val="both"/>
        <w:rPr>
          <w:sz w:val="28"/>
          <w:szCs w:val="28"/>
        </w:rPr>
      </w:pPr>
      <w:r w:rsidRPr="000C6D3F">
        <w:rPr>
          <w:color w:val="000000"/>
        </w:rPr>
        <w:t xml:space="preserve"> The next set of results in the table correspond to socio-economic and demographic variables. Females are more likely to adopt in service-only mode, consistent with their stronger perception of mobility services and lower levels of AV technology trust. There is no gender effect on likelihood of making additional trips. With respect to age, those in the peak travel years (41-50 years) are less likely to </w:t>
      </w:r>
      <w:r w:rsidR="00693828" w:rsidRPr="000C6D3F">
        <w:rPr>
          <w:color w:val="000000"/>
        </w:rPr>
        <w:t>adopt</w:t>
      </w:r>
      <w:r w:rsidRPr="000C6D3F">
        <w:rPr>
          <w:color w:val="000000"/>
        </w:rPr>
        <w:t xml:space="preserve"> service-only mode, presumably because they need the flexibility of ownership. Those in the 31-40 years of age who are possibly constrained by work and family obligations depict a higher likelihood of making additional trips in an AV future (they can use the vehicles to run errands </w:t>
      </w:r>
      <w:r w:rsidR="001E4A24">
        <w:rPr>
          <w:color w:val="000000"/>
        </w:rPr>
        <w:t>autonomously</w:t>
      </w:r>
      <w:r w:rsidRPr="000C6D3F">
        <w:rPr>
          <w:color w:val="000000"/>
        </w:rPr>
        <w:t>). Older age groups, as expected</w:t>
      </w:r>
      <w:r w:rsidR="00D620DB">
        <w:rPr>
          <w:color w:val="000000"/>
        </w:rPr>
        <w:t xml:space="preserve"> (Krueger et al., 2016)</w:t>
      </w:r>
      <w:r w:rsidRPr="000C6D3F">
        <w:rPr>
          <w:color w:val="000000"/>
        </w:rPr>
        <w:t>, embrace ownership-based modalities to a lesser degree, suggesting that they have a lower need for ownership and are ready to be relieved of the hassles of car ownership (e.g., maintenance). </w:t>
      </w:r>
    </w:p>
    <w:p w14:paraId="2C6BC4D8" w14:textId="1BF76D39" w:rsidR="000C6D3F" w:rsidRPr="000C6D3F" w:rsidRDefault="000C6D3F" w:rsidP="000C6D3F">
      <w:pPr>
        <w:jc w:val="both"/>
        <w:rPr>
          <w:b/>
          <w:color w:val="000000" w:themeColor="text1"/>
        </w:rPr>
        <w:sectPr w:rsidR="000C6D3F" w:rsidRPr="000C6D3F" w:rsidSect="00DE0912">
          <w:footerReference w:type="default" r:id="rId377"/>
          <w:headerReference w:type="first" r:id="rId378"/>
          <w:footerReference w:type="first" r:id="rId379"/>
          <w:pgSz w:w="12240" w:h="15840"/>
          <w:pgMar w:top="1440" w:right="1440" w:bottom="1440" w:left="1440" w:header="720" w:footer="720" w:gutter="0"/>
          <w:pgNumType w:start="1"/>
          <w:cols w:space="720"/>
          <w:docGrid w:linePitch="360"/>
        </w:sectPr>
      </w:pPr>
    </w:p>
    <w:p w14:paraId="146BD7D6" w14:textId="1716FA92" w:rsidR="007B1DF5" w:rsidRPr="00BC78AE" w:rsidRDefault="007B1DF5" w:rsidP="008973A7">
      <w:pPr>
        <w:rPr>
          <w:b/>
          <w:bCs/>
          <w:iCs/>
          <w:color w:val="000000" w:themeColor="text1"/>
        </w:rPr>
      </w:pPr>
      <w:r w:rsidRPr="00B32D06">
        <w:rPr>
          <w:b/>
          <w:color w:val="000000" w:themeColor="text1"/>
        </w:rPr>
        <w:lastRenderedPageBreak/>
        <w:t>TABLE 3</w:t>
      </w:r>
      <w:r w:rsidRPr="00B32D06">
        <w:rPr>
          <w:color w:val="000000" w:themeColor="text1"/>
        </w:rPr>
        <w:t xml:space="preserve"> </w:t>
      </w:r>
      <w:r w:rsidRPr="00B32D06">
        <w:rPr>
          <w:b/>
          <w:bCs/>
          <w:color w:val="000000" w:themeColor="text1"/>
        </w:rPr>
        <w:t xml:space="preserve">Estimation Results of </w:t>
      </w:r>
      <w:r w:rsidR="00BC78AE">
        <w:rPr>
          <w:b/>
          <w:bCs/>
          <w:iCs/>
          <w:color w:val="000000" w:themeColor="text1"/>
        </w:rPr>
        <w:t xml:space="preserve">AV Adoption Modality (AVAM) and Likelihood of Making Additional Trips (LMAT) </w:t>
      </w:r>
      <w:r w:rsidRPr="00B32D06">
        <w:rPr>
          <w:b/>
          <w:bCs/>
          <w:color w:val="000000" w:themeColor="text1"/>
        </w:rPr>
        <w:t xml:space="preserve">Model Components </w:t>
      </w:r>
      <w:r w:rsidRPr="00B32D06">
        <w:rPr>
          <w:b/>
          <w:bCs/>
        </w:rPr>
        <w:t>(N = 3,</w:t>
      </w:r>
      <w:r w:rsidR="00202EBC">
        <w:rPr>
          <w:b/>
          <w:bCs/>
        </w:rPr>
        <w:t>032</w:t>
      </w:r>
      <w:r w:rsidRPr="00B32D06">
        <w:rPr>
          <w:b/>
          <w:bC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948"/>
        <w:gridCol w:w="2366"/>
        <w:gridCol w:w="896"/>
        <w:gridCol w:w="896"/>
        <w:gridCol w:w="896"/>
        <w:gridCol w:w="896"/>
        <w:gridCol w:w="896"/>
        <w:gridCol w:w="894"/>
        <w:gridCol w:w="1113"/>
        <w:gridCol w:w="1113"/>
      </w:tblGrid>
      <w:tr w:rsidR="00D03D7D" w:rsidRPr="00286C14" w14:paraId="5101E9B5" w14:textId="77777777" w:rsidTr="00EC5AF9">
        <w:trPr>
          <w:trHeight w:val="144"/>
        </w:trPr>
        <w:tc>
          <w:tcPr>
            <w:tcW w:w="2057" w:type="pct"/>
            <w:gridSpan w:val="2"/>
            <w:vMerge w:val="restart"/>
            <w:tcBorders>
              <w:top w:val="single" w:sz="18" w:space="0" w:color="auto"/>
              <w:left w:val="single" w:sz="18" w:space="0" w:color="auto"/>
              <w:right w:val="single" w:sz="18" w:space="0" w:color="auto"/>
            </w:tcBorders>
            <w:noWrap/>
            <w:vAlign w:val="center"/>
            <w:hideMark/>
          </w:tcPr>
          <w:p w14:paraId="0843F0DB" w14:textId="77777777" w:rsidR="00D03D7D" w:rsidRPr="00286C14" w:rsidRDefault="00D03D7D" w:rsidP="001E4A24">
            <w:pPr>
              <w:rPr>
                <w:b/>
                <w:bCs/>
                <w:sz w:val="20"/>
                <w:szCs w:val="20"/>
              </w:rPr>
            </w:pPr>
            <w:r w:rsidRPr="00286C14">
              <w:rPr>
                <w:b/>
                <w:bCs/>
                <w:sz w:val="20"/>
                <w:szCs w:val="20"/>
              </w:rPr>
              <w:t>Explanatory Variables</w:t>
            </w:r>
          </w:p>
          <w:p w14:paraId="317BB94E" w14:textId="77777777" w:rsidR="00D03D7D" w:rsidRPr="00286C14" w:rsidRDefault="00D03D7D" w:rsidP="001E4A24">
            <w:pPr>
              <w:rPr>
                <w:b/>
                <w:bCs/>
                <w:sz w:val="20"/>
                <w:szCs w:val="20"/>
              </w:rPr>
            </w:pPr>
            <w:r w:rsidRPr="00286C14">
              <w:rPr>
                <w:b/>
                <w:bCs/>
                <w:sz w:val="20"/>
                <w:szCs w:val="20"/>
              </w:rPr>
              <w:t>(base category)</w:t>
            </w:r>
          </w:p>
        </w:tc>
        <w:tc>
          <w:tcPr>
            <w:tcW w:w="2943" w:type="pct"/>
            <w:gridSpan w:val="8"/>
            <w:tcBorders>
              <w:top w:val="single" w:sz="18" w:space="0" w:color="auto"/>
              <w:left w:val="single" w:sz="18" w:space="0" w:color="auto"/>
              <w:right w:val="single" w:sz="18" w:space="0" w:color="auto"/>
            </w:tcBorders>
          </w:tcPr>
          <w:p w14:paraId="7280C491" w14:textId="36C227F0" w:rsidR="00D03D7D" w:rsidRPr="00286C14" w:rsidRDefault="00D03D7D" w:rsidP="001E4A24">
            <w:pPr>
              <w:jc w:val="center"/>
              <w:rPr>
                <w:b/>
                <w:bCs/>
                <w:sz w:val="20"/>
                <w:szCs w:val="20"/>
              </w:rPr>
            </w:pPr>
            <w:r w:rsidRPr="00286C14">
              <w:rPr>
                <w:b/>
                <w:bCs/>
                <w:sz w:val="20"/>
                <w:szCs w:val="20"/>
              </w:rPr>
              <w:t>Main Outcome Variables</w:t>
            </w:r>
          </w:p>
        </w:tc>
      </w:tr>
      <w:tr w:rsidR="00D03D7D" w:rsidRPr="00286C14" w14:paraId="4C40197A" w14:textId="77777777" w:rsidTr="00061B34">
        <w:trPr>
          <w:trHeight w:val="311"/>
        </w:trPr>
        <w:tc>
          <w:tcPr>
            <w:tcW w:w="2057" w:type="pct"/>
            <w:gridSpan w:val="2"/>
            <w:vMerge/>
            <w:tcBorders>
              <w:left w:val="single" w:sz="18" w:space="0" w:color="auto"/>
              <w:right w:val="single" w:sz="18" w:space="0" w:color="auto"/>
            </w:tcBorders>
            <w:vAlign w:val="center"/>
            <w:hideMark/>
          </w:tcPr>
          <w:p w14:paraId="516FA87C" w14:textId="77777777" w:rsidR="00D03D7D" w:rsidRPr="00286C14" w:rsidRDefault="00D03D7D" w:rsidP="001E4A24">
            <w:pPr>
              <w:rPr>
                <w:sz w:val="20"/>
                <w:szCs w:val="20"/>
              </w:rPr>
            </w:pPr>
          </w:p>
        </w:tc>
        <w:tc>
          <w:tcPr>
            <w:tcW w:w="2081" w:type="pct"/>
            <w:gridSpan w:val="6"/>
            <w:tcBorders>
              <w:top w:val="single" w:sz="18" w:space="0" w:color="auto"/>
              <w:left w:val="single" w:sz="18" w:space="0" w:color="auto"/>
              <w:bottom w:val="single" w:sz="4" w:space="0" w:color="auto"/>
              <w:right w:val="single" w:sz="4" w:space="0" w:color="auto"/>
            </w:tcBorders>
            <w:noWrap/>
            <w:vAlign w:val="center"/>
            <w:hideMark/>
          </w:tcPr>
          <w:p w14:paraId="5D611125" w14:textId="14C97A3D" w:rsidR="00D03D7D" w:rsidRPr="00286C14" w:rsidRDefault="00062D2C" w:rsidP="00EC5AF9">
            <w:pPr>
              <w:jc w:val="center"/>
              <w:rPr>
                <w:i/>
                <w:iCs/>
                <w:sz w:val="20"/>
                <w:szCs w:val="20"/>
              </w:rPr>
            </w:pPr>
            <w:r w:rsidRPr="00286C14">
              <w:rPr>
                <w:sz w:val="20"/>
                <w:szCs w:val="20"/>
              </w:rPr>
              <w:t>AVAM</w:t>
            </w:r>
            <w:r w:rsidR="00EC5AF9" w:rsidRPr="00286C14">
              <w:rPr>
                <w:sz w:val="20"/>
                <w:szCs w:val="20"/>
              </w:rPr>
              <w:t xml:space="preserve"> </w:t>
            </w:r>
            <w:r w:rsidR="00D03D7D" w:rsidRPr="00286C14">
              <w:rPr>
                <w:i/>
                <w:iCs/>
                <w:sz w:val="20"/>
                <w:szCs w:val="20"/>
              </w:rPr>
              <w:t>(base: Averse)</w:t>
            </w:r>
          </w:p>
        </w:tc>
        <w:tc>
          <w:tcPr>
            <w:tcW w:w="862" w:type="pct"/>
            <w:gridSpan w:val="2"/>
            <w:vMerge w:val="restart"/>
            <w:tcBorders>
              <w:top w:val="single" w:sz="18" w:space="0" w:color="auto"/>
              <w:left w:val="single" w:sz="4" w:space="0" w:color="auto"/>
              <w:right w:val="single" w:sz="18" w:space="0" w:color="auto"/>
            </w:tcBorders>
            <w:vAlign w:val="center"/>
          </w:tcPr>
          <w:p w14:paraId="6258C054" w14:textId="77777777" w:rsidR="00D03D7D" w:rsidRPr="00286C14" w:rsidRDefault="00D03D7D" w:rsidP="008973A7">
            <w:pPr>
              <w:jc w:val="center"/>
              <w:rPr>
                <w:sz w:val="20"/>
                <w:szCs w:val="20"/>
              </w:rPr>
            </w:pPr>
            <w:r w:rsidRPr="00286C14">
              <w:rPr>
                <w:sz w:val="20"/>
                <w:szCs w:val="20"/>
              </w:rPr>
              <w:t>LMAT</w:t>
            </w:r>
          </w:p>
          <w:p w14:paraId="7233E75F" w14:textId="79F42C58" w:rsidR="00D03D7D" w:rsidRPr="00286C14" w:rsidRDefault="00D03D7D" w:rsidP="008973A7">
            <w:pPr>
              <w:jc w:val="center"/>
              <w:rPr>
                <w:i/>
                <w:iCs/>
                <w:sz w:val="20"/>
                <w:szCs w:val="20"/>
              </w:rPr>
            </w:pPr>
            <w:r w:rsidRPr="00286C14">
              <w:rPr>
                <w:i/>
                <w:iCs/>
                <w:sz w:val="20"/>
                <w:szCs w:val="20"/>
              </w:rPr>
              <w:t>5-level: strongly disagree (1) to strongly agree (5)</w:t>
            </w:r>
          </w:p>
        </w:tc>
      </w:tr>
      <w:tr w:rsidR="00D03D7D" w:rsidRPr="00286C14" w14:paraId="4F3855DC" w14:textId="77777777" w:rsidTr="00061B34">
        <w:trPr>
          <w:trHeight w:val="311"/>
        </w:trPr>
        <w:tc>
          <w:tcPr>
            <w:tcW w:w="2057" w:type="pct"/>
            <w:gridSpan w:val="2"/>
            <w:vMerge/>
            <w:tcBorders>
              <w:left w:val="single" w:sz="18" w:space="0" w:color="auto"/>
              <w:right w:val="single" w:sz="18" w:space="0" w:color="auto"/>
            </w:tcBorders>
            <w:vAlign w:val="center"/>
          </w:tcPr>
          <w:p w14:paraId="41EF6BDF" w14:textId="77777777" w:rsidR="00D03D7D" w:rsidRPr="00286C14" w:rsidRDefault="00D03D7D" w:rsidP="001E4A24">
            <w:pPr>
              <w:rPr>
                <w:sz w:val="20"/>
                <w:szCs w:val="20"/>
              </w:rPr>
            </w:pPr>
          </w:p>
        </w:tc>
        <w:tc>
          <w:tcPr>
            <w:tcW w:w="694" w:type="pct"/>
            <w:gridSpan w:val="2"/>
            <w:tcBorders>
              <w:top w:val="single" w:sz="4" w:space="0" w:color="auto"/>
              <w:left w:val="single" w:sz="18" w:space="0" w:color="auto"/>
              <w:bottom w:val="single" w:sz="4" w:space="0" w:color="auto"/>
              <w:right w:val="single" w:sz="4" w:space="0" w:color="auto"/>
            </w:tcBorders>
            <w:noWrap/>
            <w:vAlign w:val="center"/>
          </w:tcPr>
          <w:p w14:paraId="19134843" w14:textId="27C9BE1E" w:rsidR="00D03D7D" w:rsidRPr="00286C14" w:rsidRDefault="00D03D7D" w:rsidP="001E4A24">
            <w:pPr>
              <w:jc w:val="center"/>
              <w:rPr>
                <w:sz w:val="20"/>
                <w:szCs w:val="20"/>
              </w:rPr>
            </w:pPr>
            <w:r w:rsidRPr="00286C14">
              <w:rPr>
                <w:sz w:val="20"/>
                <w:szCs w:val="20"/>
              </w:rPr>
              <w:t>Service only</w:t>
            </w:r>
          </w:p>
        </w:tc>
        <w:tc>
          <w:tcPr>
            <w:tcW w:w="694" w:type="pct"/>
            <w:gridSpan w:val="2"/>
            <w:tcBorders>
              <w:top w:val="single" w:sz="4" w:space="0" w:color="auto"/>
              <w:left w:val="single" w:sz="4" w:space="0" w:color="auto"/>
              <w:bottom w:val="single" w:sz="4" w:space="0" w:color="auto"/>
              <w:right w:val="single" w:sz="4" w:space="0" w:color="auto"/>
            </w:tcBorders>
            <w:vAlign w:val="center"/>
          </w:tcPr>
          <w:p w14:paraId="75AEA145" w14:textId="30CEA128" w:rsidR="00D03D7D" w:rsidRPr="00286C14" w:rsidRDefault="00D03D7D" w:rsidP="001E4A24">
            <w:pPr>
              <w:jc w:val="center"/>
              <w:rPr>
                <w:sz w:val="20"/>
                <w:szCs w:val="20"/>
              </w:rPr>
            </w:pPr>
            <w:r w:rsidRPr="00286C14">
              <w:rPr>
                <w:sz w:val="20"/>
                <w:szCs w:val="20"/>
              </w:rPr>
              <w:t>Ownership only</w:t>
            </w:r>
          </w:p>
        </w:tc>
        <w:tc>
          <w:tcPr>
            <w:tcW w:w="693" w:type="pct"/>
            <w:gridSpan w:val="2"/>
            <w:tcBorders>
              <w:top w:val="single" w:sz="4" w:space="0" w:color="auto"/>
              <w:left w:val="single" w:sz="4" w:space="0" w:color="auto"/>
              <w:bottom w:val="single" w:sz="4" w:space="0" w:color="auto"/>
              <w:right w:val="single" w:sz="4" w:space="0" w:color="auto"/>
            </w:tcBorders>
            <w:vAlign w:val="center"/>
          </w:tcPr>
          <w:p w14:paraId="190A33BD" w14:textId="17366CE1" w:rsidR="00D03D7D" w:rsidRPr="00286C14" w:rsidRDefault="00D03D7D" w:rsidP="001E4A24">
            <w:pPr>
              <w:jc w:val="center"/>
              <w:rPr>
                <w:sz w:val="20"/>
                <w:szCs w:val="20"/>
              </w:rPr>
            </w:pPr>
            <w:r w:rsidRPr="00286C14">
              <w:rPr>
                <w:sz w:val="20"/>
                <w:szCs w:val="20"/>
              </w:rPr>
              <w:t>Ownership and service</w:t>
            </w:r>
          </w:p>
        </w:tc>
        <w:tc>
          <w:tcPr>
            <w:tcW w:w="862" w:type="pct"/>
            <w:gridSpan w:val="2"/>
            <w:vMerge/>
            <w:tcBorders>
              <w:left w:val="single" w:sz="4" w:space="0" w:color="auto"/>
              <w:bottom w:val="single" w:sz="4" w:space="0" w:color="auto"/>
              <w:right w:val="single" w:sz="18" w:space="0" w:color="auto"/>
            </w:tcBorders>
            <w:vAlign w:val="center"/>
          </w:tcPr>
          <w:p w14:paraId="376F9873" w14:textId="77777777" w:rsidR="00D03D7D" w:rsidRPr="00286C14" w:rsidRDefault="00D03D7D" w:rsidP="008973A7">
            <w:pPr>
              <w:jc w:val="center"/>
              <w:rPr>
                <w:sz w:val="20"/>
                <w:szCs w:val="20"/>
              </w:rPr>
            </w:pPr>
          </w:p>
        </w:tc>
      </w:tr>
      <w:tr w:rsidR="00061B34" w:rsidRPr="00286C14" w14:paraId="11B4A892" w14:textId="77777777" w:rsidTr="00061B34">
        <w:trPr>
          <w:trHeight w:val="144"/>
        </w:trPr>
        <w:tc>
          <w:tcPr>
            <w:tcW w:w="2057" w:type="pct"/>
            <w:gridSpan w:val="2"/>
            <w:vMerge/>
            <w:tcBorders>
              <w:left w:val="single" w:sz="18" w:space="0" w:color="auto"/>
              <w:bottom w:val="single" w:sz="18" w:space="0" w:color="auto"/>
              <w:right w:val="single" w:sz="18" w:space="0" w:color="auto"/>
            </w:tcBorders>
            <w:vAlign w:val="center"/>
            <w:hideMark/>
          </w:tcPr>
          <w:p w14:paraId="521E41CC" w14:textId="77777777" w:rsidR="00D03D7D" w:rsidRPr="00286C14" w:rsidRDefault="00D03D7D" w:rsidP="008973A7">
            <w:pPr>
              <w:rPr>
                <w:sz w:val="20"/>
                <w:szCs w:val="20"/>
              </w:rPr>
            </w:pPr>
          </w:p>
        </w:tc>
        <w:tc>
          <w:tcPr>
            <w:tcW w:w="347" w:type="pct"/>
            <w:tcBorders>
              <w:top w:val="single" w:sz="4" w:space="0" w:color="auto"/>
              <w:left w:val="single" w:sz="18" w:space="0" w:color="auto"/>
              <w:bottom w:val="single" w:sz="18" w:space="0" w:color="auto"/>
              <w:right w:val="dotted" w:sz="4" w:space="0" w:color="808080" w:themeColor="background1" w:themeShade="80"/>
            </w:tcBorders>
            <w:noWrap/>
            <w:vAlign w:val="center"/>
            <w:hideMark/>
          </w:tcPr>
          <w:p w14:paraId="6DCF1F33" w14:textId="77777777" w:rsidR="00D03D7D" w:rsidRPr="00286C14" w:rsidRDefault="00D03D7D" w:rsidP="008973A7">
            <w:pPr>
              <w:jc w:val="center"/>
              <w:rPr>
                <w:sz w:val="20"/>
                <w:szCs w:val="20"/>
              </w:rPr>
            </w:pPr>
            <w:proofErr w:type="spellStart"/>
            <w:r w:rsidRPr="00286C14">
              <w:rPr>
                <w:sz w:val="20"/>
                <w:szCs w:val="20"/>
              </w:rPr>
              <w:t>Coef</w:t>
            </w:r>
            <w:proofErr w:type="spellEnd"/>
          </w:p>
        </w:tc>
        <w:tc>
          <w:tcPr>
            <w:tcW w:w="347" w:type="pct"/>
            <w:tcBorders>
              <w:top w:val="single" w:sz="4" w:space="0" w:color="auto"/>
              <w:left w:val="dotted" w:sz="4" w:space="0" w:color="808080" w:themeColor="background1" w:themeShade="80"/>
              <w:bottom w:val="single" w:sz="18" w:space="0" w:color="auto"/>
              <w:right w:val="single" w:sz="4" w:space="0" w:color="auto"/>
            </w:tcBorders>
            <w:noWrap/>
            <w:vAlign w:val="center"/>
            <w:hideMark/>
          </w:tcPr>
          <w:p w14:paraId="3DECDD8A" w14:textId="77777777" w:rsidR="00D03D7D" w:rsidRPr="00286C14" w:rsidRDefault="00D03D7D" w:rsidP="008973A7">
            <w:pPr>
              <w:jc w:val="center"/>
              <w:rPr>
                <w:sz w:val="20"/>
                <w:szCs w:val="20"/>
              </w:rPr>
            </w:pPr>
            <w:r w:rsidRPr="00286C14">
              <w:rPr>
                <w:sz w:val="20"/>
                <w:szCs w:val="20"/>
              </w:rPr>
              <w:t>t-stat</w:t>
            </w:r>
          </w:p>
        </w:tc>
        <w:tc>
          <w:tcPr>
            <w:tcW w:w="347" w:type="pct"/>
            <w:tcBorders>
              <w:top w:val="single" w:sz="4" w:space="0" w:color="auto"/>
              <w:left w:val="single" w:sz="4" w:space="0" w:color="auto"/>
              <w:bottom w:val="single" w:sz="18" w:space="0" w:color="auto"/>
              <w:right w:val="dotted" w:sz="4" w:space="0" w:color="auto"/>
            </w:tcBorders>
            <w:vAlign w:val="center"/>
          </w:tcPr>
          <w:p w14:paraId="3DBFAB5B" w14:textId="66CAAF78" w:rsidR="00D03D7D" w:rsidRPr="00286C14" w:rsidRDefault="00D03D7D" w:rsidP="008973A7">
            <w:pPr>
              <w:jc w:val="center"/>
              <w:rPr>
                <w:sz w:val="20"/>
                <w:szCs w:val="20"/>
              </w:rPr>
            </w:pPr>
            <w:proofErr w:type="spellStart"/>
            <w:r w:rsidRPr="00286C14">
              <w:rPr>
                <w:sz w:val="20"/>
                <w:szCs w:val="20"/>
              </w:rPr>
              <w:t>Coef</w:t>
            </w:r>
            <w:proofErr w:type="spellEnd"/>
          </w:p>
        </w:tc>
        <w:tc>
          <w:tcPr>
            <w:tcW w:w="347" w:type="pct"/>
            <w:tcBorders>
              <w:top w:val="single" w:sz="4" w:space="0" w:color="auto"/>
              <w:left w:val="dotted" w:sz="4" w:space="0" w:color="auto"/>
              <w:bottom w:val="single" w:sz="18" w:space="0" w:color="auto"/>
              <w:right w:val="single" w:sz="4" w:space="0" w:color="auto"/>
            </w:tcBorders>
            <w:vAlign w:val="center"/>
          </w:tcPr>
          <w:p w14:paraId="1A6738FF" w14:textId="08BA77A6" w:rsidR="00D03D7D" w:rsidRPr="00286C14" w:rsidRDefault="00D03D7D" w:rsidP="008973A7">
            <w:pPr>
              <w:jc w:val="center"/>
              <w:rPr>
                <w:sz w:val="20"/>
                <w:szCs w:val="20"/>
              </w:rPr>
            </w:pPr>
            <w:r w:rsidRPr="00286C14">
              <w:rPr>
                <w:sz w:val="20"/>
                <w:szCs w:val="20"/>
              </w:rPr>
              <w:t>t-stat</w:t>
            </w:r>
          </w:p>
        </w:tc>
        <w:tc>
          <w:tcPr>
            <w:tcW w:w="347" w:type="pct"/>
            <w:tcBorders>
              <w:top w:val="single" w:sz="4" w:space="0" w:color="auto"/>
              <w:left w:val="single" w:sz="4" w:space="0" w:color="auto"/>
              <w:bottom w:val="single" w:sz="18" w:space="0" w:color="auto"/>
              <w:right w:val="dotted" w:sz="4" w:space="0" w:color="auto"/>
            </w:tcBorders>
            <w:vAlign w:val="center"/>
          </w:tcPr>
          <w:p w14:paraId="144AF15F" w14:textId="1B631EE7" w:rsidR="00D03D7D" w:rsidRPr="00286C14" w:rsidRDefault="00D03D7D" w:rsidP="008973A7">
            <w:pPr>
              <w:jc w:val="center"/>
              <w:rPr>
                <w:sz w:val="20"/>
                <w:szCs w:val="20"/>
              </w:rPr>
            </w:pPr>
            <w:proofErr w:type="spellStart"/>
            <w:r w:rsidRPr="00286C14">
              <w:rPr>
                <w:sz w:val="20"/>
                <w:szCs w:val="20"/>
              </w:rPr>
              <w:t>Coef</w:t>
            </w:r>
            <w:proofErr w:type="spellEnd"/>
          </w:p>
        </w:tc>
        <w:tc>
          <w:tcPr>
            <w:tcW w:w="346" w:type="pct"/>
            <w:tcBorders>
              <w:top w:val="single" w:sz="4" w:space="0" w:color="auto"/>
              <w:left w:val="dotted" w:sz="4" w:space="0" w:color="auto"/>
              <w:bottom w:val="single" w:sz="18" w:space="0" w:color="auto"/>
              <w:right w:val="single" w:sz="4" w:space="0" w:color="auto"/>
            </w:tcBorders>
            <w:vAlign w:val="center"/>
          </w:tcPr>
          <w:p w14:paraId="5084CD78" w14:textId="44A55331" w:rsidR="00D03D7D" w:rsidRPr="00286C14" w:rsidRDefault="00D03D7D" w:rsidP="008973A7">
            <w:pPr>
              <w:jc w:val="center"/>
              <w:rPr>
                <w:sz w:val="20"/>
                <w:szCs w:val="20"/>
              </w:rPr>
            </w:pPr>
            <w:r w:rsidRPr="00286C14">
              <w:rPr>
                <w:sz w:val="20"/>
                <w:szCs w:val="20"/>
              </w:rPr>
              <w:t>t-stat</w:t>
            </w:r>
          </w:p>
        </w:tc>
        <w:tc>
          <w:tcPr>
            <w:tcW w:w="431" w:type="pct"/>
            <w:tcBorders>
              <w:top w:val="single" w:sz="4" w:space="0" w:color="auto"/>
              <w:left w:val="single" w:sz="4" w:space="0" w:color="auto"/>
              <w:bottom w:val="single" w:sz="18" w:space="0" w:color="auto"/>
              <w:right w:val="dotted" w:sz="4" w:space="0" w:color="808080" w:themeColor="background1" w:themeShade="80"/>
            </w:tcBorders>
            <w:noWrap/>
            <w:vAlign w:val="center"/>
            <w:hideMark/>
          </w:tcPr>
          <w:p w14:paraId="42FBD445" w14:textId="3F3E3505" w:rsidR="00D03D7D" w:rsidRPr="00286C14" w:rsidRDefault="00D03D7D" w:rsidP="008973A7">
            <w:pPr>
              <w:jc w:val="center"/>
              <w:rPr>
                <w:sz w:val="20"/>
                <w:szCs w:val="20"/>
              </w:rPr>
            </w:pPr>
            <w:proofErr w:type="spellStart"/>
            <w:r w:rsidRPr="00286C14">
              <w:rPr>
                <w:sz w:val="20"/>
                <w:szCs w:val="20"/>
              </w:rPr>
              <w:t>Coef</w:t>
            </w:r>
            <w:proofErr w:type="spellEnd"/>
          </w:p>
        </w:tc>
        <w:tc>
          <w:tcPr>
            <w:tcW w:w="431" w:type="pct"/>
            <w:tcBorders>
              <w:top w:val="single" w:sz="4" w:space="0" w:color="auto"/>
              <w:left w:val="dotted" w:sz="4" w:space="0" w:color="808080" w:themeColor="background1" w:themeShade="80"/>
              <w:bottom w:val="single" w:sz="18" w:space="0" w:color="auto"/>
              <w:right w:val="single" w:sz="18" w:space="0" w:color="auto"/>
            </w:tcBorders>
            <w:noWrap/>
            <w:vAlign w:val="center"/>
            <w:hideMark/>
          </w:tcPr>
          <w:p w14:paraId="520B2C70" w14:textId="77777777" w:rsidR="00D03D7D" w:rsidRPr="00286C14" w:rsidRDefault="00D03D7D" w:rsidP="008973A7">
            <w:pPr>
              <w:jc w:val="center"/>
              <w:rPr>
                <w:sz w:val="20"/>
                <w:szCs w:val="20"/>
              </w:rPr>
            </w:pPr>
            <w:r w:rsidRPr="00286C14">
              <w:rPr>
                <w:sz w:val="20"/>
                <w:szCs w:val="20"/>
              </w:rPr>
              <w:t>t-stat</w:t>
            </w:r>
          </w:p>
        </w:tc>
      </w:tr>
      <w:tr w:rsidR="00A35FC9" w:rsidRPr="00286C14" w14:paraId="0443DF35" w14:textId="77777777" w:rsidTr="00061B34">
        <w:trPr>
          <w:trHeight w:val="144"/>
        </w:trPr>
        <w:tc>
          <w:tcPr>
            <w:tcW w:w="2057" w:type="pct"/>
            <w:gridSpan w:val="2"/>
            <w:tcBorders>
              <w:top w:val="single" w:sz="18" w:space="0" w:color="auto"/>
              <w:left w:val="single" w:sz="18" w:space="0" w:color="auto"/>
              <w:bottom w:val="dotted" w:sz="4" w:space="0" w:color="808080" w:themeColor="background1" w:themeShade="80"/>
              <w:right w:val="single" w:sz="18" w:space="0" w:color="auto"/>
            </w:tcBorders>
            <w:shd w:val="clear" w:color="auto" w:fill="auto"/>
            <w:noWrap/>
            <w:vAlign w:val="center"/>
          </w:tcPr>
          <w:p w14:paraId="5AB3A162" w14:textId="18A8D253" w:rsidR="000B5E0F" w:rsidRPr="00286C14" w:rsidRDefault="000B5E0F" w:rsidP="001E4A24">
            <w:pPr>
              <w:rPr>
                <w:b/>
                <w:i/>
                <w:sz w:val="20"/>
                <w:szCs w:val="20"/>
              </w:rPr>
            </w:pPr>
            <w:r w:rsidRPr="00286C14">
              <w:rPr>
                <w:b/>
                <w:i/>
                <w:sz w:val="20"/>
                <w:szCs w:val="20"/>
              </w:rPr>
              <w:t>Endogenous variable</w:t>
            </w:r>
          </w:p>
        </w:tc>
        <w:tc>
          <w:tcPr>
            <w:tcW w:w="347" w:type="pct"/>
            <w:tcBorders>
              <w:top w:val="single" w:sz="18" w:space="0" w:color="auto"/>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38431D38" w14:textId="77777777" w:rsidR="000B5E0F" w:rsidRPr="00286C14" w:rsidRDefault="000B5E0F" w:rsidP="001E4A24">
            <w:pPr>
              <w:jc w:val="center"/>
              <w:rPr>
                <w:sz w:val="20"/>
                <w:szCs w:val="20"/>
              </w:rPr>
            </w:pPr>
          </w:p>
        </w:tc>
        <w:tc>
          <w:tcPr>
            <w:tcW w:w="347" w:type="pct"/>
            <w:tcBorders>
              <w:top w:val="single" w:sz="18" w:space="0" w:color="auto"/>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01C4C769" w14:textId="77777777" w:rsidR="000B5E0F" w:rsidRPr="00286C14" w:rsidRDefault="000B5E0F" w:rsidP="001E4A24">
            <w:pPr>
              <w:jc w:val="center"/>
              <w:rPr>
                <w:sz w:val="20"/>
                <w:szCs w:val="20"/>
              </w:rPr>
            </w:pPr>
          </w:p>
        </w:tc>
        <w:tc>
          <w:tcPr>
            <w:tcW w:w="347" w:type="pct"/>
            <w:tcBorders>
              <w:top w:val="single" w:sz="18" w:space="0" w:color="auto"/>
              <w:left w:val="single" w:sz="4" w:space="0" w:color="auto"/>
              <w:bottom w:val="dotted" w:sz="4" w:space="0" w:color="808080" w:themeColor="background1" w:themeShade="80"/>
              <w:right w:val="dotted" w:sz="4" w:space="0" w:color="auto"/>
            </w:tcBorders>
          </w:tcPr>
          <w:p w14:paraId="73DB9942" w14:textId="77777777" w:rsidR="000B5E0F" w:rsidRPr="00286C14" w:rsidRDefault="000B5E0F" w:rsidP="001E4A24">
            <w:pPr>
              <w:jc w:val="center"/>
              <w:rPr>
                <w:sz w:val="20"/>
                <w:szCs w:val="20"/>
              </w:rPr>
            </w:pPr>
          </w:p>
        </w:tc>
        <w:tc>
          <w:tcPr>
            <w:tcW w:w="347" w:type="pct"/>
            <w:tcBorders>
              <w:top w:val="single" w:sz="18" w:space="0" w:color="auto"/>
              <w:left w:val="dotted" w:sz="4" w:space="0" w:color="auto"/>
              <w:bottom w:val="dotted" w:sz="4" w:space="0" w:color="808080" w:themeColor="background1" w:themeShade="80"/>
              <w:right w:val="single" w:sz="4" w:space="0" w:color="auto"/>
            </w:tcBorders>
          </w:tcPr>
          <w:p w14:paraId="46BCD585" w14:textId="77777777" w:rsidR="000B5E0F" w:rsidRPr="00286C14" w:rsidRDefault="000B5E0F" w:rsidP="001E4A24">
            <w:pPr>
              <w:jc w:val="center"/>
              <w:rPr>
                <w:sz w:val="20"/>
                <w:szCs w:val="20"/>
              </w:rPr>
            </w:pPr>
          </w:p>
        </w:tc>
        <w:tc>
          <w:tcPr>
            <w:tcW w:w="347" w:type="pct"/>
            <w:tcBorders>
              <w:top w:val="single" w:sz="18" w:space="0" w:color="auto"/>
              <w:left w:val="single" w:sz="4" w:space="0" w:color="auto"/>
              <w:bottom w:val="dotted" w:sz="4" w:space="0" w:color="808080" w:themeColor="background1" w:themeShade="80"/>
              <w:right w:val="dotted" w:sz="4" w:space="0" w:color="auto"/>
            </w:tcBorders>
          </w:tcPr>
          <w:p w14:paraId="07DD4932" w14:textId="77777777" w:rsidR="000B5E0F" w:rsidRPr="00286C14" w:rsidRDefault="000B5E0F" w:rsidP="001E4A24">
            <w:pPr>
              <w:jc w:val="center"/>
              <w:rPr>
                <w:sz w:val="20"/>
                <w:szCs w:val="20"/>
              </w:rPr>
            </w:pPr>
          </w:p>
        </w:tc>
        <w:tc>
          <w:tcPr>
            <w:tcW w:w="346" w:type="pct"/>
            <w:tcBorders>
              <w:top w:val="single" w:sz="18" w:space="0" w:color="auto"/>
              <w:left w:val="dotted" w:sz="4" w:space="0" w:color="auto"/>
              <w:bottom w:val="dotted" w:sz="4" w:space="0" w:color="808080" w:themeColor="background1" w:themeShade="80"/>
              <w:right w:val="single" w:sz="4" w:space="0" w:color="auto"/>
            </w:tcBorders>
          </w:tcPr>
          <w:p w14:paraId="3E817606" w14:textId="1A1A8E99" w:rsidR="000B5E0F" w:rsidRPr="00286C14" w:rsidRDefault="000B5E0F" w:rsidP="001E4A24">
            <w:pPr>
              <w:jc w:val="center"/>
              <w:rPr>
                <w:sz w:val="20"/>
                <w:szCs w:val="20"/>
              </w:rPr>
            </w:pPr>
          </w:p>
        </w:tc>
        <w:tc>
          <w:tcPr>
            <w:tcW w:w="431" w:type="pct"/>
            <w:tcBorders>
              <w:top w:val="single" w:sz="18" w:space="0" w:color="auto"/>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7522C75B" w14:textId="11CB4778" w:rsidR="000B5E0F" w:rsidRPr="00286C14" w:rsidRDefault="000B5E0F" w:rsidP="001E4A24">
            <w:pPr>
              <w:jc w:val="center"/>
              <w:rPr>
                <w:sz w:val="20"/>
                <w:szCs w:val="20"/>
              </w:rPr>
            </w:pPr>
          </w:p>
        </w:tc>
        <w:tc>
          <w:tcPr>
            <w:tcW w:w="431" w:type="pct"/>
            <w:tcBorders>
              <w:top w:val="single" w:sz="18" w:space="0" w:color="auto"/>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5246E173" w14:textId="77777777" w:rsidR="000B5E0F" w:rsidRPr="00286C14" w:rsidRDefault="000B5E0F" w:rsidP="001E4A24">
            <w:pPr>
              <w:jc w:val="center"/>
              <w:rPr>
                <w:sz w:val="20"/>
                <w:szCs w:val="20"/>
              </w:rPr>
            </w:pPr>
          </w:p>
        </w:tc>
      </w:tr>
      <w:tr w:rsidR="00286C14" w:rsidRPr="00286C14" w14:paraId="4B4713A0" w14:textId="77777777" w:rsidTr="001E4A24">
        <w:trPr>
          <w:trHeight w:val="144"/>
        </w:trPr>
        <w:tc>
          <w:tcPr>
            <w:tcW w:w="1141" w:type="pct"/>
            <w:vMerge w:val="restart"/>
            <w:tcBorders>
              <w:top w:val="dotted" w:sz="4" w:space="0" w:color="808080" w:themeColor="background1" w:themeShade="80"/>
              <w:left w:val="single" w:sz="18" w:space="0" w:color="auto"/>
              <w:right w:val="single" w:sz="4" w:space="0" w:color="auto"/>
            </w:tcBorders>
            <w:shd w:val="clear" w:color="auto" w:fill="auto"/>
            <w:noWrap/>
            <w:vAlign w:val="center"/>
          </w:tcPr>
          <w:p w14:paraId="0AEAB1D2" w14:textId="4E8B99A1" w:rsidR="00286C14" w:rsidRPr="00286C14" w:rsidRDefault="00286C14" w:rsidP="00286C14">
            <w:pPr>
              <w:ind w:left="144"/>
              <w:rPr>
                <w:bCs/>
                <w:i/>
                <w:sz w:val="20"/>
                <w:szCs w:val="20"/>
              </w:rPr>
            </w:pPr>
            <w:r w:rsidRPr="00286C14">
              <w:rPr>
                <w:bCs/>
                <w:i/>
                <w:sz w:val="20"/>
                <w:szCs w:val="20"/>
              </w:rPr>
              <w:t>AVAM (Averse)</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3AD6B358" w14:textId="358EC4FF" w:rsidR="00286C14" w:rsidRPr="00196D66" w:rsidRDefault="00286C14" w:rsidP="00286C14">
            <w:pPr>
              <w:rPr>
                <w:bCs/>
                <w:iCs/>
                <w:sz w:val="20"/>
                <w:szCs w:val="20"/>
              </w:rPr>
            </w:pPr>
            <w:r w:rsidRPr="00196D66">
              <w:rPr>
                <w:bCs/>
                <w:iCs/>
                <w:sz w:val="20"/>
                <w:szCs w:val="20"/>
              </w:rPr>
              <w:t>Service only</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59AB0E8F" w14:textId="769BE9DB"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125A6AC1" w14:textId="3F95E531"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15C2354A" w14:textId="6271C006"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363475E" w14:textId="033F6797"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71EBF430" w14:textId="6B482565"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2B3058EA" w14:textId="387B4BC5"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31BE29AF" w14:textId="1965F5F5" w:rsidR="00286C14" w:rsidRPr="00286C14" w:rsidRDefault="00286C14" w:rsidP="00286C14">
            <w:pPr>
              <w:jc w:val="center"/>
              <w:rPr>
                <w:sz w:val="20"/>
                <w:szCs w:val="20"/>
              </w:rPr>
            </w:pPr>
            <w:r w:rsidRPr="00286C14">
              <w:rPr>
                <w:color w:val="000000"/>
                <w:sz w:val="20"/>
                <w:szCs w:val="20"/>
              </w:rPr>
              <w:t>0.62</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6751E18F" w14:textId="53E55D8B" w:rsidR="00286C14" w:rsidRPr="00286C14" w:rsidRDefault="00286C14" w:rsidP="00286C14">
            <w:pPr>
              <w:jc w:val="center"/>
              <w:rPr>
                <w:sz w:val="20"/>
                <w:szCs w:val="20"/>
              </w:rPr>
            </w:pPr>
            <w:r w:rsidRPr="00286C14">
              <w:rPr>
                <w:color w:val="000000"/>
                <w:sz w:val="20"/>
                <w:szCs w:val="20"/>
              </w:rPr>
              <w:t>6.62</w:t>
            </w:r>
          </w:p>
        </w:tc>
      </w:tr>
      <w:tr w:rsidR="00286C14" w:rsidRPr="00286C14" w14:paraId="29838732" w14:textId="77777777" w:rsidTr="001E4A24">
        <w:trPr>
          <w:trHeight w:val="144"/>
        </w:trPr>
        <w:tc>
          <w:tcPr>
            <w:tcW w:w="1141" w:type="pct"/>
            <w:vMerge/>
            <w:tcBorders>
              <w:left w:val="single" w:sz="18" w:space="0" w:color="auto"/>
              <w:right w:val="single" w:sz="4" w:space="0" w:color="auto"/>
            </w:tcBorders>
            <w:shd w:val="clear" w:color="auto" w:fill="auto"/>
            <w:noWrap/>
            <w:vAlign w:val="center"/>
          </w:tcPr>
          <w:p w14:paraId="3A50FCFA" w14:textId="77777777" w:rsidR="00286C14" w:rsidRPr="00286C14" w:rsidRDefault="00286C14" w:rsidP="00286C14">
            <w:pPr>
              <w:rPr>
                <w:b/>
                <w:i/>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5005CA60" w14:textId="31D8328D" w:rsidR="00286C14" w:rsidRPr="00196D66" w:rsidRDefault="00286C14" w:rsidP="00286C14">
            <w:pPr>
              <w:rPr>
                <w:bCs/>
                <w:iCs/>
                <w:sz w:val="20"/>
                <w:szCs w:val="20"/>
              </w:rPr>
            </w:pPr>
            <w:r w:rsidRPr="00196D66">
              <w:rPr>
                <w:bCs/>
                <w:iCs/>
                <w:sz w:val="20"/>
                <w:szCs w:val="20"/>
              </w:rPr>
              <w:t>Ownership only</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0931B0A0" w14:textId="21E3C247"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5251A53E" w14:textId="69EDB136"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213D216E" w14:textId="451D310B"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41382DA3" w14:textId="78CD839B"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233B944B" w14:textId="275A4760"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FB4BF10" w14:textId="03AC4FE2"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14129D09" w14:textId="10B1CFD8" w:rsidR="00286C14" w:rsidRPr="00286C14" w:rsidRDefault="00286C14" w:rsidP="00286C14">
            <w:pPr>
              <w:jc w:val="center"/>
              <w:rPr>
                <w:sz w:val="20"/>
                <w:szCs w:val="20"/>
              </w:rPr>
            </w:pPr>
            <w:r w:rsidRPr="00286C14">
              <w:rPr>
                <w:color w:val="000000"/>
                <w:sz w:val="20"/>
                <w:szCs w:val="20"/>
              </w:rPr>
              <w:t>0.75</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291F1C0A" w14:textId="7F847290" w:rsidR="00286C14" w:rsidRPr="00286C14" w:rsidRDefault="00286C14" w:rsidP="00286C14">
            <w:pPr>
              <w:jc w:val="center"/>
              <w:rPr>
                <w:sz w:val="20"/>
                <w:szCs w:val="20"/>
              </w:rPr>
            </w:pPr>
            <w:r w:rsidRPr="00286C14">
              <w:rPr>
                <w:color w:val="000000"/>
                <w:sz w:val="20"/>
                <w:szCs w:val="20"/>
              </w:rPr>
              <w:t>11.16</w:t>
            </w:r>
          </w:p>
        </w:tc>
      </w:tr>
      <w:tr w:rsidR="00286C14" w:rsidRPr="00286C14" w14:paraId="3C2D9DD8" w14:textId="77777777" w:rsidTr="001E4A24">
        <w:trPr>
          <w:trHeight w:val="144"/>
        </w:trPr>
        <w:tc>
          <w:tcPr>
            <w:tcW w:w="1141" w:type="pct"/>
            <w:vMerge/>
            <w:tcBorders>
              <w:left w:val="single" w:sz="18" w:space="0" w:color="auto"/>
              <w:bottom w:val="dotted" w:sz="4" w:space="0" w:color="808080" w:themeColor="background1" w:themeShade="80"/>
              <w:right w:val="single" w:sz="4" w:space="0" w:color="auto"/>
            </w:tcBorders>
            <w:shd w:val="clear" w:color="auto" w:fill="auto"/>
            <w:noWrap/>
            <w:vAlign w:val="center"/>
          </w:tcPr>
          <w:p w14:paraId="4C7B0E0B" w14:textId="77777777" w:rsidR="00286C14" w:rsidRPr="00286C14" w:rsidRDefault="00286C14" w:rsidP="00286C14">
            <w:pPr>
              <w:rPr>
                <w:b/>
                <w:i/>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27D69CBB" w14:textId="0891472A" w:rsidR="00286C14" w:rsidRPr="00196D66" w:rsidRDefault="00286C14" w:rsidP="00286C14">
            <w:pPr>
              <w:rPr>
                <w:bCs/>
                <w:iCs/>
                <w:sz w:val="20"/>
                <w:szCs w:val="20"/>
              </w:rPr>
            </w:pPr>
            <w:r w:rsidRPr="00196D66">
              <w:rPr>
                <w:bCs/>
                <w:iCs/>
                <w:sz w:val="20"/>
                <w:szCs w:val="20"/>
              </w:rPr>
              <w:t>Ownership and service</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6F477883" w14:textId="5E09AB73"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23E73DD7" w14:textId="7AA47BF4"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793C2B82" w14:textId="56F7EDD6"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145E023B" w14:textId="4E541322"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75884967" w14:textId="58CE729A"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0874E890" w14:textId="7E850D3D"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080A7E69" w14:textId="0D0C687F" w:rsidR="00286C14" w:rsidRPr="00286C14" w:rsidRDefault="00286C14" w:rsidP="00286C14">
            <w:pPr>
              <w:jc w:val="center"/>
              <w:rPr>
                <w:sz w:val="20"/>
                <w:szCs w:val="20"/>
              </w:rPr>
            </w:pPr>
            <w:r w:rsidRPr="00286C14">
              <w:rPr>
                <w:color w:val="000000"/>
                <w:sz w:val="20"/>
                <w:szCs w:val="20"/>
              </w:rPr>
              <w:t>1.15</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15A02810" w14:textId="2DAD7048" w:rsidR="00286C14" w:rsidRPr="00286C14" w:rsidRDefault="00286C14" w:rsidP="00286C14">
            <w:pPr>
              <w:jc w:val="center"/>
              <w:rPr>
                <w:sz w:val="20"/>
                <w:szCs w:val="20"/>
              </w:rPr>
            </w:pPr>
            <w:r w:rsidRPr="00286C14">
              <w:rPr>
                <w:color w:val="000000"/>
                <w:sz w:val="20"/>
                <w:szCs w:val="20"/>
              </w:rPr>
              <w:t>17.29</w:t>
            </w:r>
          </w:p>
        </w:tc>
      </w:tr>
      <w:tr w:rsidR="00A35FC9" w:rsidRPr="00286C14" w14:paraId="7FDF2CB4" w14:textId="77777777" w:rsidTr="00061B34">
        <w:trPr>
          <w:trHeight w:val="144"/>
        </w:trPr>
        <w:tc>
          <w:tcPr>
            <w:tcW w:w="2057"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shd w:val="clear" w:color="auto" w:fill="auto"/>
            <w:noWrap/>
            <w:vAlign w:val="center"/>
            <w:hideMark/>
          </w:tcPr>
          <w:p w14:paraId="00C8B174" w14:textId="71A37536" w:rsidR="000B5E0F" w:rsidRPr="00286C14" w:rsidRDefault="000B5E0F" w:rsidP="000B5E0F">
            <w:pPr>
              <w:rPr>
                <w:bCs/>
                <w:sz w:val="20"/>
                <w:szCs w:val="20"/>
              </w:rPr>
            </w:pPr>
            <w:r w:rsidRPr="00286C14">
              <w:rPr>
                <w:b/>
                <w:i/>
                <w:sz w:val="20"/>
                <w:szCs w:val="20"/>
              </w:rPr>
              <w:t>Latent constructs</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2E4C57D4"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41D22BB2"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7E4323FA"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0DEACF15"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2280E265" w14:textId="77777777" w:rsidR="000B5E0F" w:rsidRPr="00286C14" w:rsidRDefault="000B5E0F" w:rsidP="000B5E0F">
            <w:pPr>
              <w:jc w:val="center"/>
              <w:rPr>
                <w:sz w:val="20"/>
                <w:szCs w:val="20"/>
              </w:rPr>
            </w:pP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5578C777" w14:textId="0403D7F7" w:rsidR="000B5E0F" w:rsidRPr="00286C14" w:rsidRDefault="000B5E0F" w:rsidP="000B5E0F">
            <w:pPr>
              <w:jc w:val="center"/>
              <w:rPr>
                <w:sz w:val="20"/>
                <w:szCs w:val="20"/>
              </w:rPr>
            </w:pP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36E31C2D" w14:textId="78CFC300" w:rsidR="000B5E0F" w:rsidRPr="00286C14" w:rsidRDefault="000B5E0F" w:rsidP="000B5E0F">
            <w:pPr>
              <w:jc w:val="center"/>
              <w:rPr>
                <w:sz w:val="20"/>
                <w:szCs w:val="20"/>
              </w:rPr>
            </w:pP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41BCB7AD" w14:textId="77777777" w:rsidR="000B5E0F" w:rsidRPr="00286C14" w:rsidRDefault="000B5E0F" w:rsidP="000B5E0F">
            <w:pPr>
              <w:jc w:val="center"/>
              <w:rPr>
                <w:sz w:val="20"/>
                <w:szCs w:val="20"/>
              </w:rPr>
            </w:pPr>
          </w:p>
        </w:tc>
      </w:tr>
      <w:tr w:rsidR="00286C14" w:rsidRPr="00286C14" w14:paraId="5CFEF5EC" w14:textId="77777777" w:rsidTr="001E4A24">
        <w:trPr>
          <w:trHeight w:val="144"/>
        </w:trPr>
        <w:tc>
          <w:tcPr>
            <w:tcW w:w="2057" w:type="pct"/>
            <w:gridSpan w:val="2"/>
            <w:tcBorders>
              <w:top w:val="dotted" w:sz="4" w:space="0" w:color="808080" w:themeColor="background1" w:themeShade="80"/>
              <w:left w:val="single" w:sz="18" w:space="0" w:color="auto"/>
              <w:bottom w:val="dotted" w:sz="4" w:space="0" w:color="auto"/>
              <w:right w:val="single" w:sz="18" w:space="0" w:color="auto"/>
            </w:tcBorders>
            <w:shd w:val="clear" w:color="auto" w:fill="auto"/>
            <w:noWrap/>
            <w:vAlign w:val="center"/>
          </w:tcPr>
          <w:p w14:paraId="2FC2F2D2" w14:textId="4A986648" w:rsidR="00286C14" w:rsidRPr="00286C14" w:rsidRDefault="00286C14" w:rsidP="00286C14">
            <w:pPr>
              <w:ind w:left="144"/>
              <w:rPr>
                <w:bCs/>
                <w:sz w:val="20"/>
                <w:szCs w:val="20"/>
              </w:rPr>
            </w:pPr>
            <w:r w:rsidRPr="00286C14">
              <w:rPr>
                <w:bCs/>
                <w:sz w:val="20"/>
                <w:szCs w:val="20"/>
              </w:rPr>
              <w:t>AV technology trust</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64EA3ED3" w14:textId="647DE4EB" w:rsidR="00286C14" w:rsidRPr="00286C14" w:rsidRDefault="00286C14" w:rsidP="00286C14">
            <w:pPr>
              <w:jc w:val="center"/>
              <w:rPr>
                <w:sz w:val="20"/>
                <w:szCs w:val="20"/>
              </w:rPr>
            </w:pPr>
            <w:r w:rsidRPr="00286C14">
              <w:rPr>
                <w:color w:val="000000"/>
                <w:sz w:val="20"/>
                <w:szCs w:val="20"/>
              </w:rPr>
              <w:t>0.43</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09790B02" w14:textId="1539B7E4" w:rsidR="00286C14" w:rsidRPr="00286C14" w:rsidRDefault="00286C14" w:rsidP="00286C14">
            <w:pPr>
              <w:jc w:val="center"/>
              <w:rPr>
                <w:sz w:val="20"/>
                <w:szCs w:val="20"/>
              </w:rPr>
            </w:pPr>
            <w:r w:rsidRPr="00286C14">
              <w:rPr>
                <w:color w:val="000000"/>
                <w:sz w:val="20"/>
                <w:szCs w:val="20"/>
              </w:rPr>
              <w:t>8.43</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4869E712" w14:textId="5E81F29B" w:rsidR="00286C14" w:rsidRPr="00286C14" w:rsidRDefault="00286C14" w:rsidP="00286C14">
            <w:pPr>
              <w:jc w:val="center"/>
              <w:rPr>
                <w:sz w:val="20"/>
                <w:szCs w:val="20"/>
              </w:rPr>
            </w:pPr>
            <w:r w:rsidRPr="00286C14">
              <w:rPr>
                <w:color w:val="000000"/>
                <w:sz w:val="20"/>
                <w:szCs w:val="20"/>
              </w:rPr>
              <w:t>0.57</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02217D08" w14:textId="06C507BA" w:rsidR="00286C14" w:rsidRPr="00286C14" w:rsidRDefault="00286C14" w:rsidP="00286C14">
            <w:pPr>
              <w:jc w:val="center"/>
              <w:rPr>
                <w:sz w:val="20"/>
                <w:szCs w:val="20"/>
              </w:rPr>
            </w:pPr>
            <w:r w:rsidRPr="00286C14">
              <w:rPr>
                <w:color w:val="000000"/>
                <w:sz w:val="20"/>
                <w:szCs w:val="20"/>
              </w:rPr>
              <w:t>15.11</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721F11DE" w14:textId="22C64FDD" w:rsidR="00286C14" w:rsidRPr="00286C14" w:rsidRDefault="00286C14" w:rsidP="00286C14">
            <w:pPr>
              <w:jc w:val="center"/>
              <w:rPr>
                <w:sz w:val="20"/>
                <w:szCs w:val="20"/>
              </w:rPr>
            </w:pPr>
            <w:r w:rsidRPr="00286C14">
              <w:rPr>
                <w:color w:val="000000"/>
                <w:sz w:val="20"/>
                <w:szCs w:val="20"/>
              </w:rPr>
              <w:t>0.97</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46A2EB89" w14:textId="733D0C12" w:rsidR="00286C14" w:rsidRPr="00286C14" w:rsidRDefault="00286C14" w:rsidP="00286C14">
            <w:pPr>
              <w:jc w:val="center"/>
              <w:rPr>
                <w:sz w:val="20"/>
                <w:szCs w:val="20"/>
              </w:rPr>
            </w:pPr>
            <w:r w:rsidRPr="00286C14">
              <w:rPr>
                <w:color w:val="000000"/>
                <w:sz w:val="20"/>
                <w:szCs w:val="20"/>
              </w:rPr>
              <w:t>23.17</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03A803DA" w14:textId="14C1CB78" w:rsidR="00286C14" w:rsidRPr="00286C14" w:rsidRDefault="00286C14" w:rsidP="00286C14">
            <w:pPr>
              <w:jc w:val="center"/>
              <w:rPr>
                <w:sz w:val="20"/>
                <w:szCs w:val="20"/>
              </w:rPr>
            </w:pPr>
            <w:r w:rsidRPr="00286C14">
              <w:rPr>
                <w:color w:val="000000"/>
                <w:sz w:val="20"/>
                <w:szCs w:val="20"/>
              </w:rPr>
              <w:t>0.18</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5FA8778B" w14:textId="595E6161" w:rsidR="00286C14" w:rsidRPr="00286C14" w:rsidRDefault="00286C14" w:rsidP="00286C14">
            <w:pPr>
              <w:jc w:val="center"/>
              <w:rPr>
                <w:sz w:val="20"/>
                <w:szCs w:val="20"/>
              </w:rPr>
            </w:pPr>
            <w:r w:rsidRPr="00286C14">
              <w:rPr>
                <w:color w:val="000000"/>
                <w:sz w:val="20"/>
                <w:szCs w:val="20"/>
              </w:rPr>
              <w:t>5.86</w:t>
            </w:r>
          </w:p>
        </w:tc>
      </w:tr>
      <w:tr w:rsidR="00286C14" w:rsidRPr="00286C14" w14:paraId="600F2325" w14:textId="77777777" w:rsidTr="001E4A24">
        <w:trPr>
          <w:trHeight w:val="144"/>
        </w:trPr>
        <w:tc>
          <w:tcPr>
            <w:tcW w:w="2057" w:type="pct"/>
            <w:gridSpan w:val="2"/>
            <w:tcBorders>
              <w:top w:val="dotted" w:sz="4" w:space="0" w:color="auto"/>
              <w:left w:val="single" w:sz="18" w:space="0" w:color="auto"/>
              <w:bottom w:val="dotted" w:sz="4" w:space="0" w:color="auto"/>
              <w:right w:val="single" w:sz="18" w:space="0" w:color="auto"/>
            </w:tcBorders>
            <w:shd w:val="clear" w:color="auto" w:fill="auto"/>
            <w:noWrap/>
            <w:vAlign w:val="center"/>
          </w:tcPr>
          <w:p w14:paraId="793920CF" w14:textId="7A5E471C" w:rsidR="00286C14" w:rsidRPr="00286C14" w:rsidRDefault="00286C14" w:rsidP="00286C14">
            <w:pPr>
              <w:ind w:left="144"/>
              <w:rPr>
                <w:sz w:val="20"/>
                <w:szCs w:val="20"/>
              </w:rPr>
            </w:pPr>
            <w:r w:rsidRPr="00286C14">
              <w:rPr>
                <w:sz w:val="20"/>
                <w:szCs w:val="20"/>
              </w:rPr>
              <w:t>Mobility service perception</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1FACA747" w14:textId="6DB8EE4C"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3D9A0EDB" w14:textId="4E0AFBB1"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5A38CD03" w14:textId="7D4BC3CA" w:rsidR="00286C14" w:rsidRPr="00286C14" w:rsidRDefault="00286C14" w:rsidP="00286C14">
            <w:pPr>
              <w:jc w:val="center"/>
              <w:rPr>
                <w:sz w:val="20"/>
                <w:szCs w:val="20"/>
              </w:rPr>
            </w:pPr>
            <w:r w:rsidRPr="00286C14">
              <w:rPr>
                <w:color w:val="000000"/>
                <w:sz w:val="20"/>
                <w:szCs w:val="20"/>
              </w:rPr>
              <w:t>0.19</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501DC3AE" w14:textId="31812458" w:rsidR="00286C14" w:rsidRPr="00286C14" w:rsidRDefault="00286C14" w:rsidP="00286C14">
            <w:pPr>
              <w:jc w:val="center"/>
              <w:rPr>
                <w:sz w:val="20"/>
                <w:szCs w:val="20"/>
              </w:rPr>
            </w:pPr>
            <w:r w:rsidRPr="00286C14">
              <w:rPr>
                <w:color w:val="000000"/>
                <w:sz w:val="20"/>
                <w:szCs w:val="20"/>
              </w:rPr>
              <w:t>5.57</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20E8D104" w14:textId="7CC2A809" w:rsidR="00286C14" w:rsidRPr="00286C14" w:rsidRDefault="00286C14" w:rsidP="00286C14">
            <w:pPr>
              <w:jc w:val="center"/>
              <w:rPr>
                <w:sz w:val="20"/>
                <w:szCs w:val="20"/>
              </w:rPr>
            </w:pPr>
            <w:r w:rsidRPr="00286C14">
              <w:rPr>
                <w:color w:val="000000"/>
                <w:sz w:val="20"/>
                <w:szCs w:val="20"/>
              </w:rPr>
              <w:t>0.29</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1EA74206" w14:textId="12217F73" w:rsidR="00286C14" w:rsidRPr="00286C14" w:rsidRDefault="00286C14" w:rsidP="00286C14">
            <w:pPr>
              <w:jc w:val="center"/>
              <w:rPr>
                <w:sz w:val="20"/>
                <w:szCs w:val="20"/>
              </w:rPr>
            </w:pPr>
            <w:r w:rsidRPr="00286C14">
              <w:rPr>
                <w:color w:val="000000"/>
                <w:sz w:val="20"/>
                <w:szCs w:val="20"/>
              </w:rPr>
              <w:t>6.86</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119CA32B" w14:textId="6A994472" w:rsidR="00286C14" w:rsidRPr="00286C14" w:rsidRDefault="00286C14" w:rsidP="00286C14">
            <w:pPr>
              <w:jc w:val="center"/>
              <w:rPr>
                <w:sz w:val="20"/>
                <w:szCs w:val="20"/>
              </w:rPr>
            </w:pPr>
            <w:r w:rsidRPr="00286C14">
              <w:rPr>
                <w:color w:val="000000"/>
                <w:sz w:val="20"/>
                <w:szCs w:val="20"/>
              </w:rPr>
              <w:t>0.14</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412C6AEF" w14:textId="7D0BD9FF" w:rsidR="00286C14" w:rsidRPr="00286C14" w:rsidRDefault="00286C14" w:rsidP="00286C14">
            <w:pPr>
              <w:jc w:val="center"/>
              <w:rPr>
                <w:sz w:val="20"/>
                <w:szCs w:val="20"/>
              </w:rPr>
            </w:pPr>
            <w:r w:rsidRPr="00286C14">
              <w:rPr>
                <w:color w:val="000000"/>
                <w:sz w:val="20"/>
                <w:szCs w:val="20"/>
              </w:rPr>
              <w:t>5.14</w:t>
            </w:r>
          </w:p>
        </w:tc>
      </w:tr>
      <w:tr w:rsidR="00286C14" w:rsidRPr="00286C14" w14:paraId="6599CB97" w14:textId="77777777" w:rsidTr="001E4A24">
        <w:trPr>
          <w:trHeight w:val="144"/>
        </w:trPr>
        <w:tc>
          <w:tcPr>
            <w:tcW w:w="2057" w:type="pct"/>
            <w:gridSpan w:val="2"/>
            <w:tcBorders>
              <w:top w:val="dotted" w:sz="4" w:space="0" w:color="auto"/>
              <w:left w:val="single" w:sz="18" w:space="0" w:color="auto"/>
              <w:bottom w:val="dotted" w:sz="4" w:space="0" w:color="auto"/>
              <w:right w:val="single" w:sz="18" w:space="0" w:color="auto"/>
            </w:tcBorders>
            <w:shd w:val="clear" w:color="auto" w:fill="auto"/>
            <w:noWrap/>
            <w:vAlign w:val="center"/>
          </w:tcPr>
          <w:p w14:paraId="3C2D4430" w14:textId="715A9197" w:rsidR="00286C14" w:rsidRPr="00286C14" w:rsidRDefault="00286C14" w:rsidP="00286C14">
            <w:pPr>
              <w:ind w:left="144"/>
              <w:rPr>
                <w:bCs/>
                <w:sz w:val="20"/>
                <w:szCs w:val="20"/>
              </w:rPr>
            </w:pPr>
            <w:r w:rsidRPr="00286C14">
              <w:rPr>
                <w:bCs/>
                <w:sz w:val="20"/>
                <w:szCs w:val="20"/>
              </w:rPr>
              <w:t>Pro-environment attitude</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2F9DBD08" w14:textId="4C73A765" w:rsidR="00286C14" w:rsidRPr="00286C14" w:rsidRDefault="00286C14" w:rsidP="00286C14">
            <w:pPr>
              <w:jc w:val="center"/>
              <w:rPr>
                <w:sz w:val="20"/>
                <w:szCs w:val="20"/>
              </w:rPr>
            </w:pPr>
            <w:r w:rsidRPr="00286C14">
              <w:rPr>
                <w:color w:val="000000"/>
                <w:sz w:val="20"/>
                <w:szCs w:val="20"/>
              </w:rPr>
              <w:t>0.24</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51699C58" w14:textId="1FC10794" w:rsidR="00286C14" w:rsidRPr="00286C14" w:rsidRDefault="00286C14" w:rsidP="00286C14">
            <w:pPr>
              <w:jc w:val="center"/>
              <w:rPr>
                <w:sz w:val="20"/>
                <w:szCs w:val="20"/>
              </w:rPr>
            </w:pPr>
            <w:r w:rsidRPr="00286C14">
              <w:rPr>
                <w:color w:val="000000"/>
                <w:sz w:val="20"/>
                <w:szCs w:val="20"/>
              </w:rPr>
              <w:t>5.57</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21DE9A0D" w14:textId="39613A99"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28DD28E6" w14:textId="6397E157"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10E8F6AC" w14:textId="02CCAAF4"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7A6D90DD" w14:textId="6E791C1D"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5B9FBDE6" w14:textId="0BADFCDE"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1A4509E8" w14:textId="73A28A1C" w:rsidR="00286C14" w:rsidRPr="00286C14" w:rsidRDefault="00286C14" w:rsidP="00286C14">
            <w:pPr>
              <w:jc w:val="center"/>
              <w:rPr>
                <w:sz w:val="20"/>
                <w:szCs w:val="20"/>
              </w:rPr>
            </w:pPr>
            <w:r w:rsidRPr="00286C14">
              <w:rPr>
                <w:sz w:val="20"/>
                <w:szCs w:val="20"/>
              </w:rPr>
              <w:t>na</w:t>
            </w:r>
          </w:p>
        </w:tc>
      </w:tr>
      <w:tr w:rsidR="00061B34" w:rsidRPr="00286C14" w14:paraId="5E87B265" w14:textId="77777777" w:rsidTr="00061B34">
        <w:trPr>
          <w:trHeight w:val="144"/>
        </w:trPr>
        <w:tc>
          <w:tcPr>
            <w:tcW w:w="2057"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shd w:val="clear" w:color="auto" w:fill="auto"/>
            <w:noWrap/>
            <w:vAlign w:val="center"/>
          </w:tcPr>
          <w:p w14:paraId="21EC4619" w14:textId="77777777" w:rsidR="000B5E0F" w:rsidRPr="00286C14" w:rsidRDefault="000B5E0F" w:rsidP="000B5E0F">
            <w:pPr>
              <w:rPr>
                <w:sz w:val="20"/>
                <w:szCs w:val="20"/>
              </w:rPr>
            </w:pPr>
            <w:r w:rsidRPr="00286C14">
              <w:rPr>
                <w:b/>
                <w:i/>
                <w:sz w:val="20"/>
                <w:szCs w:val="20"/>
              </w:rPr>
              <w:t>Individual characteristics</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0049E668"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2E18D589"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750558DF"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4A8698BF"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603A9416" w14:textId="77777777" w:rsidR="000B5E0F" w:rsidRPr="00286C14" w:rsidRDefault="000B5E0F" w:rsidP="000B5E0F">
            <w:pPr>
              <w:jc w:val="center"/>
              <w:rPr>
                <w:sz w:val="20"/>
                <w:szCs w:val="20"/>
              </w:rPr>
            </w:pP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056C31CE" w14:textId="5C19AE24" w:rsidR="000B5E0F" w:rsidRPr="00286C14" w:rsidRDefault="000B5E0F" w:rsidP="000B5E0F">
            <w:pPr>
              <w:jc w:val="center"/>
              <w:rPr>
                <w:sz w:val="20"/>
                <w:szCs w:val="20"/>
              </w:rPr>
            </w:pP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09C4B3A1" w14:textId="5A0B7AA0" w:rsidR="000B5E0F" w:rsidRPr="00286C14" w:rsidRDefault="000B5E0F" w:rsidP="000B5E0F">
            <w:pPr>
              <w:jc w:val="center"/>
              <w:rPr>
                <w:sz w:val="20"/>
                <w:szCs w:val="20"/>
              </w:rPr>
            </w:pP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5A2BD498" w14:textId="77777777" w:rsidR="000B5E0F" w:rsidRPr="00286C14" w:rsidRDefault="000B5E0F" w:rsidP="000B5E0F">
            <w:pPr>
              <w:jc w:val="center"/>
              <w:rPr>
                <w:sz w:val="20"/>
                <w:szCs w:val="20"/>
              </w:rPr>
            </w:pPr>
          </w:p>
        </w:tc>
      </w:tr>
      <w:tr w:rsidR="00286C14" w:rsidRPr="00286C14" w14:paraId="6666F234" w14:textId="77777777" w:rsidTr="001E4A24">
        <w:trPr>
          <w:trHeight w:val="144"/>
        </w:trPr>
        <w:tc>
          <w:tcPr>
            <w:tcW w:w="1141" w:type="pct"/>
            <w:tcBorders>
              <w:top w:val="dotted" w:sz="4" w:space="0" w:color="808080" w:themeColor="background1" w:themeShade="80"/>
              <w:left w:val="single" w:sz="18" w:space="0" w:color="auto"/>
              <w:bottom w:val="dotted" w:sz="4" w:space="0" w:color="808080" w:themeColor="background1" w:themeShade="80"/>
              <w:right w:val="single" w:sz="4" w:space="0" w:color="auto"/>
            </w:tcBorders>
            <w:shd w:val="clear" w:color="auto" w:fill="auto"/>
            <w:noWrap/>
            <w:vAlign w:val="center"/>
            <w:hideMark/>
          </w:tcPr>
          <w:p w14:paraId="6BD13F17" w14:textId="77777777" w:rsidR="00286C14" w:rsidRPr="00286C14" w:rsidRDefault="00286C14" w:rsidP="00286C14">
            <w:pPr>
              <w:ind w:left="144"/>
              <w:rPr>
                <w:sz w:val="20"/>
                <w:szCs w:val="20"/>
              </w:rPr>
            </w:pPr>
            <w:r w:rsidRPr="00286C14">
              <w:rPr>
                <w:i/>
                <w:sz w:val="20"/>
                <w:szCs w:val="20"/>
              </w:rPr>
              <w:t>Gender (not female)</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16D3AB1B" w14:textId="32A5FABA" w:rsidR="00286C14" w:rsidRPr="00286C14" w:rsidRDefault="00286C14" w:rsidP="00286C14">
            <w:pPr>
              <w:rPr>
                <w:sz w:val="20"/>
                <w:szCs w:val="20"/>
              </w:rPr>
            </w:pPr>
            <w:r w:rsidRPr="00286C14">
              <w:rPr>
                <w:sz w:val="20"/>
                <w:szCs w:val="20"/>
              </w:rPr>
              <w:t>Female</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5157D930" w14:textId="6DB3914B" w:rsidR="00286C14" w:rsidRPr="00286C14" w:rsidRDefault="00286C14" w:rsidP="00286C14">
            <w:pPr>
              <w:jc w:val="center"/>
              <w:rPr>
                <w:sz w:val="20"/>
                <w:szCs w:val="20"/>
              </w:rPr>
            </w:pPr>
            <w:r w:rsidRPr="00286C14">
              <w:rPr>
                <w:color w:val="000000"/>
                <w:sz w:val="20"/>
                <w:szCs w:val="20"/>
              </w:rPr>
              <w:t>0.20</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3233F0FD" w14:textId="6E099ED6" w:rsidR="00286C14" w:rsidRPr="00286C14" w:rsidRDefault="00286C14" w:rsidP="00286C14">
            <w:pPr>
              <w:jc w:val="center"/>
              <w:rPr>
                <w:sz w:val="20"/>
                <w:szCs w:val="20"/>
              </w:rPr>
            </w:pPr>
            <w:r w:rsidRPr="00286C14">
              <w:rPr>
                <w:color w:val="000000"/>
                <w:sz w:val="20"/>
                <w:szCs w:val="20"/>
              </w:rPr>
              <w:t>3.02</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8DBB3DD" w14:textId="4E9BC172"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6CB99BF4" w14:textId="1D45F39F"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12F4D213" w14:textId="529D95FA"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25841189" w14:textId="5313DD0F"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0DB0D8A1" w14:textId="75BAF1AA"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54734D3D" w14:textId="71FB0FEC" w:rsidR="00286C14" w:rsidRPr="00286C14" w:rsidRDefault="00286C14" w:rsidP="00286C14">
            <w:pPr>
              <w:jc w:val="center"/>
              <w:rPr>
                <w:sz w:val="20"/>
                <w:szCs w:val="20"/>
              </w:rPr>
            </w:pPr>
            <w:r w:rsidRPr="00286C14">
              <w:rPr>
                <w:sz w:val="20"/>
                <w:szCs w:val="20"/>
              </w:rPr>
              <w:t>na</w:t>
            </w:r>
          </w:p>
        </w:tc>
      </w:tr>
      <w:tr w:rsidR="00286C14" w:rsidRPr="00286C14" w14:paraId="286296A5" w14:textId="77777777" w:rsidTr="001E4A24">
        <w:trPr>
          <w:trHeight w:val="144"/>
        </w:trPr>
        <w:tc>
          <w:tcPr>
            <w:tcW w:w="1141" w:type="pct"/>
            <w:vMerge w:val="restart"/>
            <w:tcBorders>
              <w:top w:val="dotted" w:sz="4" w:space="0" w:color="808080" w:themeColor="background1" w:themeShade="80"/>
              <w:left w:val="single" w:sz="18" w:space="0" w:color="auto"/>
              <w:right w:val="single" w:sz="4" w:space="0" w:color="auto"/>
            </w:tcBorders>
            <w:shd w:val="clear" w:color="auto" w:fill="auto"/>
            <w:noWrap/>
            <w:vAlign w:val="center"/>
            <w:hideMark/>
          </w:tcPr>
          <w:p w14:paraId="27FBD4B0" w14:textId="77777777" w:rsidR="00286C14" w:rsidRPr="00286C14" w:rsidRDefault="00286C14" w:rsidP="00286C14">
            <w:pPr>
              <w:ind w:left="144"/>
              <w:rPr>
                <w:sz w:val="20"/>
                <w:szCs w:val="20"/>
              </w:rPr>
            </w:pPr>
            <w:r w:rsidRPr="00286C14">
              <w:rPr>
                <w:i/>
                <w:sz w:val="20"/>
                <w:szCs w:val="20"/>
              </w:rPr>
              <w:t>Age (*)</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42B03554" w14:textId="5508D1FB" w:rsidR="00286C14" w:rsidRPr="00286C14" w:rsidRDefault="00286C14" w:rsidP="00286C14">
            <w:pPr>
              <w:rPr>
                <w:sz w:val="20"/>
                <w:szCs w:val="20"/>
              </w:rPr>
            </w:pPr>
            <w:r w:rsidRPr="00286C14">
              <w:rPr>
                <w:sz w:val="20"/>
                <w:szCs w:val="20"/>
              </w:rPr>
              <w:t>31-40 years</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7CFAA85C" w14:textId="5152112F"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3719D140" w14:textId="062F594F"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6E655BFA" w14:textId="50AE9840"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5383702A" w14:textId="6CDD9973"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6108D17C" w14:textId="2AC2B773"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165D05C6" w14:textId="473005F6"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747D5997" w14:textId="157C760F" w:rsidR="00286C14" w:rsidRPr="00286C14" w:rsidRDefault="00286C14" w:rsidP="00286C14">
            <w:pPr>
              <w:jc w:val="center"/>
              <w:rPr>
                <w:sz w:val="20"/>
                <w:szCs w:val="20"/>
              </w:rPr>
            </w:pPr>
            <w:r w:rsidRPr="00286C14">
              <w:rPr>
                <w:color w:val="000000"/>
                <w:sz w:val="20"/>
                <w:szCs w:val="20"/>
              </w:rPr>
              <w:t>0.13</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07E2F1CA" w14:textId="750772C1" w:rsidR="00286C14" w:rsidRPr="00286C14" w:rsidRDefault="00286C14" w:rsidP="00286C14">
            <w:pPr>
              <w:jc w:val="center"/>
              <w:rPr>
                <w:sz w:val="20"/>
                <w:szCs w:val="20"/>
              </w:rPr>
            </w:pPr>
            <w:r w:rsidRPr="00286C14">
              <w:rPr>
                <w:color w:val="000000"/>
                <w:sz w:val="20"/>
                <w:szCs w:val="20"/>
              </w:rPr>
              <w:t>1.95</w:t>
            </w:r>
          </w:p>
        </w:tc>
      </w:tr>
      <w:tr w:rsidR="00286C14" w:rsidRPr="00286C14" w14:paraId="37A8FD54" w14:textId="77777777" w:rsidTr="001E4A24">
        <w:trPr>
          <w:trHeight w:val="144"/>
        </w:trPr>
        <w:tc>
          <w:tcPr>
            <w:tcW w:w="1141" w:type="pct"/>
            <w:vMerge/>
            <w:tcBorders>
              <w:left w:val="single" w:sz="18" w:space="0" w:color="auto"/>
              <w:right w:val="single" w:sz="4" w:space="0" w:color="auto"/>
            </w:tcBorders>
            <w:shd w:val="clear" w:color="auto" w:fill="auto"/>
            <w:noWrap/>
            <w:vAlign w:val="center"/>
          </w:tcPr>
          <w:p w14:paraId="6135AFC3" w14:textId="3EA8721F" w:rsidR="00286C14" w:rsidRPr="00286C14" w:rsidRDefault="00286C14" w:rsidP="00286C14">
            <w:pPr>
              <w:ind w:left="144"/>
              <w:rPr>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6939FD9F" w14:textId="4E6C6226" w:rsidR="00286C14" w:rsidRPr="00286C14" w:rsidRDefault="00286C14" w:rsidP="00286C14">
            <w:pPr>
              <w:rPr>
                <w:sz w:val="20"/>
                <w:szCs w:val="20"/>
              </w:rPr>
            </w:pPr>
            <w:r w:rsidRPr="00286C14">
              <w:rPr>
                <w:sz w:val="20"/>
                <w:szCs w:val="20"/>
              </w:rPr>
              <w:t>41-50 years</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70C3BA1D" w14:textId="39584965" w:rsidR="00286C14" w:rsidRPr="00286C14" w:rsidRDefault="00286C14" w:rsidP="00286C14">
            <w:pPr>
              <w:jc w:val="center"/>
              <w:rPr>
                <w:sz w:val="20"/>
                <w:szCs w:val="20"/>
              </w:rPr>
            </w:pPr>
            <w:r w:rsidRPr="00286C14">
              <w:rPr>
                <w:color w:val="000000"/>
                <w:sz w:val="20"/>
                <w:szCs w:val="20"/>
              </w:rPr>
              <w:t>-0.40</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1FC7E652" w14:textId="44C7E8A6" w:rsidR="00286C14" w:rsidRPr="00286C14" w:rsidRDefault="00286C14" w:rsidP="00286C14">
            <w:pPr>
              <w:jc w:val="center"/>
              <w:rPr>
                <w:sz w:val="20"/>
                <w:szCs w:val="20"/>
              </w:rPr>
            </w:pPr>
            <w:r w:rsidRPr="00286C14">
              <w:rPr>
                <w:color w:val="000000"/>
                <w:sz w:val="20"/>
                <w:szCs w:val="20"/>
              </w:rPr>
              <w:t>-4.04</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6137E145" w14:textId="25063894"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7845A522" w14:textId="163687A1"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42DEB15A" w14:textId="5A98F8D1"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C4BF7D3" w14:textId="20DED27B"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52DB8DF6" w14:textId="16FFFDCE"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4BE1FCB8" w14:textId="424B3321" w:rsidR="00286C14" w:rsidRPr="00286C14" w:rsidRDefault="00286C14" w:rsidP="00286C14">
            <w:pPr>
              <w:jc w:val="center"/>
              <w:rPr>
                <w:sz w:val="20"/>
                <w:szCs w:val="20"/>
              </w:rPr>
            </w:pPr>
            <w:r w:rsidRPr="00286C14">
              <w:rPr>
                <w:sz w:val="20"/>
                <w:szCs w:val="20"/>
              </w:rPr>
              <w:t>na</w:t>
            </w:r>
          </w:p>
        </w:tc>
      </w:tr>
      <w:tr w:rsidR="00286C14" w:rsidRPr="00286C14" w14:paraId="37DFDED8" w14:textId="77777777" w:rsidTr="001E4A24">
        <w:trPr>
          <w:trHeight w:val="144"/>
        </w:trPr>
        <w:tc>
          <w:tcPr>
            <w:tcW w:w="1141" w:type="pct"/>
            <w:vMerge/>
            <w:tcBorders>
              <w:left w:val="single" w:sz="18" w:space="0" w:color="auto"/>
              <w:right w:val="single" w:sz="4" w:space="0" w:color="auto"/>
            </w:tcBorders>
            <w:shd w:val="clear" w:color="auto" w:fill="auto"/>
            <w:noWrap/>
            <w:vAlign w:val="center"/>
          </w:tcPr>
          <w:p w14:paraId="41C79F81" w14:textId="5F2EDB9D" w:rsidR="00286C14" w:rsidRPr="00286C14" w:rsidRDefault="00286C14" w:rsidP="00286C14">
            <w:pPr>
              <w:ind w:left="144"/>
              <w:rPr>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690B5B3A" w14:textId="2EFE2F16" w:rsidR="00286C14" w:rsidRPr="00286C14" w:rsidRDefault="00286C14" w:rsidP="00286C14">
            <w:pPr>
              <w:rPr>
                <w:sz w:val="20"/>
                <w:szCs w:val="20"/>
              </w:rPr>
            </w:pPr>
            <w:r w:rsidRPr="00286C14">
              <w:rPr>
                <w:sz w:val="20"/>
                <w:szCs w:val="20"/>
              </w:rPr>
              <w:t>65 years or older</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73B7A67F" w14:textId="092E645E"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677B3B96" w14:textId="7F88EE33"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A763AE8" w14:textId="4B67CA11"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145CE2FE" w14:textId="4321365C"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526A4E0E" w14:textId="37936412" w:rsidR="00286C14" w:rsidRPr="00286C14" w:rsidRDefault="00286C14" w:rsidP="00286C14">
            <w:pPr>
              <w:jc w:val="center"/>
              <w:rPr>
                <w:sz w:val="20"/>
                <w:szCs w:val="20"/>
              </w:rPr>
            </w:pPr>
            <w:r w:rsidRPr="00286C14">
              <w:rPr>
                <w:color w:val="000000"/>
                <w:sz w:val="20"/>
                <w:szCs w:val="20"/>
              </w:rPr>
              <w:t>-0.34</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49D23D8C" w14:textId="4C78CD88" w:rsidR="00286C14" w:rsidRPr="00286C14" w:rsidRDefault="00286C14" w:rsidP="00286C14">
            <w:pPr>
              <w:jc w:val="center"/>
              <w:rPr>
                <w:sz w:val="20"/>
                <w:szCs w:val="20"/>
              </w:rPr>
            </w:pPr>
            <w:r w:rsidRPr="00286C14">
              <w:rPr>
                <w:color w:val="000000"/>
                <w:sz w:val="20"/>
                <w:szCs w:val="20"/>
              </w:rPr>
              <w:t>-4.39</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7DA9E798" w14:textId="4BDA90A7"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7A26A6F4" w14:textId="7141A614" w:rsidR="00286C14" w:rsidRPr="00286C14" w:rsidRDefault="00286C14" w:rsidP="00286C14">
            <w:pPr>
              <w:jc w:val="center"/>
              <w:rPr>
                <w:sz w:val="20"/>
                <w:szCs w:val="20"/>
              </w:rPr>
            </w:pPr>
            <w:r w:rsidRPr="00286C14">
              <w:rPr>
                <w:sz w:val="20"/>
                <w:szCs w:val="20"/>
              </w:rPr>
              <w:t>na</w:t>
            </w:r>
          </w:p>
        </w:tc>
      </w:tr>
      <w:tr w:rsidR="00286C14" w:rsidRPr="00286C14" w14:paraId="07035F01" w14:textId="77777777" w:rsidTr="001E4A24">
        <w:trPr>
          <w:trHeight w:val="144"/>
        </w:trPr>
        <w:tc>
          <w:tcPr>
            <w:tcW w:w="1141" w:type="pct"/>
            <w:vMerge/>
            <w:tcBorders>
              <w:left w:val="single" w:sz="18" w:space="0" w:color="auto"/>
              <w:bottom w:val="dotted" w:sz="4" w:space="0" w:color="808080" w:themeColor="background1" w:themeShade="80"/>
              <w:right w:val="single" w:sz="4" w:space="0" w:color="auto"/>
            </w:tcBorders>
            <w:shd w:val="clear" w:color="auto" w:fill="auto"/>
            <w:noWrap/>
            <w:vAlign w:val="center"/>
          </w:tcPr>
          <w:p w14:paraId="1ABF7DDF" w14:textId="77777777" w:rsidR="00286C14" w:rsidRPr="00286C14" w:rsidRDefault="00286C14" w:rsidP="00286C14">
            <w:pPr>
              <w:ind w:left="144"/>
              <w:rPr>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3F4CA157" w14:textId="68612C51" w:rsidR="00286C14" w:rsidRPr="00286C14" w:rsidRDefault="00286C14" w:rsidP="00286C14">
            <w:pPr>
              <w:rPr>
                <w:sz w:val="20"/>
                <w:szCs w:val="20"/>
              </w:rPr>
            </w:pPr>
            <w:r w:rsidRPr="00286C14">
              <w:rPr>
                <w:sz w:val="20"/>
                <w:szCs w:val="20"/>
              </w:rPr>
              <w:t>71 years or older</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79D64B76" w14:textId="15B373DB"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2D19EB4C" w14:textId="0E24D253"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56649F25" w14:textId="76DE1D52" w:rsidR="00286C14" w:rsidRPr="00286C14" w:rsidRDefault="00286C14" w:rsidP="00286C14">
            <w:pPr>
              <w:jc w:val="center"/>
              <w:rPr>
                <w:sz w:val="20"/>
                <w:szCs w:val="20"/>
              </w:rPr>
            </w:pPr>
            <w:r w:rsidRPr="00286C14">
              <w:rPr>
                <w:color w:val="000000"/>
                <w:sz w:val="20"/>
                <w:szCs w:val="20"/>
              </w:rPr>
              <w:t>-0.14</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6D3A34CB" w14:textId="250962FD" w:rsidR="00286C14" w:rsidRPr="00286C14" w:rsidRDefault="00286C14" w:rsidP="00286C14">
            <w:pPr>
              <w:jc w:val="center"/>
              <w:rPr>
                <w:sz w:val="20"/>
                <w:szCs w:val="20"/>
              </w:rPr>
            </w:pPr>
            <w:r w:rsidRPr="00286C14">
              <w:rPr>
                <w:color w:val="000000"/>
                <w:sz w:val="20"/>
                <w:szCs w:val="20"/>
              </w:rPr>
              <w:t>-1.82</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6D082E3A" w14:textId="4FA6E20A"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6DE26938" w14:textId="6FA5E105"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21EB76D1" w14:textId="77490D2F"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6139F1F0" w14:textId="32E1E18B" w:rsidR="00286C14" w:rsidRPr="00286C14" w:rsidRDefault="00286C14" w:rsidP="00286C14">
            <w:pPr>
              <w:jc w:val="center"/>
              <w:rPr>
                <w:sz w:val="20"/>
                <w:szCs w:val="20"/>
              </w:rPr>
            </w:pPr>
            <w:r w:rsidRPr="00286C14">
              <w:rPr>
                <w:sz w:val="20"/>
                <w:szCs w:val="20"/>
              </w:rPr>
              <w:t>na</w:t>
            </w:r>
          </w:p>
        </w:tc>
      </w:tr>
      <w:tr w:rsidR="00286C14" w:rsidRPr="00286C14" w14:paraId="5E5C7716" w14:textId="77777777" w:rsidTr="001E4A24">
        <w:trPr>
          <w:trHeight w:val="144"/>
        </w:trPr>
        <w:tc>
          <w:tcPr>
            <w:tcW w:w="1141" w:type="pct"/>
            <w:vMerge w:val="restart"/>
            <w:tcBorders>
              <w:top w:val="dotted" w:sz="4" w:space="0" w:color="808080" w:themeColor="background1" w:themeShade="80"/>
              <w:left w:val="single" w:sz="18" w:space="0" w:color="auto"/>
              <w:right w:val="single" w:sz="4" w:space="0" w:color="auto"/>
            </w:tcBorders>
            <w:shd w:val="clear" w:color="auto" w:fill="auto"/>
            <w:noWrap/>
            <w:vAlign w:val="center"/>
          </w:tcPr>
          <w:p w14:paraId="3A67C828" w14:textId="0F885A31" w:rsidR="00286C14" w:rsidRPr="00286C14" w:rsidRDefault="00286C14" w:rsidP="00286C14">
            <w:pPr>
              <w:ind w:left="144"/>
              <w:rPr>
                <w:sz w:val="20"/>
                <w:szCs w:val="20"/>
              </w:rPr>
            </w:pPr>
            <w:r w:rsidRPr="00286C14">
              <w:rPr>
                <w:i/>
                <w:sz w:val="20"/>
                <w:szCs w:val="20"/>
              </w:rPr>
              <w:t>Race (*)</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3A767AAD" w14:textId="622A2321" w:rsidR="00286C14" w:rsidRPr="00286C14" w:rsidRDefault="00286C14" w:rsidP="00286C14">
            <w:pPr>
              <w:rPr>
                <w:sz w:val="20"/>
                <w:szCs w:val="20"/>
              </w:rPr>
            </w:pPr>
            <w:r w:rsidRPr="00286C14">
              <w:rPr>
                <w:sz w:val="20"/>
                <w:szCs w:val="20"/>
              </w:rPr>
              <w:t>Black or African American</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6E4D1803" w14:textId="308BC3FB"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1E9F0AC7" w14:textId="421F409B"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66D261F" w14:textId="0C70E431"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45C4516" w14:textId="23070355"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2D31DF4" w14:textId="5F1787CD"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083105FE" w14:textId="24C1BEF5"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5BBF8769" w14:textId="76E8DF1D" w:rsidR="00286C14" w:rsidRPr="00286C14" w:rsidRDefault="00286C14" w:rsidP="00286C14">
            <w:pPr>
              <w:jc w:val="center"/>
              <w:rPr>
                <w:sz w:val="20"/>
                <w:szCs w:val="20"/>
              </w:rPr>
            </w:pPr>
            <w:r w:rsidRPr="00286C14">
              <w:rPr>
                <w:color w:val="000000"/>
                <w:sz w:val="20"/>
                <w:szCs w:val="20"/>
              </w:rPr>
              <w:t>0.19</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5DBAB271" w14:textId="2CE0C057" w:rsidR="00286C14" w:rsidRPr="00286C14" w:rsidRDefault="00286C14" w:rsidP="00286C14">
            <w:pPr>
              <w:jc w:val="center"/>
              <w:rPr>
                <w:sz w:val="20"/>
                <w:szCs w:val="20"/>
              </w:rPr>
            </w:pPr>
            <w:r w:rsidRPr="00286C14">
              <w:rPr>
                <w:color w:val="000000"/>
                <w:sz w:val="20"/>
                <w:szCs w:val="20"/>
              </w:rPr>
              <w:t>2.32</w:t>
            </w:r>
          </w:p>
        </w:tc>
      </w:tr>
      <w:tr w:rsidR="00286C14" w:rsidRPr="00286C14" w14:paraId="2CA1A2C6" w14:textId="77777777" w:rsidTr="001E4A24">
        <w:trPr>
          <w:trHeight w:val="144"/>
        </w:trPr>
        <w:tc>
          <w:tcPr>
            <w:tcW w:w="1141" w:type="pct"/>
            <w:vMerge/>
            <w:tcBorders>
              <w:left w:val="single" w:sz="18" w:space="0" w:color="auto"/>
              <w:bottom w:val="dotted" w:sz="4" w:space="0" w:color="808080" w:themeColor="background1" w:themeShade="80"/>
              <w:right w:val="single" w:sz="4" w:space="0" w:color="auto"/>
            </w:tcBorders>
            <w:shd w:val="clear" w:color="auto" w:fill="auto"/>
            <w:noWrap/>
            <w:vAlign w:val="center"/>
          </w:tcPr>
          <w:p w14:paraId="02DA18C5" w14:textId="77777777" w:rsidR="00286C14" w:rsidRPr="00286C14" w:rsidRDefault="00286C14" w:rsidP="00286C14">
            <w:pPr>
              <w:ind w:left="144"/>
              <w:rPr>
                <w:i/>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03F4EF2C" w14:textId="6193C6B2" w:rsidR="00286C14" w:rsidRPr="00286C14" w:rsidRDefault="00286C14" w:rsidP="00286C14">
            <w:pPr>
              <w:rPr>
                <w:sz w:val="20"/>
                <w:szCs w:val="20"/>
              </w:rPr>
            </w:pPr>
            <w:r w:rsidRPr="00286C14">
              <w:rPr>
                <w:sz w:val="20"/>
                <w:szCs w:val="20"/>
              </w:rPr>
              <w:t>White or Caucasian</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668827E7" w14:textId="5A672D05"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106FAD3E" w14:textId="2EF68C5B"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2755D008" w14:textId="3AD8A4B8"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221A98B4" w14:textId="7967329D"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7160E40A" w14:textId="5A5C448E" w:rsidR="00286C14" w:rsidRPr="00286C14" w:rsidRDefault="00286C14" w:rsidP="00286C14">
            <w:pPr>
              <w:jc w:val="center"/>
              <w:rPr>
                <w:sz w:val="20"/>
                <w:szCs w:val="20"/>
              </w:rPr>
            </w:pPr>
            <w:r w:rsidRPr="00286C14">
              <w:rPr>
                <w:color w:val="000000"/>
                <w:sz w:val="20"/>
                <w:szCs w:val="20"/>
              </w:rPr>
              <w:t>0.05</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2D194BBF" w14:textId="249A7A0D" w:rsidR="00286C14" w:rsidRPr="00286C14" w:rsidRDefault="00286C14" w:rsidP="00286C14">
            <w:pPr>
              <w:jc w:val="center"/>
              <w:rPr>
                <w:sz w:val="20"/>
                <w:szCs w:val="20"/>
              </w:rPr>
            </w:pPr>
            <w:r w:rsidRPr="00286C14">
              <w:rPr>
                <w:sz w:val="20"/>
                <w:szCs w:val="20"/>
              </w:rPr>
              <w:t>—</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3E7B9875" w14:textId="41A048D7"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26949194" w14:textId="3D172EEE" w:rsidR="00286C14" w:rsidRPr="00286C14" w:rsidRDefault="00286C14" w:rsidP="00286C14">
            <w:pPr>
              <w:jc w:val="center"/>
              <w:rPr>
                <w:sz w:val="20"/>
                <w:szCs w:val="20"/>
              </w:rPr>
            </w:pPr>
            <w:r w:rsidRPr="00286C14">
              <w:rPr>
                <w:sz w:val="20"/>
                <w:szCs w:val="20"/>
              </w:rPr>
              <w:t>na</w:t>
            </w:r>
          </w:p>
        </w:tc>
      </w:tr>
      <w:tr w:rsidR="00286C14" w:rsidRPr="00286C14" w14:paraId="50CB794D" w14:textId="77777777" w:rsidTr="001E4A24">
        <w:trPr>
          <w:trHeight w:val="144"/>
        </w:trPr>
        <w:tc>
          <w:tcPr>
            <w:tcW w:w="1141" w:type="pct"/>
            <w:tcBorders>
              <w:top w:val="dotted" w:sz="4" w:space="0" w:color="808080" w:themeColor="background1" w:themeShade="80"/>
              <w:left w:val="single" w:sz="18" w:space="0" w:color="auto"/>
              <w:bottom w:val="dotted" w:sz="4" w:space="0" w:color="808080" w:themeColor="background1" w:themeShade="80"/>
              <w:right w:val="single" w:sz="4" w:space="0" w:color="auto"/>
            </w:tcBorders>
            <w:shd w:val="clear" w:color="auto" w:fill="auto"/>
            <w:noWrap/>
            <w:vAlign w:val="center"/>
          </w:tcPr>
          <w:p w14:paraId="5C88127C" w14:textId="7203A271" w:rsidR="00286C14" w:rsidRPr="00286C14" w:rsidRDefault="00286C14" w:rsidP="00286C14">
            <w:pPr>
              <w:ind w:left="144"/>
              <w:rPr>
                <w:i/>
                <w:sz w:val="20"/>
                <w:szCs w:val="20"/>
              </w:rPr>
            </w:pPr>
            <w:r w:rsidRPr="00286C14">
              <w:rPr>
                <w:i/>
                <w:sz w:val="20"/>
                <w:szCs w:val="20"/>
              </w:rPr>
              <w:t>Ethnicity (Not Hispanic)</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07732D7C" w14:textId="4C61E404" w:rsidR="00286C14" w:rsidRPr="00286C14" w:rsidRDefault="00286C14" w:rsidP="00286C14">
            <w:pPr>
              <w:rPr>
                <w:iCs/>
                <w:sz w:val="20"/>
                <w:szCs w:val="20"/>
              </w:rPr>
            </w:pPr>
            <w:r w:rsidRPr="00286C14">
              <w:rPr>
                <w:iCs/>
                <w:sz w:val="20"/>
                <w:szCs w:val="20"/>
              </w:rPr>
              <w:t>Hispanic</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68A4AE8F" w14:textId="59C014B8"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10C98CDA" w14:textId="2EFE5261"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3F9E1749" w14:textId="5B2C6717"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5BC58434" w14:textId="15C7A174"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12CA6D78" w14:textId="0A512077"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72CE2E6" w14:textId="5D3CE85A"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1F2D4610" w14:textId="0321382D" w:rsidR="00286C14" w:rsidRPr="00286C14" w:rsidRDefault="00286C14" w:rsidP="00286C14">
            <w:pPr>
              <w:jc w:val="center"/>
              <w:rPr>
                <w:sz w:val="20"/>
                <w:szCs w:val="20"/>
              </w:rPr>
            </w:pPr>
            <w:r w:rsidRPr="00286C14">
              <w:rPr>
                <w:color w:val="000000"/>
                <w:sz w:val="20"/>
                <w:szCs w:val="20"/>
              </w:rPr>
              <w:t>0.28</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26E59680" w14:textId="1667013A" w:rsidR="00286C14" w:rsidRPr="00286C14" w:rsidRDefault="00286C14" w:rsidP="00286C14">
            <w:pPr>
              <w:jc w:val="center"/>
              <w:rPr>
                <w:sz w:val="20"/>
                <w:szCs w:val="20"/>
              </w:rPr>
            </w:pPr>
            <w:r w:rsidRPr="00286C14">
              <w:rPr>
                <w:color w:val="000000"/>
                <w:sz w:val="20"/>
                <w:szCs w:val="20"/>
              </w:rPr>
              <w:t>4.56</w:t>
            </w:r>
          </w:p>
        </w:tc>
      </w:tr>
      <w:tr w:rsidR="00286C14" w:rsidRPr="00286C14" w14:paraId="6764B429" w14:textId="77777777" w:rsidTr="001E4A24">
        <w:trPr>
          <w:trHeight w:val="144"/>
        </w:trPr>
        <w:tc>
          <w:tcPr>
            <w:tcW w:w="1141" w:type="pct"/>
            <w:vMerge w:val="restart"/>
            <w:tcBorders>
              <w:top w:val="dotted" w:sz="4" w:space="0" w:color="808080" w:themeColor="background1" w:themeShade="80"/>
              <w:left w:val="single" w:sz="18" w:space="0" w:color="auto"/>
              <w:right w:val="single" w:sz="4" w:space="0" w:color="auto"/>
            </w:tcBorders>
            <w:shd w:val="clear" w:color="auto" w:fill="auto"/>
            <w:noWrap/>
            <w:vAlign w:val="center"/>
          </w:tcPr>
          <w:p w14:paraId="5808ACAE" w14:textId="380118B7" w:rsidR="00286C14" w:rsidRPr="00286C14" w:rsidRDefault="00286C14" w:rsidP="00286C14">
            <w:pPr>
              <w:ind w:left="144"/>
              <w:rPr>
                <w:i/>
                <w:iCs/>
                <w:sz w:val="20"/>
                <w:szCs w:val="20"/>
              </w:rPr>
            </w:pPr>
            <w:r w:rsidRPr="00286C14">
              <w:rPr>
                <w:i/>
                <w:iCs/>
                <w:sz w:val="20"/>
                <w:szCs w:val="20"/>
              </w:rPr>
              <w:t>Education (*)</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28F95FC8" w14:textId="7851B501" w:rsidR="00286C14" w:rsidRPr="00286C14" w:rsidRDefault="00286C14" w:rsidP="00286C14">
            <w:pPr>
              <w:rPr>
                <w:iCs/>
                <w:sz w:val="20"/>
                <w:szCs w:val="20"/>
              </w:rPr>
            </w:pPr>
            <w:r w:rsidRPr="00286C14">
              <w:rPr>
                <w:iCs/>
                <w:sz w:val="20"/>
                <w:szCs w:val="20"/>
              </w:rPr>
              <w:t>High school or less</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01DC4936" w14:textId="25AB322A" w:rsidR="00286C14" w:rsidRPr="00286C14" w:rsidRDefault="00286C14" w:rsidP="00286C14">
            <w:pPr>
              <w:jc w:val="center"/>
              <w:rPr>
                <w:sz w:val="20"/>
                <w:szCs w:val="20"/>
              </w:rPr>
            </w:pPr>
            <w:r w:rsidRPr="00286C14">
              <w:rPr>
                <w:color w:val="000000"/>
                <w:sz w:val="20"/>
                <w:szCs w:val="20"/>
              </w:rPr>
              <w:t>0.49</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7AF15004" w14:textId="091D1A34" w:rsidR="00286C14" w:rsidRPr="00286C14" w:rsidRDefault="00286C14" w:rsidP="00286C14">
            <w:pPr>
              <w:jc w:val="center"/>
              <w:rPr>
                <w:sz w:val="20"/>
                <w:szCs w:val="20"/>
              </w:rPr>
            </w:pPr>
            <w:r w:rsidRPr="00286C14">
              <w:rPr>
                <w:color w:val="000000"/>
                <w:sz w:val="20"/>
                <w:szCs w:val="20"/>
              </w:rPr>
              <w:t>4.47</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4C68FC85" w14:textId="24228BE5"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5DE536FA" w14:textId="0AA807C3"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0913722A" w14:textId="0D8E69A2" w:rsidR="00286C14" w:rsidRPr="00286C14" w:rsidRDefault="00286C14" w:rsidP="00286C14">
            <w:pPr>
              <w:jc w:val="center"/>
              <w:rPr>
                <w:sz w:val="20"/>
                <w:szCs w:val="20"/>
              </w:rPr>
            </w:pPr>
            <w:r w:rsidRPr="00286C14">
              <w:rPr>
                <w:color w:val="000000"/>
                <w:sz w:val="20"/>
                <w:szCs w:val="20"/>
              </w:rPr>
              <w:t>-0.24</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147B1297" w14:textId="14D1417E" w:rsidR="00286C14" w:rsidRPr="00286C14" w:rsidRDefault="00286C14" w:rsidP="00286C14">
            <w:pPr>
              <w:jc w:val="center"/>
              <w:rPr>
                <w:sz w:val="20"/>
                <w:szCs w:val="20"/>
              </w:rPr>
            </w:pPr>
            <w:r w:rsidRPr="00286C14">
              <w:rPr>
                <w:color w:val="000000"/>
                <w:sz w:val="20"/>
                <w:szCs w:val="20"/>
              </w:rPr>
              <w:t>-2.39</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16979A86" w14:textId="36E1C18F"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510FD4D4" w14:textId="0DCB5163" w:rsidR="00286C14" w:rsidRPr="00286C14" w:rsidRDefault="00286C14" w:rsidP="00286C14">
            <w:pPr>
              <w:jc w:val="center"/>
              <w:rPr>
                <w:sz w:val="20"/>
                <w:szCs w:val="20"/>
              </w:rPr>
            </w:pPr>
            <w:r w:rsidRPr="00286C14">
              <w:rPr>
                <w:sz w:val="20"/>
                <w:szCs w:val="20"/>
              </w:rPr>
              <w:t>na</w:t>
            </w:r>
          </w:p>
        </w:tc>
      </w:tr>
      <w:tr w:rsidR="00286C14" w:rsidRPr="00286C14" w14:paraId="71F3AFF6" w14:textId="77777777" w:rsidTr="001E4A24">
        <w:trPr>
          <w:trHeight w:val="144"/>
        </w:trPr>
        <w:tc>
          <w:tcPr>
            <w:tcW w:w="1141" w:type="pct"/>
            <w:vMerge/>
            <w:tcBorders>
              <w:left w:val="single" w:sz="18" w:space="0" w:color="auto"/>
              <w:bottom w:val="dotted" w:sz="4" w:space="0" w:color="808080" w:themeColor="background1" w:themeShade="80"/>
              <w:right w:val="single" w:sz="4" w:space="0" w:color="auto"/>
            </w:tcBorders>
            <w:shd w:val="clear" w:color="auto" w:fill="auto"/>
            <w:noWrap/>
            <w:vAlign w:val="center"/>
          </w:tcPr>
          <w:p w14:paraId="331CF45F" w14:textId="77777777" w:rsidR="00286C14" w:rsidRPr="00286C14" w:rsidRDefault="00286C14" w:rsidP="00286C14">
            <w:pPr>
              <w:ind w:left="144"/>
              <w:rPr>
                <w:i/>
                <w:iCs/>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78D7A704" w14:textId="57257E8F" w:rsidR="00286C14" w:rsidRPr="00286C14" w:rsidRDefault="00286C14" w:rsidP="00286C14">
            <w:pPr>
              <w:rPr>
                <w:iCs/>
                <w:sz w:val="20"/>
                <w:szCs w:val="20"/>
              </w:rPr>
            </w:pPr>
            <w:r w:rsidRPr="00286C14">
              <w:rPr>
                <w:iCs/>
                <w:sz w:val="20"/>
                <w:szCs w:val="20"/>
              </w:rPr>
              <w:t>Graduate degree(s)</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042F41BD" w14:textId="75713268"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23F997C0" w14:textId="44808621"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393F5B0C" w14:textId="3B51A38A"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4E949AF9" w14:textId="671EF983"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360A2477" w14:textId="6934E560"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E25B32F" w14:textId="030C25F5"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4757F6A1" w14:textId="192208F4" w:rsidR="00286C14" w:rsidRPr="00286C14" w:rsidRDefault="00286C14" w:rsidP="00286C14">
            <w:pPr>
              <w:jc w:val="center"/>
              <w:rPr>
                <w:sz w:val="20"/>
                <w:szCs w:val="20"/>
              </w:rPr>
            </w:pPr>
            <w:r w:rsidRPr="00286C14">
              <w:rPr>
                <w:color w:val="000000"/>
                <w:sz w:val="20"/>
                <w:szCs w:val="20"/>
              </w:rPr>
              <w:t>-0.10</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149D4F30" w14:textId="22754CA1" w:rsidR="00286C14" w:rsidRPr="00286C14" w:rsidRDefault="00286C14" w:rsidP="00286C14">
            <w:pPr>
              <w:jc w:val="center"/>
              <w:rPr>
                <w:sz w:val="20"/>
                <w:szCs w:val="20"/>
              </w:rPr>
            </w:pPr>
            <w:r w:rsidRPr="00286C14">
              <w:rPr>
                <w:color w:val="000000"/>
                <w:sz w:val="20"/>
                <w:szCs w:val="20"/>
              </w:rPr>
              <w:t>-2.15</w:t>
            </w:r>
          </w:p>
        </w:tc>
      </w:tr>
      <w:tr w:rsidR="00286C14" w:rsidRPr="00286C14" w14:paraId="387F030E" w14:textId="77777777" w:rsidTr="001E4A24">
        <w:trPr>
          <w:trHeight w:val="144"/>
        </w:trPr>
        <w:tc>
          <w:tcPr>
            <w:tcW w:w="1141" w:type="pct"/>
            <w:vMerge w:val="restart"/>
            <w:tcBorders>
              <w:top w:val="dotted" w:sz="4" w:space="0" w:color="808080" w:themeColor="background1" w:themeShade="80"/>
              <w:left w:val="single" w:sz="18" w:space="0" w:color="auto"/>
              <w:right w:val="single" w:sz="4" w:space="0" w:color="auto"/>
            </w:tcBorders>
            <w:shd w:val="clear" w:color="auto" w:fill="auto"/>
            <w:noWrap/>
            <w:vAlign w:val="center"/>
            <w:hideMark/>
          </w:tcPr>
          <w:p w14:paraId="31241749" w14:textId="04D20723" w:rsidR="00286C14" w:rsidRPr="00286C14" w:rsidRDefault="00286C14" w:rsidP="00286C14">
            <w:pPr>
              <w:ind w:left="144"/>
              <w:rPr>
                <w:i/>
                <w:iCs/>
                <w:sz w:val="20"/>
                <w:szCs w:val="20"/>
              </w:rPr>
            </w:pPr>
            <w:r w:rsidRPr="00286C14">
              <w:rPr>
                <w:i/>
                <w:iCs/>
                <w:sz w:val="20"/>
                <w:szCs w:val="20"/>
              </w:rPr>
              <w:t>Driving limitations (*)</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1D607F5C" w14:textId="493E2309" w:rsidR="00286C14" w:rsidRPr="00286C14" w:rsidRDefault="00286C14" w:rsidP="00286C14">
            <w:pPr>
              <w:rPr>
                <w:sz w:val="20"/>
                <w:szCs w:val="20"/>
              </w:rPr>
            </w:pPr>
            <w:r w:rsidRPr="00286C14">
              <w:rPr>
                <w:sz w:val="20"/>
                <w:szCs w:val="20"/>
              </w:rPr>
              <w:t>General</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1A02A692" w14:textId="672B9E2E"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72BCE0B7" w14:textId="79C28039"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56060CA5" w14:textId="5A8896A1" w:rsidR="00286C14" w:rsidRPr="00286C14" w:rsidRDefault="00286C14" w:rsidP="00286C14">
            <w:pPr>
              <w:jc w:val="center"/>
              <w:rPr>
                <w:sz w:val="20"/>
                <w:szCs w:val="20"/>
              </w:rPr>
            </w:pPr>
            <w:r w:rsidRPr="00286C14">
              <w:rPr>
                <w:color w:val="000000"/>
                <w:sz w:val="20"/>
                <w:szCs w:val="20"/>
              </w:rPr>
              <w:t>0.33</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30C673B2" w14:textId="4E9C7247" w:rsidR="00286C14" w:rsidRPr="00286C14" w:rsidRDefault="00286C14" w:rsidP="00286C14">
            <w:pPr>
              <w:jc w:val="center"/>
              <w:rPr>
                <w:sz w:val="20"/>
                <w:szCs w:val="20"/>
              </w:rPr>
            </w:pPr>
            <w:r w:rsidRPr="00286C14">
              <w:rPr>
                <w:color w:val="000000"/>
                <w:sz w:val="20"/>
                <w:szCs w:val="20"/>
              </w:rPr>
              <w:t>3.31</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4BCA4AA0" w14:textId="1E9C405D"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164C1DCB" w14:textId="0E56F6D2"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5305B6BA" w14:textId="38EC1910" w:rsidR="00286C14" w:rsidRPr="00286C14" w:rsidRDefault="00286C14" w:rsidP="00286C14">
            <w:pPr>
              <w:jc w:val="center"/>
              <w:rPr>
                <w:sz w:val="20"/>
                <w:szCs w:val="20"/>
              </w:rPr>
            </w:pPr>
            <w:r w:rsidRPr="00286C14">
              <w:rPr>
                <w:color w:val="000000"/>
                <w:sz w:val="20"/>
                <w:szCs w:val="20"/>
              </w:rPr>
              <w:t>0.23</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1D3FED4A" w14:textId="56C50008" w:rsidR="00286C14" w:rsidRPr="00286C14" w:rsidRDefault="00286C14" w:rsidP="00286C14">
            <w:pPr>
              <w:jc w:val="center"/>
              <w:rPr>
                <w:sz w:val="20"/>
                <w:szCs w:val="20"/>
              </w:rPr>
            </w:pPr>
            <w:r w:rsidRPr="00286C14">
              <w:rPr>
                <w:color w:val="000000"/>
                <w:sz w:val="20"/>
                <w:szCs w:val="20"/>
              </w:rPr>
              <w:t>2.42</w:t>
            </w:r>
          </w:p>
        </w:tc>
      </w:tr>
      <w:tr w:rsidR="00286C14" w:rsidRPr="00286C14" w14:paraId="474E156C" w14:textId="77777777" w:rsidTr="001E4A24">
        <w:trPr>
          <w:trHeight w:val="144"/>
        </w:trPr>
        <w:tc>
          <w:tcPr>
            <w:tcW w:w="1141" w:type="pct"/>
            <w:vMerge/>
            <w:tcBorders>
              <w:left w:val="single" w:sz="18" w:space="0" w:color="auto"/>
              <w:bottom w:val="dotted" w:sz="4" w:space="0" w:color="808080" w:themeColor="background1" w:themeShade="80"/>
              <w:right w:val="single" w:sz="4" w:space="0" w:color="auto"/>
            </w:tcBorders>
            <w:shd w:val="clear" w:color="auto" w:fill="auto"/>
            <w:noWrap/>
            <w:vAlign w:val="center"/>
          </w:tcPr>
          <w:p w14:paraId="57921959" w14:textId="77777777" w:rsidR="00286C14" w:rsidRPr="00286C14" w:rsidRDefault="00286C14" w:rsidP="00286C14">
            <w:pPr>
              <w:ind w:left="144"/>
              <w:rPr>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1AE359B4" w14:textId="24812092" w:rsidR="00286C14" w:rsidRPr="00286C14" w:rsidRDefault="00286C14" w:rsidP="00286C14">
            <w:pPr>
              <w:rPr>
                <w:sz w:val="20"/>
                <w:szCs w:val="20"/>
              </w:rPr>
            </w:pPr>
            <w:r w:rsidRPr="00286C14">
              <w:rPr>
                <w:sz w:val="20"/>
                <w:szCs w:val="20"/>
              </w:rPr>
              <w:t>During night</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1EF51739" w14:textId="2E6FB395"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3B88AE77" w14:textId="258E0D4A"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0599CD05" w14:textId="0E76BD13"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785AFEB9" w14:textId="45FC1F88"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5EAEB1A" w14:textId="1BC20890"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04A33DD" w14:textId="105DAA93"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29B482F2" w14:textId="352A80D3" w:rsidR="00286C14" w:rsidRPr="00286C14" w:rsidRDefault="00286C14" w:rsidP="00286C14">
            <w:pPr>
              <w:jc w:val="center"/>
              <w:rPr>
                <w:sz w:val="20"/>
                <w:szCs w:val="20"/>
              </w:rPr>
            </w:pPr>
            <w:r w:rsidRPr="00286C14">
              <w:rPr>
                <w:color w:val="000000"/>
                <w:sz w:val="20"/>
                <w:szCs w:val="20"/>
              </w:rPr>
              <w:t>0.24</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0D1059B4" w14:textId="2F77D3AB" w:rsidR="00286C14" w:rsidRPr="00286C14" w:rsidRDefault="00286C14" w:rsidP="00286C14">
            <w:pPr>
              <w:jc w:val="center"/>
              <w:rPr>
                <w:sz w:val="20"/>
                <w:szCs w:val="20"/>
              </w:rPr>
            </w:pPr>
            <w:r w:rsidRPr="00286C14">
              <w:rPr>
                <w:color w:val="000000"/>
                <w:sz w:val="20"/>
                <w:szCs w:val="20"/>
              </w:rPr>
              <w:t>3.21</w:t>
            </w:r>
          </w:p>
        </w:tc>
      </w:tr>
      <w:tr w:rsidR="00061B34" w:rsidRPr="00286C14" w14:paraId="46214972" w14:textId="77777777" w:rsidTr="00061B34">
        <w:trPr>
          <w:trHeight w:val="144"/>
        </w:trPr>
        <w:tc>
          <w:tcPr>
            <w:tcW w:w="2057"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shd w:val="clear" w:color="auto" w:fill="auto"/>
            <w:noWrap/>
            <w:vAlign w:val="center"/>
            <w:hideMark/>
          </w:tcPr>
          <w:p w14:paraId="53D9EEDC" w14:textId="77777777" w:rsidR="000B5E0F" w:rsidRPr="00286C14" w:rsidRDefault="000B5E0F" w:rsidP="000B5E0F">
            <w:pPr>
              <w:rPr>
                <w:sz w:val="20"/>
                <w:szCs w:val="20"/>
              </w:rPr>
            </w:pPr>
            <w:r w:rsidRPr="00286C14">
              <w:rPr>
                <w:b/>
                <w:i/>
                <w:sz w:val="20"/>
                <w:szCs w:val="20"/>
              </w:rPr>
              <w:t>Household characteristics</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6AAD4403"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14171BFB"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7FB028EC"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4E11E921" w14:textId="77777777" w:rsidR="000B5E0F" w:rsidRPr="00286C14" w:rsidRDefault="000B5E0F" w:rsidP="000B5E0F">
            <w:pPr>
              <w:jc w:val="center"/>
              <w:rPr>
                <w:sz w:val="20"/>
                <w:szCs w:val="20"/>
              </w:rPr>
            </w:pP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7BF0927E" w14:textId="77777777" w:rsidR="000B5E0F" w:rsidRPr="00286C14" w:rsidRDefault="000B5E0F" w:rsidP="000B5E0F">
            <w:pPr>
              <w:jc w:val="center"/>
              <w:rPr>
                <w:sz w:val="20"/>
                <w:szCs w:val="20"/>
              </w:rPr>
            </w:pP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74B840B1" w14:textId="70EE2AE5" w:rsidR="000B5E0F" w:rsidRPr="00286C14" w:rsidRDefault="000B5E0F" w:rsidP="000B5E0F">
            <w:pPr>
              <w:jc w:val="center"/>
              <w:rPr>
                <w:sz w:val="20"/>
                <w:szCs w:val="20"/>
              </w:rPr>
            </w:pP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55992D72" w14:textId="4DF61609" w:rsidR="000B5E0F" w:rsidRPr="00286C14" w:rsidRDefault="000B5E0F" w:rsidP="000B5E0F">
            <w:pPr>
              <w:jc w:val="center"/>
              <w:rPr>
                <w:sz w:val="20"/>
                <w:szCs w:val="20"/>
              </w:rPr>
            </w:pP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70715045" w14:textId="77777777" w:rsidR="000B5E0F" w:rsidRPr="00286C14" w:rsidRDefault="000B5E0F" w:rsidP="000B5E0F">
            <w:pPr>
              <w:jc w:val="center"/>
              <w:rPr>
                <w:sz w:val="20"/>
                <w:szCs w:val="20"/>
              </w:rPr>
            </w:pPr>
          </w:p>
        </w:tc>
      </w:tr>
      <w:tr w:rsidR="00286C14" w:rsidRPr="00286C14" w14:paraId="3D700B96" w14:textId="77777777" w:rsidTr="001E4A24">
        <w:trPr>
          <w:trHeight w:val="144"/>
        </w:trPr>
        <w:tc>
          <w:tcPr>
            <w:tcW w:w="1141" w:type="pct"/>
            <w:vMerge w:val="restart"/>
            <w:tcBorders>
              <w:top w:val="dotted" w:sz="4" w:space="0" w:color="808080" w:themeColor="background1" w:themeShade="80"/>
              <w:left w:val="single" w:sz="18" w:space="0" w:color="auto"/>
              <w:right w:val="single" w:sz="4" w:space="0" w:color="auto"/>
            </w:tcBorders>
            <w:shd w:val="clear" w:color="auto" w:fill="auto"/>
            <w:noWrap/>
            <w:vAlign w:val="center"/>
          </w:tcPr>
          <w:p w14:paraId="6287C08C" w14:textId="77777777" w:rsidR="00286C14" w:rsidRPr="00286C14" w:rsidRDefault="00286C14" w:rsidP="00286C14">
            <w:pPr>
              <w:ind w:left="144"/>
              <w:rPr>
                <w:sz w:val="20"/>
                <w:szCs w:val="20"/>
              </w:rPr>
            </w:pPr>
            <w:r w:rsidRPr="00286C14">
              <w:rPr>
                <w:i/>
                <w:sz w:val="20"/>
                <w:szCs w:val="20"/>
              </w:rPr>
              <w:t>Household income (*</w:t>
            </w:r>
            <w:r w:rsidRPr="00286C14">
              <w:rPr>
                <w:sz w:val="20"/>
                <w:szCs w:val="20"/>
              </w:rPr>
              <w:t>)</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060B874A" w14:textId="48480928" w:rsidR="00286C14" w:rsidRPr="00286C14" w:rsidRDefault="00286C14" w:rsidP="00286C14">
            <w:pPr>
              <w:rPr>
                <w:sz w:val="20"/>
                <w:szCs w:val="20"/>
              </w:rPr>
            </w:pPr>
            <w:r w:rsidRPr="00286C14">
              <w:rPr>
                <w:sz w:val="20"/>
                <w:szCs w:val="20"/>
              </w:rPr>
              <w:t>$100,000 to $150,000</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0351D271" w14:textId="5A686B7D" w:rsidR="00286C14" w:rsidRPr="00286C14" w:rsidRDefault="00286C14" w:rsidP="00286C14">
            <w:pPr>
              <w:jc w:val="center"/>
              <w:rPr>
                <w:sz w:val="20"/>
                <w:szCs w:val="20"/>
              </w:rPr>
            </w:pPr>
            <w:r w:rsidRPr="00286C14">
              <w:rPr>
                <w:color w:val="000000"/>
                <w:sz w:val="20"/>
                <w:szCs w:val="20"/>
              </w:rPr>
              <w:t>0.17</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7502E122" w14:textId="0CAB984E" w:rsidR="00286C14" w:rsidRPr="00286C14" w:rsidRDefault="00286C14" w:rsidP="00286C14">
            <w:pPr>
              <w:jc w:val="center"/>
              <w:rPr>
                <w:sz w:val="20"/>
                <w:szCs w:val="20"/>
              </w:rPr>
            </w:pPr>
            <w:r w:rsidRPr="00286C14">
              <w:rPr>
                <w:color w:val="000000"/>
                <w:sz w:val="20"/>
                <w:szCs w:val="20"/>
              </w:rPr>
              <w:t>2.08</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4D545D5E" w14:textId="6A7721C2"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70A968E2" w14:textId="5EC29D42"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089AC170" w14:textId="0A66CF46"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FCED144" w14:textId="66980954"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0A83DC61" w14:textId="429F34CF"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7FAA2590" w14:textId="21D8242B" w:rsidR="00286C14" w:rsidRPr="00286C14" w:rsidRDefault="00286C14" w:rsidP="00286C14">
            <w:pPr>
              <w:jc w:val="center"/>
              <w:rPr>
                <w:sz w:val="20"/>
                <w:szCs w:val="20"/>
              </w:rPr>
            </w:pPr>
            <w:r w:rsidRPr="00286C14">
              <w:rPr>
                <w:sz w:val="20"/>
                <w:szCs w:val="20"/>
              </w:rPr>
              <w:t>na</w:t>
            </w:r>
          </w:p>
        </w:tc>
      </w:tr>
      <w:tr w:rsidR="00286C14" w:rsidRPr="00286C14" w14:paraId="2F639EA6" w14:textId="77777777" w:rsidTr="001E4A24">
        <w:trPr>
          <w:trHeight w:val="144"/>
        </w:trPr>
        <w:tc>
          <w:tcPr>
            <w:tcW w:w="1141" w:type="pct"/>
            <w:vMerge/>
            <w:tcBorders>
              <w:left w:val="single" w:sz="18" w:space="0" w:color="auto"/>
              <w:bottom w:val="dotted" w:sz="4" w:space="0" w:color="808080" w:themeColor="background1" w:themeShade="80"/>
              <w:right w:val="single" w:sz="4" w:space="0" w:color="auto"/>
            </w:tcBorders>
            <w:shd w:val="clear" w:color="auto" w:fill="auto"/>
            <w:noWrap/>
            <w:vAlign w:val="center"/>
          </w:tcPr>
          <w:p w14:paraId="464C8B02" w14:textId="25309A94" w:rsidR="00286C14" w:rsidRPr="00286C14" w:rsidRDefault="00286C14" w:rsidP="00286C14">
            <w:pPr>
              <w:ind w:left="144"/>
              <w:rPr>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0E794027" w14:textId="2B957B8E" w:rsidR="00286C14" w:rsidRPr="00286C14" w:rsidRDefault="00286C14" w:rsidP="00286C14">
            <w:pPr>
              <w:rPr>
                <w:sz w:val="20"/>
                <w:szCs w:val="20"/>
              </w:rPr>
            </w:pPr>
            <w:r w:rsidRPr="00286C14">
              <w:rPr>
                <w:sz w:val="20"/>
                <w:szCs w:val="20"/>
              </w:rPr>
              <w:t>$100,000 or more</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5C9ED6A8" w14:textId="5A30F304"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549DD79A" w14:textId="33496E39"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59D3CB9E" w14:textId="4C13A856" w:rsidR="00286C14" w:rsidRPr="00286C14" w:rsidRDefault="00286C14" w:rsidP="00286C14">
            <w:pPr>
              <w:jc w:val="center"/>
              <w:rPr>
                <w:sz w:val="20"/>
                <w:szCs w:val="20"/>
              </w:rPr>
            </w:pPr>
            <w:r w:rsidRPr="00286C14">
              <w:rPr>
                <w:color w:val="000000"/>
                <w:sz w:val="20"/>
                <w:szCs w:val="20"/>
              </w:rPr>
              <w:t>0.26</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0DCCBC4C" w14:textId="5AEBD3F0" w:rsidR="00286C14" w:rsidRPr="00286C14" w:rsidRDefault="00286C14" w:rsidP="00286C14">
            <w:pPr>
              <w:jc w:val="center"/>
              <w:rPr>
                <w:sz w:val="20"/>
                <w:szCs w:val="20"/>
              </w:rPr>
            </w:pPr>
            <w:r w:rsidRPr="00286C14">
              <w:rPr>
                <w:color w:val="000000"/>
                <w:sz w:val="20"/>
                <w:szCs w:val="20"/>
              </w:rPr>
              <w:t>3.97</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5432E8D2" w14:textId="2DA11F15" w:rsidR="00286C14" w:rsidRPr="00286C14" w:rsidRDefault="00286C14" w:rsidP="00286C14">
            <w:pPr>
              <w:jc w:val="center"/>
              <w:rPr>
                <w:sz w:val="20"/>
                <w:szCs w:val="20"/>
              </w:rPr>
            </w:pPr>
            <w:r w:rsidRPr="00286C14">
              <w:rPr>
                <w:color w:val="000000"/>
                <w:sz w:val="20"/>
                <w:szCs w:val="20"/>
              </w:rPr>
              <w:t>0.31</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17327B18" w14:textId="382CC744" w:rsidR="00286C14" w:rsidRPr="00286C14" w:rsidRDefault="00286C14" w:rsidP="00286C14">
            <w:pPr>
              <w:jc w:val="center"/>
              <w:rPr>
                <w:sz w:val="20"/>
                <w:szCs w:val="20"/>
              </w:rPr>
            </w:pPr>
            <w:r w:rsidRPr="00286C14">
              <w:rPr>
                <w:color w:val="000000"/>
                <w:sz w:val="20"/>
                <w:szCs w:val="20"/>
              </w:rPr>
              <w:t>4.16</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4665105A" w14:textId="41E23F42" w:rsidR="00286C14" w:rsidRPr="00286C14" w:rsidRDefault="00286C14" w:rsidP="00286C14">
            <w:pPr>
              <w:jc w:val="center"/>
              <w:rPr>
                <w:sz w:val="20"/>
                <w:szCs w:val="20"/>
              </w:rPr>
            </w:pPr>
            <w:r w:rsidRPr="00286C14">
              <w:rPr>
                <w:color w:val="000000"/>
                <w:sz w:val="20"/>
                <w:szCs w:val="20"/>
              </w:rPr>
              <w:t>-0.10</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2E312BA2" w14:textId="15DCEC86" w:rsidR="00286C14" w:rsidRPr="00286C14" w:rsidRDefault="00286C14" w:rsidP="00286C14">
            <w:pPr>
              <w:jc w:val="center"/>
              <w:rPr>
                <w:sz w:val="20"/>
                <w:szCs w:val="20"/>
              </w:rPr>
            </w:pPr>
            <w:r w:rsidRPr="00286C14">
              <w:rPr>
                <w:color w:val="000000"/>
                <w:sz w:val="20"/>
                <w:szCs w:val="20"/>
              </w:rPr>
              <w:t>-2.19</w:t>
            </w:r>
          </w:p>
        </w:tc>
      </w:tr>
      <w:tr w:rsidR="00286C14" w:rsidRPr="00286C14" w14:paraId="3C246C72" w14:textId="77777777" w:rsidTr="001E4A24">
        <w:trPr>
          <w:trHeight w:val="144"/>
        </w:trPr>
        <w:tc>
          <w:tcPr>
            <w:tcW w:w="1141" w:type="pct"/>
            <w:vMerge w:val="restart"/>
            <w:tcBorders>
              <w:top w:val="dotted" w:sz="4" w:space="0" w:color="808080" w:themeColor="background1" w:themeShade="80"/>
              <w:left w:val="single" w:sz="18" w:space="0" w:color="auto"/>
              <w:right w:val="single" w:sz="4" w:space="0" w:color="auto"/>
            </w:tcBorders>
            <w:shd w:val="clear" w:color="auto" w:fill="auto"/>
            <w:noWrap/>
            <w:vAlign w:val="center"/>
          </w:tcPr>
          <w:p w14:paraId="2F4E0217" w14:textId="24FFD951" w:rsidR="00286C14" w:rsidRPr="00286C14" w:rsidRDefault="00286C14" w:rsidP="00286C14">
            <w:pPr>
              <w:ind w:left="144"/>
              <w:rPr>
                <w:i/>
                <w:sz w:val="20"/>
                <w:szCs w:val="20"/>
              </w:rPr>
            </w:pPr>
            <w:r w:rsidRPr="00286C14">
              <w:rPr>
                <w:i/>
                <w:sz w:val="20"/>
                <w:szCs w:val="20"/>
              </w:rPr>
              <w:t>Household size (*)</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5EB2F7A8" w14:textId="2ACCF705" w:rsidR="00286C14" w:rsidRPr="00286C14" w:rsidRDefault="00286C14" w:rsidP="00286C14">
            <w:pPr>
              <w:rPr>
                <w:sz w:val="20"/>
                <w:szCs w:val="20"/>
              </w:rPr>
            </w:pPr>
            <w:r w:rsidRPr="00286C14">
              <w:rPr>
                <w:sz w:val="20"/>
                <w:szCs w:val="20"/>
              </w:rPr>
              <w:t>One</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12D3D6EE" w14:textId="5742029D" w:rsidR="00286C14" w:rsidRPr="00286C14" w:rsidRDefault="00286C14" w:rsidP="00286C14">
            <w:pPr>
              <w:jc w:val="center"/>
              <w:rPr>
                <w:sz w:val="20"/>
                <w:szCs w:val="20"/>
              </w:rPr>
            </w:pPr>
            <w:r w:rsidRPr="00286C14">
              <w:rPr>
                <w:color w:val="000000"/>
                <w:sz w:val="20"/>
                <w:szCs w:val="20"/>
              </w:rPr>
              <w:t>0.40</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63E91557" w14:textId="1DA48A80" w:rsidR="00286C14" w:rsidRPr="00286C14" w:rsidRDefault="00286C14" w:rsidP="00286C14">
            <w:pPr>
              <w:jc w:val="center"/>
              <w:rPr>
                <w:sz w:val="20"/>
                <w:szCs w:val="20"/>
              </w:rPr>
            </w:pPr>
            <w:r w:rsidRPr="00286C14">
              <w:rPr>
                <w:color w:val="000000"/>
                <w:sz w:val="20"/>
                <w:szCs w:val="20"/>
              </w:rPr>
              <w:t>5.74</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7FE4A33D" w14:textId="55E7C444"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015745F0" w14:textId="2ACE3378"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0C22B586" w14:textId="6A70E30B"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2A9A850A" w14:textId="5E16DAD1"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04EE87D2" w14:textId="2E99F8E3"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4DDD4171" w14:textId="3BD53716" w:rsidR="00286C14" w:rsidRPr="00286C14" w:rsidRDefault="00286C14" w:rsidP="00286C14">
            <w:pPr>
              <w:jc w:val="center"/>
              <w:rPr>
                <w:sz w:val="20"/>
                <w:szCs w:val="20"/>
              </w:rPr>
            </w:pPr>
            <w:r w:rsidRPr="00286C14">
              <w:rPr>
                <w:sz w:val="20"/>
                <w:szCs w:val="20"/>
              </w:rPr>
              <w:t>na</w:t>
            </w:r>
          </w:p>
        </w:tc>
      </w:tr>
      <w:tr w:rsidR="00286C14" w:rsidRPr="00286C14" w14:paraId="2C67917D" w14:textId="77777777" w:rsidTr="001E4A24">
        <w:trPr>
          <w:trHeight w:val="144"/>
        </w:trPr>
        <w:tc>
          <w:tcPr>
            <w:tcW w:w="1141" w:type="pct"/>
            <w:vMerge/>
            <w:tcBorders>
              <w:left w:val="single" w:sz="18" w:space="0" w:color="auto"/>
              <w:right w:val="single" w:sz="4" w:space="0" w:color="auto"/>
            </w:tcBorders>
            <w:shd w:val="clear" w:color="auto" w:fill="auto"/>
            <w:noWrap/>
            <w:vAlign w:val="center"/>
          </w:tcPr>
          <w:p w14:paraId="198915B7" w14:textId="77777777" w:rsidR="00286C14" w:rsidRPr="00286C14" w:rsidRDefault="00286C14" w:rsidP="00286C14">
            <w:pPr>
              <w:rPr>
                <w:i/>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3B12CFA5" w14:textId="6B546D69" w:rsidR="00286C14" w:rsidRPr="00286C14" w:rsidRDefault="00286C14" w:rsidP="00286C14">
            <w:pPr>
              <w:rPr>
                <w:sz w:val="20"/>
                <w:szCs w:val="20"/>
              </w:rPr>
            </w:pPr>
            <w:r w:rsidRPr="00286C14">
              <w:rPr>
                <w:sz w:val="20"/>
                <w:szCs w:val="20"/>
              </w:rPr>
              <w:t>Two</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5BB4AF54" w14:textId="06B10529"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3DB700CF" w14:textId="69837540"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30A6D021" w14:textId="7BA5BF35"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0A8B4E0B" w14:textId="023B5788"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1D3DBD7C" w14:textId="5598FE52"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649B0E71" w14:textId="5BCFF81F"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2B86016F" w14:textId="2046B825" w:rsidR="00286C14" w:rsidRPr="00286C14" w:rsidRDefault="00286C14" w:rsidP="00286C14">
            <w:pPr>
              <w:jc w:val="center"/>
              <w:rPr>
                <w:sz w:val="20"/>
                <w:szCs w:val="20"/>
              </w:rPr>
            </w:pPr>
            <w:r w:rsidRPr="00286C14">
              <w:rPr>
                <w:color w:val="000000"/>
                <w:sz w:val="20"/>
                <w:szCs w:val="20"/>
              </w:rPr>
              <w:t>-0.11</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4EF1C6E1" w14:textId="7D2C127A" w:rsidR="00286C14" w:rsidRPr="00286C14" w:rsidRDefault="00286C14" w:rsidP="00286C14">
            <w:pPr>
              <w:jc w:val="center"/>
              <w:rPr>
                <w:sz w:val="20"/>
                <w:szCs w:val="20"/>
              </w:rPr>
            </w:pPr>
            <w:r w:rsidRPr="00286C14">
              <w:rPr>
                <w:color w:val="000000"/>
                <w:sz w:val="20"/>
                <w:szCs w:val="20"/>
              </w:rPr>
              <w:t>-2.61</w:t>
            </w:r>
          </w:p>
        </w:tc>
      </w:tr>
      <w:tr w:rsidR="00286C14" w:rsidRPr="00286C14" w14:paraId="3CFE358A" w14:textId="77777777" w:rsidTr="001E4A24">
        <w:trPr>
          <w:trHeight w:val="144"/>
        </w:trPr>
        <w:tc>
          <w:tcPr>
            <w:tcW w:w="1141" w:type="pct"/>
            <w:vMerge/>
            <w:tcBorders>
              <w:left w:val="single" w:sz="18" w:space="0" w:color="auto"/>
              <w:right w:val="single" w:sz="4" w:space="0" w:color="auto"/>
            </w:tcBorders>
            <w:shd w:val="clear" w:color="auto" w:fill="auto"/>
            <w:noWrap/>
            <w:vAlign w:val="center"/>
          </w:tcPr>
          <w:p w14:paraId="153417FD" w14:textId="77777777" w:rsidR="00286C14" w:rsidRPr="00286C14" w:rsidRDefault="00286C14" w:rsidP="00286C14">
            <w:pPr>
              <w:rPr>
                <w:i/>
                <w:sz w:val="20"/>
                <w:szCs w:val="20"/>
              </w:rPr>
            </w:pP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0A890F2B" w14:textId="4D518207" w:rsidR="00286C14" w:rsidRPr="00286C14" w:rsidRDefault="00286C14" w:rsidP="00286C14">
            <w:pPr>
              <w:rPr>
                <w:sz w:val="20"/>
                <w:szCs w:val="20"/>
              </w:rPr>
            </w:pPr>
            <w:r w:rsidRPr="00286C14">
              <w:rPr>
                <w:sz w:val="20"/>
                <w:szCs w:val="20"/>
              </w:rPr>
              <w:t>Three or more</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47179852" w14:textId="7F69F561"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6F3B685D" w14:textId="18D78AC4"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551FAB2C" w14:textId="46240487" w:rsidR="00286C14" w:rsidRPr="00286C14" w:rsidRDefault="00286C14" w:rsidP="00286C14">
            <w:pPr>
              <w:jc w:val="center"/>
              <w:rPr>
                <w:sz w:val="20"/>
                <w:szCs w:val="20"/>
              </w:rPr>
            </w:pPr>
            <w:r w:rsidRPr="00286C14">
              <w:rPr>
                <w:color w:val="000000"/>
                <w:sz w:val="20"/>
                <w:szCs w:val="20"/>
              </w:rPr>
              <w:t>0.27</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3AF6ACB3" w14:textId="05D60739" w:rsidR="00286C14" w:rsidRPr="00286C14" w:rsidRDefault="00286C14" w:rsidP="00286C14">
            <w:pPr>
              <w:jc w:val="center"/>
              <w:rPr>
                <w:sz w:val="20"/>
                <w:szCs w:val="20"/>
              </w:rPr>
            </w:pPr>
            <w:r w:rsidRPr="00286C14">
              <w:rPr>
                <w:color w:val="000000"/>
                <w:sz w:val="20"/>
                <w:szCs w:val="20"/>
              </w:rPr>
              <w:t>4.85</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244C1038" w14:textId="7B54B4F3"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1516E8DF" w14:textId="7A0F0F0E"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2AF07327" w14:textId="4F5B6538"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657E6539" w14:textId="3DB43FD7" w:rsidR="00286C14" w:rsidRPr="00286C14" w:rsidRDefault="00286C14" w:rsidP="00286C14">
            <w:pPr>
              <w:jc w:val="center"/>
              <w:rPr>
                <w:sz w:val="20"/>
                <w:szCs w:val="20"/>
              </w:rPr>
            </w:pPr>
            <w:r w:rsidRPr="00286C14">
              <w:rPr>
                <w:sz w:val="20"/>
                <w:szCs w:val="20"/>
              </w:rPr>
              <w:t>na</w:t>
            </w:r>
          </w:p>
        </w:tc>
      </w:tr>
      <w:tr w:rsidR="00286C14" w:rsidRPr="00286C14" w14:paraId="6CB36136" w14:textId="77777777" w:rsidTr="001E4A24">
        <w:trPr>
          <w:trHeight w:val="144"/>
        </w:trPr>
        <w:tc>
          <w:tcPr>
            <w:tcW w:w="1141" w:type="pct"/>
            <w:tcBorders>
              <w:left w:val="single" w:sz="18" w:space="0" w:color="auto"/>
              <w:right w:val="single" w:sz="4" w:space="0" w:color="auto"/>
            </w:tcBorders>
            <w:shd w:val="clear" w:color="auto" w:fill="auto"/>
            <w:noWrap/>
            <w:vAlign w:val="center"/>
          </w:tcPr>
          <w:p w14:paraId="74E4061C" w14:textId="7C8E1A78" w:rsidR="00286C14" w:rsidRPr="00286C14" w:rsidRDefault="00286C14" w:rsidP="00286C14">
            <w:pPr>
              <w:ind w:left="144"/>
              <w:rPr>
                <w:i/>
                <w:sz w:val="20"/>
                <w:szCs w:val="20"/>
              </w:rPr>
            </w:pPr>
            <w:r w:rsidRPr="00286C14">
              <w:rPr>
                <w:i/>
                <w:sz w:val="20"/>
                <w:szCs w:val="20"/>
              </w:rPr>
              <w:t>Household structure (other)</w:t>
            </w:r>
          </w:p>
        </w:tc>
        <w:tc>
          <w:tcPr>
            <w:tcW w:w="916"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6ACB598E" w14:textId="3819B96A" w:rsidR="00286C14" w:rsidRPr="00286C14" w:rsidRDefault="00286C14" w:rsidP="00286C14">
            <w:pPr>
              <w:rPr>
                <w:sz w:val="20"/>
                <w:szCs w:val="20"/>
              </w:rPr>
            </w:pPr>
            <w:r w:rsidRPr="00286C14">
              <w:rPr>
                <w:sz w:val="20"/>
                <w:szCs w:val="20"/>
              </w:rPr>
              <w:t>Nuclear family</w:t>
            </w:r>
          </w:p>
        </w:tc>
        <w:tc>
          <w:tcPr>
            <w:tcW w:w="347"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16378052" w14:textId="14755D8B"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6A427445" w14:textId="09617052"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12737AE6" w14:textId="08B2BB4E"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733E7862" w14:textId="61232FF4"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3E9D3599" w14:textId="55E4BE26" w:rsidR="00286C14" w:rsidRPr="00286C14" w:rsidRDefault="00286C14" w:rsidP="00286C14">
            <w:pPr>
              <w:jc w:val="center"/>
              <w:rPr>
                <w:sz w:val="20"/>
                <w:szCs w:val="20"/>
              </w:rPr>
            </w:pPr>
            <w:r w:rsidRPr="00286C14">
              <w:rPr>
                <w:color w:val="000000"/>
                <w:sz w:val="20"/>
                <w:szCs w:val="20"/>
              </w:rPr>
              <w:t>0.18</w:t>
            </w:r>
          </w:p>
        </w:tc>
        <w:tc>
          <w:tcPr>
            <w:tcW w:w="346"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301DFAEF" w14:textId="47431781" w:rsidR="00286C14" w:rsidRPr="00286C14" w:rsidRDefault="00286C14" w:rsidP="00286C14">
            <w:pPr>
              <w:jc w:val="center"/>
              <w:rPr>
                <w:sz w:val="20"/>
                <w:szCs w:val="20"/>
              </w:rPr>
            </w:pPr>
            <w:r w:rsidRPr="00286C14">
              <w:rPr>
                <w:color w:val="000000"/>
                <w:sz w:val="20"/>
                <w:szCs w:val="20"/>
              </w:rPr>
              <w:t>2.61</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09308030" w14:textId="14FAD7EF"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24B2715A" w14:textId="42AA96E3" w:rsidR="00286C14" w:rsidRPr="00286C14" w:rsidRDefault="00286C14" w:rsidP="00286C14">
            <w:pPr>
              <w:jc w:val="center"/>
              <w:rPr>
                <w:sz w:val="20"/>
                <w:szCs w:val="20"/>
              </w:rPr>
            </w:pPr>
            <w:r w:rsidRPr="00286C14">
              <w:rPr>
                <w:sz w:val="20"/>
                <w:szCs w:val="20"/>
              </w:rPr>
              <w:t>na</w:t>
            </w:r>
          </w:p>
        </w:tc>
      </w:tr>
      <w:tr w:rsidR="00286C14" w:rsidRPr="00286C14" w14:paraId="23B3B09D" w14:textId="77777777" w:rsidTr="001E4A24">
        <w:trPr>
          <w:trHeight w:val="144"/>
        </w:trPr>
        <w:tc>
          <w:tcPr>
            <w:tcW w:w="1141" w:type="pct"/>
            <w:tcBorders>
              <w:left w:val="single" w:sz="18" w:space="0" w:color="auto"/>
              <w:bottom w:val="single" w:sz="18" w:space="0" w:color="auto"/>
              <w:right w:val="single" w:sz="4" w:space="0" w:color="auto"/>
            </w:tcBorders>
            <w:shd w:val="clear" w:color="auto" w:fill="auto"/>
            <w:noWrap/>
            <w:vAlign w:val="center"/>
          </w:tcPr>
          <w:p w14:paraId="2DCA9960" w14:textId="184491BF" w:rsidR="00286C14" w:rsidRPr="00286C14" w:rsidRDefault="00286C14" w:rsidP="00286C14">
            <w:pPr>
              <w:ind w:left="144"/>
              <w:rPr>
                <w:i/>
                <w:sz w:val="20"/>
                <w:szCs w:val="20"/>
              </w:rPr>
            </w:pPr>
            <w:r w:rsidRPr="00286C14">
              <w:rPr>
                <w:i/>
                <w:sz w:val="20"/>
                <w:szCs w:val="20"/>
              </w:rPr>
              <w:t>Household vehicle (one or more)</w:t>
            </w:r>
          </w:p>
        </w:tc>
        <w:tc>
          <w:tcPr>
            <w:tcW w:w="916" w:type="pct"/>
            <w:tcBorders>
              <w:top w:val="dotted" w:sz="4" w:space="0" w:color="808080" w:themeColor="background1" w:themeShade="80"/>
              <w:left w:val="single" w:sz="4" w:space="0" w:color="auto"/>
              <w:bottom w:val="single" w:sz="18" w:space="0" w:color="auto"/>
              <w:right w:val="single" w:sz="18" w:space="0" w:color="auto"/>
            </w:tcBorders>
            <w:shd w:val="clear" w:color="auto" w:fill="auto"/>
            <w:vAlign w:val="center"/>
          </w:tcPr>
          <w:p w14:paraId="506ABEFB" w14:textId="705BCBE3" w:rsidR="00286C14" w:rsidRPr="00286C14" w:rsidRDefault="00286C14" w:rsidP="00286C14">
            <w:pPr>
              <w:rPr>
                <w:sz w:val="20"/>
                <w:szCs w:val="20"/>
              </w:rPr>
            </w:pPr>
            <w:r w:rsidRPr="00286C14">
              <w:rPr>
                <w:sz w:val="20"/>
                <w:szCs w:val="20"/>
              </w:rPr>
              <w:t>Zero</w:t>
            </w:r>
          </w:p>
        </w:tc>
        <w:tc>
          <w:tcPr>
            <w:tcW w:w="347" w:type="pct"/>
            <w:tcBorders>
              <w:top w:val="dotted" w:sz="4" w:space="0" w:color="808080" w:themeColor="background1" w:themeShade="80"/>
              <w:left w:val="single" w:sz="18" w:space="0" w:color="auto"/>
              <w:bottom w:val="single" w:sz="18" w:space="0" w:color="auto"/>
              <w:right w:val="dotted" w:sz="4" w:space="0" w:color="808080" w:themeColor="background1" w:themeShade="80"/>
            </w:tcBorders>
            <w:shd w:val="clear" w:color="auto" w:fill="auto"/>
            <w:noWrap/>
          </w:tcPr>
          <w:p w14:paraId="2A2D8B7C" w14:textId="72D48894"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808080" w:themeColor="background1" w:themeShade="80"/>
              <w:bottom w:val="single" w:sz="18" w:space="0" w:color="auto"/>
              <w:right w:val="single" w:sz="4" w:space="0" w:color="auto"/>
            </w:tcBorders>
            <w:shd w:val="clear" w:color="auto" w:fill="auto"/>
            <w:noWrap/>
          </w:tcPr>
          <w:p w14:paraId="304CE7E5" w14:textId="39D4127F"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single" w:sz="18" w:space="0" w:color="auto"/>
              <w:right w:val="dotted" w:sz="4" w:space="0" w:color="auto"/>
            </w:tcBorders>
          </w:tcPr>
          <w:p w14:paraId="1168F97C" w14:textId="1589638F"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dotted" w:sz="4" w:space="0" w:color="auto"/>
              <w:bottom w:val="single" w:sz="18" w:space="0" w:color="auto"/>
              <w:right w:val="single" w:sz="4" w:space="0" w:color="auto"/>
            </w:tcBorders>
          </w:tcPr>
          <w:p w14:paraId="0337D3DB" w14:textId="3D16AB7C" w:rsidR="00286C14" w:rsidRPr="00286C14" w:rsidRDefault="00286C14" w:rsidP="00286C14">
            <w:pPr>
              <w:jc w:val="center"/>
              <w:rPr>
                <w:sz w:val="20"/>
                <w:szCs w:val="20"/>
              </w:rPr>
            </w:pPr>
            <w:r w:rsidRPr="00286C14">
              <w:rPr>
                <w:sz w:val="20"/>
                <w:szCs w:val="20"/>
              </w:rPr>
              <w:t>na</w:t>
            </w:r>
          </w:p>
        </w:tc>
        <w:tc>
          <w:tcPr>
            <w:tcW w:w="347" w:type="pct"/>
            <w:tcBorders>
              <w:top w:val="dotted" w:sz="4" w:space="0" w:color="808080" w:themeColor="background1" w:themeShade="80"/>
              <w:left w:val="single" w:sz="4" w:space="0" w:color="auto"/>
              <w:bottom w:val="single" w:sz="18" w:space="0" w:color="auto"/>
              <w:right w:val="dotted" w:sz="4" w:space="0" w:color="auto"/>
            </w:tcBorders>
          </w:tcPr>
          <w:p w14:paraId="0FC728D1" w14:textId="6566CCC0" w:rsidR="00286C14" w:rsidRPr="00286C14" w:rsidRDefault="00286C14" w:rsidP="00286C14">
            <w:pPr>
              <w:jc w:val="center"/>
              <w:rPr>
                <w:sz w:val="20"/>
                <w:szCs w:val="20"/>
              </w:rPr>
            </w:pPr>
            <w:r w:rsidRPr="00286C14">
              <w:rPr>
                <w:sz w:val="20"/>
                <w:szCs w:val="20"/>
              </w:rPr>
              <w:t>na</w:t>
            </w:r>
          </w:p>
        </w:tc>
        <w:tc>
          <w:tcPr>
            <w:tcW w:w="346" w:type="pct"/>
            <w:tcBorders>
              <w:top w:val="dotted" w:sz="4" w:space="0" w:color="808080" w:themeColor="background1" w:themeShade="80"/>
              <w:left w:val="dotted" w:sz="4" w:space="0" w:color="auto"/>
              <w:bottom w:val="single" w:sz="18" w:space="0" w:color="auto"/>
              <w:right w:val="single" w:sz="4" w:space="0" w:color="auto"/>
            </w:tcBorders>
          </w:tcPr>
          <w:p w14:paraId="66758C81" w14:textId="608F9A99" w:rsidR="00286C14" w:rsidRPr="00286C14" w:rsidRDefault="00286C14" w:rsidP="00286C14">
            <w:pPr>
              <w:jc w:val="center"/>
              <w:rPr>
                <w:sz w:val="20"/>
                <w:szCs w:val="20"/>
              </w:rPr>
            </w:pPr>
            <w:r w:rsidRPr="00286C14">
              <w:rPr>
                <w:sz w:val="20"/>
                <w:szCs w:val="20"/>
              </w:rPr>
              <w:t>na</w:t>
            </w:r>
          </w:p>
        </w:tc>
        <w:tc>
          <w:tcPr>
            <w:tcW w:w="431" w:type="pct"/>
            <w:tcBorders>
              <w:top w:val="dotted" w:sz="4" w:space="0" w:color="808080" w:themeColor="background1" w:themeShade="80"/>
              <w:left w:val="single" w:sz="4" w:space="0" w:color="auto"/>
              <w:bottom w:val="single" w:sz="18" w:space="0" w:color="auto"/>
              <w:right w:val="dotted" w:sz="4" w:space="0" w:color="808080" w:themeColor="background1" w:themeShade="80"/>
            </w:tcBorders>
            <w:shd w:val="clear" w:color="auto" w:fill="auto"/>
            <w:noWrap/>
            <w:vAlign w:val="center"/>
          </w:tcPr>
          <w:p w14:paraId="469C12A5" w14:textId="2F59B4FB" w:rsidR="00286C14" w:rsidRPr="00286C14" w:rsidRDefault="00286C14" w:rsidP="00286C14">
            <w:pPr>
              <w:jc w:val="center"/>
              <w:rPr>
                <w:sz w:val="20"/>
                <w:szCs w:val="20"/>
              </w:rPr>
            </w:pPr>
            <w:r w:rsidRPr="00286C14">
              <w:rPr>
                <w:color w:val="000000"/>
                <w:sz w:val="20"/>
                <w:szCs w:val="20"/>
              </w:rPr>
              <w:t>0.27</w:t>
            </w:r>
          </w:p>
        </w:tc>
        <w:tc>
          <w:tcPr>
            <w:tcW w:w="431" w:type="pct"/>
            <w:tcBorders>
              <w:top w:val="dotted" w:sz="4" w:space="0" w:color="808080" w:themeColor="background1" w:themeShade="80"/>
              <w:left w:val="dotted" w:sz="4" w:space="0" w:color="808080" w:themeColor="background1" w:themeShade="80"/>
              <w:bottom w:val="single" w:sz="18" w:space="0" w:color="auto"/>
              <w:right w:val="single" w:sz="18" w:space="0" w:color="auto"/>
            </w:tcBorders>
            <w:shd w:val="clear" w:color="auto" w:fill="auto"/>
            <w:noWrap/>
            <w:vAlign w:val="center"/>
          </w:tcPr>
          <w:p w14:paraId="6C841F5A" w14:textId="2CBE4E18" w:rsidR="00286C14" w:rsidRPr="00286C14" w:rsidRDefault="00286C14" w:rsidP="00286C14">
            <w:pPr>
              <w:jc w:val="center"/>
              <w:rPr>
                <w:sz w:val="20"/>
                <w:szCs w:val="20"/>
              </w:rPr>
            </w:pPr>
            <w:r w:rsidRPr="00286C14">
              <w:rPr>
                <w:color w:val="000000"/>
                <w:sz w:val="20"/>
                <w:szCs w:val="20"/>
              </w:rPr>
              <w:t>2.56</w:t>
            </w:r>
          </w:p>
        </w:tc>
      </w:tr>
    </w:tbl>
    <w:p w14:paraId="7AA28295" w14:textId="46B6BEF4" w:rsidR="00F172CB" w:rsidRPr="00F172CB" w:rsidRDefault="00F172CB" w:rsidP="00F172CB">
      <w:pPr>
        <w:rPr>
          <w:b/>
          <w:color w:val="000000" w:themeColor="text1"/>
        </w:rPr>
      </w:pPr>
      <w:r>
        <w:rPr>
          <w:b/>
          <w:color w:val="000000" w:themeColor="text1"/>
        </w:rPr>
        <w:br w:type="page"/>
      </w:r>
      <w:r w:rsidRPr="00B32D06">
        <w:rPr>
          <w:b/>
          <w:color w:val="000000" w:themeColor="text1"/>
        </w:rPr>
        <w:lastRenderedPageBreak/>
        <w:t>TABLE 3</w:t>
      </w:r>
      <w:r w:rsidRPr="00B32D06">
        <w:rPr>
          <w:color w:val="000000" w:themeColor="text1"/>
        </w:rPr>
        <w:t xml:space="preserve"> </w:t>
      </w:r>
      <w:r>
        <w:rPr>
          <w:b/>
          <w:bCs/>
          <w:color w:val="000000" w:themeColor="text1"/>
        </w:rPr>
        <w:t>(Continued)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14" w:type="dxa"/>
        </w:tblCellMar>
        <w:tblLook w:val="04A0" w:firstRow="1" w:lastRow="0" w:firstColumn="1" w:lastColumn="0" w:noHBand="0" w:noVBand="1"/>
      </w:tblPr>
      <w:tblGrid>
        <w:gridCol w:w="3037"/>
        <w:gridCol w:w="2257"/>
        <w:gridCol w:w="899"/>
        <w:gridCol w:w="899"/>
        <w:gridCol w:w="899"/>
        <w:gridCol w:w="899"/>
        <w:gridCol w:w="217"/>
        <w:gridCol w:w="682"/>
        <w:gridCol w:w="899"/>
        <w:gridCol w:w="1113"/>
        <w:gridCol w:w="1113"/>
      </w:tblGrid>
      <w:tr w:rsidR="00F172CB" w:rsidRPr="001D12FA" w14:paraId="005363D4" w14:textId="77777777" w:rsidTr="00A35FC9">
        <w:trPr>
          <w:trHeight w:val="144"/>
        </w:trPr>
        <w:tc>
          <w:tcPr>
            <w:tcW w:w="2050" w:type="pct"/>
            <w:gridSpan w:val="2"/>
            <w:vMerge w:val="restart"/>
            <w:tcBorders>
              <w:top w:val="single" w:sz="18" w:space="0" w:color="auto"/>
              <w:left w:val="single" w:sz="18" w:space="0" w:color="auto"/>
              <w:right w:val="single" w:sz="18" w:space="0" w:color="auto"/>
            </w:tcBorders>
            <w:noWrap/>
            <w:vAlign w:val="center"/>
            <w:hideMark/>
          </w:tcPr>
          <w:p w14:paraId="47787C0C" w14:textId="77777777" w:rsidR="00F172CB" w:rsidRPr="001D12FA" w:rsidRDefault="00F172CB" w:rsidP="001E4A24">
            <w:pPr>
              <w:rPr>
                <w:b/>
                <w:bCs/>
                <w:sz w:val="20"/>
                <w:szCs w:val="20"/>
              </w:rPr>
            </w:pPr>
            <w:r w:rsidRPr="001D12FA">
              <w:rPr>
                <w:b/>
                <w:bCs/>
                <w:sz w:val="20"/>
                <w:szCs w:val="20"/>
              </w:rPr>
              <w:t>Explanatory Variables</w:t>
            </w:r>
          </w:p>
          <w:p w14:paraId="743BC42E" w14:textId="77777777" w:rsidR="00F172CB" w:rsidRPr="001D12FA" w:rsidRDefault="00F172CB" w:rsidP="001E4A24">
            <w:pPr>
              <w:rPr>
                <w:b/>
                <w:bCs/>
                <w:sz w:val="20"/>
                <w:szCs w:val="20"/>
              </w:rPr>
            </w:pPr>
            <w:r w:rsidRPr="001D12FA">
              <w:rPr>
                <w:b/>
                <w:bCs/>
                <w:sz w:val="20"/>
                <w:szCs w:val="20"/>
              </w:rPr>
              <w:t>(base category)</w:t>
            </w:r>
          </w:p>
        </w:tc>
        <w:tc>
          <w:tcPr>
            <w:tcW w:w="2950" w:type="pct"/>
            <w:gridSpan w:val="9"/>
            <w:tcBorders>
              <w:top w:val="single" w:sz="18" w:space="0" w:color="auto"/>
              <w:left w:val="single" w:sz="18" w:space="0" w:color="auto"/>
              <w:right w:val="single" w:sz="18" w:space="0" w:color="auto"/>
            </w:tcBorders>
          </w:tcPr>
          <w:p w14:paraId="33E20129" w14:textId="77777777" w:rsidR="00F172CB" w:rsidRPr="001D12FA" w:rsidRDefault="00F172CB" w:rsidP="001E4A24">
            <w:pPr>
              <w:jc w:val="center"/>
              <w:rPr>
                <w:b/>
                <w:bCs/>
                <w:sz w:val="20"/>
                <w:szCs w:val="20"/>
              </w:rPr>
            </w:pPr>
            <w:r w:rsidRPr="001D12FA">
              <w:rPr>
                <w:b/>
                <w:bCs/>
                <w:sz w:val="20"/>
                <w:szCs w:val="20"/>
              </w:rPr>
              <w:t>Main Outcome Variables</w:t>
            </w:r>
          </w:p>
        </w:tc>
      </w:tr>
      <w:tr w:rsidR="00F172CB" w:rsidRPr="001D12FA" w14:paraId="47E77BA4" w14:textId="77777777" w:rsidTr="00EC5AF9">
        <w:trPr>
          <w:trHeight w:val="311"/>
        </w:trPr>
        <w:tc>
          <w:tcPr>
            <w:tcW w:w="2050" w:type="pct"/>
            <w:gridSpan w:val="2"/>
            <w:vMerge/>
            <w:tcBorders>
              <w:left w:val="single" w:sz="18" w:space="0" w:color="auto"/>
              <w:right w:val="single" w:sz="18" w:space="0" w:color="auto"/>
            </w:tcBorders>
            <w:vAlign w:val="center"/>
            <w:hideMark/>
          </w:tcPr>
          <w:p w14:paraId="1A297F01" w14:textId="77777777" w:rsidR="00F172CB" w:rsidRPr="001D12FA" w:rsidRDefault="00F172CB" w:rsidP="001E4A24">
            <w:pPr>
              <w:rPr>
                <w:sz w:val="20"/>
                <w:szCs w:val="20"/>
              </w:rPr>
            </w:pPr>
          </w:p>
        </w:tc>
        <w:tc>
          <w:tcPr>
            <w:tcW w:w="2088" w:type="pct"/>
            <w:gridSpan w:val="7"/>
            <w:tcBorders>
              <w:top w:val="single" w:sz="18" w:space="0" w:color="auto"/>
              <w:left w:val="single" w:sz="18" w:space="0" w:color="auto"/>
              <w:bottom w:val="single" w:sz="4" w:space="0" w:color="auto"/>
              <w:right w:val="single" w:sz="4" w:space="0" w:color="auto"/>
            </w:tcBorders>
            <w:noWrap/>
            <w:vAlign w:val="center"/>
            <w:hideMark/>
          </w:tcPr>
          <w:p w14:paraId="479ECA8A" w14:textId="75896D76" w:rsidR="00F172CB" w:rsidRPr="001D12FA" w:rsidRDefault="00F172CB" w:rsidP="00EC5AF9">
            <w:pPr>
              <w:jc w:val="center"/>
              <w:rPr>
                <w:i/>
                <w:iCs/>
                <w:sz w:val="20"/>
                <w:szCs w:val="20"/>
              </w:rPr>
            </w:pPr>
            <w:r w:rsidRPr="001D12FA">
              <w:rPr>
                <w:sz w:val="20"/>
                <w:szCs w:val="20"/>
              </w:rPr>
              <w:t>A</w:t>
            </w:r>
            <w:r w:rsidR="00F862B2" w:rsidRPr="001D12FA">
              <w:rPr>
                <w:sz w:val="20"/>
                <w:szCs w:val="20"/>
              </w:rPr>
              <w:t>VAM</w:t>
            </w:r>
            <w:r w:rsidR="00EC5AF9" w:rsidRPr="001D12FA">
              <w:rPr>
                <w:sz w:val="20"/>
                <w:szCs w:val="20"/>
              </w:rPr>
              <w:t xml:space="preserve"> </w:t>
            </w:r>
            <w:r w:rsidRPr="001D12FA">
              <w:rPr>
                <w:i/>
                <w:iCs/>
                <w:sz w:val="20"/>
                <w:szCs w:val="20"/>
              </w:rPr>
              <w:t>(base: Averse)</w:t>
            </w:r>
          </w:p>
        </w:tc>
        <w:tc>
          <w:tcPr>
            <w:tcW w:w="862" w:type="pct"/>
            <w:gridSpan w:val="2"/>
            <w:vMerge w:val="restart"/>
            <w:tcBorders>
              <w:top w:val="single" w:sz="18" w:space="0" w:color="auto"/>
              <w:left w:val="single" w:sz="4" w:space="0" w:color="auto"/>
              <w:right w:val="single" w:sz="18" w:space="0" w:color="auto"/>
            </w:tcBorders>
            <w:vAlign w:val="center"/>
          </w:tcPr>
          <w:p w14:paraId="31CCE241" w14:textId="77777777" w:rsidR="00F172CB" w:rsidRPr="001D12FA" w:rsidRDefault="00F172CB" w:rsidP="001E4A24">
            <w:pPr>
              <w:jc w:val="center"/>
              <w:rPr>
                <w:sz w:val="20"/>
                <w:szCs w:val="20"/>
              </w:rPr>
            </w:pPr>
            <w:r w:rsidRPr="001D12FA">
              <w:rPr>
                <w:sz w:val="20"/>
                <w:szCs w:val="20"/>
              </w:rPr>
              <w:t>LMAT</w:t>
            </w:r>
          </w:p>
          <w:p w14:paraId="1C10B474" w14:textId="77777777" w:rsidR="00F172CB" w:rsidRPr="001D12FA" w:rsidRDefault="00F172CB" w:rsidP="001E4A24">
            <w:pPr>
              <w:jc w:val="center"/>
              <w:rPr>
                <w:i/>
                <w:iCs/>
                <w:sz w:val="20"/>
                <w:szCs w:val="20"/>
              </w:rPr>
            </w:pPr>
            <w:r w:rsidRPr="001D12FA">
              <w:rPr>
                <w:i/>
                <w:iCs/>
                <w:sz w:val="20"/>
                <w:szCs w:val="20"/>
              </w:rPr>
              <w:t>5-level: strongly disagree (1) to strongly agree (5)</w:t>
            </w:r>
          </w:p>
        </w:tc>
      </w:tr>
      <w:tr w:rsidR="00F172CB" w:rsidRPr="001D12FA" w14:paraId="56848CEB" w14:textId="77777777" w:rsidTr="00061B34">
        <w:trPr>
          <w:trHeight w:val="311"/>
        </w:trPr>
        <w:tc>
          <w:tcPr>
            <w:tcW w:w="2050" w:type="pct"/>
            <w:gridSpan w:val="2"/>
            <w:vMerge/>
            <w:tcBorders>
              <w:left w:val="single" w:sz="18" w:space="0" w:color="auto"/>
              <w:right w:val="single" w:sz="18" w:space="0" w:color="auto"/>
            </w:tcBorders>
            <w:vAlign w:val="center"/>
          </w:tcPr>
          <w:p w14:paraId="167F1095" w14:textId="77777777" w:rsidR="00F172CB" w:rsidRPr="001D12FA" w:rsidRDefault="00F172CB" w:rsidP="001E4A24">
            <w:pPr>
              <w:rPr>
                <w:sz w:val="20"/>
                <w:szCs w:val="20"/>
              </w:rPr>
            </w:pPr>
          </w:p>
        </w:tc>
        <w:tc>
          <w:tcPr>
            <w:tcW w:w="696" w:type="pct"/>
            <w:gridSpan w:val="2"/>
            <w:tcBorders>
              <w:top w:val="single" w:sz="4" w:space="0" w:color="auto"/>
              <w:left w:val="single" w:sz="18" w:space="0" w:color="auto"/>
              <w:bottom w:val="single" w:sz="4" w:space="0" w:color="auto"/>
              <w:right w:val="single" w:sz="4" w:space="0" w:color="auto"/>
            </w:tcBorders>
            <w:noWrap/>
            <w:vAlign w:val="center"/>
          </w:tcPr>
          <w:p w14:paraId="23ABDAFA" w14:textId="77777777" w:rsidR="00F172CB" w:rsidRPr="001D12FA" w:rsidRDefault="00F172CB" w:rsidP="001E4A24">
            <w:pPr>
              <w:jc w:val="center"/>
              <w:rPr>
                <w:sz w:val="20"/>
                <w:szCs w:val="20"/>
              </w:rPr>
            </w:pPr>
            <w:r w:rsidRPr="001D12FA">
              <w:rPr>
                <w:sz w:val="20"/>
                <w:szCs w:val="20"/>
              </w:rPr>
              <w:t>Service only</w:t>
            </w:r>
          </w:p>
        </w:tc>
        <w:tc>
          <w:tcPr>
            <w:tcW w:w="696" w:type="pct"/>
            <w:gridSpan w:val="2"/>
            <w:tcBorders>
              <w:top w:val="single" w:sz="4" w:space="0" w:color="auto"/>
              <w:left w:val="single" w:sz="4" w:space="0" w:color="auto"/>
              <w:bottom w:val="single" w:sz="4" w:space="0" w:color="auto"/>
              <w:right w:val="single" w:sz="4" w:space="0" w:color="auto"/>
            </w:tcBorders>
            <w:vAlign w:val="center"/>
          </w:tcPr>
          <w:p w14:paraId="12FC812A" w14:textId="77777777" w:rsidR="00F172CB" w:rsidRPr="001D12FA" w:rsidRDefault="00F172CB" w:rsidP="001E4A24">
            <w:pPr>
              <w:jc w:val="center"/>
              <w:rPr>
                <w:sz w:val="20"/>
                <w:szCs w:val="20"/>
              </w:rPr>
            </w:pPr>
            <w:r w:rsidRPr="001D12FA">
              <w:rPr>
                <w:sz w:val="20"/>
                <w:szCs w:val="20"/>
              </w:rPr>
              <w:t>Ownership only</w:t>
            </w:r>
          </w:p>
        </w:tc>
        <w:tc>
          <w:tcPr>
            <w:tcW w:w="696" w:type="pct"/>
            <w:gridSpan w:val="3"/>
            <w:tcBorders>
              <w:top w:val="single" w:sz="4" w:space="0" w:color="auto"/>
              <w:left w:val="single" w:sz="4" w:space="0" w:color="auto"/>
              <w:bottom w:val="single" w:sz="4" w:space="0" w:color="auto"/>
              <w:right w:val="single" w:sz="4" w:space="0" w:color="auto"/>
            </w:tcBorders>
            <w:vAlign w:val="center"/>
          </w:tcPr>
          <w:p w14:paraId="7BF3E1A6" w14:textId="77777777" w:rsidR="00F172CB" w:rsidRPr="001D12FA" w:rsidRDefault="00F172CB" w:rsidP="001E4A24">
            <w:pPr>
              <w:jc w:val="center"/>
              <w:rPr>
                <w:sz w:val="20"/>
                <w:szCs w:val="20"/>
              </w:rPr>
            </w:pPr>
            <w:r w:rsidRPr="001D12FA">
              <w:rPr>
                <w:sz w:val="20"/>
                <w:szCs w:val="20"/>
              </w:rPr>
              <w:t>Ownership and service</w:t>
            </w:r>
          </w:p>
        </w:tc>
        <w:tc>
          <w:tcPr>
            <w:tcW w:w="862" w:type="pct"/>
            <w:gridSpan w:val="2"/>
            <w:vMerge/>
            <w:tcBorders>
              <w:left w:val="single" w:sz="4" w:space="0" w:color="auto"/>
              <w:bottom w:val="single" w:sz="4" w:space="0" w:color="auto"/>
              <w:right w:val="single" w:sz="18" w:space="0" w:color="auto"/>
            </w:tcBorders>
            <w:vAlign w:val="center"/>
          </w:tcPr>
          <w:p w14:paraId="5624A2C0" w14:textId="77777777" w:rsidR="00F172CB" w:rsidRPr="001D12FA" w:rsidRDefault="00F172CB" w:rsidP="001E4A24">
            <w:pPr>
              <w:jc w:val="center"/>
              <w:rPr>
                <w:sz w:val="20"/>
                <w:szCs w:val="20"/>
              </w:rPr>
            </w:pPr>
          </w:p>
        </w:tc>
      </w:tr>
      <w:tr w:rsidR="00061B34" w:rsidRPr="001D12FA" w14:paraId="3CCE123A" w14:textId="77777777" w:rsidTr="00061B34">
        <w:trPr>
          <w:trHeight w:val="144"/>
        </w:trPr>
        <w:tc>
          <w:tcPr>
            <w:tcW w:w="2050" w:type="pct"/>
            <w:gridSpan w:val="2"/>
            <w:vMerge/>
            <w:tcBorders>
              <w:left w:val="single" w:sz="18" w:space="0" w:color="auto"/>
              <w:bottom w:val="single" w:sz="18" w:space="0" w:color="auto"/>
              <w:right w:val="single" w:sz="18" w:space="0" w:color="auto"/>
            </w:tcBorders>
            <w:vAlign w:val="center"/>
            <w:hideMark/>
          </w:tcPr>
          <w:p w14:paraId="361F062A" w14:textId="77777777" w:rsidR="00F172CB" w:rsidRPr="001D12FA" w:rsidRDefault="00F172CB" w:rsidP="001E4A24">
            <w:pPr>
              <w:rPr>
                <w:sz w:val="20"/>
                <w:szCs w:val="20"/>
              </w:rPr>
            </w:pPr>
          </w:p>
        </w:tc>
        <w:tc>
          <w:tcPr>
            <w:tcW w:w="348" w:type="pct"/>
            <w:tcBorders>
              <w:top w:val="single" w:sz="4" w:space="0" w:color="auto"/>
              <w:left w:val="single" w:sz="18" w:space="0" w:color="auto"/>
              <w:bottom w:val="single" w:sz="18" w:space="0" w:color="auto"/>
              <w:right w:val="dotted" w:sz="4" w:space="0" w:color="808080" w:themeColor="background1" w:themeShade="80"/>
            </w:tcBorders>
            <w:noWrap/>
            <w:vAlign w:val="center"/>
            <w:hideMark/>
          </w:tcPr>
          <w:p w14:paraId="5F3C3739" w14:textId="77777777" w:rsidR="00F172CB" w:rsidRPr="001D12FA" w:rsidRDefault="00F172CB" w:rsidP="001E4A24">
            <w:pPr>
              <w:jc w:val="center"/>
              <w:rPr>
                <w:sz w:val="20"/>
                <w:szCs w:val="20"/>
              </w:rPr>
            </w:pPr>
            <w:proofErr w:type="spellStart"/>
            <w:r w:rsidRPr="001D12FA">
              <w:rPr>
                <w:sz w:val="20"/>
                <w:szCs w:val="20"/>
              </w:rPr>
              <w:t>Coef</w:t>
            </w:r>
            <w:proofErr w:type="spellEnd"/>
          </w:p>
        </w:tc>
        <w:tc>
          <w:tcPr>
            <w:tcW w:w="348" w:type="pct"/>
            <w:tcBorders>
              <w:top w:val="single" w:sz="4" w:space="0" w:color="auto"/>
              <w:left w:val="dotted" w:sz="4" w:space="0" w:color="808080" w:themeColor="background1" w:themeShade="80"/>
              <w:bottom w:val="single" w:sz="18" w:space="0" w:color="auto"/>
              <w:right w:val="single" w:sz="4" w:space="0" w:color="auto"/>
            </w:tcBorders>
            <w:noWrap/>
            <w:vAlign w:val="center"/>
            <w:hideMark/>
          </w:tcPr>
          <w:p w14:paraId="241F67DD" w14:textId="77777777" w:rsidR="00F172CB" w:rsidRPr="001D12FA" w:rsidRDefault="00F172CB" w:rsidP="001E4A24">
            <w:pPr>
              <w:jc w:val="center"/>
              <w:rPr>
                <w:sz w:val="20"/>
                <w:szCs w:val="20"/>
              </w:rPr>
            </w:pPr>
            <w:r w:rsidRPr="001D12FA">
              <w:rPr>
                <w:sz w:val="20"/>
                <w:szCs w:val="20"/>
              </w:rPr>
              <w:t>t-stat</w:t>
            </w:r>
          </w:p>
        </w:tc>
        <w:tc>
          <w:tcPr>
            <w:tcW w:w="348" w:type="pct"/>
            <w:tcBorders>
              <w:top w:val="single" w:sz="4" w:space="0" w:color="auto"/>
              <w:left w:val="single" w:sz="4" w:space="0" w:color="auto"/>
              <w:bottom w:val="single" w:sz="18" w:space="0" w:color="auto"/>
              <w:right w:val="dotted" w:sz="4" w:space="0" w:color="auto"/>
            </w:tcBorders>
            <w:vAlign w:val="center"/>
          </w:tcPr>
          <w:p w14:paraId="63E0612D" w14:textId="77777777" w:rsidR="00F172CB" w:rsidRPr="001D12FA" w:rsidRDefault="00F172CB" w:rsidP="001E4A24">
            <w:pPr>
              <w:jc w:val="center"/>
              <w:rPr>
                <w:sz w:val="20"/>
                <w:szCs w:val="20"/>
              </w:rPr>
            </w:pPr>
            <w:proofErr w:type="spellStart"/>
            <w:r w:rsidRPr="001D12FA">
              <w:rPr>
                <w:sz w:val="20"/>
                <w:szCs w:val="20"/>
              </w:rPr>
              <w:t>Coef</w:t>
            </w:r>
            <w:proofErr w:type="spellEnd"/>
          </w:p>
        </w:tc>
        <w:tc>
          <w:tcPr>
            <w:tcW w:w="348" w:type="pct"/>
            <w:tcBorders>
              <w:top w:val="single" w:sz="4" w:space="0" w:color="auto"/>
              <w:left w:val="dotted" w:sz="4" w:space="0" w:color="auto"/>
              <w:bottom w:val="single" w:sz="18" w:space="0" w:color="auto"/>
              <w:right w:val="single" w:sz="4" w:space="0" w:color="auto"/>
            </w:tcBorders>
            <w:vAlign w:val="center"/>
          </w:tcPr>
          <w:p w14:paraId="31FCD7A9" w14:textId="77777777" w:rsidR="00F172CB" w:rsidRPr="001D12FA" w:rsidRDefault="00F172CB" w:rsidP="001E4A24">
            <w:pPr>
              <w:jc w:val="center"/>
              <w:rPr>
                <w:sz w:val="20"/>
                <w:szCs w:val="20"/>
              </w:rPr>
            </w:pPr>
            <w:r w:rsidRPr="001D12FA">
              <w:rPr>
                <w:sz w:val="20"/>
                <w:szCs w:val="20"/>
              </w:rPr>
              <w:t>t-stat</w:t>
            </w:r>
          </w:p>
        </w:tc>
        <w:tc>
          <w:tcPr>
            <w:tcW w:w="348" w:type="pct"/>
            <w:gridSpan w:val="2"/>
            <w:tcBorders>
              <w:top w:val="single" w:sz="4" w:space="0" w:color="auto"/>
              <w:left w:val="single" w:sz="4" w:space="0" w:color="auto"/>
              <w:bottom w:val="single" w:sz="18" w:space="0" w:color="auto"/>
              <w:right w:val="dotted" w:sz="4" w:space="0" w:color="auto"/>
            </w:tcBorders>
            <w:vAlign w:val="center"/>
          </w:tcPr>
          <w:p w14:paraId="4BEA3FD7" w14:textId="77777777" w:rsidR="00F172CB" w:rsidRPr="001D12FA" w:rsidRDefault="00F172CB" w:rsidP="001E4A24">
            <w:pPr>
              <w:jc w:val="center"/>
              <w:rPr>
                <w:sz w:val="20"/>
                <w:szCs w:val="20"/>
              </w:rPr>
            </w:pPr>
            <w:proofErr w:type="spellStart"/>
            <w:r w:rsidRPr="001D12FA">
              <w:rPr>
                <w:sz w:val="20"/>
                <w:szCs w:val="20"/>
              </w:rPr>
              <w:t>Coef</w:t>
            </w:r>
            <w:proofErr w:type="spellEnd"/>
          </w:p>
        </w:tc>
        <w:tc>
          <w:tcPr>
            <w:tcW w:w="348" w:type="pct"/>
            <w:tcBorders>
              <w:top w:val="single" w:sz="4" w:space="0" w:color="auto"/>
              <w:left w:val="dotted" w:sz="4" w:space="0" w:color="auto"/>
              <w:bottom w:val="single" w:sz="18" w:space="0" w:color="auto"/>
              <w:right w:val="single" w:sz="4" w:space="0" w:color="auto"/>
            </w:tcBorders>
            <w:vAlign w:val="center"/>
          </w:tcPr>
          <w:p w14:paraId="74A005F3" w14:textId="77777777" w:rsidR="00F172CB" w:rsidRPr="001D12FA" w:rsidRDefault="00F172CB" w:rsidP="001E4A24">
            <w:pPr>
              <w:jc w:val="center"/>
              <w:rPr>
                <w:sz w:val="20"/>
                <w:szCs w:val="20"/>
              </w:rPr>
            </w:pPr>
            <w:r w:rsidRPr="001D12FA">
              <w:rPr>
                <w:sz w:val="20"/>
                <w:szCs w:val="20"/>
              </w:rPr>
              <w:t>t-stat</w:t>
            </w:r>
          </w:p>
        </w:tc>
        <w:tc>
          <w:tcPr>
            <w:tcW w:w="431" w:type="pct"/>
            <w:tcBorders>
              <w:top w:val="single" w:sz="4" w:space="0" w:color="auto"/>
              <w:left w:val="single" w:sz="4" w:space="0" w:color="auto"/>
              <w:bottom w:val="single" w:sz="18" w:space="0" w:color="auto"/>
              <w:right w:val="dotted" w:sz="4" w:space="0" w:color="808080" w:themeColor="background1" w:themeShade="80"/>
            </w:tcBorders>
            <w:noWrap/>
            <w:vAlign w:val="center"/>
            <w:hideMark/>
          </w:tcPr>
          <w:p w14:paraId="3A113C3B" w14:textId="77777777" w:rsidR="00F172CB" w:rsidRPr="001D12FA" w:rsidRDefault="00F172CB" w:rsidP="001E4A24">
            <w:pPr>
              <w:jc w:val="center"/>
              <w:rPr>
                <w:sz w:val="20"/>
                <w:szCs w:val="20"/>
              </w:rPr>
            </w:pPr>
            <w:proofErr w:type="spellStart"/>
            <w:r w:rsidRPr="001D12FA">
              <w:rPr>
                <w:sz w:val="20"/>
                <w:szCs w:val="20"/>
              </w:rPr>
              <w:t>Coef</w:t>
            </w:r>
            <w:proofErr w:type="spellEnd"/>
          </w:p>
        </w:tc>
        <w:tc>
          <w:tcPr>
            <w:tcW w:w="431" w:type="pct"/>
            <w:tcBorders>
              <w:top w:val="single" w:sz="4" w:space="0" w:color="auto"/>
              <w:left w:val="dotted" w:sz="4" w:space="0" w:color="808080" w:themeColor="background1" w:themeShade="80"/>
              <w:bottom w:val="single" w:sz="18" w:space="0" w:color="auto"/>
              <w:right w:val="single" w:sz="18" w:space="0" w:color="auto"/>
            </w:tcBorders>
            <w:noWrap/>
            <w:vAlign w:val="center"/>
            <w:hideMark/>
          </w:tcPr>
          <w:p w14:paraId="42406E23" w14:textId="77777777" w:rsidR="00F172CB" w:rsidRPr="001D12FA" w:rsidRDefault="00F172CB" w:rsidP="001E4A24">
            <w:pPr>
              <w:jc w:val="center"/>
              <w:rPr>
                <w:sz w:val="20"/>
                <w:szCs w:val="20"/>
              </w:rPr>
            </w:pPr>
            <w:r w:rsidRPr="001D12FA">
              <w:rPr>
                <w:sz w:val="20"/>
                <w:szCs w:val="20"/>
              </w:rPr>
              <w:t>t-stat</w:t>
            </w:r>
          </w:p>
        </w:tc>
      </w:tr>
      <w:tr w:rsidR="00F172CB" w:rsidRPr="001D12FA" w14:paraId="7192CD05" w14:textId="77777777" w:rsidTr="00061B34">
        <w:trPr>
          <w:trHeight w:val="144"/>
        </w:trPr>
        <w:tc>
          <w:tcPr>
            <w:tcW w:w="2050"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shd w:val="clear" w:color="auto" w:fill="auto"/>
            <w:noWrap/>
            <w:vAlign w:val="center"/>
          </w:tcPr>
          <w:p w14:paraId="4549A795" w14:textId="72D1982F" w:rsidR="00F172CB" w:rsidRPr="001D12FA" w:rsidRDefault="00F172CB" w:rsidP="00F172CB">
            <w:pPr>
              <w:rPr>
                <w:sz w:val="20"/>
                <w:szCs w:val="20"/>
              </w:rPr>
            </w:pPr>
            <w:r w:rsidRPr="001D12FA">
              <w:rPr>
                <w:b/>
                <w:i/>
                <w:sz w:val="20"/>
                <w:szCs w:val="20"/>
              </w:rPr>
              <w:t xml:space="preserve">Other </w:t>
            </w:r>
            <w:r w:rsidR="005D57D7" w:rsidRPr="001D12FA">
              <w:rPr>
                <w:b/>
                <w:i/>
                <w:sz w:val="20"/>
                <w:szCs w:val="20"/>
              </w:rPr>
              <w:t>attributes</w:t>
            </w:r>
          </w:p>
        </w:tc>
        <w:tc>
          <w:tcPr>
            <w:tcW w:w="348"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35AED7FF" w14:textId="77777777" w:rsidR="00F172CB" w:rsidRPr="001D12FA" w:rsidRDefault="00F172CB" w:rsidP="00F172CB">
            <w:pPr>
              <w:jc w:val="center"/>
              <w:rPr>
                <w:sz w:val="20"/>
                <w:szCs w:val="20"/>
              </w:rPr>
            </w:pPr>
          </w:p>
        </w:tc>
        <w:tc>
          <w:tcPr>
            <w:tcW w:w="348"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0FA11573" w14:textId="77777777" w:rsidR="00F172CB" w:rsidRPr="001D12FA" w:rsidRDefault="00F172CB" w:rsidP="00F172CB">
            <w:pPr>
              <w:jc w:val="center"/>
              <w:rPr>
                <w:sz w:val="20"/>
                <w:szCs w:val="20"/>
              </w:rPr>
            </w:pPr>
          </w:p>
        </w:tc>
        <w:tc>
          <w:tcPr>
            <w:tcW w:w="348"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31C09F04" w14:textId="77777777" w:rsidR="00F172CB" w:rsidRPr="001D12FA" w:rsidRDefault="00F172CB" w:rsidP="00F172CB">
            <w:pPr>
              <w:jc w:val="center"/>
              <w:rPr>
                <w:sz w:val="20"/>
                <w:szCs w:val="20"/>
              </w:rPr>
            </w:pP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45A125CF" w14:textId="77777777" w:rsidR="00F172CB" w:rsidRPr="001D12FA" w:rsidRDefault="00F172CB" w:rsidP="00F172CB">
            <w:pPr>
              <w:jc w:val="center"/>
              <w:rPr>
                <w:sz w:val="20"/>
                <w:szCs w:val="20"/>
              </w:rPr>
            </w:pPr>
          </w:p>
        </w:tc>
        <w:tc>
          <w:tcPr>
            <w:tcW w:w="348" w:type="pct"/>
            <w:gridSpan w:val="2"/>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234495E" w14:textId="77777777" w:rsidR="00F172CB" w:rsidRPr="001D12FA" w:rsidRDefault="00F172CB" w:rsidP="00F172CB">
            <w:pPr>
              <w:jc w:val="center"/>
              <w:rPr>
                <w:sz w:val="20"/>
                <w:szCs w:val="20"/>
              </w:rPr>
            </w:pP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AEF8CD1" w14:textId="77777777" w:rsidR="00F172CB" w:rsidRPr="001D12FA" w:rsidRDefault="00F172CB" w:rsidP="00F172CB">
            <w:pPr>
              <w:jc w:val="center"/>
              <w:rPr>
                <w:sz w:val="20"/>
                <w:szCs w:val="20"/>
              </w:rPr>
            </w:pP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vAlign w:val="center"/>
          </w:tcPr>
          <w:p w14:paraId="12F9F676" w14:textId="77777777" w:rsidR="00F172CB" w:rsidRPr="001D12FA" w:rsidRDefault="00F172CB" w:rsidP="00F172CB">
            <w:pPr>
              <w:jc w:val="center"/>
              <w:rPr>
                <w:sz w:val="20"/>
                <w:szCs w:val="20"/>
              </w:rPr>
            </w:pP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vAlign w:val="center"/>
          </w:tcPr>
          <w:p w14:paraId="1A70B9C0" w14:textId="77777777" w:rsidR="00F172CB" w:rsidRPr="001D12FA" w:rsidRDefault="00F172CB" w:rsidP="00F172CB">
            <w:pPr>
              <w:jc w:val="center"/>
              <w:rPr>
                <w:sz w:val="20"/>
                <w:szCs w:val="20"/>
              </w:rPr>
            </w:pPr>
          </w:p>
        </w:tc>
      </w:tr>
      <w:tr w:rsidR="00286C14" w:rsidRPr="001D12FA" w14:paraId="6F759B93" w14:textId="77777777" w:rsidTr="00F862B2">
        <w:trPr>
          <w:trHeight w:val="144"/>
        </w:trPr>
        <w:tc>
          <w:tcPr>
            <w:tcW w:w="1176" w:type="pct"/>
            <w:tcBorders>
              <w:top w:val="dotted" w:sz="4" w:space="0" w:color="808080" w:themeColor="background1" w:themeShade="80"/>
              <w:left w:val="single" w:sz="18" w:space="0" w:color="auto"/>
              <w:bottom w:val="dotted" w:sz="4" w:space="0" w:color="808080" w:themeColor="background1" w:themeShade="80"/>
              <w:right w:val="single" w:sz="4" w:space="0" w:color="auto"/>
            </w:tcBorders>
            <w:shd w:val="clear" w:color="auto" w:fill="auto"/>
            <w:noWrap/>
            <w:vAlign w:val="center"/>
          </w:tcPr>
          <w:p w14:paraId="53B5968C" w14:textId="55DD3B39" w:rsidR="00286C14" w:rsidRPr="001D12FA" w:rsidRDefault="00286C14" w:rsidP="00286C14">
            <w:pPr>
              <w:ind w:left="144"/>
              <w:rPr>
                <w:sz w:val="20"/>
                <w:szCs w:val="20"/>
              </w:rPr>
            </w:pPr>
            <w:r w:rsidRPr="001D12FA">
              <w:rPr>
                <w:i/>
                <w:sz w:val="20"/>
                <w:szCs w:val="20"/>
              </w:rPr>
              <w:t>Location (Austin, Atlanta, Tampa)</w:t>
            </w:r>
          </w:p>
        </w:tc>
        <w:tc>
          <w:tcPr>
            <w:tcW w:w="874"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785D6DE5" w14:textId="6DD15B7E" w:rsidR="00286C14" w:rsidRPr="001D12FA" w:rsidRDefault="00286C14" w:rsidP="00286C14">
            <w:pPr>
              <w:rPr>
                <w:iCs/>
                <w:sz w:val="20"/>
                <w:szCs w:val="20"/>
              </w:rPr>
            </w:pPr>
            <w:r w:rsidRPr="001D12FA">
              <w:rPr>
                <w:iCs/>
                <w:sz w:val="20"/>
                <w:szCs w:val="20"/>
              </w:rPr>
              <w:t>Phoenix</w:t>
            </w:r>
          </w:p>
        </w:tc>
        <w:tc>
          <w:tcPr>
            <w:tcW w:w="348"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vAlign w:val="center"/>
          </w:tcPr>
          <w:p w14:paraId="334DDFC1" w14:textId="42EE4977" w:rsidR="00286C14" w:rsidRPr="001D12FA" w:rsidRDefault="00286C14" w:rsidP="00286C14">
            <w:pPr>
              <w:jc w:val="center"/>
              <w:rPr>
                <w:sz w:val="20"/>
                <w:szCs w:val="20"/>
              </w:rPr>
            </w:pPr>
            <w:r w:rsidRPr="001D12FA">
              <w:rPr>
                <w:color w:val="000000"/>
                <w:sz w:val="20"/>
                <w:szCs w:val="20"/>
              </w:rPr>
              <w:t>0.32</w:t>
            </w:r>
          </w:p>
        </w:tc>
        <w:tc>
          <w:tcPr>
            <w:tcW w:w="348"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vAlign w:val="center"/>
          </w:tcPr>
          <w:p w14:paraId="4D8DC8CD" w14:textId="734B06C9" w:rsidR="00286C14" w:rsidRPr="001D12FA" w:rsidRDefault="00286C14" w:rsidP="00286C14">
            <w:pPr>
              <w:jc w:val="center"/>
              <w:rPr>
                <w:sz w:val="20"/>
                <w:szCs w:val="20"/>
              </w:rPr>
            </w:pPr>
            <w:r w:rsidRPr="001D12FA">
              <w:rPr>
                <w:color w:val="000000"/>
                <w:sz w:val="20"/>
                <w:szCs w:val="20"/>
              </w:rPr>
              <w:t>5.01</w:t>
            </w:r>
          </w:p>
        </w:tc>
        <w:tc>
          <w:tcPr>
            <w:tcW w:w="348"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35D4A92" w14:textId="10A43075"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3D02A4AC" w14:textId="0B1B646B" w:rsidR="00286C14" w:rsidRPr="001D12FA" w:rsidRDefault="00286C14" w:rsidP="00286C14">
            <w:pPr>
              <w:jc w:val="center"/>
              <w:rPr>
                <w:sz w:val="20"/>
                <w:szCs w:val="20"/>
              </w:rPr>
            </w:pPr>
            <w:r w:rsidRPr="001D12FA">
              <w:rPr>
                <w:sz w:val="20"/>
                <w:szCs w:val="20"/>
              </w:rPr>
              <w:t>na</w:t>
            </w:r>
          </w:p>
        </w:tc>
        <w:tc>
          <w:tcPr>
            <w:tcW w:w="348" w:type="pct"/>
            <w:gridSpan w:val="2"/>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297427F6" w14:textId="469F8E4E"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682DDB29" w14:textId="4831948C" w:rsidR="00286C14" w:rsidRPr="001D12FA" w:rsidRDefault="00286C14" w:rsidP="00286C14">
            <w:pPr>
              <w:jc w:val="center"/>
              <w:rPr>
                <w:sz w:val="20"/>
                <w:szCs w:val="20"/>
              </w:rPr>
            </w:pPr>
            <w:r w:rsidRPr="001D12FA">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423DA915" w14:textId="2FAAED41" w:rsidR="00286C14" w:rsidRPr="001D12FA" w:rsidRDefault="00286C14" w:rsidP="00286C14">
            <w:pPr>
              <w:jc w:val="center"/>
              <w:rPr>
                <w:sz w:val="20"/>
                <w:szCs w:val="20"/>
              </w:rPr>
            </w:pPr>
            <w:r w:rsidRPr="001D12FA">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528C67C4" w14:textId="3C68F525" w:rsidR="00286C14" w:rsidRPr="001D12FA" w:rsidRDefault="00286C14" w:rsidP="00286C14">
            <w:pPr>
              <w:jc w:val="center"/>
              <w:rPr>
                <w:sz w:val="20"/>
                <w:szCs w:val="20"/>
              </w:rPr>
            </w:pPr>
            <w:r w:rsidRPr="001D12FA">
              <w:rPr>
                <w:sz w:val="20"/>
                <w:szCs w:val="20"/>
              </w:rPr>
              <w:t>na</w:t>
            </w:r>
          </w:p>
        </w:tc>
      </w:tr>
      <w:tr w:rsidR="00286C14" w:rsidRPr="001D12FA" w14:paraId="120423BD" w14:textId="77777777" w:rsidTr="00F862B2">
        <w:trPr>
          <w:trHeight w:val="144"/>
        </w:trPr>
        <w:tc>
          <w:tcPr>
            <w:tcW w:w="1176" w:type="pct"/>
            <w:tcBorders>
              <w:top w:val="dotted" w:sz="4" w:space="0" w:color="808080" w:themeColor="background1" w:themeShade="80"/>
              <w:left w:val="single" w:sz="18" w:space="0" w:color="auto"/>
              <w:bottom w:val="dotted" w:sz="4" w:space="0" w:color="808080" w:themeColor="background1" w:themeShade="80"/>
              <w:right w:val="single" w:sz="4" w:space="0" w:color="auto"/>
            </w:tcBorders>
            <w:shd w:val="clear" w:color="auto" w:fill="auto"/>
            <w:noWrap/>
            <w:vAlign w:val="center"/>
            <w:hideMark/>
          </w:tcPr>
          <w:p w14:paraId="1D74CFB4" w14:textId="56170D7D" w:rsidR="00286C14" w:rsidRPr="001D12FA" w:rsidRDefault="00286C14" w:rsidP="00286C14">
            <w:pPr>
              <w:ind w:left="144"/>
              <w:rPr>
                <w:sz w:val="20"/>
                <w:szCs w:val="20"/>
              </w:rPr>
            </w:pPr>
            <w:r w:rsidRPr="001D12FA">
              <w:rPr>
                <w:i/>
                <w:iCs/>
                <w:sz w:val="20"/>
                <w:szCs w:val="20"/>
              </w:rPr>
              <w:t>Online shopping (zero delivery)</w:t>
            </w:r>
          </w:p>
        </w:tc>
        <w:tc>
          <w:tcPr>
            <w:tcW w:w="874"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2550FF0A" w14:textId="4D6D554B" w:rsidR="00286C14" w:rsidRPr="001D12FA" w:rsidRDefault="00286C14" w:rsidP="00286C14">
            <w:pPr>
              <w:rPr>
                <w:sz w:val="20"/>
                <w:szCs w:val="20"/>
              </w:rPr>
            </w:pPr>
            <w:r w:rsidRPr="001D12FA">
              <w:rPr>
                <w:sz w:val="20"/>
                <w:szCs w:val="20"/>
              </w:rPr>
              <w:t>1 or more monthly delivery</w:t>
            </w:r>
          </w:p>
        </w:tc>
        <w:tc>
          <w:tcPr>
            <w:tcW w:w="348"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2F54E386" w14:textId="50BF49D8"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66A94AB1" w14:textId="4572C250"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07A35F4A" w14:textId="21A69B95"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218B5E72" w14:textId="3EEEFE66" w:rsidR="00286C14" w:rsidRPr="001D12FA" w:rsidRDefault="00286C14" w:rsidP="00286C14">
            <w:pPr>
              <w:jc w:val="center"/>
              <w:rPr>
                <w:sz w:val="20"/>
                <w:szCs w:val="20"/>
              </w:rPr>
            </w:pPr>
            <w:r w:rsidRPr="001D12FA">
              <w:rPr>
                <w:sz w:val="20"/>
                <w:szCs w:val="20"/>
              </w:rPr>
              <w:t>na</w:t>
            </w:r>
          </w:p>
        </w:tc>
        <w:tc>
          <w:tcPr>
            <w:tcW w:w="348" w:type="pct"/>
            <w:gridSpan w:val="2"/>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7AB2F69B" w14:textId="5D631DBF" w:rsidR="00286C14" w:rsidRPr="001D12FA" w:rsidRDefault="00286C14" w:rsidP="00286C14">
            <w:pPr>
              <w:jc w:val="center"/>
              <w:rPr>
                <w:sz w:val="20"/>
                <w:szCs w:val="20"/>
              </w:rPr>
            </w:pPr>
            <w:r w:rsidRPr="001D12FA">
              <w:rPr>
                <w:color w:val="000000"/>
                <w:sz w:val="20"/>
                <w:szCs w:val="20"/>
              </w:rPr>
              <w:t>0.57</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3EAB852E" w14:textId="47B3FA76" w:rsidR="00286C14" w:rsidRPr="001D12FA" w:rsidRDefault="00286C14" w:rsidP="00286C14">
            <w:pPr>
              <w:jc w:val="center"/>
              <w:rPr>
                <w:sz w:val="20"/>
                <w:szCs w:val="20"/>
              </w:rPr>
            </w:pPr>
            <w:r w:rsidRPr="001D12FA">
              <w:rPr>
                <w:color w:val="000000"/>
                <w:sz w:val="20"/>
                <w:szCs w:val="20"/>
              </w:rPr>
              <w:t>6.39</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55210CB4" w14:textId="359096F4" w:rsidR="00286C14" w:rsidRPr="001D12FA" w:rsidRDefault="00286C14" w:rsidP="00286C14">
            <w:pPr>
              <w:jc w:val="center"/>
              <w:rPr>
                <w:sz w:val="20"/>
                <w:szCs w:val="20"/>
              </w:rPr>
            </w:pPr>
            <w:r w:rsidRPr="001D12FA">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6FF12ACE" w14:textId="053894B8" w:rsidR="00286C14" w:rsidRPr="001D12FA" w:rsidRDefault="00286C14" w:rsidP="00286C14">
            <w:pPr>
              <w:jc w:val="center"/>
              <w:rPr>
                <w:sz w:val="20"/>
                <w:szCs w:val="20"/>
              </w:rPr>
            </w:pPr>
            <w:r w:rsidRPr="001D12FA">
              <w:rPr>
                <w:sz w:val="20"/>
                <w:szCs w:val="20"/>
              </w:rPr>
              <w:t>na</w:t>
            </w:r>
          </w:p>
        </w:tc>
      </w:tr>
      <w:tr w:rsidR="00286C14" w:rsidRPr="001D12FA" w14:paraId="40D19D77" w14:textId="77777777" w:rsidTr="00F862B2">
        <w:trPr>
          <w:trHeight w:val="144"/>
        </w:trPr>
        <w:tc>
          <w:tcPr>
            <w:tcW w:w="1176" w:type="pct"/>
            <w:tcBorders>
              <w:top w:val="dotted" w:sz="4" w:space="0" w:color="808080" w:themeColor="background1" w:themeShade="80"/>
              <w:left w:val="single" w:sz="18" w:space="0" w:color="auto"/>
              <w:bottom w:val="dotted" w:sz="4" w:space="0" w:color="808080" w:themeColor="background1" w:themeShade="80"/>
              <w:right w:val="single" w:sz="4" w:space="0" w:color="auto"/>
            </w:tcBorders>
            <w:shd w:val="clear" w:color="auto" w:fill="auto"/>
            <w:noWrap/>
            <w:vAlign w:val="center"/>
          </w:tcPr>
          <w:p w14:paraId="50082717" w14:textId="6881BFAA" w:rsidR="00286C14" w:rsidRPr="001D12FA" w:rsidRDefault="00286C14" w:rsidP="00286C14">
            <w:pPr>
              <w:ind w:left="144"/>
              <w:rPr>
                <w:i/>
                <w:iCs/>
                <w:sz w:val="20"/>
                <w:szCs w:val="20"/>
              </w:rPr>
            </w:pPr>
            <w:r w:rsidRPr="001D12FA">
              <w:rPr>
                <w:i/>
                <w:iCs/>
                <w:sz w:val="20"/>
                <w:szCs w:val="20"/>
              </w:rPr>
              <w:t>Work modality (other)</w:t>
            </w:r>
          </w:p>
        </w:tc>
        <w:tc>
          <w:tcPr>
            <w:tcW w:w="874"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63D07253" w14:textId="410B0580" w:rsidR="00286C14" w:rsidRPr="001D12FA" w:rsidRDefault="00286C14" w:rsidP="00286C14">
            <w:pPr>
              <w:rPr>
                <w:sz w:val="20"/>
                <w:szCs w:val="20"/>
              </w:rPr>
            </w:pPr>
            <w:r w:rsidRPr="001D12FA">
              <w:rPr>
                <w:sz w:val="20"/>
                <w:szCs w:val="20"/>
              </w:rPr>
              <w:t>Telecommuter</w:t>
            </w:r>
          </w:p>
        </w:tc>
        <w:tc>
          <w:tcPr>
            <w:tcW w:w="348"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4EBEB33E" w14:textId="5117EBEE"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04EF2A3E" w14:textId="5BEF6C1B"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66344265" w14:textId="77DC3086"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7DE40D88" w14:textId="5C14D17C" w:rsidR="00286C14" w:rsidRPr="001D12FA" w:rsidRDefault="00286C14" w:rsidP="00286C14">
            <w:pPr>
              <w:jc w:val="center"/>
              <w:rPr>
                <w:sz w:val="20"/>
                <w:szCs w:val="20"/>
              </w:rPr>
            </w:pPr>
            <w:r w:rsidRPr="001D12FA">
              <w:rPr>
                <w:sz w:val="20"/>
                <w:szCs w:val="20"/>
              </w:rPr>
              <w:t>na</w:t>
            </w:r>
          </w:p>
        </w:tc>
        <w:tc>
          <w:tcPr>
            <w:tcW w:w="348" w:type="pct"/>
            <w:gridSpan w:val="2"/>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30E80960" w14:textId="665321C7" w:rsidR="00286C14" w:rsidRPr="001D12FA" w:rsidRDefault="00286C14" w:rsidP="00286C14">
            <w:pPr>
              <w:jc w:val="center"/>
              <w:rPr>
                <w:sz w:val="20"/>
                <w:szCs w:val="20"/>
              </w:rPr>
            </w:pPr>
            <w:r w:rsidRPr="001D12FA">
              <w:rPr>
                <w:color w:val="000000"/>
                <w:sz w:val="20"/>
                <w:szCs w:val="20"/>
              </w:rPr>
              <w:t>0.25</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50BC822A" w14:textId="2A764D12" w:rsidR="00286C14" w:rsidRPr="001D12FA" w:rsidRDefault="00286C14" w:rsidP="00286C14">
            <w:pPr>
              <w:jc w:val="center"/>
              <w:rPr>
                <w:sz w:val="20"/>
                <w:szCs w:val="20"/>
              </w:rPr>
            </w:pPr>
            <w:r w:rsidRPr="001D12FA">
              <w:rPr>
                <w:color w:val="000000"/>
                <w:sz w:val="20"/>
                <w:szCs w:val="20"/>
              </w:rPr>
              <w:t>3.93</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6ADA5A60" w14:textId="713CC838" w:rsidR="00286C14" w:rsidRPr="001D12FA" w:rsidRDefault="00286C14" w:rsidP="00286C14">
            <w:pPr>
              <w:jc w:val="center"/>
              <w:rPr>
                <w:sz w:val="20"/>
                <w:szCs w:val="20"/>
              </w:rPr>
            </w:pPr>
            <w:r w:rsidRPr="001D12FA">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55C9FBE7" w14:textId="51152BAF" w:rsidR="00286C14" w:rsidRPr="001D12FA" w:rsidRDefault="00286C14" w:rsidP="00286C14">
            <w:pPr>
              <w:jc w:val="center"/>
              <w:rPr>
                <w:sz w:val="20"/>
                <w:szCs w:val="20"/>
              </w:rPr>
            </w:pPr>
            <w:r w:rsidRPr="001D12FA">
              <w:rPr>
                <w:sz w:val="20"/>
                <w:szCs w:val="20"/>
              </w:rPr>
              <w:t>na</w:t>
            </w:r>
          </w:p>
        </w:tc>
      </w:tr>
      <w:tr w:rsidR="00286C14" w:rsidRPr="001D12FA" w14:paraId="7A9327C8" w14:textId="77777777" w:rsidTr="00F862B2">
        <w:trPr>
          <w:trHeight w:val="144"/>
        </w:trPr>
        <w:tc>
          <w:tcPr>
            <w:tcW w:w="1176" w:type="pct"/>
            <w:tcBorders>
              <w:top w:val="dotted" w:sz="4" w:space="0" w:color="808080" w:themeColor="background1" w:themeShade="80"/>
              <w:left w:val="single" w:sz="18" w:space="0" w:color="auto"/>
              <w:bottom w:val="dotted" w:sz="4" w:space="0" w:color="808080" w:themeColor="background1" w:themeShade="80"/>
              <w:right w:val="single" w:sz="4" w:space="0" w:color="auto"/>
            </w:tcBorders>
            <w:shd w:val="clear" w:color="auto" w:fill="auto"/>
            <w:noWrap/>
            <w:vAlign w:val="center"/>
          </w:tcPr>
          <w:p w14:paraId="2269D1C8" w14:textId="1D15D0EA" w:rsidR="00286C14" w:rsidRPr="001D12FA" w:rsidRDefault="00286C14" w:rsidP="00286C14">
            <w:pPr>
              <w:ind w:left="144"/>
              <w:rPr>
                <w:i/>
                <w:iCs/>
                <w:sz w:val="20"/>
                <w:szCs w:val="20"/>
              </w:rPr>
            </w:pPr>
            <w:r w:rsidRPr="001D12FA">
              <w:rPr>
                <w:i/>
                <w:iCs/>
                <w:sz w:val="20"/>
                <w:szCs w:val="20"/>
              </w:rPr>
              <w:t>Weekly VMT (0 or over 25 mi)</w:t>
            </w:r>
          </w:p>
        </w:tc>
        <w:tc>
          <w:tcPr>
            <w:tcW w:w="874" w:type="pct"/>
            <w:tcBorders>
              <w:top w:val="dotted" w:sz="4" w:space="0" w:color="808080" w:themeColor="background1" w:themeShade="80"/>
              <w:left w:val="single" w:sz="4" w:space="0" w:color="auto"/>
              <w:bottom w:val="dotted" w:sz="4" w:space="0" w:color="808080" w:themeColor="background1" w:themeShade="80"/>
              <w:right w:val="single" w:sz="18" w:space="0" w:color="auto"/>
            </w:tcBorders>
            <w:shd w:val="clear" w:color="auto" w:fill="auto"/>
            <w:vAlign w:val="center"/>
          </w:tcPr>
          <w:p w14:paraId="50A1ACEA" w14:textId="7B44C4C4" w:rsidR="00286C14" w:rsidRPr="001D12FA" w:rsidRDefault="00286C14" w:rsidP="00286C14">
            <w:pPr>
              <w:rPr>
                <w:sz w:val="20"/>
                <w:szCs w:val="20"/>
              </w:rPr>
            </w:pPr>
            <w:r w:rsidRPr="001D12FA">
              <w:rPr>
                <w:sz w:val="20"/>
                <w:szCs w:val="20"/>
              </w:rPr>
              <w:t>1 to 25 miles</w:t>
            </w:r>
          </w:p>
        </w:tc>
        <w:tc>
          <w:tcPr>
            <w:tcW w:w="348"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shd w:val="clear" w:color="auto" w:fill="auto"/>
            <w:noWrap/>
          </w:tcPr>
          <w:p w14:paraId="65735CE1" w14:textId="08202BE7"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shd w:val="clear" w:color="auto" w:fill="auto"/>
            <w:noWrap/>
          </w:tcPr>
          <w:p w14:paraId="15BF15B5" w14:textId="39A90977"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5EB07ECB" w14:textId="0847933E" w:rsidR="00286C14" w:rsidRPr="001D12FA" w:rsidRDefault="00286C14" w:rsidP="00286C14">
            <w:pPr>
              <w:jc w:val="center"/>
              <w:rPr>
                <w:sz w:val="20"/>
                <w:szCs w:val="20"/>
              </w:rPr>
            </w:pPr>
            <w:r w:rsidRPr="001D12FA">
              <w:rPr>
                <w:color w:val="000000"/>
                <w:sz w:val="20"/>
                <w:szCs w:val="20"/>
              </w:rPr>
              <w:t>-0.18</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33FD1ADF" w14:textId="3BA55518" w:rsidR="00286C14" w:rsidRPr="001D12FA" w:rsidRDefault="00286C14" w:rsidP="00286C14">
            <w:pPr>
              <w:jc w:val="center"/>
              <w:rPr>
                <w:sz w:val="20"/>
                <w:szCs w:val="20"/>
              </w:rPr>
            </w:pPr>
            <w:r w:rsidRPr="001D12FA">
              <w:rPr>
                <w:color w:val="000000"/>
                <w:sz w:val="20"/>
                <w:szCs w:val="20"/>
              </w:rPr>
              <w:t>-2.58</w:t>
            </w:r>
          </w:p>
        </w:tc>
        <w:tc>
          <w:tcPr>
            <w:tcW w:w="348" w:type="pct"/>
            <w:gridSpan w:val="2"/>
            <w:tcBorders>
              <w:top w:val="dotted" w:sz="4" w:space="0" w:color="808080" w:themeColor="background1" w:themeShade="80"/>
              <w:left w:val="single" w:sz="4" w:space="0" w:color="auto"/>
              <w:bottom w:val="dotted" w:sz="4" w:space="0" w:color="808080" w:themeColor="background1" w:themeShade="80"/>
              <w:right w:val="dotted" w:sz="4" w:space="0" w:color="auto"/>
            </w:tcBorders>
            <w:vAlign w:val="center"/>
          </w:tcPr>
          <w:p w14:paraId="0FFCB0C9" w14:textId="13E306F2" w:rsidR="00286C14" w:rsidRPr="001D12FA" w:rsidRDefault="00286C14" w:rsidP="00286C14">
            <w:pPr>
              <w:jc w:val="center"/>
              <w:rPr>
                <w:sz w:val="20"/>
                <w:szCs w:val="20"/>
              </w:rPr>
            </w:pPr>
            <w:r w:rsidRPr="001D12FA">
              <w:rPr>
                <w:color w:val="000000"/>
                <w:sz w:val="20"/>
                <w:szCs w:val="20"/>
              </w:rPr>
              <w:t>-0.16</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vAlign w:val="center"/>
          </w:tcPr>
          <w:p w14:paraId="6C16C557" w14:textId="75C9C1A4" w:rsidR="00286C14" w:rsidRPr="001D12FA" w:rsidRDefault="00286C14" w:rsidP="00286C14">
            <w:pPr>
              <w:jc w:val="center"/>
              <w:rPr>
                <w:sz w:val="20"/>
                <w:szCs w:val="20"/>
              </w:rPr>
            </w:pPr>
            <w:r w:rsidRPr="001D12FA">
              <w:rPr>
                <w:color w:val="000000"/>
                <w:sz w:val="20"/>
                <w:szCs w:val="20"/>
              </w:rPr>
              <w:t>-2.15</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shd w:val="clear" w:color="auto" w:fill="auto"/>
            <w:noWrap/>
          </w:tcPr>
          <w:p w14:paraId="409D8EE5" w14:textId="1E7C500E" w:rsidR="00286C14" w:rsidRPr="001D12FA" w:rsidRDefault="00286C14" w:rsidP="00286C14">
            <w:pPr>
              <w:jc w:val="center"/>
              <w:rPr>
                <w:sz w:val="20"/>
                <w:szCs w:val="20"/>
              </w:rPr>
            </w:pPr>
            <w:r w:rsidRPr="001D12FA">
              <w:rPr>
                <w:sz w:val="20"/>
                <w:szCs w:val="20"/>
              </w:rPr>
              <w:t>na</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shd w:val="clear" w:color="auto" w:fill="auto"/>
            <w:noWrap/>
          </w:tcPr>
          <w:p w14:paraId="777FBD6E" w14:textId="265E6896" w:rsidR="00286C14" w:rsidRPr="001D12FA" w:rsidRDefault="00286C14" w:rsidP="00286C14">
            <w:pPr>
              <w:jc w:val="center"/>
              <w:rPr>
                <w:sz w:val="20"/>
                <w:szCs w:val="20"/>
              </w:rPr>
            </w:pPr>
            <w:r w:rsidRPr="001D12FA">
              <w:rPr>
                <w:sz w:val="20"/>
                <w:szCs w:val="20"/>
              </w:rPr>
              <w:t>na</w:t>
            </w:r>
          </w:p>
        </w:tc>
      </w:tr>
      <w:tr w:rsidR="00286C14" w:rsidRPr="001D12FA" w14:paraId="74704110" w14:textId="77777777" w:rsidTr="001E4A24">
        <w:trPr>
          <w:trHeight w:val="144"/>
        </w:trPr>
        <w:tc>
          <w:tcPr>
            <w:tcW w:w="2050" w:type="pct"/>
            <w:gridSpan w:val="2"/>
            <w:tcBorders>
              <w:top w:val="double" w:sz="4" w:space="0" w:color="auto"/>
              <w:left w:val="single" w:sz="18" w:space="0" w:color="auto"/>
              <w:bottom w:val="double" w:sz="4" w:space="0" w:color="auto"/>
              <w:right w:val="single" w:sz="18" w:space="0" w:color="auto"/>
            </w:tcBorders>
            <w:shd w:val="clear" w:color="auto" w:fill="auto"/>
            <w:noWrap/>
            <w:vAlign w:val="center"/>
          </w:tcPr>
          <w:p w14:paraId="4BEB9E80" w14:textId="28B6D0B9" w:rsidR="00286C14" w:rsidRPr="001D12FA" w:rsidRDefault="00286C14" w:rsidP="00286C14">
            <w:pPr>
              <w:rPr>
                <w:b/>
                <w:bCs/>
                <w:sz w:val="20"/>
                <w:szCs w:val="20"/>
              </w:rPr>
            </w:pPr>
            <w:r w:rsidRPr="001D12FA">
              <w:rPr>
                <w:b/>
                <w:bCs/>
                <w:sz w:val="20"/>
                <w:szCs w:val="20"/>
              </w:rPr>
              <w:t>Constant</w:t>
            </w:r>
          </w:p>
        </w:tc>
        <w:tc>
          <w:tcPr>
            <w:tcW w:w="348" w:type="pct"/>
            <w:tcBorders>
              <w:top w:val="double" w:sz="4" w:space="0" w:color="auto"/>
              <w:left w:val="single" w:sz="18" w:space="0" w:color="auto"/>
              <w:bottom w:val="double" w:sz="4" w:space="0" w:color="auto"/>
              <w:right w:val="dotted" w:sz="4" w:space="0" w:color="808080" w:themeColor="background1" w:themeShade="80"/>
            </w:tcBorders>
            <w:shd w:val="clear" w:color="auto" w:fill="auto"/>
            <w:noWrap/>
            <w:vAlign w:val="center"/>
          </w:tcPr>
          <w:p w14:paraId="292C7EAD" w14:textId="7AE1A21C" w:rsidR="00286C14" w:rsidRPr="001D12FA" w:rsidRDefault="00286C14" w:rsidP="00286C14">
            <w:pPr>
              <w:jc w:val="center"/>
              <w:rPr>
                <w:sz w:val="20"/>
                <w:szCs w:val="20"/>
              </w:rPr>
            </w:pPr>
            <w:r w:rsidRPr="001D12FA">
              <w:rPr>
                <w:color w:val="000000"/>
                <w:sz w:val="20"/>
                <w:szCs w:val="20"/>
              </w:rPr>
              <w:t>-1.24</w:t>
            </w:r>
          </w:p>
        </w:tc>
        <w:tc>
          <w:tcPr>
            <w:tcW w:w="348" w:type="pct"/>
            <w:tcBorders>
              <w:top w:val="double" w:sz="4" w:space="0" w:color="auto"/>
              <w:left w:val="dotted" w:sz="4" w:space="0" w:color="808080" w:themeColor="background1" w:themeShade="80"/>
              <w:bottom w:val="double" w:sz="4" w:space="0" w:color="auto"/>
              <w:right w:val="single" w:sz="4" w:space="0" w:color="auto"/>
            </w:tcBorders>
            <w:shd w:val="clear" w:color="auto" w:fill="auto"/>
            <w:noWrap/>
            <w:vAlign w:val="center"/>
          </w:tcPr>
          <w:p w14:paraId="2B047516" w14:textId="6AE797DD" w:rsidR="00286C14" w:rsidRPr="001D12FA" w:rsidRDefault="00286C14" w:rsidP="00286C14">
            <w:pPr>
              <w:jc w:val="center"/>
              <w:rPr>
                <w:sz w:val="20"/>
                <w:szCs w:val="20"/>
              </w:rPr>
            </w:pPr>
            <w:r w:rsidRPr="001D12FA">
              <w:rPr>
                <w:color w:val="000000"/>
                <w:sz w:val="20"/>
                <w:szCs w:val="20"/>
              </w:rPr>
              <w:t>-16.22</w:t>
            </w:r>
          </w:p>
        </w:tc>
        <w:tc>
          <w:tcPr>
            <w:tcW w:w="348" w:type="pct"/>
            <w:tcBorders>
              <w:top w:val="double" w:sz="4" w:space="0" w:color="auto"/>
              <w:left w:val="single" w:sz="4" w:space="0" w:color="auto"/>
              <w:bottom w:val="double" w:sz="4" w:space="0" w:color="auto"/>
              <w:right w:val="dotted" w:sz="4" w:space="0" w:color="auto"/>
            </w:tcBorders>
            <w:vAlign w:val="center"/>
          </w:tcPr>
          <w:p w14:paraId="650C9658" w14:textId="539383E4" w:rsidR="00286C14" w:rsidRPr="001D12FA" w:rsidRDefault="00286C14" w:rsidP="00286C14">
            <w:pPr>
              <w:jc w:val="center"/>
              <w:rPr>
                <w:sz w:val="20"/>
                <w:szCs w:val="20"/>
              </w:rPr>
            </w:pPr>
            <w:r w:rsidRPr="001D12FA">
              <w:rPr>
                <w:color w:val="000000"/>
                <w:sz w:val="20"/>
                <w:szCs w:val="20"/>
              </w:rPr>
              <w:t>-0.30</w:t>
            </w:r>
          </w:p>
        </w:tc>
        <w:tc>
          <w:tcPr>
            <w:tcW w:w="348" w:type="pct"/>
            <w:tcBorders>
              <w:top w:val="double" w:sz="4" w:space="0" w:color="auto"/>
              <w:left w:val="dotted" w:sz="4" w:space="0" w:color="auto"/>
              <w:bottom w:val="double" w:sz="4" w:space="0" w:color="auto"/>
              <w:right w:val="single" w:sz="4" w:space="0" w:color="auto"/>
            </w:tcBorders>
            <w:vAlign w:val="center"/>
          </w:tcPr>
          <w:p w14:paraId="2EF0A781" w14:textId="3CD9B893" w:rsidR="00286C14" w:rsidRPr="001D12FA" w:rsidRDefault="00286C14" w:rsidP="00286C14">
            <w:pPr>
              <w:jc w:val="center"/>
              <w:rPr>
                <w:sz w:val="20"/>
                <w:szCs w:val="20"/>
              </w:rPr>
            </w:pPr>
            <w:r w:rsidRPr="001D12FA">
              <w:rPr>
                <w:color w:val="000000"/>
                <w:sz w:val="20"/>
                <w:szCs w:val="20"/>
              </w:rPr>
              <w:t>-5.04</w:t>
            </w:r>
          </w:p>
        </w:tc>
        <w:tc>
          <w:tcPr>
            <w:tcW w:w="348" w:type="pct"/>
            <w:gridSpan w:val="2"/>
            <w:tcBorders>
              <w:top w:val="double" w:sz="4" w:space="0" w:color="auto"/>
              <w:left w:val="single" w:sz="4" w:space="0" w:color="auto"/>
              <w:bottom w:val="double" w:sz="4" w:space="0" w:color="auto"/>
              <w:right w:val="dotted" w:sz="4" w:space="0" w:color="auto"/>
            </w:tcBorders>
            <w:vAlign w:val="center"/>
          </w:tcPr>
          <w:p w14:paraId="6156CB2A" w14:textId="6654E94D" w:rsidR="00286C14" w:rsidRPr="001D12FA" w:rsidRDefault="00286C14" w:rsidP="00286C14">
            <w:pPr>
              <w:jc w:val="center"/>
              <w:rPr>
                <w:sz w:val="20"/>
                <w:szCs w:val="20"/>
              </w:rPr>
            </w:pPr>
            <w:r w:rsidRPr="001D12FA">
              <w:rPr>
                <w:color w:val="000000"/>
                <w:sz w:val="20"/>
                <w:szCs w:val="20"/>
              </w:rPr>
              <w:t>-0.31</w:t>
            </w:r>
          </w:p>
        </w:tc>
        <w:tc>
          <w:tcPr>
            <w:tcW w:w="348" w:type="pct"/>
            <w:tcBorders>
              <w:top w:val="double" w:sz="4" w:space="0" w:color="auto"/>
              <w:left w:val="dotted" w:sz="4" w:space="0" w:color="auto"/>
              <w:bottom w:val="double" w:sz="4" w:space="0" w:color="auto"/>
              <w:right w:val="single" w:sz="4" w:space="0" w:color="auto"/>
            </w:tcBorders>
            <w:vAlign w:val="center"/>
          </w:tcPr>
          <w:p w14:paraId="59BCF927" w14:textId="76BF47CD" w:rsidR="00286C14" w:rsidRPr="001D12FA" w:rsidRDefault="00286C14" w:rsidP="00286C14">
            <w:pPr>
              <w:jc w:val="center"/>
              <w:rPr>
                <w:sz w:val="20"/>
                <w:szCs w:val="20"/>
              </w:rPr>
            </w:pPr>
            <w:r w:rsidRPr="001D12FA">
              <w:rPr>
                <w:color w:val="000000"/>
                <w:sz w:val="20"/>
                <w:szCs w:val="20"/>
              </w:rPr>
              <w:t>-2.63</w:t>
            </w:r>
          </w:p>
        </w:tc>
        <w:tc>
          <w:tcPr>
            <w:tcW w:w="431" w:type="pct"/>
            <w:tcBorders>
              <w:top w:val="double" w:sz="4" w:space="0" w:color="auto"/>
              <w:left w:val="single" w:sz="4" w:space="0" w:color="auto"/>
              <w:bottom w:val="double" w:sz="4" w:space="0" w:color="auto"/>
              <w:right w:val="dotted" w:sz="4" w:space="0" w:color="808080" w:themeColor="background1" w:themeShade="80"/>
            </w:tcBorders>
            <w:shd w:val="clear" w:color="auto" w:fill="auto"/>
            <w:noWrap/>
          </w:tcPr>
          <w:p w14:paraId="41AF206A" w14:textId="53F7AF9D" w:rsidR="00286C14" w:rsidRPr="001D12FA" w:rsidRDefault="00286C14" w:rsidP="00286C14">
            <w:pPr>
              <w:jc w:val="center"/>
              <w:rPr>
                <w:sz w:val="20"/>
                <w:szCs w:val="20"/>
              </w:rPr>
            </w:pPr>
            <w:r w:rsidRPr="001D12FA">
              <w:rPr>
                <w:sz w:val="20"/>
                <w:szCs w:val="20"/>
              </w:rPr>
              <w:t>na</w:t>
            </w:r>
          </w:p>
        </w:tc>
        <w:tc>
          <w:tcPr>
            <w:tcW w:w="431" w:type="pct"/>
            <w:tcBorders>
              <w:top w:val="double" w:sz="4" w:space="0" w:color="auto"/>
              <w:left w:val="dotted" w:sz="4" w:space="0" w:color="808080" w:themeColor="background1" w:themeShade="80"/>
              <w:bottom w:val="double" w:sz="4" w:space="0" w:color="auto"/>
              <w:right w:val="single" w:sz="18" w:space="0" w:color="auto"/>
            </w:tcBorders>
            <w:shd w:val="clear" w:color="auto" w:fill="auto"/>
            <w:noWrap/>
          </w:tcPr>
          <w:p w14:paraId="767B54C7" w14:textId="0B2FD290" w:rsidR="00286C14" w:rsidRPr="001D12FA" w:rsidRDefault="00286C14" w:rsidP="00286C14">
            <w:pPr>
              <w:jc w:val="center"/>
              <w:rPr>
                <w:sz w:val="20"/>
                <w:szCs w:val="20"/>
              </w:rPr>
            </w:pPr>
            <w:r w:rsidRPr="001D12FA">
              <w:rPr>
                <w:sz w:val="20"/>
                <w:szCs w:val="20"/>
              </w:rPr>
              <w:t>na</w:t>
            </w:r>
          </w:p>
        </w:tc>
      </w:tr>
      <w:tr w:rsidR="00061B34" w:rsidRPr="001D12FA" w14:paraId="02748FC1" w14:textId="77777777" w:rsidTr="00061B34">
        <w:trPr>
          <w:trHeight w:val="144"/>
        </w:trPr>
        <w:tc>
          <w:tcPr>
            <w:tcW w:w="2050" w:type="pct"/>
            <w:gridSpan w:val="2"/>
            <w:tcBorders>
              <w:top w:val="double" w:sz="4" w:space="0" w:color="auto"/>
              <w:left w:val="single" w:sz="18" w:space="0" w:color="auto"/>
              <w:bottom w:val="double" w:sz="4" w:space="0" w:color="auto"/>
              <w:right w:val="single" w:sz="18" w:space="0" w:color="auto"/>
            </w:tcBorders>
            <w:shd w:val="clear" w:color="auto" w:fill="auto"/>
            <w:noWrap/>
            <w:vAlign w:val="center"/>
          </w:tcPr>
          <w:p w14:paraId="0B0F9C46" w14:textId="77777777" w:rsidR="00A35FC9" w:rsidRPr="001D12FA" w:rsidRDefault="00A35FC9" w:rsidP="00A35FC9">
            <w:pPr>
              <w:rPr>
                <w:b/>
                <w:bCs/>
                <w:sz w:val="20"/>
                <w:szCs w:val="20"/>
              </w:rPr>
            </w:pPr>
            <w:r w:rsidRPr="001D12FA">
              <w:rPr>
                <w:b/>
                <w:bCs/>
                <w:sz w:val="20"/>
                <w:szCs w:val="20"/>
              </w:rPr>
              <w:t>Thresholds</w:t>
            </w:r>
          </w:p>
        </w:tc>
        <w:tc>
          <w:tcPr>
            <w:tcW w:w="348" w:type="pct"/>
            <w:tcBorders>
              <w:top w:val="double" w:sz="4" w:space="0" w:color="auto"/>
              <w:left w:val="single" w:sz="18" w:space="0" w:color="auto"/>
              <w:bottom w:val="double" w:sz="4" w:space="0" w:color="auto"/>
              <w:right w:val="dotted" w:sz="4" w:space="0" w:color="808080" w:themeColor="background1" w:themeShade="80"/>
            </w:tcBorders>
            <w:shd w:val="clear" w:color="auto" w:fill="auto"/>
            <w:noWrap/>
            <w:vAlign w:val="center"/>
          </w:tcPr>
          <w:p w14:paraId="70EAD543" w14:textId="77777777" w:rsidR="00A35FC9" w:rsidRPr="001D12FA" w:rsidRDefault="00A35FC9" w:rsidP="00A35FC9">
            <w:pPr>
              <w:jc w:val="center"/>
              <w:rPr>
                <w:sz w:val="20"/>
                <w:szCs w:val="20"/>
              </w:rPr>
            </w:pPr>
          </w:p>
        </w:tc>
        <w:tc>
          <w:tcPr>
            <w:tcW w:w="348" w:type="pct"/>
            <w:tcBorders>
              <w:top w:val="double" w:sz="4" w:space="0" w:color="auto"/>
              <w:left w:val="dotted" w:sz="4" w:space="0" w:color="808080" w:themeColor="background1" w:themeShade="80"/>
              <w:bottom w:val="double" w:sz="4" w:space="0" w:color="auto"/>
              <w:right w:val="single" w:sz="4" w:space="0" w:color="auto"/>
            </w:tcBorders>
            <w:shd w:val="clear" w:color="auto" w:fill="auto"/>
            <w:noWrap/>
            <w:vAlign w:val="center"/>
          </w:tcPr>
          <w:p w14:paraId="7C044F24" w14:textId="77777777" w:rsidR="00A35FC9" w:rsidRPr="001D12FA" w:rsidRDefault="00A35FC9" w:rsidP="00A35FC9">
            <w:pPr>
              <w:jc w:val="center"/>
              <w:rPr>
                <w:sz w:val="20"/>
                <w:szCs w:val="20"/>
              </w:rPr>
            </w:pPr>
          </w:p>
        </w:tc>
        <w:tc>
          <w:tcPr>
            <w:tcW w:w="348" w:type="pct"/>
            <w:tcBorders>
              <w:top w:val="double" w:sz="4" w:space="0" w:color="auto"/>
              <w:left w:val="single" w:sz="4" w:space="0" w:color="auto"/>
              <w:bottom w:val="double" w:sz="4" w:space="0" w:color="auto"/>
              <w:right w:val="dotted" w:sz="4" w:space="0" w:color="auto"/>
            </w:tcBorders>
          </w:tcPr>
          <w:p w14:paraId="4C5D162F" w14:textId="77777777" w:rsidR="00A35FC9" w:rsidRPr="001D12FA" w:rsidRDefault="00A35FC9" w:rsidP="00A35FC9">
            <w:pPr>
              <w:jc w:val="center"/>
              <w:rPr>
                <w:sz w:val="20"/>
                <w:szCs w:val="20"/>
              </w:rPr>
            </w:pPr>
          </w:p>
        </w:tc>
        <w:tc>
          <w:tcPr>
            <w:tcW w:w="348" w:type="pct"/>
            <w:tcBorders>
              <w:top w:val="double" w:sz="4" w:space="0" w:color="auto"/>
              <w:left w:val="dotted" w:sz="4" w:space="0" w:color="auto"/>
              <w:bottom w:val="double" w:sz="4" w:space="0" w:color="auto"/>
              <w:right w:val="single" w:sz="4" w:space="0" w:color="auto"/>
            </w:tcBorders>
          </w:tcPr>
          <w:p w14:paraId="2A28D787" w14:textId="77777777" w:rsidR="00A35FC9" w:rsidRPr="001D12FA" w:rsidRDefault="00A35FC9" w:rsidP="00A35FC9">
            <w:pPr>
              <w:jc w:val="center"/>
              <w:rPr>
                <w:sz w:val="20"/>
                <w:szCs w:val="20"/>
              </w:rPr>
            </w:pPr>
          </w:p>
        </w:tc>
        <w:tc>
          <w:tcPr>
            <w:tcW w:w="348" w:type="pct"/>
            <w:gridSpan w:val="2"/>
            <w:tcBorders>
              <w:top w:val="double" w:sz="4" w:space="0" w:color="auto"/>
              <w:left w:val="single" w:sz="4" w:space="0" w:color="auto"/>
              <w:bottom w:val="double" w:sz="4" w:space="0" w:color="auto"/>
              <w:right w:val="dotted" w:sz="4" w:space="0" w:color="auto"/>
            </w:tcBorders>
          </w:tcPr>
          <w:p w14:paraId="7BE11055" w14:textId="77777777" w:rsidR="00A35FC9" w:rsidRPr="001D12FA" w:rsidRDefault="00A35FC9" w:rsidP="00A35FC9">
            <w:pPr>
              <w:jc w:val="center"/>
              <w:rPr>
                <w:sz w:val="20"/>
                <w:szCs w:val="20"/>
              </w:rPr>
            </w:pPr>
          </w:p>
        </w:tc>
        <w:tc>
          <w:tcPr>
            <w:tcW w:w="348" w:type="pct"/>
            <w:tcBorders>
              <w:top w:val="double" w:sz="4" w:space="0" w:color="auto"/>
              <w:left w:val="dotted" w:sz="4" w:space="0" w:color="auto"/>
              <w:bottom w:val="double" w:sz="4" w:space="0" w:color="auto"/>
              <w:right w:val="single" w:sz="4" w:space="0" w:color="auto"/>
            </w:tcBorders>
          </w:tcPr>
          <w:p w14:paraId="043C9939" w14:textId="77777777" w:rsidR="00A35FC9" w:rsidRPr="001D12FA" w:rsidRDefault="00A35FC9" w:rsidP="00A35FC9">
            <w:pPr>
              <w:jc w:val="center"/>
              <w:rPr>
                <w:sz w:val="20"/>
                <w:szCs w:val="20"/>
              </w:rPr>
            </w:pPr>
          </w:p>
        </w:tc>
        <w:tc>
          <w:tcPr>
            <w:tcW w:w="431" w:type="pct"/>
            <w:tcBorders>
              <w:top w:val="double" w:sz="4" w:space="0" w:color="auto"/>
              <w:left w:val="single" w:sz="4" w:space="0" w:color="auto"/>
              <w:bottom w:val="double" w:sz="4" w:space="0" w:color="auto"/>
              <w:right w:val="dotted" w:sz="4" w:space="0" w:color="808080" w:themeColor="background1" w:themeShade="80"/>
            </w:tcBorders>
            <w:shd w:val="clear" w:color="auto" w:fill="auto"/>
            <w:noWrap/>
            <w:vAlign w:val="center"/>
          </w:tcPr>
          <w:p w14:paraId="23CEDB6D" w14:textId="6B7921E8" w:rsidR="00A35FC9" w:rsidRPr="001D12FA" w:rsidRDefault="00A35FC9" w:rsidP="00A35FC9">
            <w:pPr>
              <w:jc w:val="center"/>
              <w:rPr>
                <w:sz w:val="20"/>
                <w:szCs w:val="20"/>
              </w:rPr>
            </w:pPr>
          </w:p>
        </w:tc>
        <w:tc>
          <w:tcPr>
            <w:tcW w:w="431" w:type="pct"/>
            <w:tcBorders>
              <w:top w:val="double" w:sz="4" w:space="0" w:color="auto"/>
              <w:left w:val="dotted" w:sz="4" w:space="0" w:color="808080" w:themeColor="background1" w:themeShade="80"/>
              <w:bottom w:val="double" w:sz="4" w:space="0" w:color="auto"/>
              <w:right w:val="single" w:sz="18" w:space="0" w:color="auto"/>
            </w:tcBorders>
            <w:shd w:val="clear" w:color="auto" w:fill="auto"/>
            <w:noWrap/>
            <w:vAlign w:val="center"/>
          </w:tcPr>
          <w:p w14:paraId="51C4B585" w14:textId="1BC83A81" w:rsidR="00A35FC9" w:rsidRPr="001D12FA" w:rsidRDefault="00A35FC9" w:rsidP="00A35FC9">
            <w:pPr>
              <w:jc w:val="center"/>
              <w:rPr>
                <w:sz w:val="20"/>
                <w:szCs w:val="20"/>
              </w:rPr>
            </w:pPr>
          </w:p>
        </w:tc>
      </w:tr>
      <w:tr w:rsidR="00286C14" w:rsidRPr="001D12FA" w14:paraId="00E66BE2" w14:textId="77777777" w:rsidTr="001E4A24">
        <w:trPr>
          <w:trHeight w:val="144"/>
        </w:trPr>
        <w:tc>
          <w:tcPr>
            <w:tcW w:w="2050" w:type="pct"/>
            <w:gridSpan w:val="2"/>
            <w:tcBorders>
              <w:top w:val="double" w:sz="4" w:space="0" w:color="auto"/>
              <w:left w:val="single" w:sz="18" w:space="0" w:color="auto"/>
              <w:bottom w:val="dotted" w:sz="4" w:space="0" w:color="808080" w:themeColor="background1" w:themeShade="80"/>
              <w:right w:val="single" w:sz="18" w:space="0" w:color="auto"/>
            </w:tcBorders>
            <w:noWrap/>
            <w:vAlign w:val="center"/>
            <w:hideMark/>
          </w:tcPr>
          <w:p w14:paraId="4CBB89D2" w14:textId="4CF844BC" w:rsidR="00286C14" w:rsidRPr="001D12FA" w:rsidRDefault="00286C14" w:rsidP="00286C14">
            <w:pPr>
              <w:ind w:left="144"/>
              <w:rPr>
                <w:sz w:val="20"/>
                <w:szCs w:val="20"/>
              </w:rPr>
            </w:pPr>
            <w:r w:rsidRPr="001D12FA">
              <w:rPr>
                <w:sz w:val="20"/>
                <w:szCs w:val="20"/>
              </w:rPr>
              <w:t>1|2</w:t>
            </w:r>
          </w:p>
        </w:tc>
        <w:tc>
          <w:tcPr>
            <w:tcW w:w="348" w:type="pct"/>
            <w:tcBorders>
              <w:top w:val="double" w:sz="4" w:space="0" w:color="auto"/>
              <w:left w:val="single" w:sz="18" w:space="0" w:color="auto"/>
              <w:bottom w:val="dotted" w:sz="4" w:space="0" w:color="808080" w:themeColor="background1" w:themeShade="80"/>
              <w:right w:val="dotted" w:sz="4" w:space="0" w:color="808080" w:themeColor="background1" w:themeShade="80"/>
            </w:tcBorders>
            <w:noWrap/>
          </w:tcPr>
          <w:p w14:paraId="51A32BA9" w14:textId="4B8CEEA3" w:rsidR="00286C14" w:rsidRPr="001D12FA" w:rsidRDefault="00286C14" w:rsidP="00286C14">
            <w:pPr>
              <w:jc w:val="center"/>
              <w:rPr>
                <w:sz w:val="20"/>
                <w:szCs w:val="20"/>
              </w:rPr>
            </w:pPr>
            <w:r w:rsidRPr="001D12FA">
              <w:rPr>
                <w:sz w:val="20"/>
                <w:szCs w:val="20"/>
              </w:rPr>
              <w:t>na</w:t>
            </w:r>
          </w:p>
        </w:tc>
        <w:tc>
          <w:tcPr>
            <w:tcW w:w="348" w:type="pct"/>
            <w:tcBorders>
              <w:top w:val="double" w:sz="4" w:space="0" w:color="auto"/>
              <w:left w:val="dotted" w:sz="4" w:space="0" w:color="808080" w:themeColor="background1" w:themeShade="80"/>
              <w:bottom w:val="dotted" w:sz="4" w:space="0" w:color="808080" w:themeColor="background1" w:themeShade="80"/>
              <w:right w:val="single" w:sz="4" w:space="0" w:color="auto"/>
            </w:tcBorders>
            <w:noWrap/>
          </w:tcPr>
          <w:p w14:paraId="7BCED239" w14:textId="4F6F9786" w:rsidR="00286C14" w:rsidRPr="001D12FA" w:rsidRDefault="00286C14" w:rsidP="00286C14">
            <w:pPr>
              <w:jc w:val="center"/>
              <w:rPr>
                <w:sz w:val="20"/>
                <w:szCs w:val="20"/>
              </w:rPr>
            </w:pPr>
            <w:r w:rsidRPr="001D12FA">
              <w:rPr>
                <w:sz w:val="20"/>
                <w:szCs w:val="20"/>
              </w:rPr>
              <w:t>na</w:t>
            </w:r>
          </w:p>
        </w:tc>
        <w:tc>
          <w:tcPr>
            <w:tcW w:w="348" w:type="pct"/>
            <w:tcBorders>
              <w:top w:val="double" w:sz="4" w:space="0" w:color="auto"/>
              <w:left w:val="single" w:sz="4" w:space="0" w:color="auto"/>
              <w:bottom w:val="dotted" w:sz="4" w:space="0" w:color="808080" w:themeColor="background1" w:themeShade="80"/>
              <w:right w:val="dotted" w:sz="4" w:space="0" w:color="auto"/>
            </w:tcBorders>
          </w:tcPr>
          <w:p w14:paraId="4863E11F" w14:textId="19CA6CDC" w:rsidR="00286C14" w:rsidRPr="001D12FA" w:rsidRDefault="00286C14" w:rsidP="00286C14">
            <w:pPr>
              <w:jc w:val="center"/>
              <w:rPr>
                <w:sz w:val="20"/>
                <w:szCs w:val="20"/>
              </w:rPr>
            </w:pPr>
            <w:r w:rsidRPr="001D12FA">
              <w:rPr>
                <w:sz w:val="20"/>
                <w:szCs w:val="20"/>
              </w:rPr>
              <w:t>na</w:t>
            </w:r>
          </w:p>
        </w:tc>
        <w:tc>
          <w:tcPr>
            <w:tcW w:w="348" w:type="pct"/>
            <w:tcBorders>
              <w:top w:val="double" w:sz="4" w:space="0" w:color="auto"/>
              <w:left w:val="dotted" w:sz="4" w:space="0" w:color="auto"/>
              <w:bottom w:val="dotted" w:sz="4" w:space="0" w:color="808080" w:themeColor="background1" w:themeShade="80"/>
              <w:right w:val="single" w:sz="4" w:space="0" w:color="auto"/>
            </w:tcBorders>
          </w:tcPr>
          <w:p w14:paraId="3AC04B63" w14:textId="4FC82174" w:rsidR="00286C14" w:rsidRPr="001D12FA" w:rsidRDefault="00286C14" w:rsidP="00286C14">
            <w:pPr>
              <w:jc w:val="center"/>
              <w:rPr>
                <w:sz w:val="20"/>
                <w:szCs w:val="20"/>
              </w:rPr>
            </w:pPr>
            <w:r w:rsidRPr="001D12FA">
              <w:rPr>
                <w:sz w:val="20"/>
                <w:szCs w:val="20"/>
              </w:rPr>
              <w:t>na</w:t>
            </w:r>
          </w:p>
        </w:tc>
        <w:tc>
          <w:tcPr>
            <w:tcW w:w="348" w:type="pct"/>
            <w:gridSpan w:val="2"/>
            <w:tcBorders>
              <w:top w:val="double" w:sz="4" w:space="0" w:color="auto"/>
              <w:left w:val="single" w:sz="4" w:space="0" w:color="auto"/>
              <w:bottom w:val="dotted" w:sz="4" w:space="0" w:color="808080" w:themeColor="background1" w:themeShade="80"/>
              <w:right w:val="dotted" w:sz="4" w:space="0" w:color="auto"/>
            </w:tcBorders>
          </w:tcPr>
          <w:p w14:paraId="7E18E8BB" w14:textId="04315EFE" w:rsidR="00286C14" w:rsidRPr="001D12FA" w:rsidRDefault="00286C14" w:rsidP="00286C14">
            <w:pPr>
              <w:jc w:val="center"/>
              <w:rPr>
                <w:sz w:val="20"/>
                <w:szCs w:val="20"/>
              </w:rPr>
            </w:pPr>
            <w:r w:rsidRPr="001D12FA">
              <w:rPr>
                <w:sz w:val="20"/>
                <w:szCs w:val="20"/>
              </w:rPr>
              <w:t>na</w:t>
            </w:r>
          </w:p>
        </w:tc>
        <w:tc>
          <w:tcPr>
            <w:tcW w:w="348" w:type="pct"/>
            <w:tcBorders>
              <w:top w:val="double" w:sz="4" w:space="0" w:color="auto"/>
              <w:left w:val="dotted" w:sz="4" w:space="0" w:color="auto"/>
              <w:bottom w:val="dotted" w:sz="4" w:space="0" w:color="808080" w:themeColor="background1" w:themeShade="80"/>
              <w:right w:val="single" w:sz="4" w:space="0" w:color="auto"/>
            </w:tcBorders>
          </w:tcPr>
          <w:p w14:paraId="1CA550FC" w14:textId="7530AA75" w:rsidR="00286C14" w:rsidRPr="001D12FA" w:rsidRDefault="00286C14" w:rsidP="00286C14">
            <w:pPr>
              <w:jc w:val="center"/>
              <w:rPr>
                <w:sz w:val="20"/>
                <w:szCs w:val="20"/>
              </w:rPr>
            </w:pPr>
            <w:r w:rsidRPr="001D12FA">
              <w:rPr>
                <w:sz w:val="20"/>
                <w:szCs w:val="20"/>
              </w:rPr>
              <w:t>na</w:t>
            </w:r>
          </w:p>
        </w:tc>
        <w:tc>
          <w:tcPr>
            <w:tcW w:w="431" w:type="pct"/>
            <w:tcBorders>
              <w:top w:val="double" w:sz="4" w:space="0" w:color="auto"/>
              <w:left w:val="single" w:sz="4" w:space="0" w:color="auto"/>
              <w:bottom w:val="dotted" w:sz="4" w:space="0" w:color="808080" w:themeColor="background1" w:themeShade="80"/>
              <w:right w:val="dotted" w:sz="4" w:space="0" w:color="808080" w:themeColor="background1" w:themeShade="80"/>
            </w:tcBorders>
            <w:noWrap/>
            <w:vAlign w:val="center"/>
          </w:tcPr>
          <w:p w14:paraId="0D20A18D" w14:textId="123F72A9" w:rsidR="00286C14" w:rsidRPr="001D12FA" w:rsidRDefault="00286C14" w:rsidP="00286C14">
            <w:pPr>
              <w:jc w:val="center"/>
              <w:rPr>
                <w:sz w:val="20"/>
                <w:szCs w:val="20"/>
              </w:rPr>
            </w:pPr>
            <w:r w:rsidRPr="001D12FA">
              <w:rPr>
                <w:color w:val="000000"/>
                <w:sz w:val="20"/>
                <w:szCs w:val="20"/>
              </w:rPr>
              <w:t>0.08</w:t>
            </w:r>
          </w:p>
        </w:tc>
        <w:tc>
          <w:tcPr>
            <w:tcW w:w="431" w:type="pct"/>
            <w:tcBorders>
              <w:top w:val="double" w:sz="4" w:space="0" w:color="auto"/>
              <w:left w:val="dotted" w:sz="4" w:space="0" w:color="808080" w:themeColor="background1" w:themeShade="80"/>
              <w:bottom w:val="dotted" w:sz="4" w:space="0" w:color="808080" w:themeColor="background1" w:themeShade="80"/>
              <w:right w:val="single" w:sz="18" w:space="0" w:color="auto"/>
            </w:tcBorders>
            <w:noWrap/>
            <w:vAlign w:val="center"/>
          </w:tcPr>
          <w:p w14:paraId="37E25512" w14:textId="6AF35AFC" w:rsidR="00286C14" w:rsidRPr="001D12FA" w:rsidRDefault="001D12FA" w:rsidP="00286C14">
            <w:pPr>
              <w:jc w:val="center"/>
              <w:rPr>
                <w:sz w:val="20"/>
                <w:szCs w:val="20"/>
              </w:rPr>
            </w:pPr>
            <w:r>
              <w:rPr>
                <w:sz w:val="19"/>
                <w:szCs w:val="19"/>
              </w:rPr>
              <w:t>—</w:t>
            </w:r>
          </w:p>
        </w:tc>
      </w:tr>
      <w:tr w:rsidR="00286C14" w:rsidRPr="001D12FA" w14:paraId="13A797A7" w14:textId="77777777" w:rsidTr="001E4A24">
        <w:trPr>
          <w:trHeight w:val="144"/>
        </w:trPr>
        <w:tc>
          <w:tcPr>
            <w:tcW w:w="2050"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hideMark/>
          </w:tcPr>
          <w:p w14:paraId="22C57680" w14:textId="576C34A5" w:rsidR="00286C14" w:rsidRPr="001D12FA" w:rsidRDefault="00286C14" w:rsidP="00286C14">
            <w:pPr>
              <w:ind w:left="144"/>
              <w:rPr>
                <w:sz w:val="20"/>
                <w:szCs w:val="20"/>
              </w:rPr>
            </w:pPr>
            <w:r w:rsidRPr="001D12FA">
              <w:rPr>
                <w:sz w:val="20"/>
                <w:szCs w:val="20"/>
              </w:rPr>
              <w:t>2|3</w:t>
            </w:r>
          </w:p>
        </w:tc>
        <w:tc>
          <w:tcPr>
            <w:tcW w:w="348"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tcPr>
          <w:p w14:paraId="0C5FC53A" w14:textId="6FB1718F"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14:paraId="511DEDF1" w14:textId="43CA31C8"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043E0AA9" w14:textId="06BD515F"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5B2BB7EE" w14:textId="78432643" w:rsidR="00286C14" w:rsidRPr="001D12FA" w:rsidRDefault="00286C14" w:rsidP="00286C14">
            <w:pPr>
              <w:jc w:val="center"/>
              <w:rPr>
                <w:sz w:val="20"/>
                <w:szCs w:val="20"/>
              </w:rPr>
            </w:pPr>
            <w:r w:rsidRPr="001D12FA">
              <w:rPr>
                <w:sz w:val="20"/>
                <w:szCs w:val="20"/>
              </w:rPr>
              <w:t>na</w:t>
            </w:r>
          </w:p>
        </w:tc>
        <w:tc>
          <w:tcPr>
            <w:tcW w:w="348" w:type="pct"/>
            <w:gridSpan w:val="2"/>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373C0AB1" w14:textId="62623731"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1572EAFD" w14:textId="4343BDA5" w:rsidR="00286C14" w:rsidRPr="001D12FA" w:rsidRDefault="00286C14" w:rsidP="00286C14">
            <w:pPr>
              <w:jc w:val="center"/>
              <w:rPr>
                <w:sz w:val="20"/>
                <w:szCs w:val="20"/>
              </w:rPr>
            </w:pPr>
            <w:r w:rsidRPr="001D12FA">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74ADB8B5" w14:textId="551F3538" w:rsidR="00286C14" w:rsidRPr="001D12FA" w:rsidRDefault="00286C14" w:rsidP="00286C14">
            <w:pPr>
              <w:jc w:val="center"/>
              <w:rPr>
                <w:sz w:val="20"/>
                <w:szCs w:val="20"/>
              </w:rPr>
            </w:pPr>
            <w:r w:rsidRPr="001D12FA">
              <w:rPr>
                <w:color w:val="000000"/>
                <w:sz w:val="20"/>
                <w:szCs w:val="20"/>
              </w:rPr>
              <w:t>0.91</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4793FEED" w14:textId="2949822E" w:rsidR="00286C14" w:rsidRPr="001D12FA" w:rsidRDefault="00286C14" w:rsidP="00286C14">
            <w:pPr>
              <w:jc w:val="center"/>
              <w:rPr>
                <w:sz w:val="20"/>
                <w:szCs w:val="20"/>
              </w:rPr>
            </w:pPr>
            <w:r w:rsidRPr="001D12FA">
              <w:rPr>
                <w:color w:val="000000"/>
                <w:sz w:val="20"/>
                <w:szCs w:val="20"/>
              </w:rPr>
              <w:t>15.02</w:t>
            </w:r>
          </w:p>
        </w:tc>
      </w:tr>
      <w:tr w:rsidR="00286C14" w:rsidRPr="001D12FA" w14:paraId="1F03962D" w14:textId="77777777" w:rsidTr="001E4A24">
        <w:trPr>
          <w:trHeight w:val="144"/>
        </w:trPr>
        <w:tc>
          <w:tcPr>
            <w:tcW w:w="2050"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hideMark/>
          </w:tcPr>
          <w:p w14:paraId="1F719512" w14:textId="32E117B5" w:rsidR="00286C14" w:rsidRPr="001D12FA" w:rsidRDefault="00286C14" w:rsidP="00286C14">
            <w:pPr>
              <w:ind w:left="144"/>
              <w:rPr>
                <w:sz w:val="20"/>
                <w:szCs w:val="20"/>
              </w:rPr>
            </w:pPr>
            <w:r w:rsidRPr="001D12FA">
              <w:rPr>
                <w:sz w:val="20"/>
                <w:szCs w:val="20"/>
              </w:rPr>
              <w:t>3|4</w:t>
            </w:r>
          </w:p>
        </w:tc>
        <w:tc>
          <w:tcPr>
            <w:tcW w:w="348" w:type="pct"/>
            <w:tcBorders>
              <w:top w:val="dotted" w:sz="4" w:space="0" w:color="808080" w:themeColor="background1" w:themeShade="80"/>
              <w:left w:val="single" w:sz="18" w:space="0" w:color="auto"/>
              <w:bottom w:val="dotted" w:sz="4" w:space="0" w:color="808080" w:themeColor="background1" w:themeShade="80"/>
              <w:right w:val="dotted" w:sz="4" w:space="0" w:color="808080" w:themeColor="background1" w:themeShade="80"/>
            </w:tcBorders>
            <w:noWrap/>
          </w:tcPr>
          <w:p w14:paraId="63709E3E" w14:textId="0FD91045"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14:paraId="72738E08" w14:textId="654E8B38"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61CBD1E" w14:textId="6FED3E57"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27901D9D" w14:textId="374A63AD" w:rsidR="00286C14" w:rsidRPr="001D12FA" w:rsidRDefault="00286C14" w:rsidP="00286C14">
            <w:pPr>
              <w:jc w:val="center"/>
              <w:rPr>
                <w:sz w:val="20"/>
                <w:szCs w:val="20"/>
              </w:rPr>
            </w:pPr>
            <w:r w:rsidRPr="001D12FA">
              <w:rPr>
                <w:sz w:val="20"/>
                <w:szCs w:val="20"/>
              </w:rPr>
              <w:t>na</w:t>
            </w:r>
          </w:p>
        </w:tc>
        <w:tc>
          <w:tcPr>
            <w:tcW w:w="348" w:type="pct"/>
            <w:gridSpan w:val="2"/>
            <w:tcBorders>
              <w:top w:val="dotted" w:sz="4" w:space="0" w:color="808080" w:themeColor="background1" w:themeShade="80"/>
              <w:left w:val="single" w:sz="4" w:space="0" w:color="auto"/>
              <w:bottom w:val="dotted" w:sz="4" w:space="0" w:color="808080" w:themeColor="background1" w:themeShade="80"/>
              <w:right w:val="dotted" w:sz="4" w:space="0" w:color="auto"/>
            </w:tcBorders>
          </w:tcPr>
          <w:p w14:paraId="5ECCD139" w14:textId="3CC6D240"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tted" w:sz="4" w:space="0" w:color="808080" w:themeColor="background1" w:themeShade="80"/>
              <w:right w:val="single" w:sz="4" w:space="0" w:color="auto"/>
            </w:tcBorders>
          </w:tcPr>
          <w:p w14:paraId="72835298" w14:textId="5E56591D" w:rsidR="00286C14" w:rsidRPr="001D12FA" w:rsidRDefault="00286C14" w:rsidP="00286C14">
            <w:pPr>
              <w:jc w:val="center"/>
              <w:rPr>
                <w:sz w:val="20"/>
                <w:szCs w:val="20"/>
              </w:rPr>
            </w:pPr>
            <w:r w:rsidRPr="001D12FA">
              <w:rPr>
                <w:sz w:val="20"/>
                <w:szCs w:val="20"/>
              </w:rPr>
              <w:t>na</w:t>
            </w:r>
          </w:p>
        </w:tc>
        <w:tc>
          <w:tcPr>
            <w:tcW w:w="431" w:type="pct"/>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vAlign w:val="center"/>
          </w:tcPr>
          <w:p w14:paraId="330477B9" w14:textId="0413FA94" w:rsidR="00286C14" w:rsidRPr="001D12FA" w:rsidRDefault="00286C14" w:rsidP="00286C14">
            <w:pPr>
              <w:jc w:val="center"/>
              <w:rPr>
                <w:sz w:val="20"/>
                <w:szCs w:val="20"/>
              </w:rPr>
            </w:pPr>
            <w:r w:rsidRPr="001D12FA">
              <w:rPr>
                <w:color w:val="000000"/>
                <w:sz w:val="20"/>
                <w:szCs w:val="20"/>
              </w:rPr>
              <w:t>1.50</w:t>
            </w:r>
          </w:p>
        </w:tc>
        <w:tc>
          <w:tcPr>
            <w:tcW w:w="431"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18" w:space="0" w:color="auto"/>
            </w:tcBorders>
            <w:noWrap/>
            <w:vAlign w:val="center"/>
          </w:tcPr>
          <w:p w14:paraId="4D71BA44" w14:textId="0D80A768" w:rsidR="00286C14" w:rsidRPr="001D12FA" w:rsidRDefault="00286C14" w:rsidP="00286C14">
            <w:pPr>
              <w:jc w:val="center"/>
              <w:rPr>
                <w:sz w:val="20"/>
                <w:szCs w:val="20"/>
              </w:rPr>
            </w:pPr>
            <w:r w:rsidRPr="001D12FA">
              <w:rPr>
                <w:color w:val="000000"/>
                <w:sz w:val="20"/>
                <w:szCs w:val="20"/>
              </w:rPr>
              <w:t>23.53</w:t>
            </w:r>
          </w:p>
        </w:tc>
      </w:tr>
      <w:tr w:rsidR="00286C14" w:rsidRPr="001D12FA" w14:paraId="4E31E353" w14:textId="77777777" w:rsidTr="001E4A24">
        <w:trPr>
          <w:trHeight w:val="144"/>
        </w:trPr>
        <w:tc>
          <w:tcPr>
            <w:tcW w:w="2050" w:type="pct"/>
            <w:gridSpan w:val="2"/>
            <w:tcBorders>
              <w:top w:val="dotted" w:sz="4" w:space="0" w:color="808080" w:themeColor="background1" w:themeShade="80"/>
              <w:left w:val="single" w:sz="18" w:space="0" w:color="auto"/>
              <w:bottom w:val="double" w:sz="4" w:space="0" w:color="auto"/>
              <w:right w:val="single" w:sz="18" w:space="0" w:color="auto"/>
            </w:tcBorders>
            <w:noWrap/>
            <w:vAlign w:val="center"/>
            <w:hideMark/>
          </w:tcPr>
          <w:p w14:paraId="67A4FD29" w14:textId="590DB0E1" w:rsidR="00286C14" w:rsidRPr="001D12FA" w:rsidRDefault="00286C14" w:rsidP="00286C14">
            <w:pPr>
              <w:ind w:left="144"/>
              <w:rPr>
                <w:sz w:val="20"/>
                <w:szCs w:val="20"/>
              </w:rPr>
            </w:pPr>
            <w:r w:rsidRPr="001D12FA">
              <w:rPr>
                <w:sz w:val="20"/>
                <w:szCs w:val="20"/>
              </w:rPr>
              <w:t>4|5</w:t>
            </w:r>
          </w:p>
        </w:tc>
        <w:tc>
          <w:tcPr>
            <w:tcW w:w="348" w:type="pct"/>
            <w:tcBorders>
              <w:top w:val="dotted" w:sz="4" w:space="0" w:color="808080" w:themeColor="background1" w:themeShade="80"/>
              <w:left w:val="single" w:sz="18" w:space="0" w:color="auto"/>
              <w:bottom w:val="double" w:sz="4" w:space="0" w:color="auto"/>
              <w:right w:val="dotted" w:sz="4" w:space="0" w:color="808080" w:themeColor="background1" w:themeShade="80"/>
            </w:tcBorders>
            <w:noWrap/>
          </w:tcPr>
          <w:p w14:paraId="3F90EC4E" w14:textId="01116E79"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808080" w:themeColor="background1" w:themeShade="80"/>
              <w:bottom w:val="double" w:sz="4" w:space="0" w:color="auto"/>
              <w:right w:val="single" w:sz="4" w:space="0" w:color="auto"/>
            </w:tcBorders>
            <w:noWrap/>
          </w:tcPr>
          <w:p w14:paraId="35C64115" w14:textId="57772CA8"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single" w:sz="4" w:space="0" w:color="auto"/>
              <w:bottom w:val="double" w:sz="4" w:space="0" w:color="auto"/>
              <w:right w:val="dotted" w:sz="4" w:space="0" w:color="auto"/>
            </w:tcBorders>
          </w:tcPr>
          <w:p w14:paraId="11BB86D1" w14:textId="1A6790EF"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uble" w:sz="4" w:space="0" w:color="auto"/>
              <w:right w:val="single" w:sz="4" w:space="0" w:color="auto"/>
            </w:tcBorders>
          </w:tcPr>
          <w:p w14:paraId="622FBEA4" w14:textId="694B4FB0" w:rsidR="00286C14" w:rsidRPr="001D12FA" w:rsidRDefault="00286C14" w:rsidP="00286C14">
            <w:pPr>
              <w:jc w:val="center"/>
              <w:rPr>
                <w:sz w:val="20"/>
                <w:szCs w:val="20"/>
              </w:rPr>
            </w:pPr>
            <w:r w:rsidRPr="001D12FA">
              <w:rPr>
                <w:sz w:val="20"/>
                <w:szCs w:val="20"/>
              </w:rPr>
              <w:t>na</w:t>
            </w:r>
          </w:p>
        </w:tc>
        <w:tc>
          <w:tcPr>
            <w:tcW w:w="348" w:type="pct"/>
            <w:gridSpan w:val="2"/>
            <w:tcBorders>
              <w:top w:val="dotted" w:sz="4" w:space="0" w:color="808080" w:themeColor="background1" w:themeShade="80"/>
              <w:left w:val="single" w:sz="4" w:space="0" w:color="auto"/>
              <w:bottom w:val="double" w:sz="4" w:space="0" w:color="auto"/>
              <w:right w:val="dotted" w:sz="4" w:space="0" w:color="auto"/>
            </w:tcBorders>
          </w:tcPr>
          <w:p w14:paraId="5CB174B1" w14:textId="73705210" w:rsidR="00286C14" w:rsidRPr="001D12FA" w:rsidRDefault="00286C14" w:rsidP="00286C14">
            <w:pPr>
              <w:jc w:val="center"/>
              <w:rPr>
                <w:sz w:val="20"/>
                <w:szCs w:val="20"/>
              </w:rPr>
            </w:pPr>
            <w:r w:rsidRPr="001D12FA">
              <w:rPr>
                <w:sz w:val="20"/>
                <w:szCs w:val="20"/>
              </w:rPr>
              <w:t>na</w:t>
            </w:r>
          </w:p>
        </w:tc>
        <w:tc>
          <w:tcPr>
            <w:tcW w:w="348" w:type="pct"/>
            <w:tcBorders>
              <w:top w:val="dotted" w:sz="4" w:space="0" w:color="808080" w:themeColor="background1" w:themeShade="80"/>
              <w:left w:val="dotted" w:sz="4" w:space="0" w:color="auto"/>
              <w:bottom w:val="double" w:sz="4" w:space="0" w:color="auto"/>
              <w:right w:val="single" w:sz="4" w:space="0" w:color="auto"/>
            </w:tcBorders>
          </w:tcPr>
          <w:p w14:paraId="1ED67F59" w14:textId="3B5D64F6" w:rsidR="00286C14" w:rsidRPr="001D12FA" w:rsidRDefault="00286C14" w:rsidP="00286C14">
            <w:pPr>
              <w:jc w:val="center"/>
              <w:rPr>
                <w:sz w:val="20"/>
                <w:szCs w:val="20"/>
              </w:rPr>
            </w:pPr>
            <w:r w:rsidRPr="001D12FA">
              <w:rPr>
                <w:sz w:val="20"/>
                <w:szCs w:val="20"/>
              </w:rPr>
              <w:t>na</w:t>
            </w:r>
          </w:p>
        </w:tc>
        <w:tc>
          <w:tcPr>
            <w:tcW w:w="431" w:type="pct"/>
            <w:tcBorders>
              <w:top w:val="dotted" w:sz="4" w:space="0" w:color="808080" w:themeColor="background1" w:themeShade="80"/>
              <w:left w:val="single" w:sz="4" w:space="0" w:color="auto"/>
              <w:bottom w:val="double" w:sz="4" w:space="0" w:color="auto"/>
              <w:right w:val="dotted" w:sz="4" w:space="0" w:color="808080" w:themeColor="background1" w:themeShade="80"/>
            </w:tcBorders>
            <w:noWrap/>
            <w:vAlign w:val="center"/>
          </w:tcPr>
          <w:p w14:paraId="25E03307" w14:textId="1BA2F7A2" w:rsidR="00286C14" w:rsidRPr="001D12FA" w:rsidRDefault="00286C14" w:rsidP="00286C14">
            <w:pPr>
              <w:jc w:val="center"/>
              <w:rPr>
                <w:sz w:val="20"/>
                <w:szCs w:val="20"/>
              </w:rPr>
            </w:pPr>
            <w:r w:rsidRPr="001D12FA">
              <w:rPr>
                <w:color w:val="000000"/>
                <w:sz w:val="20"/>
                <w:szCs w:val="20"/>
              </w:rPr>
              <w:t>2.68</w:t>
            </w:r>
          </w:p>
        </w:tc>
        <w:tc>
          <w:tcPr>
            <w:tcW w:w="431" w:type="pct"/>
            <w:tcBorders>
              <w:top w:val="dotted" w:sz="4" w:space="0" w:color="808080" w:themeColor="background1" w:themeShade="80"/>
              <w:left w:val="dotted" w:sz="4" w:space="0" w:color="808080" w:themeColor="background1" w:themeShade="80"/>
              <w:bottom w:val="double" w:sz="4" w:space="0" w:color="auto"/>
              <w:right w:val="single" w:sz="18" w:space="0" w:color="auto"/>
            </w:tcBorders>
            <w:noWrap/>
            <w:vAlign w:val="center"/>
          </w:tcPr>
          <w:p w14:paraId="25126824" w14:textId="5602B3D4" w:rsidR="00286C14" w:rsidRPr="001D12FA" w:rsidRDefault="00286C14" w:rsidP="00286C14">
            <w:pPr>
              <w:jc w:val="center"/>
              <w:rPr>
                <w:sz w:val="20"/>
                <w:szCs w:val="20"/>
              </w:rPr>
            </w:pPr>
            <w:r w:rsidRPr="001D12FA">
              <w:rPr>
                <w:color w:val="000000"/>
                <w:sz w:val="20"/>
                <w:szCs w:val="20"/>
              </w:rPr>
              <w:t>36.79</w:t>
            </w:r>
          </w:p>
        </w:tc>
      </w:tr>
      <w:tr w:rsidR="00061B34" w:rsidRPr="001D12FA" w14:paraId="4C60D00B" w14:textId="77777777" w:rsidTr="00061B34">
        <w:trPr>
          <w:trHeight w:val="144"/>
        </w:trPr>
        <w:tc>
          <w:tcPr>
            <w:tcW w:w="2050" w:type="pct"/>
            <w:gridSpan w:val="2"/>
            <w:tcBorders>
              <w:top w:val="double" w:sz="4" w:space="0" w:color="auto"/>
              <w:left w:val="single" w:sz="18" w:space="0" w:color="auto"/>
              <w:bottom w:val="double" w:sz="4" w:space="0" w:color="auto"/>
              <w:right w:val="single" w:sz="18" w:space="0" w:color="auto"/>
            </w:tcBorders>
            <w:noWrap/>
            <w:vAlign w:val="center"/>
          </w:tcPr>
          <w:p w14:paraId="6AEAD478" w14:textId="77777777" w:rsidR="00F172CB" w:rsidRPr="001D12FA" w:rsidRDefault="00F172CB" w:rsidP="00F172CB">
            <w:pPr>
              <w:rPr>
                <w:b/>
                <w:bCs/>
                <w:sz w:val="20"/>
                <w:szCs w:val="20"/>
              </w:rPr>
            </w:pPr>
            <w:r w:rsidRPr="001D12FA">
              <w:rPr>
                <w:b/>
                <w:bCs/>
                <w:sz w:val="20"/>
                <w:szCs w:val="20"/>
              </w:rPr>
              <w:t>Correlation</w:t>
            </w:r>
          </w:p>
        </w:tc>
        <w:tc>
          <w:tcPr>
            <w:tcW w:w="348" w:type="pct"/>
            <w:tcBorders>
              <w:top w:val="double" w:sz="4" w:space="0" w:color="auto"/>
              <w:left w:val="single" w:sz="18" w:space="0" w:color="auto"/>
              <w:bottom w:val="double" w:sz="4" w:space="0" w:color="auto"/>
              <w:right w:val="dotted" w:sz="4" w:space="0" w:color="808080" w:themeColor="background1" w:themeShade="80"/>
            </w:tcBorders>
            <w:noWrap/>
            <w:vAlign w:val="center"/>
          </w:tcPr>
          <w:p w14:paraId="4DE60052" w14:textId="77777777" w:rsidR="00F172CB" w:rsidRPr="001D12FA" w:rsidRDefault="00F172CB" w:rsidP="00F172CB">
            <w:pPr>
              <w:jc w:val="center"/>
              <w:rPr>
                <w:sz w:val="20"/>
                <w:szCs w:val="20"/>
              </w:rPr>
            </w:pPr>
          </w:p>
        </w:tc>
        <w:tc>
          <w:tcPr>
            <w:tcW w:w="348" w:type="pct"/>
            <w:tcBorders>
              <w:top w:val="double" w:sz="4" w:space="0" w:color="auto"/>
              <w:left w:val="dotted" w:sz="4" w:space="0" w:color="808080" w:themeColor="background1" w:themeShade="80"/>
              <w:bottom w:val="double" w:sz="4" w:space="0" w:color="auto"/>
              <w:right w:val="single" w:sz="4" w:space="0" w:color="auto"/>
            </w:tcBorders>
            <w:noWrap/>
            <w:vAlign w:val="center"/>
          </w:tcPr>
          <w:p w14:paraId="0BA72608" w14:textId="77777777" w:rsidR="00F172CB" w:rsidRPr="001D12FA" w:rsidRDefault="00F172CB" w:rsidP="00F172CB">
            <w:pPr>
              <w:jc w:val="center"/>
              <w:rPr>
                <w:sz w:val="20"/>
                <w:szCs w:val="20"/>
              </w:rPr>
            </w:pPr>
          </w:p>
        </w:tc>
        <w:tc>
          <w:tcPr>
            <w:tcW w:w="348" w:type="pct"/>
            <w:tcBorders>
              <w:top w:val="double" w:sz="4" w:space="0" w:color="auto"/>
              <w:left w:val="single" w:sz="4" w:space="0" w:color="auto"/>
              <w:bottom w:val="double" w:sz="4" w:space="0" w:color="auto"/>
              <w:right w:val="dotted" w:sz="4" w:space="0" w:color="auto"/>
            </w:tcBorders>
          </w:tcPr>
          <w:p w14:paraId="266AA506" w14:textId="77777777" w:rsidR="00F172CB" w:rsidRPr="001D12FA" w:rsidRDefault="00F172CB" w:rsidP="00F172CB">
            <w:pPr>
              <w:jc w:val="center"/>
              <w:rPr>
                <w:sz w:val="20"/>
                <w:szCs w:val="20"/>
              </w:rPr>
            </w:pPr>
          </w:p>
        </w:tc>
        <w:tc>
          <w:tcPr>
            <w:tcW w:w="348" w:type="pct"/>
            <w:tcBorders>
              <w:top w:val="double" w:sz="4" w:space="0" w:color="auto"/>
              <w:left w:val="dotted" w:sz="4" w:space="0" w:color="auto"/>
              <w:bottom w:val="double" w:sz="4" w:space="0" w:color="auto"/>
              <w:right w:val="single" w:sz="4" w:space="0" w:color="auto"/>
            </w:tcBorders>
          </w:tcPr>
          <w:p w14:paraId="64499FC9" w14:textId="77777777" w:rsidR="00F172CB" w:rsidRPr="001D12FA" w:rsidRDefault="00F172CB" w:rsidP="00F172CB">
            <w:pPr>
              <w:jc w:val="center"/>
              <w:rPr>
                <w:sz w:val="20"/>
                <w:szCs w:val="20"/>
              </w:rPr>
            </w:pPr>
          </w:p>
        </w:tc>
        <w:tc>
          <w:tcPr>
            <w:tcW w:w="348" w:type="pct"/>
            <w:gridSpan w:val="2"/>
            <w:tcBorders>
              <w:top w:val="double" w:sz="4" w:space="0" w:color="auto"/>
              <w:left w:val="single" w:sz="4" w:space="0" w:color="auto"/>
              <w:bottom w:val="double" w:sz="4" w:space="0" w:color="auto"/>
              <w:right w:val="dotted" w:sz="4" w:space="0" w:color="auto"/>
            </w:tcBorders>
          </w:tcPr>
          <w:p w14:paraId="7783BC3B" w14:textId="77777777" w:rsidR="00F172CB" w:rsidRPr="001D12FA" w:rsidRDefault="00F172CB" w:rsidP="00F172CB">
            <w:pPr>
              <w:jc w:val="center"/>
              <w:rPr>
                <w:sz w:val="20"/>
                <w:szCs w:val="20"/>
              </w:rPr>
            </w:pPr>
          </w:p>
        </w:tc>
        <w:tc>
          <w:tcPr>
            <w:tcW w:w="348" w:type="pct"/>
            <w:tcBorders>
              <w:top w:val="double" w:sz="4" w:space="0" w:color="auto"/>
              <w:left w:val="dotted" w:sz="4" w:space="0" w:color="auto"/>
              <w:bottom w:val="double" w:sz="4" w:space="0" w:color="auto"/>
              <w:right w:val="single" w:sz="4" w:space="0" w:color="auto"/>
            </w:tcBorders>
          </w:tcPr>
          <w:p w14:paraId="13D917F3" w14:textId="77777777" w:rsidR="00F172CB" w:rsidRPr="001D12FA" w:rsidRDefault="00F172CB" w:rsidP="00F172CB">
            <w:pPr>
              <w:jc w:val="center"/>
              <w:rPr>
                <w:sz w:val="20"/>
                <w:szCs w:val="20"/>
              </w:rPr>
            </w:pPr>
          </w:p>
        </w:tc>
        <w:tc>
          <w:tcPr>
            <w:tcW w:w="431" w:type="pct"/>
            <w:tcBorders>
              <w:top w:val="double" w:sz="4" w:space="0" w:color="auto"/>
              <w:left w:val="single" w:sz="4" w:space="0" w:color="auto"/>
              <w:bottom w:val="double" w:sz="4" w:space="0" w:color="auto"/>
              <w:right w:val="dotted" w:sz="4" w:space="0" w:color="808080" w:themeColor="background1" w:themeShade="80"/>
            </w:tcBorders>
            <w:noWrap/>
            <w:vAlign w:val="center"/>
          </w:tcPr>
          <w:p w14:paraId="0A788A24" w14:textId="77777777" w:rsidR="00F172CB" w:rsidRPr="001D12FA" w:rsidRDefault="00F172CB" w:rsidP="00F172CB">
            <w:pPr>
              <w:jc w:val="center"/>
              <w:rPr>
                <w:sz w:val="20"/>
                <w:szCs w:val="20"/>
              </w:rPr>
            </w:pPr>
          </w:p>
        </w:tc>
        <w:tc>
          <w:tcPr>
            <w:tcW w:w="431" w:type="pct"/>
            <w:tcBorders>
              <w:top w:val="double" w:sz="4" w:space="0" w:color="auto"/>
              <w:left w:val="dotted" w:sz="4" w:space="0" w:color="808080" w:themeColor="background1" w:themeShade="80"/>
              <w:bottom w:val="double" w:sz="4" w:space="0" w:color="auto"/>
              <w:right w:val="single" w:sz="18" w:space="0" w:color="auto"/>
            </w:tcBorders>
            <w:noWrap/>
            <w:vAlign w:val="center"/>
          </w:tcPr>
          <w:p w14:paraId="4D5837C8" w14:textId="77777777" w:rsidR="00F172CB" w:rsidRPr="001D12FA" w:rsidRDefault="00F172CB" w:rsidP="00F172CB">
            <w:pPr>
              <w:jc w:val="center"/>
              <w:rPr>
                <w:sz w:val="20"/>
                <w:szCs w:val="20"/>
              </w:rPr>
            </w:pPr>
          </w:p>
        </w:tc>
      </w:tr>
      <w:tr w:rsidR="00F862B2" w:rsidRPr="001D12FA" w14:paraId="640A56CE" w14:textId="77777777" w:rsidTr="00F862B2">
        <w:trPr>
          <w:trHeight w:val="144"/>
        </w:trPr>
        <w:tc>
          <w:tcPr>
            <w:tcW w:w="1176" w:type="pct"/>
            <w:vMerge w:val="restart"/>
            <w:tcBorders>
              <w:top w:val="double" w:sz="4" w:space="0" w:color="auto"/>
              <w:left w:val="single" w:sz="18" w:space="0" w:color="auto"/>
              <w:right w:val="single" w:sz="4" w:space="0" w:color="auto"/>
            </w:tcBorders>
            <w:noWrap/>
            <w:vAlign w:val="center"/>
          </w:tcPr>
          <w:p w14:paraId="3BEBEC07" w14:textId="521C1A14" w:rsidR="00F862B2" w:rsidRPr="001D12FA" w:rsidRDefault="00F862B2" w:rsidP="00F862B2">
            <w:pPr>
              <w:ind w:left="144"/>
              <w:rPr>
                <w:sz w:val="20"/>
                <w:szCs w:val="20"/>
              </w:rPr>
            </w:pPr>
            <w:r w:rsidRPr="001D12FA">
              <w:rPr>
                <w:sz w:val="20"/>
                <w:szCs w:val="20"/>
              </w:rPr>
              <w:t xml:space="preserve">AVAM </w:t>
            </w:r>
            <w:r w:rsidRPr="001D12FA">
              <w:rPr>
                <w:sz w:val="20"/>
                <w:szCs w:val="20"/>
              </w:rPr>
              <w:br/>
            </w:r>
            <w:r w:rsidRPr="001D12FA">
              <w:rPr>
                <w:i/>
                <w:iCs/>
                <w:sz w:val="20"/>
                <w:szCs w:val="20"/>
              </w:rPr>
              <w:t>(differenced w.r.t the base alt.)</w:t>
            </w:r>
            <w:r w:rsidRPr="001D12FA">
              <w:rPr>
                <w:sz w:val="20"/>
                <w:szCs w:val="20"/>
              </w:rPr>
              <w:t xml:space="preserve"> </w:t>
            </w:r>
          </w:p>
        </w:tc>
        <w:tc>
          <w:tcPr>
            <w:tcW w:w="874" w:type="pct"/>
            <w:tcBorders>
              <w:top w:val="double" w:sz="4" w:space="0" w:color="auto"/>
              <w:left w:val="single" w:sz="4" w:space="0" w:color="auto"/>
              <w:bottom w:val="dotted" w:sz="4" w:space="0" w:color="auto"/>
              <w:right w:val="single" w:sz="18" w:space="0" w:color="auto"/>
            </w:tcBorders>
            <w:vAlign w:val="center"/>
          </w:tcPr>
          <w:p w14:paraId="42D1D226" w14:textId="07D4C075" w:rsidR="00F862B2" w:rsidRPr="001D12FA" w:rsidRDefault="00F862B2" w:rsidP="00F862B2">
            <w:pPr>
              <w:rPr>
                <w:sz w:val="20"/>
                <w:szCs w:val="20"/>
              </w:rPr>
            </w:pPr>
            <w:r w:rsidRPr="001D12FA">
              <w:rPr>
                <w:sz w:val="20"/>
                <w:szCs w:val="20"/>
              </w:rPr>
              <w:t>Service only</w:t>
            </w:r>
          </w:p>
        </w:tc>
        <w:tc>
          <w:tcPr>
            <w:tcW w:w="348" w:type="pct"/>
            <w:tcBorders>
              <w:top w:val="double" w:sz="4" w:space="0" w:color="auto"/>
              <w:left w:val="single" w:sz="18" w:space="0" w:color="auto"/>
              <w:bottom w:val="dotted" w:sz="4" w:space="0" w:color="auto"/>
              <w:right w:val="dotted" w:sz="4" w:space="0" w:color="808080" w:themeColor="background1" w:themeShade="80"/>
            </w:tcBorders>
            <w:noWrap/>
            <w:vAlign w:val="center"/>
          </w:tcPr>
          <w:p w14:paraId="0677D413" w14:textId="4D98BE09" w:rsidR="00F862B2" w:rsidRPr="001D12FA" w:rsidRDefault="00F862B2" w:rsidP="00F862B2">
            <w:pPr>
              <w:jc w:val="center"/>
              <w:rPr>
                <w:sz w:val="20"/>
                <w:szCs w:val="20"/>
              </w:rPr>
            </w:pPr>
            <w:r w:rsidRPr="001D12FA">
              <w:rPr>
                <w:sz w:val="20"/>
                <w:szCs w:val="20"/>
              </w:rPr>
              <w:t>1</w:t>
            </w:r>
          </w:p>
        </w:tc>
        <w:tc>
          <w:tcPr>
            <w:tcW w:w="348" w:type="pct"/>
            <w:tcBorders>
              <w:top w:val="double" w:sz="4" w:space="0" w:color="auto"/>
              <w:left w:val="dotted" w:sz="4" w:space="0" w:color="808080" w:themeColor="background1" w:themeShade="80"/>
              <w:bottom w:val="dotted" w:sz="4" w:space="0" w:color="auto"/>
              <w:right w:val="single" w:sz="4" w:space="0" w:color="auto"/>
            </w:tcBorders>
            <w:noWrap/>
            <w:vAlign w:val="center"/>
          </w:tcPr>
          <w:p w14:paraId="3E0F8F54" w14:textId="63392D7F" w:rsidR="00F862B2" w:rsidRPr="001D12FA" w:rsidRDefault="00F862B2" w:rsidP="00F862B2">
            <w:pPr>
              <w:jc w:val="center"/>
              <w:rPr>
                <w:sz w:val="20"/>
                <w:szCs w:val="20"/>
              </w:rPr>
            </w:pPr>
            <w:r w:rsidRPr="001D12FA">
              <w:rPr>
                <w:sz w:val="20"/>
                <w:szCs w:val="20"/>
              </w:rPr>
              <w:t>na</w:t>
            </w:r>
          </w:p>
        </w:tc>
        <w:tc>
          <w:tcPr>
            <w:tcW w:w="348" w:type="pct"/>
            <w:tcBorders>
              <w:top w:val="double" w:sz="4" w:space="0" w:color="auto"/>
              <w:left w:val="single" w:sz="4" w:space="0" w:color="auto"/>
              <w:bottom w:val="dotted" w:sz="4" w:space="0" w:color="auto"/>
              <w:right w:val="dotted" w:sz="4" w:space="0" w:color="auto"/>
            </w:tcBorders>
          </w:tcPr>
          <w:p w14:paraId="75FA6CB8" w14:textId="2EEE41E9" w:rsidR="00F862B2" w:rsidRPr="001D12FA" w:rsidRDefault="00F862B2" w:rsidP="00F862B2">
            <w:pPr>
              <w:jc w:val="center"/>
              <w:rPr>
                <w:sz w:val="20"/>
                <w:szCs w:val="20"/>
              </w:rPr>
            </w:pPr>
            <w:r w:rsidRPr="001D12FA">
              <w:rPr>
                <w:color w:val="000000"/>
                <w:sz w:val="20"/>
                <w:szCs w:val="20"/>
              </w:rPr>
              <w:t>0.59</w:t>
            </w:r>
          </w:p>
        </w:tc>
        <w:tc>
          <w:tcPr>
            <w:tcW w:w="348" w:type="pct"/>
            <w:tcBorders>
              <w:top w:val="double" w:sz="4" w:space="0" w:color="auto"/>
              <w:left w:val="dotted" w:sz="4" w:space="0" w:color="auto"/>
              <w:bottom w:val="dotted" w:sz="4" w:space="0" w:color="auto"/>
              <w:right w:val="single" w:sz="4" w:space="0" w:color="auto"/>
            </w:tcBorders>
          </w:tcPr>
          <w:p w14:paraId="2329BB91" w14:textId="2BF0F45E" w:rsidR="00F862B2" w:rsidRPr="001D12FA" w:rsidRDefault="00F862B2" w:rsidP="00F862B2">
            <w:pPr>
              <w:jc w:val="center"/>
              <w:rPr>
                <w:sz w:val="20"/>
                <w:szCs w:val="20"/>
              </w:rPr>
            </w:pPr>
            <w:r w:rsidRPr="001D12FA">
              <w:rPr>
                <w:sz w:val="20"/>
                <w:szCs w:val="20"/>
              </w:rPr>
              <w:t>na</w:t>
            </w:r>
          </w:p>
        </w:tc>
        <w:tc>
          <w:tcPr>
            <w:tcW w:w="348" w:type="pct"/>
            <w:gridSpan w:val="2"/>
            <w:tcBorders>
              <w:top w:val="double" w:sz="4" w:space="0" w:color="auto"/>
              <w:left w:val="single" w:sz="4" w:space="0" w:color="auto"/>
              <w:bottom w:val="dotted" w:sz="4" w:space="0" w:color="auto"/>
              <w:right w:val="dotted" w:sz="4" w:space="0" w:color="auto"/>
            </w:tcBorders>
          </w:tcPr>
          <w:p w14:paraId="130D72BC" w14:textId="19BE918D" w:rsidR="00F862B2" w:rsidRPr="001D12FA" w:rsidRDefault="00F862B2" w:rsidP="00F862B2">
            <w:pPr>
              <w:jc w:val="center"/>
              <w:rPr>
                <w:sz w:val="20"/>
                <w:szCs w:val="20"/>
              </w:rPr>
            </w:pPr>
            <w:r w:rsidRPr="001D12FA">
              <w:rPr>
                <w:sz w:val="20"/>
                <w:szCs w:val="20"/>
              </w:rPr>
              <w:t>0.61</w:t>
            </w:r>
          </w:p>
        </w:tc>
        <w:tc>
          <w:tcPr>
            <w:tcW w:w="348" w:type="pct"/>
            <w:tcBorders>
              <w:top w:val="double" w:sz="4" w:space="0" w:color="auto"/>
              <w:left w:val="dotted" w:sz="4" w:space="0" w:color="auto"/>
              <w:bottom w:val="dotted" w:sz="4" w:space="0" w:color="auto"/>
              <w:right w:val="single" w:sz="4" w:space="0" w:color="auto"/>
            </w:tcBorders>
          </w:tcPr>
          <w:p w14:paraId="05F74D99" w14:textId="62C94E17" w:rsidR="00F862B2" w:rsidRPr="001D12FA" w:rsidRDefault="00F862B2" w:rsidP="00F862B2">
            <w:pPr>
              <w:jc w:val="center"/>
              <w:rPr>
                <w:sz w:val="20"/>
                <w:szCs w:val="20"/>
              </w:rPr>
            </w:pPr>
            <w:r w:rsidRPr="001D12FA">
              <w:rPr>
                <w:sz w:val="20"/>
                <w:szCs w:val="20"/>
              </w:rPr>
              <w:t>na</w:t>
            </w:r>
          </w:p>
        </w:tc>
        <w:tc>
          <w:tcPr>
            <w:tcW w:w="431" w:type="pct"/>
            <w:tcBorders>
              <w:top w:val="double" w:sz="4" w:space="0" w:color="auto"/>
              <w:left w:val="single" w:sz="4" w:space="0" w:color="auto"/>
              <w:bottom w:val="dotted" w:sz="4" w:space="0" w:color="auto"/>
              <w:right w:val="dotted" w:sz="4" w:space="0" w:color="808080" w:themeColor="background1" w:themeShade="80"/>
            </w:tcBorders>
            <w:noWrap/>
            <w:vAlign w:val="center"/>
          </w:tcPr>
          <w:p w14:paraId="7B689C01" w14:textId="0D5BAA3A" w:rsidR="00F862B2" w:rsidRPr="001D12FA" w:rsidRDefault="00F862B2" w:rsidP="00F862B2">
            <w:pPr>
              <w:jc w:val="center"/>
              <w:rPr>
                <w:sz w:val="20"/>
                <w:szCs w:val="20"/>
              </w:rPr>
            </w:pPr>
            <w:r w:rsidRPr="001D12FA">
              <w:rPr>
                <w:sz w:val="20"/>
                <w:szCs w:val="20"/>
              </w:rPr>
              <w:t>0.08</w:t>
            </w:r>
          </w:p>
        </w:tc>
        <w:tc>
          <w:tcPr>
            <w:tcW w:w="431" w:type="pct"/>
            <w:tcBorders>
              <w:top w:val="double" w:sz="4" w:space="0" w:color="auto"/>
              <w:left w:val="dotted" w:sz="4" w:space="0" w:color="808080" w:themeColor="background1" w:themeShade="80"/>
              <w:bottom w:val="dotted" w:sz="4" w:space="0" w:color="auto"/>
              <w:right w:val="single" w:sz="18" w:space="0" w:color="auto"/>
            </w:tcBorders>
            <w:noWrap/>
            <w:vAlign w:val="center"/>
          </w:tcPr>
          <w:p w14:paraId="7735BFC1" w14:textId="1E05DCDD" w:rsidR="00F862B2" w:rsidRPr="001D12FA" w:rsidRDefault="00F862B2" w:rsidP="00F862B2">
            <w:pPr>
              <w:jc w:val="center"/>
              <w:rPr>
                <w:sz w:val="20"/>
                <w:szCs w:val="20"/>
              </w:rPr>
            </w:pPr>
            <w:r w:rsidRPr="001D12FA">
              <w:rPr>
                <w:sz w:val="20"/>
                <w:szCs w:val="20"/>
              </w:rPr>
              <w:t>na</w:t>
            </w:r>
          </w:p>
        </w:tc>
      </w:tr>
      <w:tr w:rsidR="00F862B2" w:rsidRPr="001D12FA" w14:paraId="4F3EFC33" w14:textId="77777777" w:rsidTr="00F862B2">
        <w:trPr>
          <w:trHeight w:val="144"/>
        </w:trPr>
        <w:tc>
          <w:tcPr>
            <w:tcW w:w="1176" w:type="pct"/>
            <w:vMerge/>
            <w:tcBorders>
              <w:left w:val="single" w:sz="18" w:space="0" w:color="auto"/>
              <w:right w:val="single" w:sz="4" w:space="0" w:color="auto"/>
            </w:tcBorders>
            <w:noWrap/>
            <w:vAlign w:val="center"/>
          </w:tcPr>
          <w:p w14:paraId="58F178C6" w14:textId="4A45076D" w:rsidR="00F862B2" w:rsidRPr="001D12FA" w:rsidRDefault="00F862B2" w:rsidP="00F862B2">
            <w:pPr>
              <w:ind w:left="144"/>
              <w:rPr>
                <w:sz w:val="20"/>
                <w:szCs w:val="20"/>
              </w:rPr>
            </w:pPr>
          </w:p>
        </w:tc>
        <w:tc>
          <w:tcPr>
            <w:tcW w:w="874" w:type="pct"/>
            <w:tcBorders>
              <w:top w:val="dotted" w:sz="4" w:space="0" w:color="auto"/>
              <w:left w:val="single" w:sz="4" w:space="0" w:color="auto"/>
              <w:bottom w:val="dotted" w:sz="4" w:space="0" w:color="auto"/>
              <w:right w:val="single" w:sz="18" w:space="0" w:color="auto"/>
            </w:tcBorders>
            <w:vAlign w:val="center"/>
          </w:tcPr>
          <w:p w14:paraId="123DB9C1" w14:textId="07E7EB6D" w:rsidR="00F862B2" w:rsidRPr="001D12FA" w:rsidRDefault="00F862B2" w:rsidP="00F862B2">
            <w:pPr>
              <w:rPr>
                <w:sz w:val="20"/>
                <w:szCs w:val="20"/>
              </w:rPr>
            </w:pPr>
            <w:r w:rsidRPr="001D12FA">
              <w:rPr>
                <w:sz w:val="20"/>
                <w:szCs w:val="20"/>
              </w:rPr>
              <w:t>Ownership only</w:t>
            </w:r>
          </w:p>
        </w:tc>
        <w:tc>
          <w:tcPr>
            <w:tcW w:w="348" w:type="pct"/>
            <w:tcBorders>
              <w:top w:val="dotted" w:sz="4" w:space="0" w:color="auto"/>
              <w:left w:val="single" w:sz="18" w:space="0" w:color="auto"/>
              <w:bottom w:val="dotted" w:sz="4" w:space="0" w:color="auto"/>
              <w:right w:val="dotted" w:sz="4" w:space="0" w:color="808080" w:themeColor="background1" w:themeShade="80"/>
            </w:tcBorders>
            <w:noWrap/>
            <w:vAlign w:val="center"/>
          </w:tcPr>
          <w:p w14:paraId="650BE020" w14:textId="77777777" w:rsidR="00F862B2" w:rsidRPr="001D12FA" w:rsidRDefault="00F862B2" w:rsidP="00F862B2">
            <w:pPr>
              <w:jc w:val="center"/>
              <w:rPr>
                <w:sz w:val="20"/>
                <w:szCs w:val="20"/>
              </w:rPr>
            </w:pPr>
          </w:p>
        </w:tc>
        <w:tc>
          <w:tcPr>
            <w:tcW w:w="348" w:type="pct"/>
            <w:tcBorders>
              <w:top w:val="dotted" w:sz="4" w:space="0" w:color="auto"/>
              <w:left w:val="dotted" w:sz="4" w:space="0" w:color="808080" w:themeColor="background1" w:themeShade="80"/>
              <w:bottom w:val="dotted" w:sz="4" w:space="0" w:color="auto"/>
              <w:right w:val="single" w:sz="4" w:space="0" w:color="auto"/>
            </w:tcBorders>
            <w:noWrap/>
            <w:vAlign w:val="center"/>
          </w:tcPr>
          <w:p w14:paraId="13A2229D" w14:textId="77777777" w:rsidR="00F862B2" w:rsidRPr="001D12FA" w:rsidRDefault="00F862B2" w:rsidP="00F862B2">
            <w:pPr>
              <w:jc w:val="center"/>
              <w:rPr>
                <w:sz w:val="20"/>
                <w:szCs w:val="20"/>
              </w:rPr>
            </w:pPr>
          </w:p>
        </w:tc>
        <w:tc>
          <w:tcPr>
            <w:tcW w:w="348" w:type="pct"/>
            <w:tcBorders>
              <w:top w:val="dotted" w:sz="4" w:space="0" w:color="auto"/>
              <w:left w:val="single" w:sz="4" w:space="0" w:color="auto"/>
              <w:bottom w:val="dotted" w:sz="4" w:space="0" w:color="auto"/>
              <w:right w:val="dotted" w:sz="4" w:space="0" w:color="auto"/>
            </w:tcBorders>
          </w:tcPr>
          <w:p w14:paraId="4E16A598" w14:textId="3B195435" w:rsidR="00F862B2" w:rsidRPr="001D12FA" w:rsidRDefault="00F862B2" w:rsidP="00F862B2">
            <w:pPr>
              <w:jc w:val="center"/>
              <w:rPr>
                <w:sz w:val="20"/>
                <w:szCs w:val="20"/>
              </w:rPr>
            </w:pPr>
            <w:r w:rsidRPr="001D12FA">
              <w:rPr>
                <w:sz w:val="20"/>
                <w:szCs w:val="20"/>
              </w:rPr>
              <w:t>1</w:t>
            </w:r>
          </w:p>
        </w:tc>
        <w:tc>
          <w:tcPr>
            <w:tcW w:w="348" w:type="pct"/>
            <w:tcBorders>
              <w:top w:val="dotted" w:sz="4" w:space="0" w:color="auto"/>
              <w:left w:val="dotted" w:sz="4" w:space="0" w:color="auto"/>
              <w:bottom w:val="dotted" w:sz="4" w:space="0" w:color="auto"/>
              <w:right w:val="single" w:sz="4" w:space="0" w:color="auto"/>
            </w:tcBorders>
          </w:tcPr>
          <w:p w14:paraId="55DB99C6" w14:textId="616341E9" w:rsidR="00F862B2" w:rsidRPr="001D12FA" w:rsidRDefault="00F862B2" w:rsidP="00F862B2">
            <w:pPr>
              <w:jc w:val="center"/>
              <w:rPr>
                <w:sz w:val="20"/>
                <w:szCs w:val="20"/>
              </w:rPr>
            </w:pPr>
            <w:r w:rsidRPr="001D12FA">
              <w:rPr>
                <w:sz w:val="20"/>
                <w:szCs w:val="20"/>
              </w:rPr>
              <w:t>na</w:t>
            </w:r>
          </w:p>
        </w:tc>
        <w:tc>
          <w:tcPr>
            <w:tcW w:w="348" w:type="pct"/>
            <w:gridSpan w:val="2"/>
            <w:tcBorders>
              <w:top w:val="dotted" w:sz="4" w:space="0" w:color="auto"/>
              <w:left w:val="single" w:sz="4" w:space="0" w:color="auto"/>
              <w:bottom w:val="dotted" w:sz="4" w:space="0" w:color="auto"/>
              <w:right w:val="dotted" w:sz="4" w:space="0" w:color="auto"/>
            </w:tcBorders>
          </w:tcPr>
          <w:p w14:paraId="64A72DCC" w14:textId="0C0BC04D" w:rsidR="00F862B2" w:rsidRPr="001D12FA" w:rsidRDefault="00F862B2" w:rsidP="00F862B2">
            <w:pPr>
              <w:jc w:val="center"/>
              <w:rPr>
                <w:sz w:val="20"/>
                <w:szCs w:val="20"/>
              </w:rPr>
            </w:pPr>
            <w:r w:rsidRPr="001D12FA">
              <w:rPr>
                <w:sz w:val="20"/>
                <w:szCs w:val="20"/>
              </w:rPr>
              <w:t>0.67</w:t>
            </w:r>
          </w:p>
        </w:tc>
        <w:tc>
          <w:tcPr>
            <w:tcW w:w="348" w:type="pct"/>
            <w:tcBorders>
              <w:top w:val="dotted" w:sz="4" w:space="0" w:color="auto"/>
              <w:left w:val="dotted" w:sz="4" w:space="0" w:color="auto"/>
              <w:bottom w:val="dotted" w:sz="4" w:space="0" w:color="auto"/>
              <w:right w:val="single" w:sz="4" w:space="0" w:color="auto"/>
            </w:tcBorders>
          </w:tcPr>
          <w:p w14:paraId="7C94E863" w14:textId="6FB46246" w:rsidR="00F862B2" w:rsidRPr="001D12FA" w:rsidRDefault="00F862B2" w:rsidP="00F862B2">
            <w:pPr>
              <w:jc w:val="center"/>
              <w:rPr>
                <w:sz w:val="20"/>
                <w:szCs w:val="20"/>
              </w:rPr>
            </w:pPr>
            <w:r w:rsidRPr="001D12FA">
              <w:rPr>
                <w:sz w:val="20"/>
                <w:szCs w:val="20"/>
              </w:rPr>
              <w:t>na</w:t>
            </w:r>
          </w:p>
        </w:tc>
        <w:tc>
          <w:tcPr>
            <w:tcW w:w="431" w:type="pct"/>
            <w:tcBorders>
              <w:top w:val="dotted" w:sz="4" w:space="0" w:color="auto"/>
              <w:left w:val="single" w:sz="4" w:space="0" w:color="auto"/>
              <w:bottom w:val="dotted" w:sz="4" w:space="0" w:color="auto"/>
              <w:right w:val="dotted" w:sz="4" w:space="0" w:color="808080" w:themeColor="background1" w:themeShade="80"/>
            </w:tcBorders>
            <w:noWrap/>
            <w:vAlign w:val="center"/>
          </w:tcPr>
          <w:p w14:paraId="77A412C6" w14:textId="3CD71BA3" w:rsidR="00F862B2" w:rsidRPr="001D12FA" w:rsidRDefault="00F862B2" w:rsidP="00F862B2">
            <w:pPr>
              <w:jc w:val="center"/>
              <w:rPr>
                <w:sz w:val="20"/>
                <w:szCs w:val="20"/>
              </w:rPr>
            </w:pPr>
            <w:r w:rsidRPr="001D12FA">
              <w:rPr>
                <w:sz w:val="20"/>
                <w:szCs w:val="20"/>
              </w:rPr>
              <w:t>0.11</w:t>
            </w:r>
          </w:p>
        </w:tc>
        <w:tc>
          <w:tcPr>
            <w:tcW w:w="431" w:type="pct"/>
            <w:tcBorders>
              <w:top w:val="dotted" w:sz="4" w:space="0" w:color="auto"/>
              <w:left w:val="dotted" w:sz="4" w:space="0" w:color="808080" w:themeColor="background1" w:themeShade="80"/>
              <w:bottom w:val="dotted" w:sz="4" w:space="0" w:color="auto"/>
              <w:right w:val="single" w:sz="18" w:space="0" w:color="auto"/>
            </w:tcBorders>
            <w:noWrap/>
            <w:vAlign w:val="center"/>
          </w:tcPr>
          <w:p w14:paraId="6C713D06" w14:textId="502C9CC0" w:rsidR="00F862B2" w:rsidRPr="001D12FA" w:rsidRDefault="00F862B2" w:rsidP="00F862B2">
            <w:pPr>
              <w:jc w:val="center"/>
              <w:rPr>
                <w:sz w:val="20"/>
                <w:szCs w:val="20"/>
              </w:rPr>
            </w:pPr>
            <w:r w:rsidRPr="001D12FA">
              <w:rPr>
                <w:sz w:val="20"/>
                <w:szCs w:val="20"/>
              </w:rPr>
              <w:t>na</w:t>
            </w:r>
          </w:p>
        </w:tc>
      </w:tr>
      <w:tr w:rsidR="00F862B2" w:rsidRPr="001D12FA" w14:paraId="02F0AFDD" w14:textId="77777777" w:rsidTr="00F862B2">
        <w:trPr>
          <w:trHeight w:val="144"/>
        </w:trPr>
        <w:tc>
          <w:tcPr>
            <w:tcW w:w="1176" w:type="pct"/>
            <w:vMerge/>
            <w:tcBorders>
              <w:left w:val="single" w:sz="18" w:space="0" w:color="auto"/>
              <w:bottom w:val="dotted" w:sz="4" w:space="0" w:color="auto"/>
              <w:right w:val="single" w:sz="4" w:space="0" w:color="auto"/>
            </w:tcBorders>
            <w:noWrap/>
            <w:vAlign w:val="center"/>
          </w:tcPr>
          <w:p w14:paraId="74791388" w14:textId="553AB1D2" w:rsidR="00F862B2" w:rsidRPr="001D12FA" w:rsidRDefault="00F862B2" w:rsidP="00F862B2">
            <w:pPr>
              <w:ind w:left="144"/>
              <w:rPr>
                <w:sz w:val="20"/>
                <w:szCs w:val="20"/>
              </w:rPr>
            </w:pPr>
          </w:p>
        </w:tc>
        <w:tc>
          <w:tcPr>
            <w:tcW w:w="874" w:type="pct"/>
            <w:tcBorders>
              <w:top w:val="dotted" w:sz="4" w:space="0" w:color="auto"/>
              <w:left w:val="single" w:sz="4" w:space="0" w:color="auto"/>
              <w:bottom w:val="dotted" w:sz="4" w:space="0" w:color="auto"/>
              <w:right w:val="single" w:sz="18" w:space="0" w:color="auto"/>
            </w:tcBorders>
            <w:vAlign w:val="center"/>
          </w:tcPr>
          <w:p w14:paraId="7A07D615" w14:textId="673F5A6F" w:rsidR="00F862B2" w:rsidRPr="001D12FA" w:rsidRDefault="00F862B2" w:rsidP="00F862B2">
            <w:pPr>
              <w:rPr>
                <w:sz w:val="20"/>
                <w:szCs w:val="20"/>
              </w:rPr>
            </w:pPr>
            <w:r w:rsidRPr="001D12FA">
              <w:rPr>
                <w:sz w:val="20"/>
                <w:szCs w:val="20"/>
              </w:rPr>
              <w:t>Ownership and service</w:t>
            </w:r>
          </w:p>
        </w:tc>
        <w:tc>
          <w:tcPr>
            <w:tcW w:w="348" w:type="pct"/>
            <w:tcBorders>
              <w:top w:val="dotted" w:sz="4" w:space="0" w:color="auto"/>
              <w:left w:val="single" w:sz="18" w:space="0" w:color="auto"/>
              <w:bottom w:val="dotted" w:sz="4" w:space="0" w:color="auto"/>
              <w:right w:val="dotted" w:sz="4" w:space="0" w:color="808080" w:themeColor="background1" w:themeShade="80"/>
            </w:tcBorders>
            <w:noWrap/>
            <w:vAlign w:val="center"/>
          </w:tcPr>
          <w:p w14:paraId="19ACEAF4" w14:textId="77777777" w:rsidR="00F862B2" w:rsidRPr="001D12FA" w:rsidRDefault="00F862B2" w:rsidP="00F862B2">
            <w:pPr>
              <w:jc w:val="center"/>
              <w:rPr>
                <w:sz w:val="20"/>
                <w:szCs w:val="20"/>
              </w:rPr>
            </w:pPr>
          </w:p>
        </w:tc>
        <w:tc>
          <w:tcPr>
            <w:tcW w:w="348" w:type="pct"/>
            <w:tcBorders>
              <w:top w:val="dotted" w:sz="4" w:space="0" w:color="auto"/>
              <w:left w:val="dotted" w:sz="4" w:space="0" w:color="808080" w:themeColor="background1" w:themeShade="80"/>
              <w:bottom w:val="dotted" w:sz="4" w:space="0" w:color="auto"/>
              <w:right w:val="single" w:sz="4" w:space="0" w:color="auto"/>
            </w:tcBorders>
            <w:noWrap/>
            <w:vAlign w:val="center"/>
          </w:tcPr>
          <w:p w14:paraId="19BE47EB" w14:textId="77777777" w:rsidR="00F862B2" w:rsidRPr="001D12FA" w:rsidRDefault="00F862B2" w:rsidP="00F862B2">
            <w:pPr>
              <w:jc w:val="center"/>
              <w:rPr>
                <w:sz w:val="20"/>
                <w:szCs w:val="20"/>
              </w:rPr>
            </w:pPr>
          </w:p>
        </w:tc>
        <w:tc>
          <w:tcPr>
            <w:tcW w:w="348" w:type="pct"/>
            <w:tcBorders>
              <w:top w:val="dotted" w:sz="4" w:space="0" w:color="auto"/>
              <w:left w:val="single" w:sz="4" w:space="0" w:color="auto"/>
              <w:bottom w:val="dotted" w:sz="4" w:space="0" w:color="auto"/>
              <w:right w:val="dotted" w:sz="4" w:space="0" w:color="auto"/>
            </w:tcBorders>
          </w:tcPr>
          <w:p w14:paraId="33D9BB78" w14:textId="77777777" w:rsidR="00F862B2" w:rsidRPr="001D12FA" w:rsidRDefault="00F862B2" w:rsidP="00F862B2">
            <w:pPr>
              <w:jc w:val="center"/>
              <w:rPr>
                <w:sz w:val="20"/>
                <w:szCs w:val="20"/>
              </w:rPr>
            </w:pPr>
          </w:p>
        </w:tc>
        <w:tc>
          <w:tcPr>
            <w:tcW w:w="348" w:type="pct"/>
            <w:tcBorders>
              <w:top w:val="dotted" w:sz="4" w:space="0" w:color="auto"/>
              <w:left w:val="dotted" w:sz="4" w:space="0" w:color="auto"/>
              <w:bottom w:val="dotted" w:sz="4" w:space="0" w:color="auto"/>
              <w:right w:val="single" w:sz="4" w:space="0" w:color="auto"/>
            </w:tcBorders>
          </w:tcPr>
          <w:p w14:paraId="42F9ADCE" w14:textId="77777777" w:rsidR="00F862B2" w:rsidRPr="001D12FA" w:rsidRDefault="00F862B2" w:rsidP="00F862B2">
            <w:pPr>
              <w:jc w:val="center"/>
              <w:rPr>
                <w:sz w:val="20"/>
                <w:szCs w:val="20"/>
              </w:rPr>
            </w:pPr>
          </w:p>
        </w:tc>
        <w:tc>
          <w:tcPr>
            <w:tcW w:w="348" w:type="pct"/>
            <w:gridSpan w:val="2"/>
            <w:tcBorders>
              <w:top w:val="dotted" w:sz="4" w:space="0" w:color="auto"/>
              <w:left w:val="single" w:sz="4" w:space="0" w:color="auto"/>
              <w:bottom w:val="dotted" w:sz="4" w:space="0" w:color="auto"/>
              <w:right w:val="dotted" w:sz="4" w:space="0" w:color="auto"/>
            </w:tcBorders>
          </w:tcPr>
          <w:p w14:paraId="7F8D8F0D" w14:textId="613B7674" w:rsidR="00F862B2" w:rsidRPr="001D12FA" w:rsidRDefault="00F862B2" w:rsidP="00F862B2">
            <w:pPr>
              <w:jc w:val="center"/>
              <w:rPr>
                <w:sz w:val="20"/>
                <w:szCs w:val="20"/>
              </w:rPr>
            </w:pPr>
            <w:r w:rsidRPr="001D12FA">
              <w:rPr>
                <w:sz w:val="20"/>
                <w:szCs w:val="20"/>
              </w:rPr>
              <w:t>1</w:t>
            </w:r>
          </w:p>
        </w:tc>
        <w:tc>
          <w:tcPr>
            <w:tcW w:w="348" w:type="pct"/>
            <w:tcBorders>
              <w:top w:val="dotted" w:sz="4" w:space="0" w:color="auto"/>
              <w:left w:val="dotted" w:sz="4" w:space="0" w:color="auto"/>
              <w:bottom w:val="dotted" w:sz="4" w:space="0" w:color="auto"/>
              <w:right w:val="single" w:sz="4" w:space="0" w:color="auto"/>
            </w:tcBorders>
          </w:tcPr>
          <w:p w14:paraId="74B5D00B" w14:textId="2DB4DCFF" w:rsidR="00F862B2" w:rsidRPr="001D12FA" w:rsidRDefault="00F862B2" w:rsidP="00F862B2">
            <w:pPr>
              <w:jc w:val="center"/>
              <w:rPr>
                <w:sz w:val="20"/>
                <w:szCs w:val="20"/>
              </w:rPr>
            </w:pPr>
            <w:r w:rsidRPr="001D12FA">
              <w:rPr>
                <w:sz w:val="20"/>
                <w:szCs w:val="20"/>
              </w:rPr>
              <w:t>na</w:t>
            </w:r>
          </w:p>
        </w:tc>
        <w:tc>
          <w:tcPr>
            <w:tcW w:w="431" w:type="pct"/>
            <w:tcBorders>
              <w:top w:val="dotted" w:sz="4" w:space="0" w:color="auto"/>
              <w:left w:val="single" w:sz="4" w:space="0" w:color="auto"/>
              <w:bottom w:val="dotted" w:sz="4" w:space="0" w:color="auto"/>
              <w:right w:val="dotted" w:sz="4" w:space="0" w:color="808080" w:themeColor="background1" w:themeShade="80"/>
            </w:tcBorders>
            <w:noWrap/>
            <w:vAlign w:val="center"/>
          </w:tcPr>
          <w:p w14:paraId="7DFB2C9B" w14:textId="146F0C94" w:rsidR="00F862B2" w:rsidRPr="001D12FA" w:rsidRDefault="00F862B2" w:rsidP="00F862B2">
            <w:pPr>
              <w:jc w:val="center"/>
              <w:rPr>
                <w:sz w:val="20"/>
                <w:szCs w:val="20"/>
              </w:rPr>
            </w:pPr>
            <w:r w:rsidRPr="001D12FA">
              <w:rPr>
                <w:sz w:val="20"/>
                <w:szCs w:val="20"/>
              </w:rPr>
              <w:t>0.15</w:t>
            </w:r>
          </w:p>
        </w:tc>
        <w:tc>
          <w:tcPr>
            <w:tcW w:w="431" w:type="pct"/>
            <w:tcBorders>
              <w:top w:val="dotted" w:sz="4" w:space="0" w:color="auto"/>
              <w:left w:val="dotted" w:sz="4" w:space="0" w:color="808080" w:themeColor="background1" w:themeShade="80"/>
              <w:bottom w:val="dotted" w:sz="4" w:space="0" w:color="auto"/>
              <w:right w:val="single" w:sz="18" w:space="0" w:color="auto"/>
            </w:tcBorders>
            <w:noWrap/>
            <w:vAlign w:val="center"/>
          </w:tcPr>
          <w:p w14:paraId="27EB24D4" w14:textId="701F6E38" w:rsidR="00F862B2" w:rsidRPr="001D12FA" w:rsidRDefault="00F862B2" w:rsidP="00F862B2">
            <w:pPr>
              <w:jc w:val="center"/>
              <w:rPr>
                <w:sz w:val="20"/>
                <w:szCs w:val="20"/>
              </w:rPr>
            </w:pPr>
            <w:r w:rsidRPr="001D12FA">
              <w:rPr>
                <w:sz w:val="20"/>
                <w:szCs w:val="20"/>
              </w:rPr>
              <w:t>na</w:t>
            </w:r>
          </w:p>
        </w:tc>
      </w:tr>
      <w:tr w:rsidR="00F862B2" w:rsidRPr="001D12FA" w14:paraId="39B75903" w14:textId="77777777" w:rsidTr="00F862B2">
        <w:trPr>
          <w:trHeight w:val="144"/>
        </w:trPr>
        <w:tc>
          <w:tcPr>
            <w:tcW w:w="2050" w:type="pct"/>
            <w:gridSpan w:val="2"/>
            <w:tcBorders>
              <w:left w:val="single" w:sz="18" w:space="0" w:color="auto"/>
              <w:bottom w:val="dotted" w:sz="4" w:space="0" w:color="auto"/>
              <w:right w:val="single" w:sz="18" w:space="0" w:color="auto"/>
            </w:tcBorders>
            <w:noWrap/>
            <w:vAlign w:val="center"/>
          </w:tcPr>
          <w:p w14:paraId="13A4EF89" w14:textId="77B7DFB9" w:rsidR="00F862B2" w:rsidRPr="001D12FA" w:rsidRDefault="00F862B2" w:rsidP="00F862B2">
            <w:pPr>
              <w:ind w:left="144"/>
              <w:rPr>
                <w:sz w:val="20"/>
                <w:szCs w:val="20"/>
              </w:rPr>
            </w:pPr>
            <w:r w:rsidRPr="001D12FA">
              <w:rPr>
                <w:sz w:val="20"/>
                <w:szCs w:val="20"/>
              </w:rPr>
              <w:t>LMAT</w:t>
            </w:r>
          </w:p>
        </w:tc>
        <w:tc>
          <w:tcPr>
            <w:tcW w:w="348" w:type="pct"/>
            <w:tcBorders>
              <w:top w:val="dotted" w:sz="4" w:space="0" w:color="auto"/>
              <w:left w:val="single" w:sz="18" w:space="0" w:color="auto"/>
              <w:bottom w:val="dotted" w:sz="4" w:space="0" w:color="auto"/>
              <w:right w:val="dotted" w:sz="4" w:space="0" w:color="808080" w:themeColor="background1" w:themeShade="80"/>
            </w:tcBorders>
            <w:noWrap/>
            <w:vAlign w:val="center"/>
          </w:tcPr>
          <w:p w14:paraId="39860F5F" w14:textId="77777777" w:rsidR="00F862B2" w:rsidRPr="001D12FA" w:rsidRDefault="00F862B2" w:rsidP="00F862B2">
            <w:pPr>
              <w:jc w:val="center"/>
              <w:rPr>
                <w:sz w:val="20"/>
                <w:szCs w:val="20"/>
              </w:rPr>
            </w:pPr>
          </w:p>
        </w:tc>
        <w:tc>
          <w:tcPr>
            <w:tcW w:w="348" w:type="pct"/>
            <w:tcBorders>
              <w:top w:val="dotted" w:sz="4" w:space="0" w:color="auto"/>
              <w:left w:val="dotted" w:sz="4" w:space="0" w:color="808080" w:themeColor="background1" w:themeShade="80"/>
              <w:bottom w:val="dotted" w:sz="4" w:space="0" w:color="auto"/>
              <w:right w:val="single" w:sz="4" w:space="0" w:color="auto"/>
            </w:tcBorders>
            <w:noWrap/>
            <w:vAlign w:val="center"/>
          </w:tcPr>
          <w:p w14:paraId="6708769E" w14:textId="77777777" w:rsidR="00F862B2" w:rsidRPr="001D12FA" w:rsidRDefault="00F862B2" w:rsidP="00F862B2">
            <w:pPr>
              <w:jc w:val="center"/>
              <w:rPr>
                <w:sz w:val="20"/>
                <w:szCs w:val="20"/>
              </w:rPr>
            </w:pPr>
          </w:p>
        </w:tc>
        <w:tc>
          <w:tcPr>
            <w:tcW w:w="348" w:type="pct"/>
            <w:tcBorders>
              <w:top w:val="dotted" w:sz="4" w:space="0" w:color="auto"/>
              <w:left w:val="single" w:sz="4" w:space="0" w:color="auto"/>
              <w:bottom w:val="dotted" w:sz="4" w:space="0" w:color="auto"/>
              <w:right w:val="dotted" w:sz="4" w:space="0" w:color="auto"/>
            </w:tcBorders>
          </w:tcPr>
          <w:p w14:paraId="4ABB73B3" w14:textId="77777777" w:rsidR="00F862B2" w:rsidRPr="001D12FA" w:rsidRDefault="00F862B2" w:rsidP="00F862B2">
            <w:pPr>
              <w:jc w:val="center"/>
              <w:rPr>
                <w:sz w:val="20"/>
                <w:szCs w:val="20"/>
              </w:rPr>
            </w:pPr>
          </w:p>
        </w:tc>
        <w:tc>
          <w:tcPr>
            <w:tcW w:w="348" w:type="pct"/>
            <w:tcBorders>
              <w:top w:val="dotted" w:sz="4" w:space="0" w:color="auto"/>
              <w:left w:val="dotted" w:sz="4" w:space="0" w:color="auto"/>
              <w:bottom w:val="dotted" w:sz="4" w:space="0" w:color="auto"/>
              <w:right w:val="single" w:sz="4" w:space="0" w:color="auto"/>
            </w:tcBorders>
          </w:tcPr>
          <w:p w14:paraId="14526DE0" w14:textId="77777777" w:rsidR="00F862B2" w:rsidRPr="001D12FA" w:rsidRDefault="00F862B2" w:rsidP="00F862B2">
            <w:pPr>
              <w:jc w:val="center"/>
              <w:rPr>
                <w:sz w:val="20"/>
                <w:szCs w:val="20"/>
              </w:rPr>
            </w:pPr>
          </w:p>
        </w:tc>
        <w:tc>
          <w:tcPr>
            <w:tcW w:w="348" w:type="pct"/>
            <w:gridSpan w:val="2"/>
            <w:tcBorders>
              <w:top w:val="dotted" w:sz="4" w:space="0" w:color="auto"/>
              <w:left w:val="single" w:sz="4" w:space="0" w:color="auto"/>
              <w:bottom w:val="dotted" w:sz="4" w:space="0" w:color="auto"/>
              <w:right w:val="dotted" w:sz="4" w:space="0" w:color="auto"/>
            </w:tcBorders>
          </w:tcPr>
          <w:p w14:paraId="394DE7AB" w14:textId="77777777" w:rsidR="00F862B2" w:rsidRPr="001D12FA" w:rsidRDefault="00F862B2" w:rsidP="00F862B2">
            <w:pPr>
              <w:jc w:val="center"/>
              <w:rPr>
                <w:sz w:val="20"/>
                <w:szCs w:val="20"/>
              </w:rPr>
            </w:pPr>
          </w:p>
        </w:tc>
        <w:tc>
          <w:tcPr>
            <w:tcW w:w="348" w:type="pct"/>
            <w:tcBorders>
              <w:top w:val="dotted" w:sz="4" w:space="0" w:color="auto"/>
              <w:left w:val="dotted" w:sz="4" w:space="0" w:color="auto"/>
              <w:bottom w:val="dotted" w:sz="4" w:space="0" w:color="auto"/>
              <w:right w:val="single" w:sz="4" w:space="0" w:color="auto"/>
            </w:tcBorders>
          </w:tcPr>
          <w:p w14:paraId="7CBD54EC" w14:textId="77777777" w:rsidR="00F862B2" w:rsidRPr="001D12FA" w:rsidRDefault="00F862B2" w:rsidP="00F862B2">
            <w:pPr>
              <w:jc w:val="center"/>
              <w:rPr>
                <w:sz w:val="20"/>
                <w:szCs w:val="20"/>
              </w:rPr>
            </w:pPr>
          </w:p>
        </w:tc>
        <w:tc>
          <w:tcPr>
            <w:tcW w:w="431" w:type="pct"/>
            <w:tcBorders>
              <w:top w:val="dotted" w:sz="4" w:space="0" w:color="auto"/>
              <w:left w:val="single" w:sz="4" w:space="0" w:color="auto"/>
              <w:bottom w:val="dotted" w:sz="4" w:space="0" w:color="auto"/>
              <w:right w:val="dotted" w:sz="4" w:space="0" w:color="808080" w:themeColor="background1" w:themeShade="80"/>
            </w:tcBorders>
            <w:noWrap/>
            <w:vAlign w:val="center"/>
          </w:tcPr>
          <w:p w14:paraId="066FDEB8" w14:textId="53555A6D" w:rsidR="00F862B2" w:rsidRPr="001D12FA" w:rsidRDefault="00F862B2" w:rsidP="00F862B2">
            <w:pPr>
              <w:jc w:val="center"/>
              <w:rPr>
                <w:sz w:val="20"/>
                <w:szCs w:val="20"/>
              </w:rPr>
            </w:pPr>
            <w:r w:rsidRPr="001D12FA">
              <w:rPr>
                <w:sz w:val="20"/>
                <w:szCs w:val="20"/>
              </w:rPr>
              <w:t>1</w:t>
            </w:r>
          </w:p>
        </w:tc>
        <w:tc>
          <w:tcPr>
            <w:tcW w:w="431" w:type="pct"/>
            <w:tcBorders>
              <w:top w:val="dotted" w:sz="4" w:space="0" w:color="auto"/>
              <w:left w:val="dotted" w:sz="4" w:space="0" w:color="808080" w:themeColor="background1" w:themeShade="80"/>
              <w:bottom w:val="dotted" w:sz="4" w:space="0" w:color="auto"/>
              <w:right w:val="single" w:sz="18" w:space="0" w:color="auto"/>
            </w:tcBorders>
            <w:noWrap/>
            <w:vAlign w:val="center"/>
          </w:tcPr>
          <w:p w14:paraId="0CBFEB6C" w14:textId="49B4F8E8" w:rsidR="00F862B2" w:rsidRPr="001D12FA" w:rsidRDefault="00F862B2" w:rsidP="00F862B2">
            <w:pPr>
              <w:jc w:val="center"/>
              <w:rPr>
                <w:sz w:val="20"/>
                <w:szCs w:val="20"/>
              </w:rPr>
            </w:pPr>
            <w:r w:rsidRPr="001D12FA">
              <w:rPr>
                <w:sz w:val="20"/>
                <w:szCs w:val="20"/>
              </w:rPr>
              <w:t>Na</w:t>
            </w:r>
          </w:p>
        </w:tc>
      </w:tr>
      <w:tr w:rsidR="00A35FC9" w:rsidRPr="001D12FA" w14:paraId="616F1A9D" w14:textId="77777777" w:rsidTr="00A35FC9">
        <w:trPr>
          <w:trHeight w:val="144"/>
        </w:trPr>
        <w:tc>
          <w:tcPr>
            <w:tcW w:w="2050" w:type="pct"/>
            <w:gridSpan w:val="2"/>
            <w:tcBorders>
              <w:top w:val="single" w:sz="18" w:space="0" w:color="auto"/>
              <w:left w:val="single" w:sz="18" w:space="0" w:color="auto"/>
              <w:bottom w:val="single" w:sz="18" w:space="0" w:color="auto"/>
              <w:right w:val="single" w:sz="18" w:space="0" w:color="auto"/>
            </w:tcBorders>
            <w:noWrap/>
            <w:vAlign w:val="center"/>
          </w:tcPr>
          <w:p w14:paraId="7D9C5091" w14:textId="77777777" w:rsidR="00A35FC9" w:rsidRPr="001D12FA" w:rsidRDefault="00A35FC9" w:rsidP="00F172CB">
            <w:pPr>
              <w:rPr>
                <w:b/>
                <w:bCs/>
                <w:sz w:val="20"/>
                <w:szCs w:val="20"/>
              </w:rPr>
            </w:pPr>
            <w:r w:rsidRPr="001D12FA">
              <w:rPr>
                <w:b/>
                <w:bCs/>
                <w:sz w:val="20"/>
                <w:szCs w:val="20"/>
              </w:rPr>
              <w:t>Data Fit Measures</w:t>
            </w:r>
          </w:p>
        </w:tc>
        <w:tc>
          <w:tcPr>
            <w:tcW w:w="1476" w:type="pct"/>
            <w:gridSpan w:val="5"/>
            <w:tcBorders>
              <w:top w:val="single" w:sz="18" w:space="0" w:color="auto"/>
              <w:left w:val="single" w:sz="18" w:space="0" w:color="auto"/>
              <w:bottom w:val="single" w:sz="18" w:space="0" w:color="auto"/>
              <w:right w:val="single" w:sz="4" w:space="0" w:color="auto"/>
            </w:tcBorders>
            <w:noWrap/>
            <w:vAlign w:val="center"/>
          </w:tcPr>
          <w:p w14:paraId="4B5320A3" w14:textId="293634A8" w:rsidR="00A35FC9" w:rsidRPr="001D12FA" w:rsidRDefault="00A35FC9" w:rsidP="00F172CB">
            <w:pPr>
              <w:jc w:val="center"/>
              <w:rPr>
                <w:b/>
                <w:bCs/>
                <w:sz w:val="20"/>
                <w:szCs w:val="20"/>
              </w:rPr>
            </w:pPr>
            <w:r w:rsidRPr="001D12FA">
              <w:rPr>
                <w:b/>
                <w:bCs/>
                <w:sz w:val="20"/>
                <w:szCs w:val="20"/>
              </w:rPr>
              <w:t>GHDM</w:t>
            </w:r>
          </w:p>
        </w:tc>
        <w:tc>
          <w:tcPr>
            <w:tcW w:w="1474" w:type="pct"/>
            <w:gridSpan w:val="4"/>
            <w:tcBorders>
              <w:top w:val="single" w:sz="18" w:space="0" w:color="auto"/>
              <w:left w:val="single" w:sz="4" w:space="0" w:color="auto"/>
              <w:bottom w:val="single" w:sz="18" w:space="0" w:color="auto"/>
              <w:right w:val="single" w:sz="18" w:space="0" w:color="auto"/>
            </w:tcBorders>
          </w:tcPr>
          <w:p w14:paraId="32D99D2A" w14:textId="77777777" w:rsidR="00A35FC9" w:rsidRPr="001D12FA" w:rsidRDefault="00A35FC9" w:rsidP="00F172CB">
            <w:pPr>
              <w:jc w:val="center"/>
              <w:rPr>
                <w:b/>
                <w:bCs/>
                <w:sz w:val="20"/>
                <w:szCs w:val="20"/>
              </w:rPr>
            </w:pPr>
            <w:r w:rsidRPr="001D12FA">
              <w:rPr>
                <w:b/>
                <w:bCs/>
                <w:sz w:val="20"/>
                <w:szCs w:val="20"/>
              </w:rPr>
              <w:t>Independent (IOP) Model</w:t>
            </w:r>
          </w:p>
        </w:tc>
      </w:tr>
      <w:tr w:rsidR="00F862B2" w:rsidRPr="001D12FA" w14:paraId="1B99B99F" w14:textId="77777777" w:rsidTr="001E4A24">
        <w:trPr>
          <w:trHeight w:val="144"/>
        </w:trPr>
        <w:tc>
          <w:tcPr>
            <w:tcW w:w="2050" w:type="pct"/>
            <w:gridSpan w:val="2"/>
            <w:tcBorders>
              <w:top w:val="single" w:sz="18" w:space="0" w:color="auto"/>
              <w:left w:val="single" w:sz="18" w:space="0" w:color="auto"/>
              <w:bottom w:val="dotted" w:sz="4" w:space="0" w:color="808080" w:themeColor="background1" w:themeShade="80"/>
              <w:right w:val="single" w:sz="18" w:space="0" w:color="auto"/>
            </w:tcBorders>
            <w:noWrap/>
            <w:vAlign w:val="center"/>
          </w:tcPr>
          <w:p w14:paraId="7E5CE860" w14:textId="371BEE12" w:rsidR="00F862B2" w:rsidRPr="001D12FA" w:rsidRDefault="00F862B2" w:rsidP="00F862B2">
            <w:pPr>
              <w:rPr>
                <w:sz w:val="20"/>
                <w:szCs w:val="20"/>
              </w:rPr>
            </w:pPr>
            <w:r w:rsidRPr="001D12FA">
              <w:rPr>
                <w:color w:val="000000"/>
                <w:sz w:val="20"/>
                <w:szCs w:val="20"/>
              </w:rPr>
              <w:t>Predictive log-likelihood at convergence</w:t>
            </w:r>
          </w:p>
        </w:tc>
        <w:tc>
          <w:tcPr>
            <w:tcW w:w="1476" w:type="pct"/>
            <w:gridSpan w:val="5"/>
            <w:tcBorders>
              <w:top w:val="single" w:sz="18" w:space="0" w:color="auto"/>
              <w:left w:val="single" w:sz="18" w:space="0" w:color="auto"/>
              <w:bottom w:val="dotted" w:sz="4" w:space="0" w:color="808080" w:themeColor="background1" w:themeShade="80"/>
              <w:right w:val="single" w:sz="4" w:space="0" w:color="auto"/>
            </w:tcBorders>
            <w:noWrap/>
            <w:vAlign w:val="center"/>
          </w:tcPr>
          <w:p w14:paraId="53ED240A" w14:textId="38E0E827" w:rsidR="00F862B2" w:rsidRPr="001D12FA" w:rsidRDefault="00F862B2" w:rsidP="00F862B2">
            <w:pPr>
              <w:jc w:val="center"/>
              <w:rPr>
                <w:sz w:val="20"/>
                <w:szCs w:val="20"/>
              </w:rPr>
            </w:pPr>
            <w:r w:rsidRPr="001D12FA">
              <w:rPr>
                <w:color w:val="000000"/>
                <w:sz w:val="20"/>
                <w:szCs w:val="20"/>
              </w:rPr>
              <w:t>-7553.04</w:t>
            </w:r>
          </w:p>
        </w:tc>
        <w:tc>
          <w:tcPr>
            <w:tcW w:w="1474" w:type="pct"/>
            <w:gridSpan w:val="4"/>
            <w:tcBorders>
              <w:top w:val="single" w:sz="18" w:space="0" w:color="auto"/>
              <w:left w:val="single" w:sz="4" w:space="0" w:color="auto"/>
              <w:bottom w:val="dotted" w:sz="4" w:space="0" w:color="808080" w:themeColor="background1" w:themeShade="80"/>
              <w:right w:val="single" w:sz="18" w:space="0" w:color="auto"/>
            </w:tcBorders>
            <w:vAlign w:val="center"/>
          </w:tcPr>
          <w:p w14:paraId="7F7DE3D1" w14:textId="0175A3AC" w:rsidR="00F862B2" w:rsidRPr="001D12FA" w:rsidRDefault="00F862B2" w:rsidP="00F862B2">
            <w:pPr>
              <w:jc w:val="center"/>
              <w:rPr>
                <w:sz w:val="20"/>
                <w:szCs w:val="20"/>
              </w:rPr>
            </w:pPr>
            <w:r w:rsidRPr="001D12FA">
              <w:rPr>
                <w:color w:val="000000"/>
                <w:sz w:val="20"/>
                <w:szCs w:val="20"/>
              </w:rPr>
              <w:t>-7770.84</w:t>
            </w:r>
          </w:p>
        </w:tc>
      </w:tr>
      <w:tr w:rsidR="00F862B2" w:rsidRPr="001D12FA" w14:paraId="53FEBB83" w14:textId="77777777" w:rsidTr="00F862B2">
        <w:trPr>
          <w:trHeight w:val="144"/>
        </w:trPr>
        <w:tc>
          <w:tcPr>
            <w:tcW w:w="2050"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6D6136E0" w14:textId="13CFF222" w:rsidR="00F862B2" w:rsidRPr="001D12FA" w:rsidRDefault="00F862B2" w:rsidP="00F862B2">
            <w:pPr>
              <w:rPr>
                <w:color w:val="000000"/>
                <w:sz w:val="20"/>
                <w:szCs w:val="20"/>
              </w:rPr>
            </w:pPr>
            <w:r w:rsidRPr="001D12FA">
              <w:rPr>
                <w:sz w:val="20"/>
                <w:szCs w:val="20"/>
              </w:rPr>
              <w:t>Number of non-constant parameters</w:t>
            </w:r>
          </w:p>
        </w:tc>
        <w:tc>
          <w:tcPr>
            <w:tcW w:w="1476" w:type="pct"/>
            <w:gridSpan w:val="5"/>
            <w:tcBorders>
              <w:top w:val="dotted" w:sz="4" w:space="0" w:color="808080" w:themeColor="background1" w:themeShade="80"/>
              <w:left w:val="single" w:sz="18" w:space="0" w:color="auto"/>
              <w:bottom w:val="dotted" w:sz="4" w:space="0" w:color="808080" w:themeColor="background1" w:themeShade="80"/>
              <w:right w:val="single" w:sz="4" w:space="0" w:color="auto"/>
            </w:tcBorders>
            <w:vAlign w:val="center"/>
          </w:tcPr>
          <w:p w14:paraId="2FBECD84" w14:textId="2B88B6F4" w:rsidR="00F862B2" w:rsidRPr="001D12FA" w:rsidRDefault="00F862B2" w:rsidP="00F862B2">
            <w:pPr>
              <w:jc w:val="center"/>
              <w:rPr>
                <w:color w:val="000000"/>
                <w:sz w:val="20"/>
                <w:szCs w:val="20"/>
              </w:rPr>
            </w:pPr>
            <w:r w:rsidRPr="001D12FA">
              <w:rPr>
                <w:color w:val="000000"/>
                <w:sz w:val="20"/>
                <w:szCs w:val="20"/>
              </w:rPr>
              <w:t>102</w:t>
            </w:r>
          </w:p>
        </w:tc>
        <w:tc>
          <w:tcPr>
            <w:tcW w:w="1474" w:type="pct"/>
            <w:gridSpan w:val="4"/>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45832A68" w14:textId="36DF75C0" w:rsidR="00F862B2" w:rsidRPr="001D12FA" w:rsidRDefault="00F862B2" w:rsidP="00F862B2">
            <w:pPr>
              <w:jc w:val="center"/>
              <w:rPr>
                <w:color w:val="000000"/>
                <w:sz w:val="20"/>
                <w:szCs w:val="20"/>
              </w:rPr>
            </w:pPr>
            <w:r w:rsidRPr="001D12FA">
              <w:rPr>
                <w:color w:val="000000"/>
                <w:sz w:val="20"/>
                <w:szCs w:val="20"/>
              </w:rPr>
              <w:t>63</w:t>
            </w:r>
          </w:p>
        </w:tc>
      </w:tr>
      <w:tr w:rsidR="00F862B2" w:rsidRPr="001D12FA" w14:paraId="47B697A4" w14:textId="77777777" w:rsidTr="001E4A24">
        <w:trPr>
          <w:trHeight w:val="144"/>
        </w:trPr>
        <w:tc>
          <w:tcPr>
            <w:tcW w:w="2050"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7372C36E" w14:textId="19EC9118" w:rsidR="00F862B2" w:rsidRPr="001D12FA" w:rsidRDefault="00F862B2" w:rsidP="00F862B2">
            <w:pPr>
              <w:rPr>
                <w:sz w:val="20"/>
                <w:szCs w:val="20"/>
              </w:rPr>
            </w:pPr>
            <w:r w:rsidRPr="001D12FA">
              <w:rPr>
                <w:color w:val="000000"/>
                <w:sz w:val="20"/>
                <w:szCs w:val="20"/>
              </w:rPr>
              <w:t>Constants-only predictive log-likelihood</w:t>
            </w:r>
          </w:p>
        </w:tc>
        <w:tc>
          <w:tcPr>
            <w:tcW w:w="2950" w:type="pct"/>
            <w:gridSpan w:val="9"/>
            <w:tcBorders>
              <w:top w:val="dotted" w:sz="4" w:space="0" w:color="808080" w:themeColor="background1" w:themeShade="80"/>
              <w:left w:val="single" w:sz="18" w:space="0" w:color="auto"/>
              <w:bottom w:val="dotted" w:sz="4" w:space="0" w:color="808080" w:themeColor="background1" w:themeShade="80"/>
              <w:right w:val="single" w:sz="18" w:space="0" w:color="auto"/>
            </w:tcBorders>
            <w:vAlign w:val="center"/>
          </w:tcPr>
          <w:p w14:paraId="1C38BCFB" w14:textId="0A1B3D09" w:rsidR="00F862B2" w:rsidRPr="001D12FA" w:rsidRDefault="00F862B2" w:rsidP="00F862B2">
            <w:pPr>
              <w:jc w:val="center"/>
              <w:rPr>
                <w:sz w:val="20"/>
                <w:szCs w:val="20"/>
              </w:rPr>
            </w:pPr>
            <w:r w:rsidRPr="001D12FA">
              <w:rPr>
                <w:color w:val="000000"/>
                <w:sz w:val="20"/>
                <w:szCs w:val="20"/>
              </w:rPr>
              <w:t>-8317.15</w:t>
            </w:r>
          </w:p>
        </w:tc>
      </w:tr>
      <w:tr w:rsidR="00F862B2" w:rsidRPr="001D12FA" w14:paraId="05416770" w14:textId="77777777" w:rsidTr="001E4A24">
        <w:trPr>
          <w:trHeight w:val="144"/>
        </w:trPr>
        <w:tc>
          <w:tcPr>
            <w:tcW w:w="2050"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18D63E49" w14:textId="4EC95F7B" w:rsidR="00F862B2" w:rsidRPr="001D12FA" w:rsidRDefault="00F862B2" w:rsidP="00F862B2">
            <w:pPr>
              <w:rPr>
                <w:sz w:val="20"/>
                <w:szCs w:val="20"/>
              </w:rPr>
            </w:pPr>
            <w:r w:rsidRPr="001D12FA">
              <w:rPr>
                <w:color w:val="000000"/>
                <w:sz w:val="20"/>
                <w:szCs w:val="20"/>
              </w:rPr>
              <w:t>Predictive adjusted likelihood ratio index</w:t>
            </w:r>
          </w:p>
        </w:tc>
        <w:tc>
          <w:tcPr>
            <w:tcW w:w="1476" w:type="pct"/>
            <w:gridSpan w:val="5"/>
            <w:tcBorders>
              <w:top w:val="dotted" w:sz="4" w:space="0" w:color="808080" w:themeColor="background1" w:themeShade="80"/>
              <w:left w:val="single" w:sz="18" w:space="0" w:color="auto"/>
              <w:bottom w:val="dotted" w:sz="4" w:space="0" w:color="808080" w:themeColor="background1" w:themeShade="80"/>
              <w:right w:val="single" w:sz="4" w:space="0" w:color="auto"/>
            </w:tcBorders>
            <w:noWrap/>
            <w:vAlign w:val="center"/>
          </w:tcPr>
          <w:p w14:paraId="6E203BAD" w14:textId="1E60DB56" w:rsidR="00F862B2" w:rsidRPr="001D12FA" w:rsidRDefault="00F862B2" w:rsidP="00F862B2">
            <w:pPr>
              <w:jc w:val="center"/>
              <w:rPr>
                <w:color w:val="000000"/>
                <w:sz w:val="20"/>
                <w:szCs w:val="20"/>
              </w:rPr>
            </w:pPr>
            <w:r w:rsidRPr="001D12FA">
              <w:rPr>
                <w:color w:val="000000"/>
                <w:sz w:val="20"/>
                <w:szCs w:val="20"/>
              </w:rPr>
              <w:t>0.0796</w:t>
            </w:r>
          </w:p>
        </w:tc>
        <w:tc>
          <w:tcPr>
            <w:tcW w:w="1474" w:type="pct"/>
            <w:gridSpan w:val="4"/>
            <w:tcBorders>
              <w:top w:val="dotted" w:sz="4" w:space="0" w:color="808080" w:themeColor="background1" w:themeShade="80"/>
              <w:left w:val="single" w:sz="4" w:space="0" w:color="auto"/>
              <w:bottom w:val="dotted" w:sz="4" w:space="0" w:color="808080" w:themeColor="background1" w:themeShade="80"/>
              <w:right w:val="single" w:sz="18" w:space="0" w:color="auto"/>
            </w:tcBorders>
            <w:vAlign w:val="center"/>
          </w:tcPr>
          <w:p w14:paraId="659E4EC9" w14:textId="04CB2A11" w:rsidR="00F862B2" w:rsidRPr="001D12FA" w:rsidRDefault="00F862B2" w:rsidP="00F862B2">
            <w:pPr>
              <w:jc w:val="center"/>
              <w:rPr>
                <w:color w:val="000000"/>
                <w:sz w:val="20"/>
                <w:szCs w:val="20"/>
              </w:rPr>
            </w:pPr>
            <w:r w:rsidRPr="001D12FA">
              <w:rPr>
                <w:color w:val="000000"/>
                <w:sz w:val="20"/>
                <w:szCs w:val="20"/>
              </w:rPr>
              <w:t>0.0582</w:t>
            </w:r>
          </w:p>
        </w:tc>
      </w:tr>
      <w:tr w:rsidR="00F862B2" w:rsidRPr="001D12FA" w14:paraId="2982BE42" w14:textId="77777777" w:rsidTr="00F862B2">
        <w:trPr>
          <w:trHeight w:val="144"/>
        </w:trPr>
        <w:tc>
          <w:tcPr>
            <w:tcW w:w="2050" w:type="pct"/>
            <w:gridSpan w:val="2"/>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42E439BB" w14:textId="46ECF69F" w:rsidR="00F862B2" w:rsidRPr="001D12FA" w:rsidRDefault="00F862B2" w:rsidP="00F862B2">
            <w:pPr>
              <w:rPr>
                <w:color w:val="000000"/>
                <w:sz w:val="20"/>
                <w:szCs w:val="20"/>
              </w:rPr>
            </w:pPr>
            <w:r w:rsidRPr="001D12FA">
              <w:rPr>
                <w:color w:val="000000"/>
                <w:sz w:val="20"/>
                <w:szCs w:val="20"/>
              </w:rPr>
              <w:t>Informal non-nested adjusted likelihood ratio test</w:t>
            </w:r>
          </w:p>
        </w:tc>
        <w:tc>
          <w:tcPr>
            <w:tcW w:w="2950" w:type="pct"/>
            <w:gridSpan w:val="9"/>
            <w:tcBorders>
              <w:top w:val="dotted" w:sz="4" w:space="0" w:color="808080" w:themeColor="background1" w:themeShade="80"/>
              <w:left w:val="single" w:sz="18" w:space="0" w:color="auto"/>
              <w:bottom w:val="dotted" w:sz="4" w:space="0" w:color="808080" w:themeColor="background1" w:themeShade="80"/>
              <w:right w:val="single" w:sz="18" w:space="0" w:color="auto"/>
            </w:tcBorders>
            <w:noWrap/>
            <w:vAlign w:val="center"/>
          </w:tcPr>
          <w:p w14:paraId="56A8EC6C" w14:textId="708F5391" w:rsidR="00F862B2" w:rsidRPr="00E13039" w:rsidRDefault="00E13039" w:rsidP="00F862B2">
            <w:pPr>
              <w:jc w:val="center"/>
              <w:rPr>
                <w:sz w:val="20"/>
                <w:szCs w:val="20"/>
              </w:rPr>
            </w:pPr>
            <m:oMath>
              <m:r>
                <m:rPr>
                  <m:sty m:val="p"/>
                </m:rPr>
                <w:rPr>
                  <w:rFonts w:ascii="Cambria Math" w:hAnsi="Cambria Math"/>
                  <w:noProof/>
                  <w:sz w:val="20"/>
                  <w:szCs w:val="20"/>
                  <w:lang w:val="en-IN"/>
                </w:rPr>
                <m:t>Φ</m:t>
              </m:r>
              <m:d>
                <m:dPr>
                  <m:begChr m:val="["/>
                  <m:endChr m:val="]"/>
                  <m:ctrlPr>
                    <w:rPr>
                      <w:rFonts w:ascii="Cambria Math" w:hAnsi="Cambria Math"/>
                      <w:i/>
                      <w:noProof/>
                      <w:sz w:val="20"/>
                      <w:szCs w:val="20"/>
                      <w:lang w:val="en-IN"/>
                    </w:rPr>
                  </m:ctrlPr>
                </m:dPr>
                <m:e>
                  <m:r>
                    <w:rPr>
                      <w:rFonts w:ascii="Cambria Math" w:hAnsi="Cambria Math"/>
                      <w:noProof/>
                      <w:sz w:val="20"/>
                      <w:szCs w:val="20"/>
                      <w:lang w:val="en-IN"/>
                    </w:rPr>
                    <m:t>-19.03</m:t>
                  </m:r>
                </m:e>
              </m:d>
              <m:r>
                <w:rPr>
                  <w:rFonts w:ascii="Cambria Math" w:hAnsi="Cambria Math"/>
                  <w:noProof/>
                  <w:sz w:val="20"/>
                  <w:szCs w:val="20"/>
                  <w:lang w:val="en-IN"/>
                </w:rPr>
                <m:t>≈0.00</m:t>
              </m:r>
            </m:oMath>
            <w:r w:rsidRPr="00E13039">
              <w:rPr>
                <w:rFonts w:eastAsiaTheme="minorEastAsia"/>
                <w:noProof/>
                <w:sz w:val="20"/>
                <w:szCs w:val="20"/>
                <w:lang w:val="en-IN"/>
              </w:rPr>
              <w:t>0</w:t>
            </w:r>
          </w:p>
        </w:tc>
      </w:tr>
      <w:tr w:rsidR="00F862B2" w:rsidRPr="001D12FA" w14:paraId="4298908F" w14:textId="77777777" w:rsidTr="001E4A24">
        <w:trPr>
          <w:trHeight w:val="144"/>
        </w:trPr>
        <w:tc>
          <w:tcPr>
            <w:tcW w:w="2050" w:type="pct"/>
            <w:gridSpan w:val="2"/>
            <w:tcBorders>
              <w:top w:val="dotted" w:sz="4" w:space="0" w:color="808080" w:themeColor="background1" w:themeShade="80"/>
              <w:left w:val="single" w:sz="18" w:space="0" w:color="auto"/>
              <w:bottom w:val="single" w:sz="18" w:space="0" w:color="auto"/>
              <w:right w:val="single" w:sz="18" w:space="0" w:color="auto"/>
            </w:tcBorders>
            <w:noWrap/>
            <w:vAlign w:val="center"/>
          </w:tcPr>
          <w:p w14:paraId="59EB27B1" w14:textId="77777777" w:rsidR="00F862B2" w:rsidRPr="001D12FA" w:rsidRDefault="00F862B2" w:rsidP="00F862B2">
            <w:pPr>
              <w:rPr>
                <w:sz w:val="20"/>
                <w:szCs w:val="20"/>
              </w:rPr>
            </w:pPr>
            <w:r w:rsidRPr="001D12FA">
              <w:rPr>
                <w:sz w:val="20"/>
                <w:szCs w:val="20"/>
              </w:rPr>
              <w:t>Average probability of correct prediction</w:t>
            </w:r>
          </w:p>
        </w:tc>
        <w:tc>
          <w:tcPr>
            <w:tcW w:w="1476" w:type="pct"/>
            <w:gridSpan w:val="5"/>
            <w:tcBorders>
              <w:top w:val="dotted" w:sz="4" w:space="0" w:color="808080" w:themeColor="background1" w:themeShade="80"/>
              <w:left w:val="single" w:sz="18" w:space="0" w:color="auto"/>
              <w:bottom w:val="single" w:sz="18" w:space="0" w:color="auto"/>
              <w:right w:val="single" w:sz="4" w:space="0" w:color="auto"/>
            </w:tcBorders>
            <w:noWrap/>
            <w:vAlign w:val="center"/>
          </w:tcPr>
          <w:p w14:paraId="1204FA3F" w14:textId="79CC475E" w:rsidR="00F862B2" w:rsidRPr="001D12FA" w:rsidRDefault="00F862B2" w:rsidP="00F862B2">
            <w:pPr>
              <w:jc w:val="center"/>
              <w:rPr>
                <w:sz w:val="20"/>
                <w:szCs w:val="20"/>
              </w:rPr>
            </w:pPr>
            <w:r w:rsidRPr="001D12FA">
              <w:rPr>
                <w:noProof/>
                <w:sz w:val="20"/>
                <w:szCs w:val="20"/>
                <w:lang w:val="en-IN"/>
              </w:rPr>
              <w:t>0.113</w:t>
            </w:r>
          </w:p>
        </w:tc>
        <w:tc>
          <w:tcPr>
            <w:tcW w:w="1474" w:type="pct"/>
            <w:gridSpan w:val="4"/>
            <w:tcBorders>
              <w:top w:val="dotted" w:sz="4" w:space="0" w:color="808080" w:themeColor="background1" w:themeShade="80"/>
              <w:left w:val="single" w:sz="4" w:space="0" w:color="auto"/>
              <w:bottom w:val="single" w:sz="18" w:space="0" w:color="auto"/>
              <w:right w:val="single" w:sz="18" w:space="0" w:color="auto"/>
            </w:tcBorders>
            <w:vAlign w:val="center"/>
          </w:tcPr>
          <w:p w14:paraId="21472D10" w14:textId="65C75710" w:rsidR="00F862B2" w:rsidRPr="001D12FA" w:rsidRDefault="00F862B2" w:rsidP="00F862B2">
            <w:pPr>
              <w:jc w:val="center"/>
              <w:rPr>
                <w:sz w:val="20"/>
                <w:szCs w:val="20"/>
              </w:rPr>
            </w:pPr>
            <w:r w:rsidRPr="001D12FA">
              <w:rPr>
                <w:noProof/>
                <w:sz w:val="20"/>
                <w:szCs w:val="20"/>
                <w:lang w:val="en-IN"/>
              </w:rPr>
              <w:t>0.111</w:t>
            </w:r>
          </w:p>
        </w:tc>
      </w:tr>
    </w:tbl>
    <w:p w14:paraId="71EE9E4E" w14:textId="52DCC118" w:rsidR="00F172CB" w:rsidRPr="00B32D06" w:rsidRDefault="00F172CB" w:rsidP="00F172CB">
      <w:pPr>
        <w:rPr>
          <w:sz w:val="19"/>
          <w:szCs w:val="19"/>
        </w:rPr>
      </w:pPr>
      <w:r w:rsidRPr="00B32D06">
        <w:rPr>
          <w:sz w:val="19"/>
          <w:szCs w:val="19"/>
        </w:rPr>
        <w:t xml:space="preserve">Note: </w:t>
      </w:r>
      <w:proofErr w:type="spellStart"/>
      <w:r w:rsidRPr="00B32D06">
        <w:rPr>
          <w:sz w:val="19"/>
          <w:szCs w:val="19"/>
        </w:rPr>
        <w:t>Coef</w:t>
      </w:r>
      <w:proofErr w:type="spellEnd"/>
      <w:r w:rsidRPr="00B32D06">
        <w:rPr>
          <w:sz w:val="19"/>
          <w:szCs w:val="19"/>
        </w:rPr>
        <w:t xml:space="preserve"> = coefficient; </w:t>
      </w:r>
      <w:r w:rsidR="00986B38">
        <w:rPr>
          <w:sz w:val="19"/>
          <w:szCs w:val="19"/>
        </w:rPr>
        <w:t>"</w:t>
      </w:r>
      <w:proofErr w:type="spellStart"/>
      <w:r w:rsidR="00986B38">
        <w:rPr>
          <w:sz w:val="19"/>
          <w:szCs w:val="19"/>
        </w:rPr>
        <w:t>na</w:t>
      </w:r>
      <w:proofErr w:type="spellEnd"/>
      <w:r w:rsidR="00986B38">
        <w:rPr>
          <w:sz w:val="19"/>
          <w:szCs w:val="19"/>
        </w:rPr>
        <w:t>"</w:t>
      </w:r>
      <w:r w:rsidR="00986B38" w:rsidRPr="00B32D06">
        <w:rPr>
          <w:sz w:val="19"/>
          <w:szCs w:val="19"/>
        </w:rPr>
        <w:t xml:space="preserve"> = not applicable</w:t>
      </w:r>
      <w:r w:rsidR="001B02C0">
        <w:rPr>
          <w:sz w:val="19"/>
          <w:szCs w:val="19"/>
        </w:rPr>
        <w:t>;</w:t>
      </w:r>
      <w:r w:rsidR="00986B38">
        <w:rPr>
          <w:sz w:val="19"/>
          <w:szCs w:val="19"/>
        </w:rPr>
        <w:t xml:space="preserve"> </w:t>
      </w:r>
      <w:r w:rsidR="005D57D7">
        <w:rPr>
          <w:sz w:val="19"/>
          <w:szCs w:val="19"/>
        </w:rPr>
        <w:t>"—"</w:t>
      </w:r>
      <w:r w:rsidRPr="00B32D06">
        <w:rPr>
          <w:sz w:val="19"/>
          <w:szCs w:val="19"/>
        </w:rPr>
        <w:t xml:space="preserve"> = not </w:t>
      </w:r>
      <w:r w:rsidR="00986B38">
        <w:rPr>
          <w:sz w:val="19"/>
          <w:szCs w:val="19"/>
        </w:rPr>
        <w:t>statistically significant at the 90% confidence level</w:t>
      </w:r>
      <w:r w:rsidRPr="00B32D06">
        <w:rPr>
          <w:sz w:val="19"/>
          <w:szCs w:val="19"/>
        </w:rPr>
        <w:t>.</w:t>
      </w:r>
    </w:p>
    <w:p w14:paraId="6A3C06CD" w14:textId="77777777" w:rsidR="00F172CB" w:rsidRPr="00B32D06" w:rsidRDefault="00F172CB" w:rsidP="00F172CB">
      <w:pPr>
        <w:rPr>
          <w:sz w:val="19"/>
          <w:szCs w:val="19"/>
        </w:rPr>
      </w:pPr>
      <w:r w:rsidRPr="00B32D06">
        <w:rPr>
          <w:sz w:val="19"/>
          <w:szCs w:val="19"/>
        </w:rPr>
        <w:t>*Base category is not identical across the model equations and correspond</w:t>
      </w:r>
      <w:r>
        <w:rPr>
          <w:sz w:val="19"/>
          <w:szCs w:val="19"/>
        </w:rPr>
        <w:t>s</w:t>
      </w:r>
      <w:r w:rsidRPr="00B32D06">
        <w:rPr>
          <w:sz w:val="19"/>
          <w:szCs w:val="19"/>
        </w:rPr>
        <w:t xml:space="preserve"> to all omitted categories. </w:t>
      </w:r>
    </w:p>
    <w:p w14:paraId="6941F8D8" w14:textId="77777777" w:rsidR="00F172CB" w:rsidRDefault="00F172CB" w:rsidP="00432B6C">
      <w:pPr>
        <w:rPr>
          <w:b/>
          <w:color w:val="000000" w:themeColor="text1"/>
        </w:rPr>
        <w:sectPr w:rsidR="00F172CB" w:rsidSect="00DE0912">
          <w:pgSz w:w="15840" w:h="12240" w:orient="landscape"/>
          <w:pgMar w:top="1440" w:right="1440" w:bottom="1440" w:left="1440" w:header="720" w:footer="720" w:gutter="0"/>
          <w:cols w:space="720"/>
          <w:titlePg/>
          <w:docGrid w:linePitch="360"/>
        </w:sectPr>
      </w:pPr>
    </w:p>
    <w:p w14:paraId="3EF89085" w14:textId="10AC92BB" w:rsidR="008108A1" w:rsidRPr="008108A1" w:rsidRDefault="008108A1" w:rsidP="008108A1">
      <w:pPr>
        <w:pStyle w:val="NormalWeb"/>
        <w:spacing w:before="0" w:beforeAutospacing="0" w:after="0" w:afterAutospacing="0"/>
        <w:ind w:firstLine="720"/>
        <w:jc w:val="both"/>
        <w:rPr>
          <w:sz w:val="28"/>
          <w:szCs w:val="28"/>
        </w:rPr>
      </w:pPr>
      <w:r w:rsidRPr="000C6D3F">
        <w:rPr>
          <w:color w:val="000000"/>
        </w:rPr>
        <w:lastRenderedPageBreak/>
        <w:t>There are some interesting findings related to race. Blacks and Hispanics exhibit a stronger LMAT in an AV future, suggesting that they may have unmet travel needs at the present time (</w:t>
      </w:r>
      <w:r>
        <w:rPr>
          <w:color w:val="000000"/>
        </w:rPr>
        <w:t>Klein and Smart, 2017</w:t>
      </w:r>
      <w:r w:rsidRPr="000C6D3F">
        <w:rPr>
          <w:color w:val="000000"/>
        </w:rPr>
        <w:t xml:space="preserve">). The race variables do not have any other significant coefficients, suggesting that </w:t>
      </w:r>
      <w:r w:rsidR="00F84B60">
        <w:rPr>
          <w:color w:val="000000"/>
        </w:rPr>
        <w:t>–</w:t>
      </w:r>
      <w:r w:rsidRPr="000C6D3F">
        <w:rPr>
          <w:color w:val="000000"/>
        </w:rPr>
        <w:t xml:space="preserve"> after</w:t>
      </w:r>
      <w:r w:rsidR="00F84B60">
        <w:rPr>
          <w:color w:val="000000"/>
        </w:rPr>
        <w:t xml:space="preserve"> </w:t>
      </w:r>
      <w:r w:rsidRPr="000C6D3F">
        <w:rPr>
          <w:color w:val="000000"/>
        </w:rPr>
        <w:t xml:space="preserve">controlling for other variables and latent attitudinal traits </w:t>
      </w:r>
      <w:r w:rsidR="00F84B60">
        <w:rPr>
          <w:color w:val="000000"/>
        </w:rPr>
        <w:t>–</w:t>
      </w:r>
      <w:r w:rsidRPr="000C6D3F">
        <w:rPr>
          <w:color w:val="000000"/>
        </w:rPr>
        <w:t xml:space="preserve"> race may not be all that much of a factor in determining adoption modality. Those with a lower level of education (high school or less) are more likely to adopt AVs in service-only mode and unlikely to adopt a full ownership-and-service modality, suggesting that they are likely to tread more carefully in the adoption of new technologies. Those with driving limitations likely experience diminished mobility at the current </w:t>
      </w:r>
      <w:r w:rsidR="00F84B60" w:rsidRPr="000C6D3F">
        <w:rPr>
          <w:color w:val="000000"/>
        </w:rPr>
        <w:t>time and</w:t>
      </w:r>
      <w:r w:rsidRPr="000C6D3F">
        <w:rPr>
          <w:color w:val="000000"/>
        </w:rPr>
        <w:t xml:space="preserve"> are therefore more likely to make additional trips in an AV future as AVs are likely to enhance their ability to travel.  In addition, those with driving limitations exhibit a greater propensity to own AVs, presumably because that modality offers the greatest degree of control and flexibility.  </w:t>
      </w:r>
    </w:p>
    <w:p w14:paraId="281491F9" w14:textId="5A523927" w:rsidR="008A4EB9" w:rsidRPr="008A4EB9" w:rsidRDefault="008A4EB9" w:rsidP="008A4EB9">
      <w:pPr>
        <w:pStyle w:val="NormalWeb"/>
        <w:spacing w:before="0" w:beforeAutospacing="0" w:after="0" w:afterAutospacing="0"/>
        <w:ind w:firstLine="720"/>
        <w:jc w:val="both"/>
        <w:rPr>
          <w:sz w:val="28"/>
          <w:szCs w:val="28"/>
        </w:rPr>
      </w:pPr>
      <w:r w:rsidRPr="000C6D3F">
        <w:rPr>
          <w:color w:val="000000"/>
        </w:rPr>
        <w:t>Among household characteristics, income, household size and structure, and household vehicle ownership are influential variables. Higher income individuals are more likely to embrace ownership-based modalities, consistent with their propensity to own more vehicles at the present time. Those in the middle-high income bracket of $100</w:t>
      </w:r>
      <w:r w:rsidR="00F84B60">
        <w:rPr>
          <w:color w:val="000000"/>
        </w:rPr>
        <w:t>,000</w:t>
      </w:r>
      <w:r w:rsidRPr="000C6D3F">
        <w:rPr>
          <w:color w:val="000000"/>
        </w:rPr>
        <w:t xml:space="preserve"> - $150</w:t>
      </w:r>
      <w:r w:rsidR="00F84B60">
        <w:rPr>
          <w:color w:val="000000"/>
        </w:rPr>
        <w:t>,000</w:t>
      </w:r>
      <w:r w:rsidRPr="000C6D3F">
        <w:rPr>
          <w:color w:val="000000"/>
        </w:rPr>
        <w:t xml:space="preserve"> are more likely to adopt AVs in service-only mode, a finding that is worthy of further investigation. In general, higher income individuals use mobility services more than other income groups at the present time and this finding may be reflective of that experience (e.g., </w:t>
      </w:r>
      <w:r w:rsidR="000E1921">
        <w:rPr>
          <w:color w:val="000000"/>
        </w:rPr>
        <w:t>Magassy et al., 2023</w:t>
      </w:r>
      <w:r w:rsidRPr="000C6D3F">
        <w:rPr>
          <w:color w:val="000000"/>
        </w:rPr>
        <w:t xml:space="preserve">). Higher income individuals also depict a lower likelihood of making additional trips in an AV future, presumably because they are time constrained (higher income individuals tend to work longer hours) and are not mobility limited or constrained in any way at the present time. So, they do not </w:t>
      </w:r>
      <w:r w:rsidR="003337A1">
        <w:rPr>
          <w:color w:val="000000"/>
        </w:rPr>
        <w:t>have unmet travel needs that would motivate them to</w:t>
      </w:r>
      <w:r w:rsidRPr="000C6D3F">
        <w:rPr>
          <w:color w:val="000000"/>
        </w:rPr>
        <w:t xml:space="preserve"> undertake </w:t>
      </w:r>
      <w:r w:rsidR="003337A1">
        <w:rPr>
          <w:color w:val="000000"/>
        </w:rPr>
        <w:t>net additional</w:t>
      </w:r>
      <w:r w:rsidRPr="000C6D3F">
        <w:rPr>
          <w:color w:val="000000"/>
        </w:rPr>
        <w:t xml:space="preserve"> trips in an AV future.</w:t>
      </w:r>
    </w:p>
    <w:p w14:paraId="3830C0E5" w14:textId="39E168C0" w:rsidR="008A4EB9" w:rsidRPr="000C6D3F" w:rsidRDefault="008A4EB9" w:rsidP="008A4EB9">
      <w:pPr>
        <w:pStyle w:val="NormalWeb"/>
        <w:spacing w:before="0" w:beforeAutospacing="0" w:after="0" w:afterAutospacing="0"/>
        <w:ind w:firstLine="720"/>
        <w:jc w:val="both"/>
        <w:rPr>
          <w:sz w:val="28"/>
          <w:szCs w:val="28"/>
        </w:rPr>
      </w:pPr>
      <w:r w:rsidRPr="000C6D3F">
        <w:rPr>
          <w:color w:val="000000"/>
        </w:rPr>
        <w:t>Single individuals are more likely to embrace AVs in a service-only modality, consistent with what is found today with on-demand ridehailing service use (</w:t>
      </w:r>
      <w:r w:rsidR="00F81BF0">
        <w:rPr>
          <w:color w:val="000000"/>
        </w:rPr>
        <w:t xml:space="preserve">Lavieri and Bhat 2019; </w:t>
      </w:r>
      <w:r w:rsidR="000E1921">
        <w:rPr>
          <w:color w:val="000000"/>
        </w:rPr>
        <w:t>Magassy et al., 2023</w:t>
      </w:r>
      <w:r w:rsidRPr="000C6D3F">
        <w:rPr>
          <w:color w:val="000000"/>
        </w:rPr>
        <w:t xml:space="preserve">). Conversely, larger households are more likely to embrace an ownership modality while a nuclear family is likely to embrace AV technology in all its forms (ownership and service).  These findings are consistent with expectations as larger households may desire to have the flexibility that comes with auto ownership. Household size and structure do not influence LMAT, except for individuals in two-person households who seem to more strongly disagree that they </w:t>
      </w:r>
      <w:r w:rsidR="003337A1">
        <w:rPr>
          <w:color w:val="000000"/>
        </w:rPr>
        <w:t>are likely to</w:t>
      </w:r>
      <w:r w:rsidRPr="000C6D3F">
        <w:rPr>
          <w:color w:val="000000"/>
        </w:rPr>
        <w:t xml:space="preserve"> make additional trips in an AV future. Individuals in such households may not feel a need to make additional trips as their travel needs are largely met in the current transportation ecosystem. </w:t>
      </w:r>
    </w:p>
    <w:p w14:paraId="4164D6F3" w14:textId="0EA97434" w:rsidR="008A4EB9" w:rsidRPr="000C6D3F" w:rsidRDefault="008A4EB9" w:rsidP="008A4EB9">
      <w:pPr>
        <w:pStyle w:val="NormalWeb"/>
        <w:spacing w:before="0" w:beforeAutospacing="0" w:after="0" w:afterAutospacing="0"/>
        <w:ind w:firstLine="720"/>
        <w:jc w:val="both"/>
      </w:pPr>
      <w:r w:rsidRPr="000C6D3F">
        <w:rPr>
          <w:color w:val="000000"/>
        </w:rPr>
        <w:t xml:space="preserve">Those residing in zero-vehicle households are likely mobility constrained at the current time, and hence exhibit a higher propensity to travel more in an AV future. This suggests that people who are currently mobility constrained hold out hope that they will be able to access opportunities and destinations to a greater degree when AVs become widely available. In terms of other attributes, those who currently travel only a modest amount on a weekly basis (1-25 vehicle miles of travel per week) are less likely to adopt AVs in ownership-based modalities, a finding consistent with expectations. Those in Phoenix exhibit a higher propensity to adopt AVs in service-only modality, possibly because residents of Phoenix have been exposed to AV testing and AV-based </w:t>
      </w:r>
      <w:proofErr w:type="spellStart"/>
      <w:r w:rsidRPr="000C6D3F">
        <w:rPr>
          <w:color w:val="000000"/>
        </w:rPr>
        <w:t>ridehailing</w:t>
      </w:r>
      <w:proofErr w:type="spellEnd"/>
      <w:r w:rsidRPr="000C6D3F">
        <w:rPr>
          <w:color w:val="000000"/>
        </w:rPr>
        <w:t xml:space="preserve"> services (</w:t>
      </w:r>
      <w:proofErr w:type="spellStart"/>
      <w:r w:rsidR="00F81BF0">
        <w:rPr>
          <w:color w:val="000000"/>
        </w:rPr>
        <w:t>Stopher</w:t>
      </w:r>
      <w:proofErr w:type="spellEnd"/>
      <w:r w:rsidR="00F81BF0">
        <w:rPr>
          <w:color w:val="000000"/>
        </w:rPr>
        <w:t xml:space="preserve"> et al., 2021</w:t>
      </w:r>
      <w:r w:rsidRPr="000C6D3F">
        <w:rPr>
          <w:color w:val="000000"/>
        </w:rPr>
        <w:t xml:space="preserve">). Those who embrace technology-enabled modalities for shopping and work are more likely to adopt AVs in both ownership and service modality, presumably because they are technophiles (Batur et al., 2023; Magassy et al., </w:t>
      </w:r>
      <w:r w:rsidR="00693828">
        <w:rPr>
          <w:color w:val="000000"/>
        </w:rPr>
        <w:t>2023</w:t>
      </w:r>
      <w:r w:rsidRPr="000C6D3F">
        <w:rPr>
          <w:color w:val="000000"/>
        </w:rPr>
        <w:t>).  None of these attributes are found to significantly affect the likelihood of making additional trips</w:t>
      </w:r>
      <w:r w:rsidR="00CD6260">
        <w:rPr>
          <w:color w:val="000000"/>
        </w:rPr>
        <w:t xml:space="preserve"> directly (although they have an indirect effect through the AV adoption modality</w:t>
      </w:r>
      <w:r w:rsidR="00FA662C">
        <w:rPr>
          <w:color w:val="000000"/>
        </w:rPr>
        <w:t>)</w:t>
      </w:r>
      <w:r w:rsidRPr="000C6D3F">
        <w:rPr>
          <w:color w:val="000000"/>
        </w:rPr>
        <w:t xml:space="preserve">. Finally, </w:t>
      </w:r>
      <w:r w:rsidRPr="000C6D3F">
        <w:rPr>
          <w:color w:val="000000"/>
        </w:rPr>
        <w:lastRenderedPageBreak/>
        <w:t>goodness-of-fit measures are presented in the final section of Table 3.  It is found that the joint model system offers a moderate, but statistically significant, improvement in fit over the independent model that ignores error correlations. The log-likelihood at convergence and the predictive adjusted likelihood ratio index are superior for the GHDM</w:t>
      </w:r>
      <w:r w:rsidR="00FA662C">
        <w:rPr>
          <w:color w:val="000000"/>
        </w:rPr>
        <w:t xml:space="preserve"> specification</w:t>
      </w:r>
      <w:r w:rsidRPr="000C6D3F">
        <w:rPr>
          <w:color w:val="000000"/>
        </w:rPr>
        <w:t>.  </w:t>
      </w:r>
    </w:p>
    <w:p w14:paraId="58371329" w14:textId="77777777" w:rsidR="008A4EB9" w:rsidRDefault="008A4EB9" w:rsidP="000C6D3F">
      <w:pPr>
        <w:jc w:val="both"/>
        <w:rPr>
          <w:b/>
          <w:color w:val="000000" w:themeColor="text1"/>
        </w:rPr>
      </w:pPr>
    </w:p>
    <w:p w14:paraId="30729B41" w14:textId="7BE9ED07" w:rsidR="000C6D3F" w:rsidRPr="00505E86" w:rsidRDefault="000C6D3F" w:rsidP="000C6D3F">
      <w:pPr>
        <w:jc w:val="both"/>
        <w:rPr>
          <w:b/>
          <w:color w:val="000000" w:themeColor="text1"/>
        </w:rPr>
      </w:pPr>
      <w:r w:rsidRPr="00505E86">
        <w:rPr>
          <w:b/>
          <w:color w:val="000000" w:themeColor="text1"/>
        </w:rPr>
        <w:t>5.</w:t>
      </w:r>
      <w:r>
        <w:rPr>
          <w:b/>
          <w:color w:val="000000" w:themeColor="text1"/>
        </w:rPr>
        <w:t xml:space="preserve"> </w:t>
      </w:r>
      <w:r w:rsidRPr="00505E86">
        <w:rPr>
          <w:b/>
          <w:color w:val="000000" w:themeColor="text1"/>
        </w:rPr>
        <w:t>DISCUSSION AND CONCLUSIONS</w:t>
      </w:r>
    </w:p>
    <w:p w14:paraId="47D63AD3" w14:textId="77777777" w:rsidR="000C6D3F" w:rsidRPr="000C6D3F" w:rsidRDefault="000C6D3F" w:rsidP="000C6D3F">
      <w:pPr>
        <w:pStyle w:val="NormalWeb"/>
        <w:spacing w:before="0" w:beforeAutospacing="0" w:after="0" w:afterAutospacing="0"/>
        <w:jc w:val="both"/>
        <w:rPr>
          <w:sz w:val="28"/>
          <w:szCs w:val="28"/>
        </w:rPr>
      </w:pPr>
      <w:r w:rsidRPr="000C6D3F">
        <w:rPr>
          <w:color w:val="000000"/>
        </w:rPr>
        <w:t>The results of this study suggest that AV adoption modality (AVAM) significantly influences the likelihood of making additional trips (LMAT) in an AV future. Due to the discrete nature of the choice variables (one being multinomial and the other being ordinal), the coefficients shown in Table 3 do not represent the actual effects of AVAM on LMAT. To shed light on the magnitude of these effects, this section offers estimates of the Average Treatment Effects (ATEs) together with a discussion of the implications of the findings for planning and policy making. </w:t>
      </w:r>
    </w:p>
    <w:p w14:paraId="009B900A" w14:textId="172687AD" w:rsidR="000C6D3F" w:rsidRPr="000C6D3F" w:rsidRDefault="000C6D3F" w:rsidP="000C6D3F">
      <w:pPr>
        <w:pStyle w:val="NormalWeb"/>
        <w:spacing w:before="0" w:beforeAutospacing="0" w:after="0" w:afterAutospacing="0"/>
        <w:jc w:val="both"/>
        <w:rPr>
          <w:sz w:val="28"/>
          <w:szCs w:val="28"/>
        </w:rPr>
      </w:pPr>
      <w:r w:rsidRPr="000C6D3F">
        <w:rPr>
          <w:rStyle w:val="apple-tab-span"/>
          <w:color w:val="000000"/>
        </w:rPr>
        <w:tab/>
      </w:r>
      <w:r w:rsidRPr="000C6D3F">
        <w:rPr>
          <w:color w:val="000000"/>
        </w:rPr>
        <w:t>When converting estimated coefficients into estimates of effects, it should be noted that the effects will vary across individuals due to the nonlinear nature of the model specification.  To adjust for this, average effects are calculated by determining the mean effect of a variable across all individuals in the sample. The ATEs can then be calculated by computing the difference in mean outcomes between those assigned to the treatment group and those assigned to the control (base) group (in the case of the AVAM variable). Within the context of this study, ATEs demonstrate the influence of a downstream posterior variable resulting from a treatment that impacts an antecedent variable from state A to state B.  For example, in this study, state A could represent individuals who are AV-averse while state B could represent individuals who fall solely into the service-only category. The impact of this transition is quantified as the change in the likelihood of making additional trips (LMAT).  Further details regarding the calculation of ATEs, including mathematical formulations, may be found in Bhat and Eluru (2009).  </w:t>
      </w:r>
    </w:p>
    <w:p w14:paraId="6AF18BDF" w14:textId="4DC6531E" w:rsidR="000C6D3F" w:rsidRPr="000C6D3F" w:rsidRDefault="000C6D3F" w:rsidP="000C6D3F">
      <w:pPr>
        <w:pStyle w:val="NormalWeb"/>
        <w:spacing w:before="0" w:beforeAutospacing="0" w:after="0" w:afterAutospacing="0"/>
        <w:jc w:val="both"/>
        <w:rPr>
          <w:sz w:val="28"/>
          <w:szCs w:val="28"/>
        </w:rPr>
      </w:pPr>
      <w:r w:rsidRPr="000C6D3F">
        <w:rPr>
          <w:rStyle w:val="apple-tab-span"/>
          <w:color w:val="000000"/>
        </w:rPr>
        <w:tab/>
      </w:r>
      <w:r w:rsidRPr="000C6D3F">
        <w:rPr>
          <w:color w:val="000000"/>
        </w:rPr>
        <w:t>Before calculating the ATEs of AVAM on LMAT, the LMAT variable is transformed into a binary variable from its original five-level ordered state for the sake of simplicity in interpretation of ATEs.  The binary categories are “likely”, which comprises the original categories of “very likely” and “somewhat likely”, and “unlikely”, which is a combination of the original response categories of “neutral”, “somewhat unlikely”, and “very unlikely”. Following this transformation, the ATEs are calculated and tabulated as shown in Table 4. In addition to ATEs, the table also presents Percent Average Treatment Effects (PATEs), which indicate the magnitude of change in the outcome variable due to the treatment, relative to the base group.  </w:t>
      </w:r>
    </w:p>
    <w:p w14:paraId="2F2E527D" w14:textId="77777777" w:rsidR="000C6D3F" w:rsidRPr="005141FF" w:rsidRDefault="000C6D3F">
      <w:pPr>
        <w:rPr>
          <w:b/>
          <w:color w:val="000000" w:themeColor="text1"/>
        </w:rPr>
      </w:pPr>
    </w:p>
    <w:p w14:paraId="3FF57ECF" w14:textId="7327351E" w:rsidR="00A47BA3" w:rsidRDefault="00A47BA3" w:rsidP="00A47BA3">
      <w:pPr>
        <w:rPr>
          <w:b/>
          <w:color w:val="000000" w:themeColor="text1"/>
        </w:rPr>
      </w:pPr>
      <w:r w:rsidRPr="005141FF">
        <w:rPr>
          <w:b/>
          <w:color w:val="000000" w:themeColor="text1"/>
        </w:rPr>
        <w:t xml:space="preserve">TABLE </w:t>
      </w:r>
      <w:r w:rsidR="00C97858">
        <w:rPr>
          <w:b/>
          <w:color w:val="000000" w:themeColor="text1"/>
        </w:rPr>
        <w:t>4</w:t>
      </w:r>
      <w:r w:rsidRPr="005141FF">
        <w:rPr>
          <w:b/>
          <w:color w:val="000000" w:themeColor="text1"/>
        </w:rPr>
        <w:t xml:space="preserve"> </w:t>
      </w:r>
      <w:r w:rsidR="00316088">
        <w:rPr>
          <w:b/>
          <w:color w:val="000000" w:themeColor="text1"/>
        </w:rPr>
        <w:t>Average Treatment Effects for Making Additional Local Trips (N = 3,032)</w:t>
      </w:r>
    </w:p>
    <w:tbl>
      <w:tblPr>
        <w:tblStyle w:val="TableGrid"/>
        <w:tblW w:w="5000" w:type="pct"/>
        <w:tblLook w:val="04A0" w:firstRow="1" w:lastRow="0" w:firstColumn="1" w:lastColumn="0" w:noHBand="0" w:noVBand="1"/>
      </w:tblPr>
      <w:tblGrid>
        <w:gridCol w:w="1793"/>
        <w:gridCol w:w="2232"/>
        <w:gridCol w:w="3031"/>
        <w:gridCol w:w="1034"/>
        <w:gridCol w:w="1224"/>
      </w:tblGrid>
      <w:tr w:rsidR="00316088" w:rsidRPr="008108A1" w14:paraId="3543F124" w14:textId="77777777" w:rsidTr="001D020F">
        <w:trPr>
          <w:trHeight w:val="288"/>
        </w:trPr>
        <w:tc>
          <w:tcPr>
            <w:tcW w:w="963" w:type="pct"/>
            <w:tcBorders>
              <w:top w:val="single" w:sz="18" w:space="0" w:color="auto"/>
              <w:left w:val="single" w:sz="18" w:space="0" w:color="auto"/>
              <w:bottom w:val="single" w:sz="18" w:space="0" w:color="auto"/>
              <w:right w:val="single" w:sz="18" w:space="0" w:color="auto"/>
            </w:tcBorders>
            <w:vAlign w:val="center"/>
          </w:tcPr>
          <w:p w14:paraId="44063AA4" w14:textId="33332AA2" w:rsidR="00316088" w:rsidRPr="008108A1" w:rsidRDefault="00316088" w:rsidP="00316088">
            <w:pPr>
              <w:rPr>
                <w:b/>
                <w:color w:val="000000" w:themeColor="text1"/>
                <w:sz w:val="20"/>
                <w:szCs w:val="20"/>
              </w:rPr>
            </w:pPr>
            <w:r w:rsidRPr="008108A1">
              <w:rPr>
                <w:b/>
                <w:color w:val="000000" w:themeColor="text1"/>
                <w:sz w:val="20"/>
                <w:szCs w:val="20"/>
              </w:rPr>
              <w:t>Variable</w:t>
            </w:r>
          </w:p>
        </w:tc>
        <w:tc>
          <w:tcPr>
            <w:tcW w:w="1198" w:type="pct"/>
            <w:tcBorders>
              <w:top w:val="single" w:sz="18" w:space="0" w:color="auto"/>
              <w:left w:val="single" w:sz="18" w:space="0" w:color="auto"/>
              <w:bottom w:val="single" w:sz="18" w:space="0" w:color="auto"/>
              <w:right w:val="single" w:sz="18" w:space="0" w:color="auto"/>
            </w:tcBorders>
            <w:noWrap/>
            <w:vAlign w:val="center"/>
            <w:hideMark/>
          </w:tcPr>
          <w:p w14:paraId="26A0F9CD" w14:textId="2DA8E92D" w:rsidR="00316088" w:rsidRPr="008108A1" w:rsidRDefault="00316088" w:rsidP="00316088">
            <w:pPr>
              <w:rPr>
                <w:b/>
                <w:color w:val="000000" w:themeColor="text1"/>
                <w:sz w:val="20"/>
                <w:szCs w:val="20"/>
              </w:rPr>
            </w:pPr>
            <w:r w:rsidRPr="008108A1">
              <w:rPr>
                <w:b/>
                <w:color w:val="000000" w:themeColor="text1"/>
                <w:sz w:val="20"/>
                <w:szCs w:val="20"/>
              </w:rPr>
              <w:t>Base level</w:t>
            </w:r>
          </w:p>
        </w:tc>
        <w:tc>
          <w:tcPr>
            <w:tcW w:w="1627" w:type="pct"/>
            <w:tcBorders>
              <w:top w:val="single" w:sz="18" w:space="0" w:color="auto"/>
              <w:left w:val="single" w:sz="18" w:space="0" w:color="auto"/>
              <w:bottom w:val="single" w:sz="18" w:space="0" w:color="auto"/>
              <w:right w:val="single" w:sz="18" w:space="0" w:color="auto"/>
            </w:tcBorders>
            <w:noWrap/>
            <w:vAlign w:val="center"/>
            <w:hideMark/>
          </w:tcPr>
          <w:p w14:paraId="089BFBDA" w14:textId="77777777" w:rsidR="00316088" w:rsidRPr="008108A1" w:rsidRDefault="00316088" w:rsidP="00316088">
            <w:pPr>
              <w:rPr>
                <w:b/>
                <w:color w:val="000000" w:themeColor="text1"/>
                <w:sz w:val="20"/>
                <w:szCs w:val="20"/>
              </w:rPr>
            </w:pPr>
            <w:r w:rsidRPr="008108A1">
              <w:rPr>
                <w:b/>
                <w:color w:val="000000" w:themeColor="text1"/>
                <w:sz w:val="20"/>
                <w:szCs w:val="20"/>
              </w:rPr>
              <w:t>Treatment</w:t>
            </w:r>
          </w:p>
        </w:tc>
        <w:tc>
          <w:tcPr>
            <w:tcW w:w="555" w:type="pct"/>
            <w:tcBorders>
              <w:top w:val="single" w:sz="18" w:space="0" w:color="auto"/>
              <w:left w:val="single" w:sz="18" w:space="0" w:color="auto"/>
              <w:bottom w:val="single" w:sz="18" w:space="0" w:color="auto"/>
              <w:right w:val="single" w:sz="18" w:space="0" w:color="auto"/>
            </w:tcBorders>
            <w:noWrap/>
            <w:vAlign w:val="center"/>
            <w:hideMark/>
          </w:tcPr>
          <w:p w14:paraId="63198D85" w14:textId="77777777" w:rsidR="00316088" w:rsidRPr="008108A1" w:rsidRDefault="00316088" w:rsidP="00316088">
            <w:pPr>
              <w:jc w:val="center"/>
              <w:rPr>
                <w:b/>
                <w:color w:val="000000" w:themeColor="text1"/>
                <w:sz w:val="20"/>
                <w:szCs w:val="20"/>
              </w:rPr>
            </w:pPr>
            <w:r w:rsidRPr="008108A1">
              <w:rPr>
                <w:b/>
                <w:color w:val="000000" w:themeColor="text1"/>
                <w:sz w:val="20"/>
                <w:szCs w:val="20"/>
              </w:rPr>
              <w:t>ATE</w:t>
            </w:r>
          </w:p>
        </w:tc>
        <w:tc>
          <w:tcPr>
            <w:tcW w:w="658" w:type="pct"/>
            <w:tcBorders>
              <w:top w:val="single" w:sz="18" w:space="0" w:color="auto"/>
              <w:left w:val="single" w:sz="18" w:space="0" w:color="auto"/>
              <w:bottom w:val="single" w:sz="18" w:space="0" w:color="auto"/>
              <w:right w:val="single" w:sz="18" w:space="0" w:color="auto"/>
            </w:tcBorders>
            <w:noWrap/>
            <w:vAlign w:val="center"/>
            <w:hideMark/>
          </w:tcPr>
          <w:p w14:paraId="6657116A" w14:textId="77777777" w:rsidR="00316088" w:rsidRPr="008108A1" w:rsidRDefault="00316088" w:rsidP="00316088">
            <w:pPr>
              <w:jc w:val="center"/>
              <w:rPr>
                <w:b/>
                <w:color w:val="000000" w:themeColor="text1"/>
                <w:sz w:val="20"/>
                <w:szCs w:val="20"/>
              </w:rPr>
            </w:pPr>
            <w:r w:rsidRPr="008108A1">
              <w:rPr>
                <w:b/>
                <w:color w:val="000000" w:themeColor="text1"/>
                <w:sz w:val="20"/>
                <w:szCs w:val="20"/>
              </w:rPr>
              <w:t>PATE (%)</w:t>
            </w:r>
          </w:p>
        </w:tc>
      </w:tr>
      <w:tr w:rsidR="00316088" w:rsidRPr="008108A1" w14:paraId="29A186AC" w14:textId="77777777" w:rsidTr="001D020F">
        <w:trPr>
          <w:trHeight w:val="144"/>
        </w:trPr>
        <w:tc>
          <w:tcPr>
            <w:tcW w:w="963" w:type="pct"/>
            <w:vMerge w:val="restart"/>
            <w:tcBorders>
              <w:top w:val="single" w:sz="18" w:space="0" w:color="auto"/>
              <w:left w:val="single" w:sz="18" w:space="0" w:color="auto"/>
              <w:right w:val="single" w:sz="18" w:space="0" w:color="auto"/>
            </w:tcBorders>
            <w:vAlign w:val="center"/>
          </w:tcPr>
          <w:p w14:paraId="4B5CF747" w14:textId="4ED64A92" w:rsidR="00316088" w:rsidRPr="008108A1" w:rsidRDefault="00316088" w:rsidP="00316088">
            <w:pPr>
              <w:rPr>
                <w:bCs/>
                <w:color w:val="000000" w:themeColor="text1"/>
                <w:sz w:val="20"/>
                <w:szCs w:val="20"/>
              </w:rPr>
            </w:pPr>
            <w:r w:rsidRPr="008108A1">
              <w:rPr>
                <w:bCs/>
                <w:color w:val="000000" w:themeColor="text1"/>
                <w:sz w:val="20"/>
                <w:szCs w:val="20"/>
              </w:rPr>
              <w:t>AV Adoption Modality</w:t>
            </w:r>
          </w:p>
        </w:tc>
        <w:tc>
          <w:tcPr>
            <w:tcW w:w="1198" w:type="pct"/>
            <w:vMerge w:val="restart"/>
            <w:tcBorders>
              <w:top w:val="single" w:sz="18" w:space="0" w:color="auto"/>
              <w:left w:val="single" w:sz="18" w:space="0" w:color="auto"/>
              <w:right w:val="single" w:sz="18" w:space="0" w:color="auto"/>
            </w:tcBorders>
            <w:noWrap/>
            <w:vAlign w:val="center"/>
            <w:hideMark/>
          </w:tcPr>
          <w:p w14:paraId="0A86BF8F" w14:textId="3E047082" w:rsidR="00316088" w:rsidRPr="008108A1" w:rsidRDefault="00316088" w:rsidP="00316088">
            <w:pPr>
              <w:rPr>
                <w:bCs/>
                <w:color w:val="000000" w:themeColor="text1"/>
                <w:sz w:val="20"/>
                <w:szCs w:val="20"/>
              </w:rPr>
            </w:pPr>
            <w:r w:rsidRPr="008108A1">
              <w:rPr>
                <w:bCs/>
                <w:color w:val="000000" w:themeColor="text1"/>
                <w:sz w:val="20"/>
                <w:szCs w:val="20"/>
              </w:rPr>
              <w:t>Averse</w:t>
            </w:r>
          </w:p>
        </w:tc>
        <w:tc>
          <w:tcPr>
            <w:tcW w:w="1627" w:type="pct"/>
            <w:tcBorders>
              <w:top w:val="single" w:sz="18" w:space="0" w:color="auto"/>
              <w:left w:val="single" w:sz="18" w:space="0" w:color="auto"/>
              <w:right w:val="single" w:sz="18" w:space="0" w:color="auto"/>
            </w:tcBorders>
            <w:noWrap/>
            <w:vAlign w:val="center"/>
            <w:hideMark/>
          </w:tcPr>
          <w:p w14:paraId="6E6F7D61" w14:textId="54221E52" w:rsidR="00316088" w:rsidRPr="008108A1" w:rsidRDefault="00316088" w:rsidP="00316088">
            <w:pPr>
              <w:rPr>
                <w:bCs/>
                <w:color w:val="000000" w:themeColor="text1"/>
                <w:sz w:val="20"/>
                <w:szCs w:val="20"/>
              </w:rPr>
            </w:pPr>
            <w:r w:rsidRPr="008108A1">
              <w:rPr>
                <w:bCs/>
                <w:color w:val="000000" w:themeColor="text1"/>
                <w:sz w:val="20"/>
                <w:szCs w:val="20"/>
              </w:rPr>
              <w:t>Service only</w:t>
            </w:r>
          </w:p>
        </w:tc>
        <w:tc>
          <w:tcPr>
            <w:tcW w:w="555" w:type="pct"/>
            <w:tcBorders>
              <w:top w:val="single" w:sz="18" w:space="0" w:color="auto"/>
              <w:left w:val="single" w:sz="18" w:space="0" w:color="auto"/>
              <w:right w:val="single" w:sz="18" w:space="0" w:color="auto"/>
            </w:tcBorders>
            <w:noWrap/>
            <w:vAlign w:val="center"/>
            <w:hideMark/>
          </w:tcPr>
          <w:p w14:paraId="4629E76D"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0.14</w:t>
            </w:r>
          </w:p>
        </w:tc>
        <w:tc>
          <w:tcPr>
            <w:tcW w:w="658" w:type="pct"/>
            <w:tcBorders>
              <w:top w:val="single" w:sz="18" w:space="0" w:color="auto"/>
              <w:left w:val="single" w:sz="18" w:space="0" w:color="auto"/>
              <w:right w:val="single" w:sz="18" w:space="0" w:color="auto"/>
            </w:tcBorders>
            <w:noWrap/>
            <w:vAlign w:val="center"/>
            <w:hideMark/>
          </w:tcPr>
          <w:p w14:paraId="50A01DBC"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239.5</w:t>
            </w:r>
          </w:p>
        </w:tc>
      </w:tr>
      <w:tr w:rsidR="00316088" w:rsidRPr="008108A1" w14:paraId="44B1A3FB" w14:textId="77777777" w:rsidTr="001D020F">
        <w:trPr>
          <w:trHeight w:val="144"/>
        </w:trPr>
        <w:tc>
          <w:tcPr>
            <w:tcW w:w="963" w:type="pct"/>
            <w:vMerge/>
            <w:tcBorders>
              <w:left w:val="single" w:sz="18" w:space="0" w:color="auto"/>
              <w:right w:val="single" w:sz="18" w:space="0" w:color="auto"/>
            </w:tcBorders>
          </w:tcPr>
          <w:p w14:paraId="08ADF858" w14:textId="77777777" w:rsidR="00316088" w:rsidRPr="008108A1" w:rsidRDefault="00316088" w:rsidP="00316088">
            <w:pPr>
              <w:rPr>
                <w:bCs/>
                <w:color w:val="000000" w:themeColor="text1"/>
                <w:sz w:val="20"/>
                <w:szCs w:val="20"/>
              </w:rPr>
            </w:pPr>
          </w:p>
        </w:tc>
        <w:tc>
          <w:tcPr>
            <w:tcW w:w="1198" w:type="pct"/>
            <w:vMerge/>
            <w:tcBorders>
              <w:left w:val="single" w:sz="18" w:space="0" w:color="auto"/>
              <w:right w:val="single" w:sz="18" w:space="0" w:color="auto"/>
            </w:tcBorders>
            <w:noWrap/>
            <w:vAlign w:val="center"/>
            <w:hideMark/>
          </w:tcPr>
          <w:p w14:paraId="34B83200" w14:textId="488746A5" w:rsidR="00316088" w:rsidRPr="008108A1" w:rsidRDefault="00316088" w:rsidP="00316088">
            <w:pPr>
              <w:rPr>
                <w:bCs/>
                <w:color w:val="000000" w:themeColor="text1"/>
                <w:sz w:val="20"/>
                <w:szCs w:val="20"/>
              </w:rPr>
            </w:pPr>
          </w:p>
        </w:tc>
        <w:tc>
          <w:tcPr>
            <w:tcW w:w="1627" w:type="pct"/>
            <w:tcBorders>
              <w:left w:val="single" w:sz="18" w:space="0" w:color="auto"/>
              <w:right w:val="single" w:sz="18" w:space="0" w:color="auto"/>
            </w:tcBorders>
            <w:noWrap/>
            <w:vAlign w:val="center"/>
            <w:hideMark/>
          </w:tcPr>
          <w:p w14:paraId="196308B6" w14:textId="77777777" w:rsidR="00316088" w:rsidRPr="008108A1" w:rsidRDefault="00316088" w:rsidP="00316088">
            <w:pPr>
              <w:rPr>
                <w:bCs/>
                <w:color w:val="000000" w:themeColor="text1"/>
                <w:sz w:val="20"/>
                <w:szCs w:val="20"/>
              </w:rPr>
            </w:pPr>
            <w:r w:rsidRPr="008108A1">
              <w:rPr>
                <w:bCs/>
                <w:color w:val="000000" w:themeColor="text1"/>
                <w:sz w:val="20"/>
                <w:szCs w:val="20"/>
              </w:rPr>
              <w:t>Ownership only</w:t>
            </w:r>
          </w:p>
        </w:tc>
        <w:tc>
          <w:tcPr>
            <w:tcW w:w="555" w:type="pct"/>
            <w:tcBorders>
              <w:left w:val="single" w:sz="18" w:space="0" w:color="auto"/>
              <w:right w:val="single" w:sz="18" w:space="0" w:color="auto"/>
            </w:tcBorders>
            <w:noWrap/>
            <w:vAlign w:val="center"/>
            <w:hideMark/>
          </w:tcPr>
          <w:p w14:paraId="0751F860"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0.21</w:t>
            </w:r>
          </w:p>
        </w:tc>
        <w:tc>
          <w:tcPr>
            <w:tcW w:w="658" w:type="pct"/>
            <w:tcBorders>
              <w:left w:val="single" w:sz="18" w:space="0" w:color="auto"/>
              <w:right w:val="single" w:sz="18" w:space="0" w:color="auto"/>
            </w:tcBorders>
            <w:noWrap/>
            <w:vAlign w:val="center"/>
            <w:hideMark/>
          </w:tcPr>
          <w:p w14:paraId="6EB22E93"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360.0</w:t>
            </w:r>
          </w:p>
        </w:tc>
      </w:tr>
      <w:tr w:rsidR="00316088" w:rsidRPr="008108A1" w14:paraId="0583C6DF" w14:textId="77777777" w:rsidTr="001D020F">
        <w:trPr>
          <w:trHeight w:val="144"/>
        </w:trPr>
        <w:tc>
          <w:tcPr>
            <w:tcW w:w="963" w:type="pct"/>
            <w:vMerge/>
            <w:tcBorders>
              <w:left w:val="single" w:sz="18" w:space="0" w:color="auto"/>
              <w:right w:val="single" w:sz="18" w:space="0" w:color="auto"/>
            </w:tcBorders>
          </w:tcPr>
          <w:p w14:paraId="13547CAF" w14:textId="77777777" w:rsidR="00316088" w:rsidRPr="008108A1" w:rsidRDefault="00316088" w:rsidP="00316088">
            <w:pPr>
              <w:rPr>
                <w:bCs/>
                <w:color w:val="000000" w:themeColor="text1"/>
                <w:sz w:val="20"/>
                <w:szCs w:val="20"/>
              </w:rPr>
            </w:pPr>
          </w:p>
        </w:tc>
        <w:tc>
          <w:tcPr>
            <w:tcW w:w="1198" w:type="pct"/>
            <w:vMerge/>
            <w:tcBorders>
              <w:left w:val="single" w:sz="18" w:space="0" w:color="auto"/>
              <w:bottom w:val="double" w:sz="4" w:space="0" w:color="auto"/>
              <w:right w:val="single" w:sz="18" w:space="0" w:color="auto"/>
            </w:tcBorders>
            <w:noWrap/>
            <w:vAlign w:val="center"/>
            <w:hideMark/>
          </w:tcPr>
          <w:p w14:paraId="6DECA148" w14:textId="151CF7A0" w:rsidR="00316088" w:rsidRPr="008108A1" w:rsidRDefault="00316088" w:rsidP="00316088">
            <w:pPr>
              <w:rPr>
                <w:bCs/>
                <w:color w:val="000000" w:themeColor="text1"/>
                <w:sz w:val="20"/>
                <w:szCs w:val="20"/>
              </w:rPr>
            </w:pPr>
          </w:p>
        </w:tc>
        <w:tc>
          <w:tcPr>
            <w:tcW w:w="1627" w:type="pct"/>
            <w:tcBorders>
              <w:left w:val="single" w:sz="18" w:space="0" w:color="auto"/>
              <w:bottom w:val="double" w:sz="4" w:space="0" w:color="auto"/>
              <w:right w:val="single" w:sz="18" w:space="0" w:color="auto"/>
            </w:tcBorders>
            <w:noWrap/>
            <w:vAlign w:val="center"/>
            <w:hideMark/>
          </w:tcPr>
          <w:p w14:paraId="29F443D7" w14:textId="77777777" w:rsidR="00316088" w:rsidRPr="008108A1" w:rsidRDefault="00316088" w:rsidP="00316088">
            <w:pPr>
              <w:rPr>
                <w:bCs/>
                <w:color w:val="000000" w:themeColor="text1"/>
                <w:sz w:val="20"/>
                <w:szCs w:val="20"/>
              </w:rPr>
            </w:pPr>
            <w:r w:rsidRPr="008108A1">
              <w:rPr>
                <w:bCs/>
                <w:color w:val="000000" w:themeColor="text1"/>
                <w:sz w:val="20"/>
                <w:szCs w:val="20"/>
              </w:rPr>
              <w:t>Ownership and service</w:t>
            </w:r>
          </w:p>
        </w:tc>
        <w:tc>
          <w:tcPr>
            <w:tcW w:w="555" w:type="pct"/>
            <w:tcBorders>
              <w:left w:val="single" w:sz="18" w:space="0" w:color="auto"/>
              <w:bottom w:val="double" w:sz="4" w:space="0" w:color="auto"/>
              <w:right w:val="single" w:sz="18" w:space="0" w:color="auto"/>
            </w:tcBorders>
            <w:noWrap/>
            <w:vAlign w:val="center"/>
            <w:hideMark/>
          </w:tcPr>
          <w:p w14:paraId="1ADB4C2D"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0.38</w:t>
            </w:r>
          </w:p>
        </w:tc>
        <w:tc>
          <w:tcPr>
            <w:tcW w:w="658" w:type="pct"/>
            <w:tcBorders>
              <w:left w:val="single" w:sz="18" w:space="0" w:color="auto"/>
              <w:bottom w:val="double" w:sz="4" w:space="0" w:color="auto"/>
              <w:right w:val="single" w:sz="18" w:space="0" w:color="auto"/>
            </w:tcBorders>
            <w:noWrap/>
            <w:vAlign w:val="center"/>
            <w:hideMark/>
          </w:tcPr>
          <w:p w14:paraId="6A060F3F"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647.9</w:t>
            </w:r>
          </w:p>
        </w:tc>
      </w:tr>
      <w:tr w:rsidR="00316088" w:rsidRPr="008108A1" w14:paraId="66CF14C9" w14:textId="77777777" w:rsidTr="001D020F">
        <w:trPr>
          <w:trHeight w:val="144"/>
        </w:trPr>
        <w:tc>
          <w:tcPr>
            <w:tcW w:w="963" w:type="pct"/>
            <w:vMerge/>
            <w:tcBorders>
              <w:left w:val="single" w:sz="18" w:space="0" w:color="auto"/>
              <w:right w:val="single" w:sz="18" w:space="0" w:color="auto"/>
            </w:tcBorders>
          </w:tcPr>
          <w:p w14:paraId="52F13A7C" w14:textId="77777777" w:rsidR="00316088" w:rsidRPr="008108A1" w:rsidRDefault="00316088" w:rsidP="00316088">
            <w:pPr>
              <w:rPr>
                <w:bCs/>
                <w:color w:val="000000" w:themeColor="text1"/>
                <w:sz w:val="20"/>
                <w:szCs w:val="20"/>
              </w:rPr>
            </w:pPr>
          </w:p>
        </w:tc>
        <w:tc>
          <w:tcPr>
            <w:tcW w:w="1198" w:type="pct"/>
            <w:vMerge w:val="restart"/>
            <w:tcBorders>
              <w:top w:val="double" w:sz="4" w:space="0" w:color="auto"/>
              <w:left w:val="single" w:sz="18" w:space="0" w:color="auto"/>
              <w:right w:val="single" w:sz="18" w:space="0" w:color="auto"/>
            </w:tcBorders>
            <w:noWrap/>
            <w:vAlign w:val="center"/>
            <w:hideMark/>
          </w:tcPr>
          <w:p w14:paraId="2B710A77" w14:textId="2B400AF6" w:rsidR="00316088" w:rsidRPr="008108A1" w:rsidRDefault="00316088" w:rsidP="00316088">
            <w:pPr>
              <w:rPr>
                <w:bCs/>
                <w:color w:val="000000" w:themeColor="text1"/>
                <w:sz w:val="20"/>
                <w:szCs w:val="20"/>
              </w:rPr>
            </w:pPr>
            <w:r w:rsidRPr="008108A1">
              <w:rPr>
                <w:bCs/>
                <w:color w:val="000000" w:themeColor="text1"/>
                <w:sz w:val="20"/>
                <w:szCs w:val="20"/>
              </w:rPr>
              <w:t>Service only</w:t>
            </w:r>
          </w:p>
        </w:tc>
        <w:tc>
          <w:tcPr>
            <w:tcW w:w="1627" w:type="pct"/>
            <w:tcBorders>
              <w:top w:val="double" w:sz="4" w:space="0" w:color="auto"/>
              <w:left w:val="single" w:sz="18" w:space="0" w:color="auto"/>
              <w:right w:val="single" w:sz="18" w:space="0" w:color="auto"/>
            </w:tcBorders>
            <w:noWrap/>
            <w:vAlign w:val="center"/>
            <w:hideMark/>
          </w:tcPr>
          <w:p w14:paraId="2AAB4C93" w14:textId="77777777" w:rsidR="00316088" w:rsidRPr="008108A1" w:rsidRDefault="00316088" w:rsidP="00316088">
            <w:pPr>
              <w:rPr>
                <w:bCs/>
                <w:color w:val="000000" w:themeColor="text1"/>
                <w:sz w:val="20"/>
                <w:szCs w:val="20"/>
              </w:rPr>
            </w:pPr>
            <w:r w:rsidRPr="008108A1">
              <w:rPr>
                <w:bCs/>
                <w:color w:val="000000" w:themeColor="text1"/>
                <w:sz w:val="20"/>
                <w:szCs w:val="20"/>
              </w:rPr>
              <w:t>Averse</w:t>
            </w:r>
          </w:p>
        </w:tc>
        <w:tc>
          <w:tcPr>
            <w:tcW w:w="555" w:type="pct"/>
            <w:tcBorders>
              <w:top w:val="double" w:sz="4" w:space="0" w:color="auto"/>
              <w:left w:val="single" w:sz="18" w:space="0" w:color="auto"/>
              <w:right w:val="single" w:sz="18" w:space="0" w:color="auto"/>
            </w:tcBorders>
            <w:noWrap/>
            <w:vAlign w:val="center"/>
            <w:hideMark/>
          </w:tcPr>
          <w:p w14:paraId="08A578F9"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-0.14</w:t>
            </w:r>
          </w:p>
        </w:tc>
        <w:tc>
          <w:tcPr>
            <w:tcW w:w="658" w:type="pct"/>
            <w:tcBorders>
              <w:top w:val="double" w:sz="4" w:space="0" w:color="auto"/>
              <w:left w:val="single" w:sz="18" w:space="0" w:color="auto"/>
              <w:right w:val="single" w:sz="18" w:space="0" w:color="auto"/>
            </w:tcBorders>
            <w:noWrap/>
            <w:vAlign w:val="center"/>
            <w:hideMark/>
          </w:tcPr>
          <w:p w14:paraId="4F1EAC91"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-70.5</w:t>
            </w:r>
          </w:p>
        </w:tc>
      </w:tr>
      <w:tr w:rsidR="00316088" w:rsidRPr="008108A1" w14:paraId="77AC14DF" w14:textId="77777777" w:rsidTr="001D020F">
        <w:trPr>
          <w:trHeight w:val="144"/>
        </w:trPr>
        <w:tc>
          <w:tcPr>
            <w:tcW w:w="963" w:type="pct"/>
            <w:vMerge/>
            <w:tcBorders>
              <w:left w:val="single" w:sz="18" w:space="0" w:color="auto"/>
              <w:right w:val="single" w:sz="18" w:space="0" w:color="auto"/>
            </w:tcBorders>
          </w:tcPr>
          <w:p w14:paraId="1EF52151" w14:textId="77777777" w:rsidR="00316088" w:rsidRPr="008108A1" w:rsidRDefault="00316088" w:rsidP="00316088">
            <w:pPr>
              <w:rPr>
                <w:bCs/>
                <w:color w:val="000000" w:themeColor="text1"/>
                <w:sz w:val="20"/>
                <w:szCs w:val="20"/>
              </w:rPr>
            </w:pPr>
          </w:p>
        </w:tc>
        <w:tc>
          <w:tcPr>
            <w:tcW w:w="1198" w:type="pct"/>
            <w:vMerge/>
            <w:tcBorders>
              <w:left w:val="single" w:sz="18" w:space="0" w:color="auto"/>
              <w:right w:val="single" w:sz="18" w:space="0" w:color="auto"/>
            </w:tcBorders>
            <w:noWrap/>
            <w:vAlign w:val="center"/>
            <w:hideMark/>
          </w:tcPr>
          <w:p w14:paraId="315D4241" w14:textId="0B5D8CF4" w:rsidR="00316088" w:rsidRPr="008108A1" w:rsidRDefault="00316088" w:rsidP="00316088">
            <w:pPr>
              <w:rPr>
                <w:bCs/>
                <w:color w:val="000000" w:themeColor="text1"/>
                <w:sz w:val="20"/>
                <w:szCs w:val="20"/>
              </w:rPr>
            </w:pPr>
          </w:p>
        </w:tc>
        <w:tc>
          <w:tcPr>
            <w:tcW w:w="1627" w:type="pct"/>
            <w:tcBorders>
              <w:left w:val="single" w:sz="18" w:space="0" w:color="auto"/>
              <w:right w:val="single" w:sz="18" w:space="0" w:color="auto"/>
            </w:tcBorders>
            <w:noWrap/>
            <w:vAlign w:val="center"/>
            <w:hideMark/>
          </w:tcPr>
          <w:p w14:paraId="61C38C48" w14:textId="77777777" w:rsidR="00316088" w:rsidRPr="008108A1" w:rsidRDefault="00316088" w:rsidP="00316088">
            <w:pPr>
              <w:rPr>
                <w:bCs/>
                <w:color w:val="000000" w:themeColor="text1"/>
                <w:sz w:val="20"/>
                <w:szCs w:val="20"/>
              </w:rPr>
            </w:pPr>
            <w:r w:rsidRPr="008108A1">
              <w:rPr>
                <w:bCs/>
                <w:color w:val="000000" w:themeColor="text1"/>
                <w:sz w:val="20"/>
                <w:szCs w:val="20"/>
              </w:rPr>
              <w:t>Ownership only</w:t>
            </w:r>
          </w:p>
        </w:tc>
        <w:tc>
          <w:tcPr>
            <w:tcW w:w="555" w:type="pct"/>
            <w:tcBorders>
              <w:left w:val="single" w:sz="18" w:space="0" w:color="auto"/>
              <w:right w:val="single" w:sz="18" w:space="0" w:color="auto"/>
            </w:tcBorders>
            <w:noWrap/>
            <w:vAlign w:val="center"/>
            <w:hideMark/>
          </w:tcPr>
          <w:p w14:paraId="25E989BD"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0.07</w:t>
            </w:r>
          </w:p>
        </w:tc>
        <w:tc>
          <w:tcPr>
            <w:tcW w:w="658" w:type="pct"/>
            <w:tcBorders>
              <w:left w:val="single" w:sz="18" w:space="0" w:color="auto"/>
              <w:right w:val="single" w:sz="18" w:space="0" w:color="auto"/>
            </w:tcBorders>
            <w:noWrap/>
            <w:vAlign w:val="center"/>
            <w:hideMark/>
          </w:tcPr>
          <w:p w14:paraId="0B55DA80"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35.5</w:t>
            </w:r>
          </w:p>
        </w:tc>
      </w:tr>
      <w:tr w:rsidR="00316088" w:rsidRPr="008108A1" w14:paraId="7FA5CECE" w14:textId="77777777" w:rsidTr="001D020F">
        <w:trPr>
          <w:trHeight w:val="144"/>
        </w:trPr>
        <w:tc>
          <w:tcPr>
            <w:tcW w:w="963" w:type="pct"/>
            <w:vMerge/>
            <w:tcBorders>
              <w:left w:val="single" w:sz="18" w:space="0" w:color="auto"/>
              <w:right w:val="single" w:sz="18" w:space="0" w:color="auto"/>
            </w:tcBorders>
          </w:tcPr>
          <w:p w14:paraId="0DC988AF" w14:textId="77777777" w:rsidR="00316088" w:rsidRPr="008108A1" w:rsidRDefault="00316088" w:rsidP="00316088">
            <w:pPr>
              <w:rPr>
                <w:bCs/>
                <w:color w:val="000000" w:themeColor="text1"/>
                <w:sz w:val="20"/>
                <w:szCs w:val="20"/>
              </w:rPr>
            </w:pPr>
          </w:p>
        </w:tc>
        <w:tc>
          <w:tcPr>
            <w:tcW w:w="1198" w:type="pct"/>
            <w:vMerge/>
            <w:tcBorders>
              <w:left w:val="single" w:sz="18" w:space="0" w:color="auto"/>
              <w:bottom w:val="double" w:sz="4" w:space="0" w:color="auto"/>
              <w:right w:val="single" w:sz="18" w:space="0" w:color="auto"/>
            </w:tcBorders>
            <w:noWrap/>
            <w:vAlign w:val="center"/>
            <w:hideMark/>
          </w:tcPr>
          <w:p w14:paraId="1FA9ADF1" w14:textId="3D0BEE80" w:rsidR="00316088" w:rsidRPr="008108A1" w:rsidRDefault="00316088" w:rsidP="00316088">
            <w:pPr>
              <w:rPr>
                <w:bCs/>
                <w:color w:val="000000" w:themeColor="text1"/>
                <w:sz w:val="20"/>
                <w:szCs w:val="20"/>
              </w:rPr>
            </w:pPr>
          </w:p>
        </w:tc>
        <w:tc>
          <w:tcPr>
            <w:tcW w:w="1627" w:type="pct"/>
            <w:tcBorders>
              <w:left w:val="single" w:sz="18" w:space="0" w:color="auto"/>
              <w:bottom w:val="double" w:sz="4" w:space="0" w:color="auto"/>
              <w:right w:val="single" w:sz="18" w:space="0" w:color="auto"/>
            </w:tcBorders>
            <w:noWrap/>
            <w:vAlign w:val="center"/>
            <w:hideMark/>
          </w:tcPr>
          <w:p w14:paraId="4B82C500" w14:textId="77777777" w:rsidR="00316088" w:rsidRPr="008108A1" w:rsidRDefault="00316088" w:rsidP="00316088">
            <w:pPr>
              <w:rPr>
                <w:bCs/>
                <w:color w:val="000000" w:themeColor="text1"/>
                <w:sz w:val="20"/>
                <w:szCs w:val="20"/>
              </w:rPr>
            </w:pPr>
            <w:r w:rsidRPr="008108A1">
              <w:rPr>
                <w:bCs/>
                <w:color w:val="000000" w:themeColor="text1"/>
                <w:sz w:val="20"/>
                <w:szCs w:val="20"/>
              </w:rPr>
              <w:t>Ownership and service</w:t>
            </w:r>
          </w:p>
        </w:tc>
        <w:tc>
          <w:tcPr>
            <w:tcW w:w="555" w:type="pct"/>
            <w:tcBorders>
              <w:left w:val="single" w:sz="18" w:space="0" w:color="auto"/>
              <w:bottom w:val="double" w:sz="4" w:space="0" w:color="auto"/>
              <w:right w:val="single" w:sz="18" w:space="0" w:color="auto"/>
            </w:tcBorders>
            <w:noWrap/>
            <w:vAlign w:val="center"/>
            <w:hideMark/>
          </w:tcPr>
          <w:p w14:paraId="72CC71A8"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0.24</w:t>
            </w:r>
          </w:p>
        </w:tc>
        <w:tc>
          <w:tcPr>
            <w:tcW w:w="658" w:type="pct"/>
            <w:tcBorders>
              <w:left w:val="single" w:sz="18" w:space="0" w:color="auto"/>
              <w:bottom w:val="double" w:sz="4" w:space="0" w:color="auto"/>
              <w:right w:val="single" w:sz="18" w:space="0" w:color="auto"/>
            </w:tcBorders>
            <w:noWrap/>
            <w:vAlign w:val="center"/>
            <w:hideMark/>
          </w:tcPr>
          <w:p w14:paraId="28312003"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120.3</w:t>
            </w:r>
          </w:p>
        </w:tc>
      </w:tr>
      <w:tr w:rsidR="00316088" w:rsidRPr="008108A1" w14:paraId="2B2604F4" w14:textId="77777777" w:rsidTr="001D020F">
        <w:trPr>
          <w:trHeight w:val="144"/>
        </w:trPr>
        <w:tc>
          <w:tcPr>
            <w:tcW w:w="963" w:type="pct"/>
            <w:vMerge/>
            <w:tcBorders>
              <w:left w:val="single" w:sz="18" w:space="0" w:color="auto"/>
              <w:right w:val="single" w:sz="18" w:space="0" w:color="auto"/>
            </w:tcBorders>
          </w:tcPr>
          <w:p w14:paraId="532D0F18" w14:textId="77777777" w:rsidR="00316088" w:rsidRPr="008108A1" w:rsidRDefault="00316088" w:rsidP="00316088">
            <w:pPr>
              <w:rPr>
                <w:bCs/>
                <w:color w:val="000000" w:themeColor="text1"/>
                <w:sz w:val="20"/>
                <w:szCs w:val="20"/>
              </w:rPr>
            </w:pPr>
          </w:p>
        </w:tc>
        <w:tc>
          <w:tcPr>
            <w:tcW w:w="1198" w:type="pct"/>
            <w:vMerge w:val="restart"/>
            <w:tcBorders>
              <w:top w:val="double" w:sz="4" w:space="0" w:color="auto"/>
              <w:left w:val="single" w:sz="18" w:space="0" w:color="auto"/>
              <w:right w:val="single" w:sz="18" w:space="0" w:color="auto"/>
            </w:tcBorders>
            <w:noWrap/>
            <w:vAlign w:val="center"/>
            <w:hideMark/>
          </w:tcPr>
          <w:p w14:paraId="16FBAC20" w14:textId="078D4F6F" w:rsidR="00316088" w:rsidRPr="008108A1" w:rsidRDefault="00316088" w:rsidP="00316088">
            <w:pPr>
              <w:rPr>
                <w:bCs/>
                <w:color w:val="000000" w:themeColor="text1"/>
                <w:sz w:val="20"/>
                <w:szCs w:val="20"/>
              </w:rPr>
            </w:pPr>
            <w:r w:rsidRPr="008108A1">
              <w:rPr>
                <w:bCs/>
                <w:color w:val="000000" w:themeColor="text1"/>
                <w:sz w:val="20"/>
                <w:szCs w:val="20"/>
              </w:rPr>
              <w:t>Ownership only</w:t>
            </w:r>
          </w:p>
        </w:tc>
        <w:tc>
          <w:tcPr>
            <w:tcW w:w="1627" w:type="pct"/>
            <w:tcBorders>
              <w:top w:val="double" w:sz="4" w:space="0" w:color="auto"/>
              <w:left w:val="single" w:sz="18" w:space="0" w:color="auto"/>
              <w:right w:val="single" w:sz="18" w:space="0" w:color="auto"/>
            </w:tcBorders>
            <w:noWrap/>
            <w:vAlign w:val="center"/>
            <w:hideMark/>
          </w:tcPr>
          <w:p w14:paraId="500701B2" w14:textId="77777777" w:rsidR="00316088" w:rsidRPr="008108A1" w:rsidRDefault="00316088" w:rsidP="00316088">
            <w:pPr>
              <w:rPr>
                <w:bCs/>
                <w:color w:val="000000" w:themeColor="text1"/>
                <w:sz w:val="20"/>
                <w:szCs w:val="20"/>
              </w:rPr>
            </w:pPr>
            <w:r w:rsidRPr="008108A1">
              <w:rPr>
                <w:bCs/>
                <w:color w:val="000000" w:themeColor="text1"/>
                <w:sz w:val="20"/>
                <w:szCs w:val="20"/>
              </w:rPr>
              <w:t>Averse</w:t>
            </w:r>
          </w:p>
        </w:tc>
        <w:tc>
          <w:tcPr>
            <w:tcW w:w="555" w:type="pct"/>
            <w:tcBorders>
              <w:top w:val="double" w:sz="4" w:space="0" w:color="auto"/>
              <w:left w:val="single" w:sz="18" w:space="0" w:color="auto"/>
              <w:right w:val="single" w:sz="18" w:space="0" w:color="auto"/>
            </w:tcBorders>
            <w:noWrap/>
            <w:vAlign w:val="center"/>
            <w:hideMark/>
          </w:tcPr>
          <w:p w14:paraId="37D8DABD"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-0.21</w:t>
            </w:r>
          </w:p>
        </w:tc>
        <w:tc>
          <w:tcPr>
            <w:tcW w:w="658" w:type="pct"/>
            <w:tcBorders>
              <w:top w:val="double" w:sz="4" w:space="0" w:color="auto"/>
              <w:left w:val="single" w:sz="18" w:space="0" w:color="auto"/>
              <w:right w:val="single" w:sz="18" w:space="0" w:color="auto"/>
            </w:tcBorders>
            <w:noWrap/>
            <w:vAlign w:val="center"/>
            <w:hideMark/>
          </w:tcPr>
          <w:p w14:paraId="154C4CAB"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-78.3</w:t>
            </w:r>
          </w:p>
        </w:tc>
      </w:tr>
      <w:tr w:rsidR="00316088" w:rsidRPr="008108A1" w14:paraId="54D271C4" w14:textId="77777777" w:rsidTr="001D020F">
        <w:trPr>
          <w:trHeight w:val="144"/>
        </w:trPr>
        <w:tc>
          <w:tcPr>
            <w:tcW w:w="963" w:type="pct"/>
            <w:vMerge/>
            <w:tcBorders>
              <w:left w:val="single" w:sz="18" w:space="0" w:color="auto"/>
              <w:right w:val="single" w:sz="18" w:space="0" w:color="auto"/>
            </w:tcBorders>
          </w:tcPr>
          <w:p w14:paraId="24BD8DA6" w14:textId="77777777" w:rsidR="00316088" w:rsidRPr="008108A1" w:rsidRDefault="00316088" w:rsidP="00316088">
            <w:pPr>
              <w:rPr>
                <w:bCs/>
                <w:color w:val="000000" w:themeColor="text1"/>
                <w:sz w:val="20"/>
                <w:szCs w:val="20"/>
              </w:rPr>
            </w:pPr>
          </w:p>
        </w:tc>
        <w:tc>
          <w:tcPr>
            <w:tcW w:w="1198" w:type="pct"/>
            <w:vMerge/>
            <w:tcBorders>
              <w:left w:val="single" w:sz="18" w:space="0" w:color="auto"/>
              <w:right w:val="single" w:sz="18" w:space="0" w:color="auto"/>
            </w:tcBorders>
            <w:noWrap/>
            <w:vAlign w:val="center"/>
            <w:hideMark/>
          </w:tcPr>
          <w:p w14:paraId="6C98CD65" w14:textId="02A8E749" w:rsidR="00316088" w:rsidRPr="008108A1" w:rsidRDefault="00316088" w:rsidP="00316088">
            <w:pPr>
              <w:rPr>
                <w:bCs/>
                <w:color w:val="000000" w:themeColor="text1"/>
                <w:sz w:val="20"/>
                <w:szCs w:val="20"/>
              </w:rPr>
            </w:pPr>
          </w:p>
        </w:tc>
        <w:tc>
          <w:tcPr>
            <w:tcW w:w="1627" w:type="pct"/>
            <w:tcBorders>
              <w:left w:val="single" w:sz="18" w:space="0" w:color="auto"/>
              <w:right w:val="single" w:sz="18" w:space="0" w:color="auto"/>
            </w:tcBorders>
            <w:noWrap/>
            <w:vAlign w:val="center"/>
            <w:hideMark/>
          </w:tcPr>
          <w:p w14:paraId="3D0C83D8" w14:textId="33797D81" w:rsidR="00316088" w:rsidRPr="008108A1" w:rsidRDefault="00316088" w:rsidP="00316088">
            <w:pPr>
              <w:rPr>
                <w:bCs/>
                <w:color w:val="000000" w:themeColor="text1"/>
                <w:sz w:val="20"/>
                <w:szCs w:val="20"/>
              </w:rPr>
            </w:pPr>
            <w:r w:rsidRPr="008108A1">
              <w:rPr>
                <w:bCs/>
                <w:color w:val="000000" w:themeColor="text1"/>
                <w:sz w:val="20"/>
                <w:szCs w:val="20"/>
              </w:rPr>
              <w:t>Service</w:t>
            </w:r>
            <w:r w:rsidR="000D1191" w:rsidRPr="008108A1">
              <w:rPr>
                <w:bCs/>
                <w:color w:val="000000" w:themeColor="text1"/>
                <w:sz w:val="20"/>
                <w:szCs w:val="20"/>
              </w:rPr>
              <w:t xml:space="preserve"> </w:t>
            </w:r>
            <w:r w:rsidRPr="008108A1">
              <w:rPr>
                <w:bCs/>
                <w:color w:val="000000" w:themeColor="text1"/>
                <w:sz w:val="20"/>
                <w:szCs w:val="20"/>
              </w:rPr>
              <w:t>only</w:t>
            </w:r>
          </w:p>
        </w:tc>
        <w:tc>
          <w:tcPr>
            <w:tcW w:w="555" w:type="pct"/>
            <w:tcBorders>
              <w:left w:val="single" w:sz="18" w:space="0" w:color="auto"/>
              <w:right w:val="single" w:sz="18" w:space="0" w:color="auto"/>
            </w:tcBorders>
            <w:noWrap/>
            <w:vAlign w:val="center"/>
            <w:hideMark/>
          </w:tcPr>
          <w:p w14:paraId="242ABB87"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-0.07</w:t>
            </w:r>
          </w:p>
        </w:tc>
        <w:tc>
          <w:tcPr>
            <w:tcW w:w="658" w:type="pct"/>
            <w:tcBorders>
              <w:left w:val="single" w:sz="18" w:space="0" w:color="auto"/>
              <w:right w:val="single" w:sz="18" w:space="0" w:color="auto"/>
            </w:tcBorders>
            <w:noWrap/>
            <w:vAlign w:val="center"/>
            <w:hideMark/>
          </w:tcPr>
          <w:p w14:paraId="1668FD84"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-26.2</w:t>
            </w:r>
          </w:p>
        </w:tc>
      </w:tr>
      <w:tr w:rsidR="00316088" w:rsidRPr="008108A1" w14:paraId="6DC23C2F" w14:textId="77777777" w:rsidTr="001D020F">
        <w:trPr>
          <w:trHeight w:val="144"/>
        </w:trPr>
        <w:tc>
          <w:tcPr>
            <w:tcW w:w="963" w:type="pct"/>
            <w:vMerge/>
            <w:tcBorders>
              <w:left w:val="single" w:sz="18" w:space="0" w:color="auto"/>
              <w:right w:val="single" w:sz="18" w:space="0" w:color="auto"/>
            </w:tcBorders>
          </w:tcPr>
          <w:p w14:paraId="0B89BB10" w14:textId="77777777" w:rsidR="00316088" w:rsidRPr="008108A1" w:rsidRDefault="00316088" w:rsidP="00316088">
            <w:pPr>
              <w:rPr>
                <w:bCs/>
                <w:color w:val="000000" w:themeColor="text1"/>
                <w:sz w:val="20"/>
                <w:szCs w:val="20"/>
              </w:rPr>
            </w:pPr>
          </w:p>
        </w:tc>
        <w:tc>
          <w:tcPr>
            <w:tcW w:w="1198" w:type="pct"/>
            <w:vMerge/>
            <w:tcBorders>
              <w:left w:val="single" w:sz="18" w:space="0" w:color="auto"/>
              <w:bottom w:val="double" w:sz="4" w:space="0" w:color="auto"/>
              <w:right w:val="single" w:sz="18" w:space="0" w:color="auto"/>
            </w:tcBorders>
            <w:noWrap/>
            <w:vAlign w:val="center"/>
            <w:hideMark/>
          </w:tcPr>
          <w:p w14:paraId="28634A9D" w14:textId="16EFE0A4" w:rsidR="00316088" w:rsidRPr="008108A1" w:rsidRDefault="00316088" w:rsidP="00316088">
            <w:pPr>
              <w:rPr>
                <w:bCs/>
                <w:color w:val="000000" w:themeColor="text1"/>
                <w:sz w:val="20"/>
                <w:szCs w:val="20"/>
              </w:rPr>
            </w:pPr>
          </w:p>
        </w:tc>
        <w:tc>
          <w:tcPr>
            <w:tcW w:w="1627" w:type="pct"/>
            <w:tcBorders>
              <w:left w:val="single" w:sz="18" w:space="0" w:color="auto"/>
              <w:bottom w:val="double" w:sz="4" w:space="0" w:color="auto"/>
              <w:right w:val="single" w:sz="18" w:space="0" w:color="auto"/>
            </w:tcBorders>
            <w:noWrap/>
            <w:vAlign w:val="center"/>
            <w:hideMark/>
          </w:tcPr>
          <w:p w14:paraId="04323DC8" w14:textId="77777777" w:rsidR="00316088" w:rsidRPr="008108A1" w:rsidRDefault="00316088" w:rsidP="00316088">
            <w:pPr>
              <w:rPr>
                <w:bCs/>
                <w:color w:val="000000" w:themeColor="text1"/>
                <w:sz w:val="20"/>
                <w:szCs w:val="20"/>
              </w:rPr>
            </w:pPr>
            <w:r w:rsidRPr="008108A1">
              <w:rPr>
                <w:bCs/>
                <w:color w:val="000000" w:themeColor="text1"/>
                <w:sz w:val="20"/>
                <w:szCs w:val="20"/>
              </w:rPr>
              <w:t>Ownership and service</w:t>
            </w:r>
          </w:p>
        </w:tc>
        <w:tc>
          <w:tcPr>
            <w:tcW w:w="555" w:type="pct"/>
            <w:tcBorders>
              <w:left w:val="single" w:sz="18" w:space="0" w:color="auto"/>
              <w:bottom w:val="double" w:sz="4" w:space="0" w:color="auto"/>
              <w:right w:val="single" w:sz="18" w:space="0" w:color="auto"/>
            </w:tcBorders>
            <w:noWrap/>
            <w:vAlign w:val="center"/>
            <w:hideMark/>
          </w:tcPr>
          <w:p w14:paraId="1678E5D8"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0.17</w:t>
            </w:r>
          </w:p>
        </w:tc>
        <w:tc>
          <w:tcPr>
            <w:tcW w:w="658" w:type="pct"/>
            <w:tcBorders>
              <w:left w:val="single" w:sz="18" w:space="0" w:color="auto"/>
              <w:bottom w:val="double" w:sz="4" w:space="0" w:color="auto"/>
              <w:right w:val="single" w:sz="18" w:space="0" w:color="auto"/>
            </w:tcBorders>
            <w:noWrap/>
            <w:vAlign w:val="center"/>
            <w:hideMark/>
          </w:tcPr>
          <w:p w14:paraId="37164E2F"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62.6</w:t>
            </w:r>
          </w:p>
        </w:tc>
      </w:tr>
      <w:tr w:rsidR="00316088" w:rsidRPr="008108A1" w14:paraId="64931953" w14:textId="77777777" w:rsidTr="001D020F">
        <w:trPr>
          <w:trHeight w:val="144"/>
        </w:trPr>
        <w:tc>
          <w:tcPr>
            <w:tcW w:w="963" w:type="pct"/>
            <w:vMerge/>
            <w:tcBorders>
              <w:left w:val="single" w:sz="18" w:space="0" w:color="auto"/>
              <w:right w:val="single" w:sz="18" w:space="0" w:color="auto"/>
            </w:tcBorders>
          </w:tcPr>
          <w:p w14:paraId="72207DAC" w14:textId="77777777" w:rsidR="00316088" w:rsidRPr="008108A1" w:rsidRDefault="00316088" w:rsidP="00316088">
            <w:pPr>
              <w:rPr>
                <w:bCs/>
                <w:color w:val="000000" w:themeColor="text1"/>
                <w:sz w:val="20"/>
                <w:szCs w:val="20"/>
              </w:rPr>
            </w:pPr>
          </w:p>
        </w:tc>
        <w:tc>
          <w:tcPr>
            <w:tcW w:w="1198" w:type="pct"/>
            <w:vMerge w:val="restart"/>
            <w:tcBorders>
              <w:top w:val="double" w:sz="4" w:space="0" w:color="auto"/>
              <w:left w:val="single" w:sz="18" w:space="0" w:color="auto"/>
              <w:right w:val="single" w:sz="18" w:space="0" w:color="auto"/>
            </w:tcBorders>
            <w:noWrap/>
            <w:vAlign w:val="center"/>
            <w:hideMark/>
          </w:tcPr>
          <w:p w14:paraId="4F8BD27B" w14:textId="3DDA133A" w:rsidR="00316088" w:rsidRPr="008108A1" w:rsidRDefault="00316088" w:rsidP="00316088">
            <w:pPr>
              <w:rPr>
                <w:bCs/>
                <w:color w:val="000000" w:themeColor="text1"/>
                <w:sz w:val="20"/>
                <w:szCs w:val="20"/>
              </w:rPr>
            </w:pPr>
            <w:r w:rsidRPr="008108A1">
              <w:rPr>
                <w:bCs/>
                <w:color w:val="000000" w:themeColor="text1"/>
                <w:sz w:val="20"/>
                <w:szCs w:val="20"/>
              </w:rPr>
              <w:t>Ownership and service</w:t>
            </w:r>
          </w:p>
        </w:tc>
        <w:tc>
          <w:tcPr>
            <w:tcW w:w="1627" w:type="pct"/>
            <w:tcBorders>
              <w:top w:val="double" w:sz="4" w:space="0" w:color="auto"/>
              <w:left w:val="single" w:sz="18" w:space="0" w:color="auto"/>
              <w:right w:val="single" w:sz="18" w:space="0" w:color="auto"/>
            </w:tcBorders>
            <w:noWrap/>
            <w:vAlign w:val="center"/>
            <w:hideMark/>
          </w:tcPr>
          <w:p w14:paraId="421698D1" w14:textId="77777777" w:rsidR="00316088" w:rsidRPr="008108A1" w:rsidRDefault="00316088" w:rsidP="00316088">
            <w:pPr>
              <w:rPr>
                <w:bCs/>
                <w:color w:val="000000" w:themeColor="text1"/>
                <w:sz w:val="20"/>
                <w:szCs w:val="20"/>
              </w:rPr>
            </w:pPr>
            <w:r w:rsidRPr="008108A1">
              <w:rPr>
                <w:bCs/>
                <w:color w:val="000000" w:themeColor="text1"/>
                <w:sz w:val="20"/>
                <w:szCs w:val="20"/>
              </w:rPr>
              <w:t>Averse</w:t>
            </w:r>
          </w:p>
        </w:tc>
        <w:tc>
          <w:tcPr>
            <w:tcW w:w="555" w:type="pct"/>
            <w:tcBorders>
              <w:top w:val="double" w:sz="4" w:space="0" w:color="auto"/>
              <w:left w:val="single" w:sz="18" w:space="0" w:color="auto"/>
              <w:right w:val="single" w:sz="18" w:space="0" w:color="auto"/>
            </w:tcBorders>
            <w:noWrap/>
            <w:vAlign w:val="center"/>
            <w:hideMark/>
          </w:tcPr>
          <w:p w14:paraId="77F1657C"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-0.38</w:t>
            </w:r>
          </w:p>
        </w:tc>
        <w:tc>
          <w:tcPr>
            <w:tcW w:w="658" w:type="pct"/>
            <w:tcBorders>
              <w:top w:val="double" w:sz="4" w:space="0" w:color="auto"/>
              <w:left w:val="single" w:sz="18" w:space="0" w:color="auto"/>
              <w:right w:val="single" w:sz="18" w:space="0" w:color="auto"/>
            </w:tcBorders>
            <w:noWrap/>
            <w:vAlign w:val="center"/>
            <w:hideMark/>
          </w:tcPr>
          <w:p w14:paraId="02CF44E8"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-86.6</w:t>
            </w:r>
          </w:p>
        </w:tc>
      </w:tr>
      <w:tr w:rsidR="00316088" w:rsidRPr="008108A1" w14:paraId="4C698686" w14:textId="77777777" w:rsidTr="001D020F">
        <w:trPr>
          <w:trHeight w:val="144"/>
        </w:trPr>
        <w:tc>
          <w:tcPr>
            <w:tcW w:w="963" w:type="pct"/>
            <w:vMerge/>
            <w:tcBorders>
              <w:left w:val="single" w:sz="18" w:space="0" w:color="auto"/>
              <w:right w:val="single" w:sz="18" w:space="0" w:color="auto"/>
            </w:tcBorders>
          </w:tcPr>
          <w:p w14:paraId="106CF2BA" w14:textId="77777777" w:rsidR="00316088" w:rsidRPr="008108A1" w:rsidRDefault="00316088" w:rsidP="00316088">
            <w:pPr>
              <w:rPr>
                <w:bCs/>
                <w:color w:val="000000" w:themeColor="text1"/>
                <w:sz w:val="20"/>
                <w:szCs w:val="20"/>
              </w:rPr>
            </w:pPr>
          </w:p>
        </w:tc>
        <w:tc>
          <w:tcPr>
            <w:tcW w:w="1198" w:type="pct"/>
            <w:vMerge/>
            <w:tcBorders>
              <w:left w:val="single" w:sz="18" w:space="0" w:color="auto"/>
              <w:right w:val="single" w:sz="18" w:space="0" w:color="auto"/>
            </w:tcBorders>
            <w:noWrap/>
            <w:hideMark/>
          </w:tcPr>
          <w:p w14:paraId="7A3F62F6" w14:textId="63821503" w:rsidR="00316088" w:rsidRPr="008108A1" w:rsidRDefault="00316088" w:rsidP="00316088">
            <w:pPr>
              <w:rPr>
                <w:bCs/>
                <w:color w:val="000000" w:themeColor="text1"/>
                <w:sz w:val="20"/>
                <w:szCs w:val="20"/>
              </w:rPr>
            </w:pPr>
          </w:p>
        </w:tc>
        <w:tc>
          <w:tcPr>
            <w:tcW w:w="1627" w:type="pct"/>
            <w:tcBorders>
              <w:left w:val="single" w:sz="18" w:space="0" w:color="auto"/>
              <w:right w:val="single" w:sz="18" w:space="0" w:color="auto"/>
            </w:tcBorders>
            <w:noWrap/>
            <w:vAlign w:val="center"/>
            <w:hideMark/>
          </w:tcPr>
          <w:p w14:paraId="6CC47817" w14:textId="529D746A" w:rsidR="00316088" w:rsidRPr="008108A1" w:rsidRDefault="00316088" w:rsidP="00316088">
            <w:pPr>
              <w:rPr>
                <w:bCs/>
                <w:color w:val="000000" w:themeColor="text1"/>
                <w:sz w:val="20"/>
                <w:szCs w:val="20"/>
              </w:rPr>
            </w:pPr>
            <w:r w:rsidRPr="008108A1">
              <w:rPr>
                <w:bCs/>
                <w:color w:val="000000" w:themeColor="text1"/>
                <w:sz w:val="20"/>
                <w:szCs w:val="20"/>
              </w:rPr>
              <w:t>Service</w:t>
            </w:r>
            <w:r w:rsidR="000D1191" w:rsidRPr="008108A1">
              <w:rPr>
                <w:bCs/>
                <w:color w:val="000000" w:themeColor="text1"/>
                <w:sz w:val="20"/>
                <w:szCs w:val="20"/>
              </w:rPr>
              <w:t xml:space="preserve"> </w:t>
            </w:r>
            <w:r w:rsidRPr="008108A1">
              <w:rPr>
                <w:bCs/>
                <w:color w:val="000000" w:themeColor="text1"/>
                <w:sz w:val="20"/>
                <w:szCs w:val="20"/>
              </w:rPr>
              <w:t>only</w:t>
            </w:r>
          </w:p>
        </w:tc>
        <w:tc>
          <w:tcPr>
            <w:tcW w:w="555" w:type="pct"/>
            <w:tcBorders>
              <w:left w:val="single" w:sz="18" w:space="0" w:color="auto"/>
              <w:right w:val="single" w:sz="18" w:space="0" w:color="auto"/>
            </w:tcBorders>
            <w:noWrap/>
            <w:vAlign w:val="center"/>
            <w:hideMark/>
          </w:tcPr>
          <w:p w14:paraId="48400CF5"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-0.24</w:t>
            </w:r>
          </w:p>
        </w:tc>
        <w:tc>
          <w:tcPr>
            <w:tcW w:w="658" w:type="pct"/>
            <w:tcBorders>
              <w:left w:val="single" w:sz="18" w:space="0" w:color="auto"/>
              <w:right w:val="single" w:sz="18" w:space="0" w:color="auto"/>
            </w:tcBorders>
            <w:noWrap/>
            <w:vAlign w:val="center"/>
            <w:hideMark/>
          </w:tcPr>
          <w:p w14:paraId="5C3DDD8E"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-54.6</w:t>
            </w:r>
          </w:p>
        </w:tc>
      </w:tr>
      <w:tr w:rsidR="00316088" w:rsidRPr="008108A1" w14:paraId="15FD89D5" w14:textId="77777777" w:rsidTr="001D020F">
        <w:trPr>
          <w:trHeight w:val="144"/>
        </w:trPr>
        <w:tc>
          <w:tcPr>
            <w:tcW w:w="963" w:type="pct"/>
            <w:vMerge/>
            <w:tcBorders>
              <w:left w:val="single" w:sz="18" w:space="0" w:color="auto"/>
              <w:bottom w:val="single" w:sz="18" w:space="0" w:color="auto"/>
              <w:right w:val="single" w:sz="18" w:space="0" w:color="auto"/>
            </w:tcBorders>
          </w:tcPr>
          <w:p w14:paraId="63308BBE" w14:textId="77777777" w:rsidR="00316088" w:rsidRPr="008108A1" w:rsidRDefault="00316088" w:rsidP="00316088">
            <w:pPr>
              <w:rPr>
                <w:bCs/>
                <w:color w:val="000000" w:themeColor="text1"/>
                <w:sz w:val="20"/>
                <w:szCs w:val="20"/>
              </w:rPr>
            </w:pPr>
          </w:p>
        </w:tc>
        <w:tc>
          <w:tcPr>
            <w:tcW w:w="1198" w:type="pct"/>
            <w:vMerge/>
            <w:tcBorders>
              <w:left w:val="single" w:sz="18" w:space="0" w:color="auto"/>
              <w:bottom w:val="single" w:sz="18" w:space="0" w:color="auto"/>
              <w:right w:val="single" w:sz="18" w:space="0" w:color="auto"/>
            </w:tcBorders>
            <w:noWrap/>
            <w:hideMark/>
          </w:tcPr>
          <w:p w14:paraId="075A98C7" w14:textId="3EA88CDB" w:rsidR="00316088" w:rsidRPr="008108A1" w:rsidRDefault="00316088" w:rsidP="00316088">
            <w:pPr>
              <w:rPr>
                <w:bCs/>
                <w:color w:val="000000" w:themeColor="text1"/>
                <w:sz w:val="20"/>
                <w:szCs w:val="20"/>
              </w:rPr>
            </w:pPr>
          </w:p>
        </w:tc>
        <w:tc>
          <w:tcPr>
            <w:tcW w:w="1627" w:type="pct"/>
            <w:tcBorders>
              <w:left w:val="single" w:sz="18" w:space="0" w:color="auto"/>
              <w:bottom w:val="single" w:sz="18" w:space="0" w:color="auto"/>
              <w:right w:val="single" w:sz="18" w:space="0" w:color="auto"/>
            </w:tcBorders>
            <w:noWrap/>
            <w:vAlign w:val="center"/>
            <w:hideMark/>
          </w:tcPr>
          <w:p w14:paraId="39A3B275" w14:textId="77777777" w:rsidR="00316088" w:rsidRPr="008108A1" w:rsidRDefault="00316088" w:rsidP="00316088">
            <w:pPr>
              <w:rPr>
                <w:bCs/>
                <w:color w:val="000000" w:themeColor="text1"/>
                <w:sz w:val="20"/>
                <w:szCs w:val="20"/>
              </w:rPr>
            </w:pPr>
            <w:r w:rsidRPr="008108A1">
              <w:rPr>
                <w:bCs/>
                <w:color w:val="000000" w:themeColor="text1"/>
                <w:sz w:val="20"/>
                <w:szCs w:val="20"/>
              </w:rPr>
              <w:t>Ownership only</w:t>
            </w:r>
          </w:p>
        </w:tc>
        <w:tc>
          <w:tcPr>
            <w:tcW w:w="555" w:type="pct"/>
            <w:tcBorders>
              <w:left w:val="single" w:sz="18" w:space="0" w:color="auto"/>
              <w:bottom w:val="single" w:sz="18" w:space="0" w:color="auto"/>
              <w:right w:val="single" w:sz="18" w:space="0" w:color="auto"/>
            </w:tcBorders>
            <w:noWrap/>
            <w:vAlign w:val="center"/>
            <w:hideMark/>
          </w:tcPr>
          <w:p w14:paraId="5801F3C4"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-0.17</w:t>
            </w:r>
          </w:p>
        </w:tc>
        <w:tc>
          <w:tcPr>
            <w:tcW w:w="658" w:type="pct"/>
            <w:tcBorders>
              <w:left w:val="single" w:sz="18" w:space="0" w:color="auto"/>
              <w:bottom w:val="single" w:sz="18" w:space="0" w:color="auto"/>
              <w:right w:val="single" w:sz="18" w:space="0" w:color="auto"/>
            </w:tcBorders>
            <w:noWrap/>
            <w:vAlign w:val="center"/>
            <w:hideMark/>
          </w:tcPr>
          <w:p w14:paraId="5DF1880F" w14:textId="77777777" w:rsidR="00316088" w:rsidRPr="008108A1" w:rsidRDefault="00316088" w:rsidP="00316088">
            <w:pPr>
              <w:jc w:val="center"/>
              <w:rPr>
                <w:bCs/>
                <w:color w:val="000000" w:themeColor="text1"/>
                <w:sz w:val="20"/>
                <w:szCs w:val="20"/>
              </w:rPr>
            </w:pPr>
            <w:r w:rsidRPr="008108A1">
              <w:rPr>
                <w:bCs/>
                <w:color w:val="000000" w:themeColor="text1"/>
                <w:sz w:val="20"/>
                <w:szCs w:val="20"/>
              </w:rPr>
              <w:t>-38.5</w:t>
            </w:r>
          </w:p>
        </w:tc>
      </w:tr>
    </w:tbl>
    <w:p w14:paraId="04BAC5DA" w14:textId="7FB8D302" w:rsidR="00FE6A9E" w:rsidRDefault="00FE6A9E" w:rsidP="00432B6C">
      <w:pPr>
        <w:rPr>
          <w:b/>
          <w:color w:val="000000" w:themeColor="text1"/>
        </w:rPr>
      </w:pPr>
    </w:p>
    <w:p w14:paraId="5C7D135A" w14:textId="1F488178" w:rsidR="000C6D3F" w:rsidRPr="000C6D3F" w:rsidRDefault="000C6D3F" w:rsidP="00BC01D6">
      <w:pPr>
        <w:pStyle w:val="NormalWeb"/>
        <w:spacing w:before="0" w:beforeAutospacing="0" w:after="0" w:afterAutospacing="0"/>
        <w:ind w:firstLine="720"/>
        <w:jc w:val="both"/>
        <w:rPr>
          <w:sz w:val="28"/>
          <w:szCs w:val="28"/>
        </w:rPr>
      </w:pPr>
      <w:r w:rsidRPr="000C6D3F">
        <w:rPr>
          <w:color w:val="000000"/>
        </w:rPr>
        <w:t>The values in Table 4 may be interpreted through an illustrative example. The impact of the service-only category of AVAM, relative to the AV-averse category, is 0.14 as measured by the ATE. This means that, if 100 individuals who initially expressed aversion towards AVs switched their adoption modality to service-only mode, the sample would see 14 additional instances of individuals likely to make additional trips. Although this number may seem small, the corresponding PATE for this effect is 239.5 percent. This means that the number of those in the “likely” category of LMAT</w:t>
      </w:r>
      <w:r w:rsidR="00F84B60">
        <w:rPr>
          <w:color w:val="000000"/>
        </w:rPr>
        <w:t xml:space="preserve"> (for these 100 individuals)</w:t>
      </w:r>
      <w:r w:rsidRPr="000C6D3F">
        <w:rPr>
          <w:color w:val="000000"/>
        </w:rPr>
        <w:t xml:space="preserve"> increased by 239.5 percent as a result of this switch in adoption modality. The other values in the table can be interpreted similarly. The table does exhibit symmetry in the ATE and it is seen that the ownership-and-service modality consistently depicts the largest switch to the “likely” category of LMAT. </w:t>
      </w:r>
    </w:p>
    <w:p w14:paraId="455C531D" w14:textId="60845247" w:rsidR="000C6D3F" w:rsidRPr="000C6D3F" w:rsidRDefault="000C6D3F" w:rsidP="000C6D3F">
      <w:pPr>
        <w:pStyle w:val="NormalWeb"/>
        <w:spacing w:before="0" w:beforeAutospacing="0" w:after="0" w:afterAutospacing="0"/>
        <w:jc w:val="both"/>
        <w:rPr>
          <w:sz w:val="28"/>
          <w:szCs w:val="28"/>
        </w:rPr>
      </w:pPr>
      <w:r w:rsidRPr="000C6D3F">
        <w:rPr>
          <w:rStyle w:val="apple-tab-span"/>
          <w:color w:val="000000"/>
        </w:rPr>
        <w:tab/>
      </w:r>
      <w:r w:rsidRPr="000C6D3F">
        <w:rPr>
          <w:color w:val="000000"/>
        </w:rPr>
        <w:t xml:space="preserve">The findings of this study clearly demonstrate the potential induced demand effects of alternative AV adoption modalities. The likelihood of individuals making additional trips increases as the adoption modality becomes stronger </w:t>
      </w:r>
      <w:r w:rsidR="002B3B97">
        <w:rPr>
          <w:color w:val="000000"/>
        </w:rPr>
        <w:t>–</w:t>
      </w:r>
      <w:r w:rsidRPr="000C6D3F">
        <w:rPr>
          <w:color w:val="000000"/>
        </w:rPr>
        <w:t xml:space="preserve"> transitioning</w:t>
      </w:r>
      <w:r w:rsidR="002B3B97">
        <w:rPr>
          <w:color w:val="000000"/>
        </w:rPr>
        <w:t xml:space="preserve"> </w:t>
      </w:r>
      <w:r w:rsidRPr="000C6D3F">
        <w:rPr>
          <w:color w:val="000000"/>
        </w:rPr>
        <w:t xml:space="preserve">from a service-only adoption modality to one that involves </w:t>
      </w:r>
      <w:r w:rsidRPr="000C6D3F">
        <w:rPr>
          <w:i/>
          <w:iCs/>
          <w:color w:val="000000"/>
        </w:rPr>
        <w:t>both</w:t>
      </w:r>
      <w:r w:rsidRPr="000C6D3F">
        <w:rPr>
          <w:color w:val="000000"/>
        </w:rPr>
        <w:t xml:space="preserve"> private AV ownership and use of AVs in a ridehailing service mode. The descriptive sample characteristics showed that only 7.4 percent expressed an intention to adopt AVs in service-only mode, while 44 percent expressed an intent to adopt AVs in </w:t>
      </w:r>
      <w:r w:rsidRPr="000C6D3F">
        <w:rPr>
          <w:i/>
          <w:iCs/>
          <w:color w:val="000000"/>
        </w:rPr>
        <w:t xml:space="preserve">both </w:t>
      </w:r>
      <w:r w:rsidRPr="000C6D3F">
        <w:rPr>
          <w:color w:val="000000"/>
        </w:rPr>
        <w:t xml:space="preserve">an ownership and service modality. Based on the findings reported in Tables 3 and 4, it would appear that this adoption modality exhibits the largest influence on the likelihood of making additional trips </w:t>
      </w:r>
      <w:r w:rsidR="002B3B97">
        <w:rPr>
          <w:color w:val="000000"/>
        </w:rPr>
        <w:t>–</w:t>
      </w:r>
      <w:r w:rsidRPr="000C6D3F">
        <w:rPr>
          <w:color w:val="000000"/>
        </w:rPr>
        <w:t xml:space="preserve"> thus</w:t>
      </w:r>
      <w:r w:rsidR="002B3B97">
        <w:rPr>
          <w:color w:val="000000"/>
        </w:rPr>
        <w:t xml:space="preserve"> </w:t>
      </w:r>
      <w:r w:rsidRPr="000C6D3F">
        <w:rPr>
          <w:color w:val="000000"/>
        </w:rPr>
        <w:t xml:space="preserve">pointing to a possible future in which AVs induce </w:t>
      </w:r>
      <w:r w:rsidR="00FA662C">
        <w:rPr>
          <w:color w:val="000000"/>
        </w:rPr>
        <w:t xml:space="preserve">substantial </w:t>
      </w:r>
      <w:r w:rsidRPr="000C6D3F">
        <w:rPr>
          <w:color w:val="000000"/>
        </w:rPr>
        <w:t>additional vehicular travel.  </w:t>
      </w:r>
    </w:p>
    <w:p w14:paraId="01ED5D33" w14:textId="77777777" w:rsidR="000C6D3F" w:rsidRPr="000C6D3F" w:rsidRDefault="000C6D3F" w:rsidP="000C6D3F">
      <w:pPr>
        <w:pStyle w:val="NormalWeb"/>
        <w:spacing w:before="0" w:beforeAutospacing="0" w:after="0" w:afterAutospacing="0"/>
        <w:ind w:firstLine="720"/>
        <w:jc w:val="both"/>
        <w:rPr>
          <w:sz w:val="28"/>
          <w:szCs w:val="28"/>
        </w:rPr>
      </w:pPr>
      <w:r w:rsidRPr="000C6D3F">
        <w:rPr>
          <w:color w:val="000000"/>
        </w:rPr>
        <w:t>While it may certainly be argued that these additional trips enhance mobility and access to opportunities (especially for historically mobility disadvantaged groups), cities should carefully consider the implications of alternative AV deployment modalities on their communities. In the midst of the excitement and hype surrounding AV developments and deployments, there is a growing concern that the convenience of AVs may lead to an increase in trip-making, including zero-occupant vehicle trips as AVs run errands, park themselves, and roam the streets. The convenience of AVs may also entice individuals to switch away from using alternative modes of transportation, thus leading to a more dystopian future of sprawl, more vehicular trips and congestion, and reduced use of alternative modes of transportation. The findings of this study, based on a survey conducted in 2019 in the car-centric metropolitan areas of Phoenix, Austin, Atlanta, and Tampa in the United States, suggest that this may indeed happen if jurisdictions do not adequately plan for the advent of AVs and AV-based mobility services.  </w:t>
      </w:r>
    </w:p>
    <w:p w14:paraId="0C2C54E8" w14:textId="3045EFED" w:rsidR="00350E4E" w:rsidRDefault="000C6D3F" w:rsidP="00BC01D6">
      <w:pPr>
        <w:pStyle w:val="NormalWeb"/>
        <w:spacing w:before="0" w:beforeAutospacing="0" w:after="0" w:afterAutospacing="0"/>
        <w:ind w:firstLine="720"/>
        <w:jc w:val="both"/>
        <w:rPr>
          <w:color w:val="000000" w:themeColor="text1"/>
        </w:rPr>
      </w:pPr>
      <w:r w:rsidRPr="000C6D3F">
        <w:rPr>
          <w:color w:val="000000"/>
        </w:rPr>
        <w:t xml:space="preserve">This is not to say that AVs do not hold considerable promise to enhance mobility. Model results in this paper show that AVs may offer considerable mobility benefits for those who have driving limitations, the elderly, and the low income population. What is clear, however, is that ownership-based modalities tend to increase the likelihood of making additional trips in an AV future when compared with the service-only modality.  In other words, the deployment of AVs in a (largely) service-only modality would enable the realization of the benefits of AV technology without an amplification of the potential negative consequences of such technological advances. AV ownership (and associated use) needs to be priced, taxed, and disincentivized so that the market embraces a service-only modality to a greater degree. AV-based mobility services should be subsidized, at least for the mobility disadvantaged groups, so that such services are embraced, experienced, and adopted to a greater degree than ownership-based modalities. Other policies restricting </w:t>
      </w:r>
      <w:r w:rsidR="00FD64C3">
        <w:rPr>
          <w:color w:val="000000"/>
        </w:rPr>
        <w:t xml:space="preserve">the </w:t>
      </w:r>
      <w:r w:rsidRPr="000C6D3F">
        <w:rPr>
          <w:color w:val="000000"/>
        </w:rPr>
        <w:t>use of AVs in zero-occupant vehicle mode may also help disincentivize AV ownership and prevent the unbridled growth in vehicle miles of travel. </w:t>
      </w:r>
    </w:p>
    <w:p w14:paraId="2E724D83" w14:textId="77777777" w:rsidR="008108A1" w:rsidRDefault="008108A1">
      <w:pPr>
        <w:rPr>
          <w:b/>
          <w:color w:val="000000" w:themeColor="text1"/>
        </w:rPr>
      </w:pPr>
      <w:r>
        <w:rPr>
          <w:b/>
          <w:color w:val="000000" w:themeColor="text1"/>
        </w:rPr>
        <w:br w:type="page"/>
      </w:r>
    </w:p>
    <w:p w14:paraId="3AA2BD13" w14:textId="6EB19A1D" w:rsidR="00AC74C0" w:rsidRPr="00751DFB" w:rsidRDefault="0099587D" w:rsidP="00505E86">
      <w:pPr>
        <w:jc w:val="both"/>
        <w:rPr>
          <w:b/>
          <w:color w:val="000000" w:themeColor="text1"/>
        </w:rPr>
      </w:pPr>
      <w:r w:rsidRPr="00751DFB">
        <w:rPr>
          <w:b/>
          <w:color w:val="000000" w:themeColor="text1"/>
        </w:rPr>
        <w:lastRenderedPageBreak/>
        <w:t>ACKNOWLEDGMENTS</w:t>
      </w:r>
    </w:p>
    <w:p w14:paraId="03999401" w14:textId="1A7B915D" w:rsidR="00961948" w:rsidRDefault="00961948" w:rsidP="00961948">
      <w:pPr>
        <w:jc w:val="both"/>
        <w:rPr>
          <w:rFonts w:eastAsia="Calibri"/>
        </w:rPr>
      </w:pPr>
      <w:r w:rsidRPr="00DD6039">
        <w:rPr>
          <w:rFonts w:eastAsia="Calibri"/>
        </w:rPr>
        <w:t xml:space="preserve">This research was partially supported </w:t>
      </w:r>
      <w:r>
        <w:rPr>
          <w:rFonts w:eastAsia="Calibri"/>
        </w:rPr>
        <w:t>by</w:t>
      </w:r>
      <w:r w:rsidRPr="00DD6039">
        <w:rPr>
          <w:rFonts w:eastAsia="Calibri"/>
        </w:rPr>
        <w:t xml:space="preserve"> the Center for Teaching Old Models New Tricks (TOMNET)</w:t>
      </w:r>
      <w:r>
        <w:rPr>
          <w:rFonts w:eastAsia="Calibri"/>
        </w:rPr>
        <w:t xml:space="preserve"> and t</w:t>
      </w:r>
      <w:r w:rsidRPr="00E82B77">
        <w:rPr>
          <w:rFonts w:eastAsia="Calibri"/>
        </w:rPr>
        <w:t>he Center for Understanding Future Travel Behavior and Demand (TBD)</w:t>
      </w:r>
      <w:r>
        <w:rPr>
          <w:rFonts w:eastAsia="Calibri"/>
        </w:rPr>
        <w:t>. Both TOMNET and TBD are</w:t>
      </w:r>
      <w:r w:rsidRPr="00DD6039">
        <w:rPr>
          <w:rFonts w:eastAsia="Calibri"/>
        </w:rPr>
        <w:t xml:space="preserve"> University Transportation Center</w:t>
      </w:r>
      <w:r>
        <w:rPr>
          <w:rFonts w:eastAsia="Calibri"/>
        </w:rPr>
        <w:t>s</w:t>
      </w:r>
      <w:r w:rsidRPr="00DD6039">
        <w:rPr>
          <w:rFonts w:eastAsia="Calibri"/>
        </w:rPr>
        <w:t xml:space="preserve"> sponsored by the U</w:t>
      </w:r>
      <w:r>
        <w:rPr>
          <w:rFonts w:eastAsia="Calibri"/>
        </w:rPr>
        <w:t>S</w:t>
      </w:r>
      <w:r w:rsidRPr="00DD6039">
        <w:rPr>
          <w:rFonts w:eastAsia="Calibri"/>
        </w:rPr>
        <w:t xml:space="preserve"> Department of Transportation under grant </w:t>
      </w:r>
      <w:r>
        <w:rPr>
          <w:rFonts w:eastAsia="Calibri"/>
        </w:rPr>
        <w:t xml:space="preserve">numbers </w:t>
      </w:r>
      <w:r w:rsidRPr="00DD6039">
        <w:rPr>
          <w:rFonts w:eastAsia="Calibri"/>
        </w:rPr>
        <w:t>69A3551747116</w:t>
      </w:r>
      <w:r>
        <w:rPr>
          <w:rFonts w:eastAsia="Calibri"/>
        </w:rPr>
        <w:t xml:space="preserve"> (TOMNET) and </w:t>
      </w:r>
      <w:r w:rsidRPr="00E82B77">
        <w:rPr>
          <w:rFonts w:eastAsia="Calibri"/>
        </w:rPr>
        <w:t>69A3552344815 and 69A3552348320</w:t>
      </w:r>
      <w:r>
        <w:rPr>
          <w:rFonts w:eastAsia="Calibri"/>
        </w:rPr>
        <w:t xml:space="preserve"> (TBD).</w:t>
      </w:r>
    </w:p>
    <w:p w14:paraId="7CB22897" w14:textId="77777777" w:rsidR="00961948" w:rsidRDefault="00961948" w:rsidP="00505E86">
      <w:pPr>
        <w:jc w:val="both"/>
        <w:rPr>
          <w:b/>
          <w:color w:val="000000" w:themeColor="text1"/>
        </w:rPr>
      </w:pPr>
    </w:p>
    <w:p w14:paraId="27C9C3A4" w14:textId="525E09FE" w:rsidR="00BB1C99" w:rsidRPr="00211FD6" w:rsidRDefault="00540D38" w:rsidP="00505E86">
      <w:pPr>
        <w:jc w:val="both"/>
        <w:rPr>
          <w:b/>
          <w:color w:val="000000" w:themeColor="text1"/>
        </w:rPr>
      </w:pPr>
      <w:r w:rsidRPr="00211FD6">
        <w:rPr>
          <w:b/>
          <w:color w:val="000000" w:themeColor="text1"/>
        </w:rPr>
        <w:t>AUTHOR CONTRIBUTIONS</w:t>
      </w:r>
    </w:p>
    <w:p w14:paraId="61F76C6B" w14:textId="1F6C62C6" w:rsidR="00211FD6" w:rsidRDefault="00211FD6" w:rsidP="00505E86">
      <w:pPr>
        <w:jc w:val="both"/>
      </w:pPr>
      <w:r w:rsidRPr="002C4088">
        <w:t>The authors confirm contribution to the paper as follows: study conception and design: I. Batur, R.M. Pendyala, C.R. Bhat; data collection: I. Batur, R.M. Pendyala, C.R. Bhat; analysis and interpretation of results: I. Batur,</w:t>
      </w:r>
      <w:r w:rsidR="004C7CE5" w:rsidRPr="002C4088">
        <w:t xml:space="preserve"> </w:t>
      </w:r>
      <w:r w:rsidRPr="002C4088">
        <w:t>K.E. Asmussen, A. Modal, R.M. Pendyala, C.R. Bhat; draft manuscript preparation: I. Batur,</w:t>
      </w:r>
      <w:r w:rsidR="004C7CE5" w:rsidRPr="002C4088">
        <w:t xml:space="preserve"> V.O Alhassan,</w:t>
      </w:r>
      <w:r w:rsidRPr="002C4088">
        <w:t xml:space="preserve"> K.E. Asmussen, A. Modal, R.M. Pendyala, C.R. Bhat. All authors reviewed the results and approved the final version of the manuscript.</w:t>
      </w:r>
    </w:p>
    <w:p w14:paraId="5076EE9C" w14:textId="77777777" w:rsidR="00211FD6" w:rsidRPr="00363C10" w:rsidRDefault="00211FD6" w:rsidP="00505E86">
      <w:pPr>
        <w:jc w:val="both"/>
        <w:rPr>
          <w:b/>
          <w:noProof/>
          <w:color w:val="000000" w:themeColor="text1"/>
        </w:rPr>
      </w:pPr>
    </w:p>
    <w:p w14:paraId="7272EB10" w14:textId="5D6FCFB5" w:rsidR="00E540A0" w:rsidRPr="00363C10" w:rsidRDefault="0099587D" w:rsidP="00505E86">
      <w:pPr>
        <w:jc w:val="both"/>
        <w:rPr>
          <w:b/>
          <w:noProof/>
          <w:color w:val="000000" w:themeColor="text1"/>
        </w:rPr>
      </w:pPr>
      <w:r w:rsidRPr="00363C10">
        <w:rPr>
          <w:b/>
          <w:noProof/>
          <w:color w:val="000000" w:themeColor="text1"/>
        </w:rPr>
        <w:t>REFERENCES</w:t>
      </w:r>
    </w:p>
    <w:p w14:paraId="3A6A7144" w14:textId="2B578BBC" w:rsidR="00B157E0" w:rsidRPr="00363C10" w:rsidRDefault="00B157E0" w:rsidP="00B157E0">
      <w:pPr>
        <w:pStyle w:val="NormalWeb"/>
        <w:spacing w:before="0" w:beforeAutospacing="0" w:after="0" w:afterAutospacing="0"/>
        <w:ind w:left="360" w:hanging="360"/>
        <w:jc w:val="both"/>
      </w:pPr>
      <w:r w:rsidRPr="00363C10">
        <w:t xml:space="preserve">Asgari, H., and X. Jin. Incorporating Attitudinal Factors to Examine Adoption of and Willingness to Pay for Autonomous Vehicles. </w:t>
      </w:r>
      <w:r w:rsidRPr="00363C10">
        <w:rPr>
          <w:rStyle w:val="Emphasis"/>
        </w:rPr>
        <w:t>Transportation Research Record</w:t>
      </w:r>
      <w:r w:rsidRPr="00363C10">
        <w:t>, 2019. 2673:418-429.</w:t>
      </w:r>
    </w:p>
    <w:p w14:paraId="2088117A" w14:textId="4F8EF1AE" w:rsidR="00B157E0" w:rsidRPr="00363C10" w:rsidRDefault="00B157E0" w:rsidP="00B157E0">
      <w:pPr>
        <w:pStyle w:val="NormalWeb"/>
        <w:spacing w:before="0" w:beforeAutospacing="0" w:after="0" w:afterAutospacing="0"/>
        <w:ind w:left="360" w:hanging="360"/>
        <w:jc w:val="both"/>
      </w:pPr>
      <w:r w:rsidRPr="00363C10">
        <w:t xml:space="preserve">Batur, I., K.E. Asmussen, A. Mondal, S. Khoeini, T.B. Magassy, R.M. Pendyala, and C.R. Bhat. Understanding Interest in Personal Ownership and Use of Autonomous Vehicles for Running Errands: An Exploration Using a Joint Model Incorporating Attitudinal Constructs. </w:t>
      </w:r>
      <w:r w:rsidRPr="00363C10">
        <w:rPr>
          <w:rStyle w:val="Emphasis"/>
        </w:rPr>
        <w:t>Transportation Research Record</w:t>
      </w:r>
      <w:r w:rsidRPr="00363C10">
        <w:t>, 2023. 2677:541-554.</w:t>
      </w:r>
    </w:p>
    <w:p w14:paraId="2862F979" w14:textId="2460B72E" w:rsidR="00C45FE7" w:rsidRPr="00363C10" w:rsidRDefault="00C45FE7" w:rsidP="00C45FE7">
      <w:pPr>
        <w:pStyle w:val="NormalWeb"/>
        <w:spacing w:before="0" w:beforeAutospacing="0" w:after="0" w:afterAutospacing="0"/>
        <w:ind w:left="360" w:hanging="360"/>
        <w:jc w:val="both"/>
      </w:pPr>
      <w:r w:rsidRPr="00363C10">
        <w:rPr>
          <w:color w:val="000000"/>
        </w:rPr>
        <w:t xml:space="preserve">Bhat, C.R. A New Generalized Heterogeneous Data Model (GHDM) to Jointly Model Mixed Types of Dependent Variables. </w:t>
      </w:r>
      <w:r w:rsidRPr="00AE1B46">
        <w:rPr>
          <w:i/>
          <w:iCs/>
          <w:color w:val="000000"/>
        </w:rPr>
        <w:t>Transportation Research Part B</w:t>
      </w:r>
      <w:r w:rsidRPr="00363C10">
        <w:rPr>
          <w:color w:val="000000"/>
        </w:rPr>
        <w:t>, 2015. 79:50-77.</w:t>
      </w:r>
    </w:p>
    <w:p w14:paraId="6CEA7BC2" w14:textId="77777777" w:rsidR="00CC7662" w:rsidRPr="00363C10" w:rsidRDefault="00CC7662" w:rsidP="00CC7662">
      <w:pPr>
        <w:ind w:left="360" w:hanging="360"/>
        <w:jc w:val="both"/>
      </w:pPr>
      <w:r w:rsidRPr="00363C10">
        <w:t xml:space="preserve">Bhat, C. R and N. Eluru. A Copula-Based Approach to Accommodate Residential Self-Selection Effects in Travel Behavior Modeling. </w:t>
      </w:r>
      <w:r w:rsidRPr="00363C10">
        <w:rPr>
          <w:i/>
          <w:iCs/>
        </w:rPr>
        <w:t>Transportation Research Part B</w:t>
      </w:r>
      <w:r w:rsidRPr="00363C10">
        <w:t>, 2009. 43:749–765.</w:t>
      </w:r>
    </w:p>
    <w:p w14:paraId="592D8049" w14:textId="7A380D62" w:rsidR="00820399" w:rsidRPr="00363C10" w:rsidRDefault="006E1B2C" w:rsidP="00820399">
      <w:pPr>
        <w:ind w:left="567" w:hanging="567"/>
        <w:jc w:val="both"/>
      </w:pPr>
      <w:r w:rsidRPr="00363C10">
        <w:t xml:space="preserve">Bhat, C. R. New Matrix-Based Methods for the Analytic Evaluation of the Multivariate Cumulative Normal Distribution Function. </w:t>
      </w:r>
      <w:r w:rsidRPr="00363C10">
        <w:rPr>
          <w:i/>
          <w:iCs/>
        </w:rPr>
        <w:t xml:space="preserve">Transportation Research Part B, </w:t>
      </w:r>
      <w:r w:rsidRPr="00363C10">
        <w:t xml:space="preserve">2018. 109:238–256. </w:t>
      </w:r>
    </w:p>
    <w:p w14:paraId="5D7404B7" w14:textId="7D479170" w:rsidR="00820399" w:rsidRPr="00363C10" w:rsidRDefault="00820399" w:rsidP="00327FC1">
      <w:pPr>
        <w:ind w:left="567" w:hanging="567"/>
        <w:jc w:val="both"/>
      </w:pPr>
      <w:r w:rsidRPr="00363C10">
        <w:t xml:space="preserve">Chai, H., C.J. </w:t>
      </w:r>
      <w:proofErr w:type="spellStart"/>
      <w:r w:rsidRPr="00363C10">
        <w:t>Rodier</w:t>
      </w:r>
      <w:proofErr w:type="spellEnd"/>
      <w:r w:rsidRPr="00363C10">
        <w:t xml:space="preserve">, J.W. Song, M.H. Zhang, and M. </w:t>
      </w:r>
      <w:proofErr w:type="spellStart"/>
      <w:r w:rsidRPr="00363C10">
        <w:t>Jaller</w:t>
      </w:r>
      <w:proofErr w:type="spellEnd"/>
      <w:r w:rsidRPr="00363C10">
        <w:t xml:space="preserve">. The Impacts of Automated Vehicles on Center City Parking. </w:t>
      </w:r>
      <w:r w:rsidRPr="00363C10">
        <w:rPr>
          <w:i/>
          <w:iCs/>
        </w:rPr>
        <w:t>Transportation Research Record,</w:t>
      </w:r>
      <w:r w:rsidRPr="00363C10">
        <w:t xml:space="preserve"> 2023. 175:103764.</w:t>
      </w:r>
    </w:p>
    <w:p w14:paraId="02655B68" w14:textId="6E556797" w:rsidR="00100427" w:rsidRPr="00363C10" w:rsidRDefault="00100427" w:rsidP="00100427">
      <w:pPr>
        <w:ind w:left="567" w:hanging="567"/>
        <w:jc w:val="both"/>
      </w:pPr>
      <w:r w:rsidRPr="00363C10">
        <w:t xml:space="preserve">Conway, M.W., D. Salon, and D.A. King. Trends in Taxi Use and the Advent of Ridehailing, 1995–2017: Evidence from the US National Household Travel Survey. </w:t>
      </w:r>
      <w:r w:rsidRPr="00363C10">
        <w:rPr>
          <w:i/>
          <w:iCs/>
        </w:rPr>
        <w:t>Urban Science</w:t>
      </w:r>
      <w:r w:rsidRPr="00363C10">
        <w:t>, 2018. 2:79.</w:t>
      </w:r>
    </w:p>
    <w:p w14:paraId="0A2F295A" w14:textId="30B57CB9" w:rsidR="009C4185" w:rsidRPr="00363C10" w:rsidRDefault="00FD1F97" w:rsidP="009C4185">
      <w:pPr>
        <w:pStyle w:val="NormalWeb"/>
        <w:spacing w:before="0" w:beforeAutospacing="0" w:after="0" w:afterAutospacing="0"/>
        <w:ind w:left="360" w:hanging="360"/>
        <w:jc w:val="both"/>
        <w:rPr>
          <w:lang w:eastAsia="en-US"/>
        </w:rPr>
      </w:pPr>
      <w:proofErr w:type="spellStart"/>
      <w:r w:rsidRPr="00363C10">
        <w:rPr>
          <w:lang w:eastAsia="en-US"/>
        </w:rPr>
        <w:t>Kyriakidis</w:t>
      </w:r>
      <w:proofErr w:type="spellEnd"/>
      <w:r w:rsidRPr="00363C10">
        <w:rPr>
          <w:lang w:eastAsia="en-US"/>
        </w:rPr>
        <w:t xml:space="preserve">, M., R. </w:t>
      </w:r>
      <w:proofErr w:type="spellStart"/>
      <w:r w:rsidRPr="00363C10">
        <w:rPr>
          <w:lang w:eastAsia="en-US"/>
        </w:rPr>
        <w:t>Happee</w:t>
      </w:r>
      <w:proofErr w:type="spellEnd"/>
      <w:r w:rsidRPr="00363C10">
        <w:rPr>
          <w:lang w:eastAsia="en-US"/>
        </w:rPr>
        <w:t>, and J.C. de Winter. Public Opinion on Automated Driving: Results of an International Questionnaire Among 5000 Respondents. Transportation Research Part F, 2015. 32:127-140.</w:t>
      </w:r>
    </w:p>
    <w:p w14:paraId="7B6B27B3" w14:textId="77777777" w:rsidR="009C4185" w:rsidRPr="00363C10" w:rsidRDefault="00B157E0" w:rsidP="009C4185">
      <w:pPr>
        <w:pStyle w:val="NormalWeb"/>
        <w:spacing w:before="0" w:beforeAutospacing="0" w:after="0" w:afterAutospacing="0"/>
        <w:ind w:left="360" w:hanging="360"/>
        <w:jc w:val="both"/>
      </w:pPr>
      <w:r w:rsidRPr="00363C10">
        <w:t xml:space="preserve">Dannemiller, K.A., K.E. Asmussen, A. Mondal, and C.R. Bhat. Autonomous Vehicle Impacts on Travel-Based Activity and Activity-Based Travel. </w:t>
      </w:r>
      <w:r w:rsidRPr="00363C10">
        <w:rPr>
          <w:rStyle w:val="Emphasis"/>
        </w:rPr>
        <w:t>Transportation Research Part C</w:t>
      </w:r>
      <w:r w:rsidRPr="00363C10">
        <w:t>, 2023. 150:104-107.</w:t>
      </w:r>
    </w:p>
    <w:p w14:paraId="4BDFE372" w14:textId="40636642" w:rsidR="009C4185" w:rsidRPr="00363C10" w:rsidRDefault="009C4185" w:rsidP="009C4185">
      <w:pPr>
        <w:pStyle w:val="NormalWeb"/>
        <w:spacing w:before="0" w:beforeAutospacing="0" w:after="0" w:afterAutospacing="0"/>
        <w:ind w:left="360" w:hanging="360"/>
        <w:jc w:val="both"/>
      </w:pPr>
      <w:r w:rsidRPr="00363C10">
        <w:t xml:space="preserve">Dannemiller, K. A., A. Mondal, K.E. Asmussen, and C.R. Bhat, C. R. Investigating Autonomous Vehicle Impacts on Individual Activity-travel Behavior. </w:t>
      </w:r>
      <w:r w:rsidRPr="00363C10">
        <w:rPr>
          <w:i/>
          <w:iCs/>
        </w:rPr>
        <w:t>Transportation Research Part A</w:t>
      </w:r>
      <w:r w:rsidRPr="00363C10">
        <w:t>, 2021. 148:402-422.</w:t>
      </w:r>
    </w:p>
    <w:p w14:paraId="46E76AF6" w14:textId="3F41B166" w:rsidR="00C45FE7" w:rsidRPr="00363C10" w:rsidRDefault="00B157E0" w:rsidP="00C45FE7">
      <w:pPr>
        <w:pStyle w:val="NormalWeb"/>
        <w:spacing w:before="0" w:beforeAutospacing="0" w:after="0" w:afterAutospacing="0"/>
        <w:ind w:left="360" w:hanging="360"/>
        <w:jc w:val="both"/>
      </w:pPr>
      <w:r w:rsidRPr="00363C10">
        <w:t xml:space="preserve">Das, S., A. </w:t>
      </w:r>
      <w:proofErr w:type="spellStart"/>
      <w:r w:rsidRPr="00363C10">
        <w:t>Sekar</w:t>
      </w:r>
      <w:proofErr w:type="spellEnd"/>
      <w:r w:rsidRPr="00363C10">
        <w:t xml:space="preserve">, R. Chen, H.C. Kim, T.J. Wallington, and E. Williams. Impacts of Autonomous Vehicles on Consumers Time-Use Patterns. </w:t>
      </w:r>
      <w:r w:rsidRPr="00363C10">
        <w:rPr>
          <w:rStyle w:val="Emphasis"/>
        </w:rPr>
        <w:t>Challenges</w:t>
      </w:r>
      <w:r w:rsidRPr="00363C10">
        <w:t>, 2017. 8:32-47</w:t>
      </w:r>
      <w:r w:rsidR="00C45FE7" w:rsidRPr="00363C10">
        <w:t>.</w:t>
      </w:r>
    </w:p>
    <w:p w14:paraId="728C6CB1" w14:textId="77777777" w:rsidR="00C45FE7" w:rsidRPr="00363C10" w:rsidRDefault="00C45FE7" w:rsidP="00C45FE7">
      <w:pPr>
        <w:pStyle w:val="NormalWeb"/>
        <w:spacing w:before="0" w:beforeAutospacing="0" w:after="0" w:afterAutospacing="0"/>
        <w:ind w:left="360" w:hanging="360"/>
        <w:jc w:val="both"/>
      </w:pPr>
      <w:r w:rsidRPr="00363C10">
        <w:rPr>
          <w:color w:val="000000"/>
        </w:rPr>
        <w:t xml:space="preserve">Davidson, P., and A. </w:t>
      </w:r>
      <w:proofErr w:type="spellStart"/>
      <w:r w:rsidRPr="00363C10">
        <w:rPr>
          <w:color w:val="000000"/>
        </w:rPr>
        <w:t>Spinoulas</w:t>
      </w:r>
      <w:proofErr w:type="spellEnd"/>
      <w:r w:rsidRPr="00363C10">
        <w:rPr>
          <w:color w:val="000000"/>
        </w:rPr>
        <w:t xml:space="preserve">. Driving Alone versus Riding Together - How Shared Autonomous Vehicles Can Change the Way We Drive. </w:t>
      </w:r>
      <w:r w:rsidRPr="00363C10">
        <w:rPr>
          <w:i/>
          <w:iCs/>
          <w:color w:val="000000"/>
        </w:rPr>
        <w:t>Road and Transport Research</w:t>
      </w:r>
      <w:r w:rsidRPr="00363C10">
        <w:rPr>
          <w:color w:val="000000"/>
        </w:rPr>
        <w:t>, 2016. 25:51-66. </w:t>
      </w:r>
    </w:p>
    <w:p w14:paraId="2D436EB4" w14:textId="30756DEE" w:rsidR="00C45FE7" w:rsidRPr="00363C10" w:rsidRDefault="00C45FE7" w:rsidP="00C45FE7">
      <w:pPr>
        <w:pStyle w:val="NormalWeb"/>
        <w:spacing w:before="0" w:beforeAutospacing="0" w:after="0" w:afterAutospacing="0"/>
        <w:ind w:left="360" w:hanging="360"/>
        <w:jc w:val="both"/>
      </w:pPr>
      <w:proofErr w:type="spellStart"/>
      <w:r w:rsidRPr="00363C10">
        <w:rPr>
          <w:color w:val="000000"/>
        </w:rPr>
        <w:lastRenderedPageBreak/>
        <w:t>Duranton</w:t>
      </w:r>
      <w:proofErr w:type="spellEnd"/>
      <w:r w:rsidRPr="00363C10">
        <w:rPr>
          <w:color w:val="000000"/>
        </w:rPr>
        <w:t>, G., and M.A. Turner. The Fundamental Law of Road Congestion: Evidence from US Cities</w:t>
      </w:r>
      <w:r w:rsidR="001F6FC6">
        <w:rPr>
          <w:color w:val="000000"/>
        </w:rPr>
        <w:t xml:space="preserve">. </w:t>
      </w:r>
      <w:r w:rsidRPr="00363C10">
        <w:rPr>
          <w:i/>
          <w:iCs/>
          <w:color w:val="000000"/>
        </w:rPr>
        <w:t>American Economic Review</w:t>
      </w:r>
      <w:r w:rsidRPr="00363C10">
        <w:rPr>
          <w:color w:val="000000"/>
        </w:rPr>
        <w:t>, 2011. 101:2616–2652.</w:t>
      </w:r>
    </w:p>
    <w:p w14:paraId="73F65919" w14:textId="19B76FA9" w:rsidR="009A1D90" w:rsidRPr="00363C10" w:rsidRDefault="009A1D90" w:rsidP="009A1D90">
      <w:pPr>
        <w:pStyle w:val="NormalWeb"/>
        <w:spacing w:before="0" w:beforeAutospacing="0" w:after="0" w:afterAutospacing="0"/>
        <w:ind w:left="360" w:hanging="360"/>
        <w:jc w:val="both"/>
      </w:pPr>
      <w:proofErr w:type="spellStart"/>
      <w:r w:rsidRPr="00363C10">
        <w:t>Ejelöv</w:t>
      </w:r>
      <w:proofErr w:type="spellEnd"/>
      <w:r w:rsidRPr="00363C10">
        <w:t xml:space="preserve">, E. and N. Nilsson. Individual Factors Influencing Acceptability for Environmental Policies: A Review and Research Agenda. </w:t>
      </w:r>
      <w:r w:rsidRPr="00363C10">
        <w:rPr>
          <w:i/>
          <w:iCs/>
        </w:rPr>
        <w:t>Sustainability</w:t>
      </w:r>
      <w:r w:rsidRPr="00363C10">
        <w:t>, 2020. 12:2404.</w:t>
      </w:r>
    </w:p>
    <w:p w14:paraId="2BA5E8E4" w14:textId="30F3162A" w:rsidR="00B157E0" w:rsidRPr="00363C10" w:rsidRDefault="00B157E0" w:rsidP="00B157E0">
      <w:pPr>
        <w:pStyle w:val="NormalWeb"/>
        <w:spacing w:before="0" w:beforeAutospacing="0" w:after="0" w:afterAutospacing="0"/>
        <w:ind w:left="360" w:hanging="360"/>
        <w:jc w:val="both"/>
      </w:pPr>
      <w:r w:rsidRPr="00363C10">
        <w:t xml:space="preserve">Emory, K., F. </w:t>
      </w:r>
      <w:proofErr w:type="spellStart"/>
      <w:r w:rsidRPr="00363C10">
        <w:t>Douma</w:t>
      </w:r>
      <w:proofErr w:type="spellEnd"/>
      <w:r w:rsidRPr="00363C10">
        <w:t xml:space="preserve">, and J. Cao. Autonomous Vehicle Policies with Equity Implications: Patterns and Gaps. </w:t>
      </w:r>
      <w:r w:rsidRPr="00363C10">
        <w:rPr>
          <w:rStyle w:val="Emphasis"/>
        </w:rPr>
        <w:t>Transportation Research Interdisciplinary Perspectives</w:t>
      </w:r>
      <w:r w:rsidRPr="00363C10">
        <w:t>, 2022. 13:</w:t>
      </w:r>
      <w:r w:rsidR="004A19EB" w:rsidRPr="00363C10">
        <w:t xml:space="preserve"> 100521</w:t>
      </w:r>
      <w:r w:rsidRPr="00363C10">
        <w:t>.</w:t>
      </w:r>
    </w:p>
    <w:p w14:paraId="236B8517" w14:textId="5A18D6F1" w:rsidR="00327FC1" w:rsidRPr="00363C10" w:rsidRDefault="00327FC1" w:rsidP="00327FC1">
      <w:pPr>
        <w:pStyle w:val="NormalWeb"/>
        <w:spacing w:before="0" w:beforeAutospacing="0" w:after="0" w:afterAutospacing="0"/>
        <w:ind w:left="360" w:hanging="360"/>
        <w:jc w:val="both"/>
      </w:pPr>
      <w:r w:rsidRPr="00363C10">
        <w:rPr>
          <w:color w:val="000000"/>
        </w:rPr>
        <w:t xml:space="preserve">Faber, K., and D. Lierop. How Will Older Adults Use Automated Vehicles? Assessing The Role of AVs in Overcoming Perceived Mobility Barriers. </w:t>
      </w:r>
      <w:r w:rsidRPr="00363C10">
        <w:rPr>
          <w:i/>
          <w:iCs/>
          <w:color w:val="000000"/>
        </w:rPr>
        <w:t>Transportation Research Part A</w:t>
      </w:r>
      <w:r w:rsidRPr="00363C10">
        <w:rPr>
          <w:color w:val="000000"/>
        </w:rPr>
        <w:t>, 2020. 133:353-363.</w:t>
      </w:r>
    </w:p>
    <w:p w14:paraId="269F6AF1" w14:textId="77777777" w:rsidR="00C45FE7" w:rsidRPr="00363C10" w:rsidRDefault="00327FC1" w:rsidP="00C45FE7">
      <w:pPr>
        <w:pStyle w:val="NormalWeb"/>
        <w:spacing w:before="0" w:beforeAutospacing="0" w:after="0" w:afterAutospacing="0"/>
        <w:ind w:left="360" w:hanging="360"/>
        <w:jc w:val="both"/>
      </w:pPr>
      <w:proofErr w:type="spellStart"/>
      <w:r w:rsidRPr="00363C10">
        <w:rPr>
          <w:color w:val="000000"/>
        </w:rPr>
        <w:t>Fagnant</w:t>
      </w:r>
      <w:proofErr w:type="spellEnd"/>
      <w:r w:rsidRPr="00363C10">
        <w:rPr>
          <w:color w:val="000000"/>
        </w:rPr>
        <w:t xml:space="preserve">, D.J., and K. Kockelman. Preparing a Nation for Autonomous Vehicles: Opportunities, Barriers and Policy Recommendations. </w:t>
      </w:r>
      <w:r w:rsidRPr="00363C10">
        <w:rPr>
          <w:i/>
          <w:iCs/>
          <w:color w:val="000000"/>
        </w:rPr>
        <w:t>Transportation Research Part A</w:t>
      </w:r>
      <w:r w:rsidRPr="00363C10">
        <w:rPr>
          <w:color w:val="000000"/>
        </w:rPr>
        <w:t>, 2015. 77:167-181.</w:t>
      </w:r>
    </w:p>
    <w:p w14:paraId="21E0615F" w14:textId="23BE2B87" w:rsidR="00C45FE7" w:rsidRPr="00363C10" w:rsidRDefault="00C45FE7" w:rsidP="00C45FE7">
      <w:pPr>
        <w:pStyle w:val="NormalWeb"/>
        <w:spacing w:before="0" w:beforeAutospacing="0" w:after="0" w:afterAutospacing="0"/>
        <w:ind w:left="360" w:hanging="360"/>
        <w:jc w:val="both"/>
      </w:pPr>
      <w:r w:rsidRPr="00363C10">
        <w:rPr>
          <w:color w:val="000000"/>
        </w:rPr>
        <w:t>Galich, A., and K. Stark. How will the Introduction of Automated Vehicles Impact Private Car Ownership?</w:t>
      </w:r>
      <w:r w:rsidR="00AE1B46">
        <w:rPr>
          <w:color w:val="000000"/>
        </w:rPr>
        <w:t>.</w:t>
      </w:r>
      <w:r w:rsidRPr="00363C10">
        <w:rPr>
          <w:color w:val="000000"/>
        </w:rPr>
        <w:t xml:space="preserve"> </w:t>
      </w:r>
      <w:r w:rsidRPr="00363C10">
        <w:rPr>
          <w:i/>
          <w:iCs/>
          <w:color w:val="000000"/>
        </w:rPr>
        <w:t>Case Studies on Transport Policy</w:t>
      </w:r>
      <w:r w:rsidRPr="00363C10">
        <w:rPr>
          <w:color w:val="000000"/>
        </w:rPr>
        <w:t>, 2021. 9: 578-589.</w:t>
      </w:r>
    </w:p>
    <w:p w14:paraId="3CC3EACA" w14:textId="3DCED511" w:rsidR="00C45FE7" w:rsidRPr="00363C10" w:rsidRDefault="004C7CE5" w:rsidP="00C45FE7">
      <w:pPr>
        <w:pStyle w:val="NormalWeb"/>
        <w:spacing w:before="0" w:beforeAutospacing="0" w:after="0" w:afterAutospacing="0"/>
        <w:ind w:left="360" w:hanging="360"/>
        <w:jc w:val="both"/>
      </w:pPr>
      <w:r w:rsidRPr="00363C10">
        <w:t>Gifford, R., and A. Nilsson. Personal and Social Factors That Influence Pro‐</w:t>
      </w:r>
      <w:r w:rsidR="00AE1B46" w:rsidRPr="00363C10">
        <w:t>Environmental</w:t>
      </w:r>
      <w:r w:rsidRPr="00363C10">
        <w:t xml:space="preserve"> Concern and Behaviour: A </w:t>
      </w:r>
      <w:r w:rsidR="00AE1B46">
        <w:t>R</w:t>
      </w:r>
      <w:r w:rsidRPr="00363C10">
        <w:t xml:space="preserve">eview. </w:t>
      </w:r>
      <w:r w:rsidRPr="00363C10">
        <w:rPr>
          <w:i/>
          <w:iCs/>
        </w:rPr>
        <w:t>International Journal of Psychology</w:t>
      </w:r>
      <w:r w:rsidRPr="00363C10">
        <w:t>, 2014. 49:141-157.</w:t>
      </w:r>
    </w:p>
    <w:p w14:paraId="2E9DA38A" w14:textId="4E5CC9C2" w:rsidR="00F020DF" w:rsidRPr="004176AC" w:rsidRDefault="00F020DF" w:rsidP="00C45FE7">
      <w:pPr>
        <w:pStyle w:val="NormalWeb"/>
        <w:spacing w:before="0" w:beforeAutospacing="0" w:after="0" w:afterAutospacing="0"/>
        <w:ind w:left="360" w:hanging="360"/>
        <w:jc w:val="both"/>
        <w:rPr>
          <w:color w:val="000000"/>
          <w:sz w:val="28"/>
          <w:szCs w:val="28"/>
        </w:rPr>
      </w:pPr>
      <w:r w:rsidRPr="004176AC">
        <w:rPr>
          <w:color w:val="000000"/>
        </w:rPr>
        <w:t xml:space="preserve">Goodwin, P.B. Empirical Evidence on Induced Traffic. </w:t>
      </w:r>
      <w:r w:rsidRPr="004176AC">
        <w:rPr>
          <w:i/>
          <w:iCs/>
          <w:color w:val="000000"/>
        </w:rPr>
        <w:t>Transportation</w:t>
      </w:r>
      <w:r w:rsidRPr="004176AC">
        <w:rPr>
          <w:color w:val="000000"/>
        </w:rPr>
        <w:t>, 1996. 23:35-54.</w:t>
      </w:r>
    </w:p>
    <w:p w14:paraId="07AA04BF" w14:textId="110CAEE1" w:rsidR="00C45FE7" w:rsidRPr="00363C10" w:rsidRDefault="00C45FE7" w:rsidP="00C45FE7">
      <w:pPr>
        <w:pStyle w:val="NormalWeb"/>
        <w:spacing w:before="0" w:beforeAutospacing="0" w:after="0" w:afterAutospacing="0"/>
        <w:ind w:left="360" w:hanging="360"/>
        <w:jc w:val="both"/>
      </w:pPr>
      <w:proofErr w:type="spellStart"/>
      <w:r w:rsidRPr="00363C10">
        <w:rPr>
          <w:color w:val="000000"/>
        </w:rPr>
        <w:t>Hamadneh</w:t>
      </w:r>
      <w:proofErr w:type="spellEnd"/>
      <w:r w:rsidRPr="00363C10">
        <w:rPr>
          <w:color w:val="000000"/>
        </w:rPr>
        <w:t xml:space="preserve">, J., and D. </w:t>
      </w:r>
      <w:proofErr w:type="spellStart"/>
      <w:r w:rsidRPr="00363C10">
        <w:rPr>
          <w:color w:val="000000"/>
        </w:rPr>
        <w:t>Esztergár</w:t>
      </w:r>
      <w:proofErr w:type="spellEnd"/>
      <w:r w:rsidRPr="00363C10">
        <w:rPr>
          <w:color w:val="000000"/>
        </w:rPr>
        <w:t xml:space="preserve">-Kiss. Multitasking Onboard of Conventional Transport Modes and Shared Autonomous Vehicles. </w:t>
      </w:r>
      <w:r w:rsidRPr="00363C10">
        <w:rPr>
          <w:i/>
          <w:iCs/>
          <w:color w:val="000000"/>
        </w:rPr>
        <w:t>Transportation Research Interdisciplinary Perspectives</w:t>
      </w:r>
      <w:r w:rsidRPr="00363C10">
        <w:rPr>
          <w:color w:val="000000"/>
        </w:rPr>
        <w:t>, 2021. 12:100505.</w:t>
      </w:r>
    </w:p>
    <w:p w14:paraId="56EA97DA" w14:textId="77777777" w:rsidR="00C45FE7" w:rsidRPr="00363C10" w:rsidRDefault="00B157E0" w:rsidP="00C45FE7">
      <w:pPr>
        <w:pStyle w:val="NormalWeb"/>
        <w:spacing w:before="0" w:beforeAutospacing="0" w:after="0" w:afterAutospacing="0"/>
        <w:ind w:left="360" w:hanging="360"/>
        <w:jc w:val="both"/>
      </w:pPr>
      <w:proofErr w:type="spellStart"/>
      <w:r w:rsidRPr="00363C10">
        <w:t>Harb</w:t>
      </w:r>
      <w:proofErr w:type="spellEnd"/>
      <w:r w:rsidRPr="00363C10">
        <w:t xml:space="preserve">, M., J. Malik, G. Circella, and J. Walker. Glimpse of the Future: Simulating Life with Personally Owned Autonomous Vehicles and Their Implications on Travel </w:t>
      </w:r>
      <w:r w:rsidR="004A19EB" w:rsidRPr="00363C10">
        <w:t>Behaviors</w:t>
      </w:r>
      <w:r w:rsidRPr="00363C10">
        <w:t xml:space="preserve">. </w:t>
      </w:r>
      <w:r w:rsidRPr="00363C10">
        <w:rPr>
          <w:rStyle w:val="Emphasis"/>
        </w:rPr>
        <w:t>Transportation Research Record</w:t>
      </w:r>
      <w:r w:rsidRPr="00363C10">
        <w:t>, 2022. 2676:492-506.</w:t>
      </w:r>
    </w:p>
    <w:p w14:paraId="6CD0AC4E" w14:textId="529B3FD9" w:rsidR="00C45FE7" w:rsidRPr="00363C10" w:rsidRDefault="00C45FE7" w:rsidP="00C45FE7">
      <w:pPr>
        <w:pStyle w:val="NormalWeb"/>
        <w:spacing w:before="0" w:beforeAutospacing="0" w:after="0" w:afterAutospacing="0"/>
        <w:ind w:left="360" w:hanging="360"/>
        <w:jc w:val="both"/>
        <w:rPr>
          <w:color w:val="000000"/>
        </w:rPr>
      </w:pPr>
      <w:r w:rsidRPr="00363C10">
        <w:rPr>
          <w:color w:val="000000"/>
        </w:rPr>
        <w:t xml:space="preserve">Harper, C.D., C.T. Hendrickson, S. </w:t>
      </w:r>
      <w:proofErr w:type="spellStart"/>
      <w:r w:rsidRPr="00363C10">
        <w:rPr>
          <w:color w:val="000000"/>
        </w:rPr>
        <w:t>Mangones</w:t>
      </w:r>
      <w:proofErr w:type="spellEnd"/>
      <w:r w:rsidRPr="00363C10">
        <w:rPr>
          <w:color w:val="000000"/>
        </w:rPr>
        <w:t xml:space="preserve">, and C. Samaras. Estimating Potential Increases in Travel with Autonomous Vehicles for The Non-Driving, Elderly and People with Travel-Restrictive Medical Conditions. </w:t>
      </w:r>
      <w:r w:rsidRPr="00363C10">
        <w:rPr>
          <w:i/>
          <w:iCs/>
          <w:color w:val="000000"/>
        </w:rPr>
        <w:t>Transportation Research Part C,</w:t>
      </w:r>
      <w:r w:rsidRPr="00363C10">
        <w:rPr>
          <w:color w:val="000000"/>
        </w:rPr>
        <w:t xml:space="preserve"> 2016. 72:1-9.</w:t>
      </w:r>
    </w:p>
    <w:p w14:paraId="5E880E74" w14:textId="3E94C830" w:rsidR="00C45FE7" w:rsidRPr="00363C10" w:rsidRDefault="00C45FE7" w:rsidP="00C45FE7">
      <w:pPr>
        <w:pStyle w:val="NormalWeb"/>
        <w:spacing w:before="0" w:beforeAutospacing="0" w:after="0" w:afterAutospacing="0"/>
        <w:ind w:left="360" w:hanging="360"/>
        <w:jc w:val="both"/>
      </w:pPr>
      <w:r w:rsidRPr="00363C10">
        <w:rPr>
          <w:color w:val="000000"/>
        </w:rPr>
        <w:t xml:space="preserve">Hasan, M.H, and P.V. </w:t>
      </w:r>
      <w:proofErr w:type="spellStart"/>
      <w:r w:rsidRPr="00363C10">
        <w:rPr>
          <w:color w:val="000000"/>
        </w:rPr>
        <w:t>Hentenryck</w:t>
      </w:r>
      <w:proofErr w:type="spellEnd"/>
      <w:r w:rsidRPr="00363C10">
        <w:rPr>
          <w:color w:val="000000"/>
        </w:rPr>
        <w:t xml:space="preserve">. The Benefits of Autonomous Vehicles for Community-Based Trip Sharing. </w:t>
      </w:r>
      <w:r w:rsidRPr="00363C10">
        <w:rPr>
          <w:i/>
          <w:iCs/>
          <w:color w:val="000000"/>
        </w:rPr>
        <w:t>Transportation Research Part C</w:t>
      </w:r>
      <w:r w:rsidRPr="00363C10">
        <w:rPr>
          <w:color w:val="000000"/>
        </w:rPr>
        <w:t>, 2021. 124:102929.</w:t>
      </w:r>
    </w:p>
    <w:p w14:paraId="3A943ED9" w14:textId="37D8C985" w:rsidR="00B57E80" w:rsidRPr="00363C10" w:rsidRDefault="00B57E80" w:rsidP="00B57E80">
      <w:pPr>
        <w:pStyle w:val="NormalWeb"/>
        <w:spacing w:before="0" w:beforeAutospacing="0" w:after="0" w:afterAutospacing="0"/>
        <w:ind w:left="360" w:hanging="360"/>
        <w:jc w:val="both"/>
      </w:pPr>
      <w:r w:rsidRPr="00363C10">
        <w:t xml:space="preserve">Head, L., N. </w:t>
      </w:r>
      <w:proofErr w:type="spellStart"/>
      <w:r w:rsidRPr="00363C10">
        <w:t>Klocker</w:t>
      </w:r>
      <w:proofErr w:type="spellEnd"/>
      <w:r w:rsidRPr="00363C10">
        <w:t>, and I. Aguirre-</w:t>
      </w:r>
      <w:proofErr w:type="spellStart"/>
      <w:r w:rsidRPr="00363C10">
        <w:t>Bielschowsky</w:t>
      </w:r>
      <w:proofErr w:type="spellEnd"/>
      <w:r w:rsidRPr="00363C10">
        <w:t xml:space="preserve">. Environmental Values, Knowledge and Behaviour: Contributions of an Emergent Literature on the Role of Ethnicity and Migration. </w:t>
      </w:r>
      <w:r w:rsidRPr="00363C10">
        <w:rPr>
          <w:i/>
          <w:iCs/>
        </w:rPr>
        <w:t>Progress in Human Geography</w:t>
      </w:r>
      <w:r w:rsidRPr="00363C10">
        <w:t>, 2019. 43:397-415.</w:t>
      </w:r>
    </w:p>
    <w:p w14:paraId="295932AA" w14:textId="6F1BDE2B" w:rsidR="00327FC1" w:rsidRPr="00363C10" w:rsidRDefault="00B035FA" w:rsidP="00327FC1">
      <w:pPr>
        <w:pStyle w:val="NormalWeb"/>
        <w:spacing w:before="0" w:beforeAutospacing="0" w:after="0" w:afterAutospacing="0"/>
        <w:ind w:left="360" w:hanging="360"/>
        <w:jc w:val="both"/>
      </w:pPr>
      <w:r w:rsidRPr="00363C10">
        <w:rPr>
          <w:rStyle w:val="author"/>
        </w:rPr>
        <w:t>Hill, K</w:t>
      </w:r>
      <w:r w:rsidRPr="00363C10">
        <w:t xml:space="preserve">. </w:t>
      </w:r>
      <w:r w:rsidRPr="00363C10">
        <w:rPr>
          <w:rStyle w:val="othertitle"/>
        </w:rPr>
        <w:t xml:space="preserve">Wrongfully Accused by an Algorithm. </w:t>
      </w:r>
      <w:r w:rsidRPr="00363C10">
        <w:rPr>
          <w:rStyle w:val="othertitle"/>
          <w:i/>
          <w:iCs/>
        </w:rPr>
        <w:t>The New York Times</w:t>
      </w:r>
      <w:r w:rsidRPr="00363C10">
        <w:t xml:space="preserve">, 2020. Accessed August 1, </w:t>
      </w:r>
      <w:r w:rsidR="00F020DF" w:rsidRPr="00363C10">
        <w:t>2023,</w:t>
      </w:r>
      <w:r w:rsidRPr="00363C10">
        <w:t xml:space="preserve"> </w:t>
      </w:r>
      <w:hyperlink r:id="rId380" w:history="1">
        <w:r w:rsidRPr="00363C10">
          <w:rPr>
            <w:rStyle w:val="Hyperlink"/>
          </w:rPr>
          <w:t>https://www.nytimes.com/2020/06/24/technology/facial-recognition-arrest.html</w:t>
        </w:r>
      </w:hyperlink>
      <w:r w:rsidRPr="00363C10">
        <w:t xml:space="preserve"> </w:t>
      </w:r>
    </w:p>
    <w:p w14:paraId="77B70A55" w14:textId="77777777" w:rsidR="00C45FE7" w:rsidRPr="00363C10" w:rsidRDefault="00327FC1" w:rsidP="00C45FE7">
      <w:pPr>
        <w:pStyle w:val="NormalWeb"/>
        <w:spacing w:before="0" w:beforeAutospacing="0" w:after="0" w:afterAutospacing="0"/>
        <w:ind w:left="360" w:hanging="360"/>
        <w:jc w:val="both"/>
      </w:pPr>
      <w:r w:rsidRPr="00363C10">
        <w:rPr>
          <w:color w:val="000000"/>
        </w:rPr>
        <w:t xml:space="preserve">Hu, X., Z. Zheng, D. Chen, X. Zhang, and J. Sun. Processing, Assessing, and Enhancing the Waymo Autonomous Vehicle Open Dataset for Driving Behavior Research. </w:t>
      </w:r>
      <w:r w:rsidRPr="00363C10">
        <w:rPr>
          <w:i/>
          <w:iCs/>
          <w:color w:val="000000"/>
        </w:rPr>
        <w:t>Transportation Research Part C</w:t>
      </w:r>
      <w:r w:rsidRPr="00363C10">
        <w:rPr>
          <w:color w:val="000000"/>
        </w:rPr>
        <w:t>, 2022. 134:103490.</w:t>
      </w:r>
    </w:p>
    <w:p w14:paraId="150915F1" w14:textId="1067C32B" w:rsidR="00C45FE7" w:rsidRPr="00363C10" w:rsidRDefault="00C45FE7" w:rsidP="00C45FE7">
      <w:pPr>
        <w:pStyle w:val="NormalWeb"/>
        <w:spacing w:before="0" w:beforeAutospacing="0" w:after="0" w:afterAutospacing="0"/>
        <w:ind w:left="360" w:hanging="360"/>
        <w:jc w:val="both"/>
      </w:pPr>
      <w:r w:rsidRPr="00363C10">
        <w:rPr>
          <w:color w:val="000000"/>
        </w:rPr>
        <w:t>Huang, Y., K.M. Kockelman, V. Garikapati, L. Zhu, and S. Young. Use of Shared Automated Vehicles for First-Mile Last-Mile Service: Micro-Simulation of Rail-Transit Connections in Austin, Texas.</w:t>
      </w:r>
      <w:r w:rsidRPr="00363C10">
        <w:rPr>
          <w:i/>
          <w:iCs/>
          <w:color w:val="000000"/>
        </w:rPr>
        <w:t xml:space="preserve"> Transportation Research Record</w:t>
      </w:r>
      <w:r w:rsidRPr="00363C10">
        <w:rPr>
          <w:color w:val="000000"/>
        </w:rPr>
        <w:t>, 2021. 2675:135-149.</w:t>
      </w:r>
    </w:p>
    <w:p w14:paraId="3614757F" w14:textId="39554E60" w:rsidR="006E1B2C" w:rsidRPr="00363C10" w:rsidRDefault="006E1B2C" w:rsidP="00B157E0">
      <w:pPr>
        <w:pStyle w:val="NormalWeb"/>
        <w:spacing w:before="0" w:beforeAutospacing="0" w:after="0" w:afterAutospacing="0"/>
        <w:ind w:left="360" w:hanging="360"/>
        <w:jc w:val="both"/>
      </w:pPr>
      <w:r w:rsidRPr="00363C10">
        <w:t xml:space="preserve">Hulse, L.M., Xie, H., and Galea, E.R. Perceptions of Autonomous Vehicles: Relationships with Road Users, Risk, Gender and Age. </w:t>
      </w:r>
      <w:r w:rsidRPr="00363C10">
        <w:rPr>
          <w:i/>
          <w:iCs/>
        </w:rPr>
        <w:t>Safety Science</w:t>
      </w:r>
      <w:r w:rsidRPr="00363C10">
        <w:t>, 2018. 102:1-13.</w:t>
      </w:r>
    </w:p>
    <w:p w14:paraId="739BD75D" w14:textId="5E8888A5" w:rsidR="000E1921" w:rsidRPr="00363C10" w:rsidRDefault="0014001E" w:rsidP="000E1921">
      <w:pPr>
        <w:pStyle w:val="NormalWeb"/>
        <w:spacing w:before="0" w:beforeAutospacing="0" w:after="0" w:afterAutospacing="0"/>
        <w:ind w:left="360" w:hanging="360"/>
        <w:jc w:val="both"/>
      </w:pPr>
      <w:r w:rsidRPr="00363C10">
        <w:t xml:space="preserve">Khoeini S., Pendyala R. M., da Silva D. C., Batur I., Magassy T. B., </w:t>
      </w:r>
      <w:r w:rsidR="00AE1B46">
        <w:t xml:space="preserve">and </w:t>
      </w:r>
      <w:r w:rsidRPr="00363C10">
        <w:t>Sharda S. Attitudes Towards Emerging Mobility Options and Technologies–Phase 3: Survey Data Compilation and Analysis. Center for Teaching Old Models New Tricks (TOMNET), Arizona, 2020.</w:t>
      </w:r>
    </w:p>
    <w:p w14:paraId="39768F12" w14:textId="2AB13B47" w:rsidR="000E1921" w:rsidRPr="000E1921" w:rsidRDefault="000E1921" w:rsidP="000E1921">
      <w:pPr>
        <w:pStyle w:val="NormalWeb"/>
        <w:spacing w:before="0" w:beforeAutospacing="0" w:after="0" w:afterAutospacing="0"/>
        <w:ind w:left="360" w:hanging="360"/>
        <w:jc w:val="both"/>
      </w:pPr>
      <w:r w:rsidRPr="000E1921">
        <w:t xml:space="preserve">Klein, N. J., </w:t>
      </w:r>
      <w:r w:rsidRPr="00363C10">
        <w:t>and M.J.</w:t>
      </w:r>
      <w:r w:rsidRPr="000E1921">
        <w:t xml:space="preserve"> Smart</w:t>
      </w:r>
      <w:r w:rsidRPr="00363C10">
        <w:t xml:space="preserve">. </w:t>
      </w:r>
      <w:r w:rsidRPr="000E1921">
        <w:t xml:space="preserve">Car </w:t>
      </w:r>
      <w:r w:rsidRPr="00363C10">
        <w:t>T</w:t>
      </w:r>
      <w:r w:rsidRPr="000E1921">
        <w:t xml:space="preserve">oday, </w:t>
      </w:r>
      <w:r w:rsidRPr="00363C10">
        <w:t>G</w:t>
      </w:r>
      <w:r w:rsidRPr="000E1921">
        <w:t xml:space="preserve">one </w:t>
      </w:r>
      <w:r w:rsidRPr="00363C10">
        <w:t>T</w:t>
      </w:r>
      <w:r w:rsidRPr="000E1921">
        <w:t xml:space="preserve">omorrow: The </w:t>
      </w:r>
      <w:r w:rsidRPr="00363C10">
        <w:t>E</w:t>
      </w:r>
      <w:r w:rsidRPr="000E1921">
        <w:t xml:space="preserve">phemeral </w:t>
      </w:r>
      <w:r w:rsidRPr="00363C10">
        <w:t>C</w:t>
      </w:r>
      <w:r w:rsidRPr="000E1921">
        <w:t xml:space="preserve">ar in </w:t>
      </w:r>
      <w:r w:rsidRPr="00363C10">
        <w:t>L</w:t>
      </w:r>
      <w:r w:rsidRPr="000E1921">
        <w:t>ow-</w:t>
      </w:r>
      <w:r w:rsidRPr="00363C10">
        <w:t>I</w:t>
      </w:r>
      <w:r w:rsidRPr="000E1921">
        <w:t xml:space="preserve">ncome, </w:t>
      </w:r>
      <w:r w:rsidRPr="00363C10">
        <w:t>I</w:t>
      </w:r>
      <w:r w:rsidRPr="000E1921">
        <w:t xml:space="preserve">mmigrant and </w:t>
      </w:r>
      <w:r w:rsidRPr="00363C10">
        <w:t>M</w:t>
      </w:r>
      <w:r w:rsidRPr="000E1921">
        <w:t xml:space="preserve">inority </w:t>
      </w:r>
      <w:r w:rsidRPr="00363C10">
        <w:t>F</w:t>
      </w:r>
      <w:r w:rsidRPr="000E1921">
        <w:t xml:space="preserve">amilies. </w:t>
      </w:r>
      <w:r w:rsidRPr="000E1921">
        <w:rPr>
          <w:i/>
          <w:iCs/>
        </w:rPr>
        <w:t>Transportation</w:t>
      </w:r>
      <w:r w:rsidRPr="000E1921">
        <w:t xml:space="preserve">, </w:t>
      </w:r>
      <w:r w:rsidRPr="00363C10">
        <w:t xml:space="preserve">2017. </w:t>
      </w:r>
      <w:r w:rsidRPr="000E1921">
        <w:t>44</w:t>
      </w:r>
      <w:r w:rsidRPr="00363C10">
        <w:t>:</w:t>
      </w:r>
      <w:r w:rsidRPr="000E1921">
        <w:t>495-510.</w:t>
      </w:r>
    </w:p>
    <w:p w14:paraId="67E4D75A" w14:textId="77777777" w:rsidR="00DB1EE4" w:rsidRPr="00363C10" w:rsidRDefault="00B157E0" w:rsidP="00DB1EE4">
      <w:pPr>
        <w:pStyle w:val="NormalWeb"/>
        <w:spacing w:before="0" w:beforeAutospacing="0" w:after="0" w:afterAutospacing="0"/>
        <w:ind w:left="360" w:hanging="360"/>
        <w:jc w:val="both"/>
      </w:pPr>
      <w:proofErr w:type="spellStart"/>
      <w:r w:rsidRPr="00363C10">
        <w:lastRenderedPageBreak/>
        <w:t>Kröger</w:t>
      </w:r>
      <w:proofErr w:type="spellEnd"/>
      <w:r w:rsidRPr="00363C10">
        <w:t xml:space="preserve">, L., T. </w:t>
      </w:r>
      <w:proofErr w:type="spellStart"/>
      <w:r w:rsidRPr="00363C10">
        <w:t>Kuhnimhof</w:t>
      </w:r>
      <w:proofErr w:type="spellEnd"/>
      <w:r w:rsidRPr="00363C10">
        <w:t xml:space="preserve">, and S. </w:t>
      </w:r>
      <w:proofErr w:type="spellStart"/>
      <w:r w:rsidRPr="00363C10">
        <w:t>Trommer</w:t>
      </w:r>
      <w:proofErr w:type="spellEnd"/>
      <w:r w:rsidRPr="00363C10">
        <w:t xml:space="preserve">. Does Context Matter? A Comparative Study Modelling Autonomous Vehicle Impact on Travel Behaviour for Germany and the USA. </w:t>
      </w:r>
      <w:r w:rsidRPr="00363C10">
        <w:rPr>
          <w:rStyle w:val="Emphasis"/>
        </w:rPr>
        <w:t>Transportation Research Part A</w:t>
      </w:r>
      <w:r w:rsidRPr="00363C10">
        <w:t>, 2019. 122:146-161.</w:t>
      </w:r>
    </w:p>
    <w:p w14:paraId="535BD7D5" w14:textId="437FAED7" w:rsidR="00DB1EE4" w:rsidRPr="00363C10" w:rsidRDefault="00DB1EE4" w:rsidP="00DB1EE4">
      <w:pPr>
        <w:pStyle w:val="NormalWeb"/>
        <w:spacing w:before="0" w:beforeAutospacing="0" w:after="0" w:afterAutospacing="0"/>
        <w:ind w:left="360" w:hanging="360"/>
        <w:jc w:val="both"/>
      </w:pPr>
      <w:r w:rsidRPr="00363C10">
        <w:t xml:space="preserve">Krueger, R., T.H. Rashidi, and J.M. Rose. Preferences for Shared Autonomous Vehicles. </w:t>
      </w:r>
      <w:r w:rsidRPr="00363C10">
        <w:rPr>
          <w:rStyle w:val="Emphasis"/>
        </w:rPr>
        <w:t>Transportation Research Part C</w:t>
      </w:r>
      <w:r w:rsidRPr="00363C10">
        <w:t>, 2016. 69:343-355.</w:t>
      </w:r>
    </w:p>
    <w:p w14:paraId="243C88E9" w14:textId="24224A42" w:rsidR="00B157E0" w:rsidRPr="00363C10" w:rsidRDefault="00B157E0" w:rsidP="00B157E0">
      <w:pPr>
        <w:pStyle w:val="NormalWeb"/>
        <w:spacing w:before="0" w:beforeAutospacing="0" w:after="0" w:afterAutospacing="0"/>
        <w:ind w:left="360" w:hanging="360"/>
        <w:jc w:val="both"/>
      </w:pPr>
      <w:r w:rsidRPr="00363C10">
        <w:t xml:space="preserve">Lavieri, P.S., and C.R. Bhat. Modelling Individuals’ Willingness to Share Trips with Strangers in an Autonomous Vehicle Future. </w:t>
      </w:r>
      <w:r w:rsidRPr="00363C10">
        <w:rPr>
          <w:rStyle w:val="Emphasis"/>
        </w:rPr>
        <w:t>Transportation Research Part A</w:t>
      </w:r>
      <w:r w:rsidRPr="00363C10">
        <w:t>, 2019. 124:242-261.</w:t>
      </w:r>
    </w:p>
    <w:p w14:paraId="415D243E" w14:textId="12CDB9B3" w:rsidR="00B157E0" w:rsidRPr="00363C10" w:rsidRDefault="00B157E0" w:rsidP="00B157E0">
      <w:pPr>
        <w:pStyle w:val="NormalWeb"/>
        <w:spacing w:before="0" w:beforeAutospacing="0" w:after="0" w:afterAutospacing="0"/>
        <w:ind w:left="360" w:hanging="360"/>
        <w:jc w:val="both"/>
      </w:pPr>
      <w:r w:rsidRPr="00363C10">
        <w:t xml:space="preserve">Lavieri, P.S., V.M. Garikapati, C.R. Bhat, R.M. Pendyala, S. Astroza, and F.F. Dias. Modeling Individual Preferences for Ownership and Sharing of Autonomous Vehicle Technologies. </w:t>
      </w:r>
      <w:r w:rsidRPr="00363C10">
        <w:rPr>
          <w:rStyle w:val="Emphasis"/>
        </w:rPr>
        <w:t>Transportation Research Record</w:t>
      </w:r>
      <w:r w:rsidRPr="00363C10">
        <w:t>, 2017. 2665:1–10.</w:t>
      </w:r>
    </w:p>
    <w:p w14:paraId="22264BF8" w14:textId="5EFFB5AC" w:rsidR="002B0285" w:rsidRPr="00363C10" w:rsidRDefault="002B0285" w:rsidP="002B0285">
      <w:pPr>
        <w:ind w:left="360" w:hanging="360"/>
        <w:jc w:val="both"/>
      </w:pPr>
      <w:r w:rsidRPr="00363C10">
        <w:t xml:space="preserve">Levine, D.S. and M.J. </w:t>
      </w:r>
      <w:proofErr w:type="spellStart"/>
      <w:r w:rsidRPr="00363C10">
        <w:t>Strube</w:t>
      </w:r>
      <w:proofErr w:type="spellEnd"/>
      <w:r w:rsidRPr="00363C10">
        <w:t xml:space="preserve">. Environmental Attitudes, Knowledge, Intentions and Behaviors Among College Students. </w:t>
      </w:r>
      <w:r w:rsidRPr="00363C10">
        <w:rPr>
          <w:i/>
          <w:iCs/>
        </w:rPr>
        <w:t>The Journal of Social Psychology</w:t>
      </w:r>
      <w:r w:rsidRPr="00363C10">
        <w:t>, 2012. 152:308-326.</w:t>
      </w:r>
    </w:p>
    <w:p w14:paraId="4FAD15F3" w14:textId="7243E281" w:rsidR="00E23CFC" w:rsidRDefault="00E23CFC" w:rsidP="00327FC1">
      <w:pPr>
        <w:pStyle w:val="NormalWeb"/>
        <w:spacing w:before="0" w:beforeAutospacing="0" w:after="0" w:afterAutospacing="0"/>
        <w:ind w:left="360" w:hanging="360"/>
        <w:jc w:val="both"/>
      </w:pPr>
      <w:proofErr w:type="spellStart"/>
      <w:r w:rsidRPr="00E23CFC">
        <w:t>Litman</w:t>
      </w:r>
      <w:proofErr w:type="spellEnd"/>
      <w:r w:rsidRPr="00E23CFC">
        <w:t>, T. Generated Traffic and Induced Travel: Implications for Transport Planning. Victoria Transport Policy Institute</w:t>
      </w:r>
      <w:r>
        <w:t>, 2024</w:t>
      </w:r>
      <w:r w:rsidRPr="00E23CFC">
        <w:t xml:space="preserve">. </w:t>
      </w:r>
      <w:r>
        <w:t xml:space="preserve">Accessed June 1, 2024, </w:t>
      </w:r>
      <w:r w:rsidRPr="00E23CFC">
        <w:t xml:space="preserve"> </w:t>
      </w:r>
      <w:hyperlink r:id="rId381" w:history="1">
        <w:r w:rsidRPr="00CC146C">
          <w:rPr>
            <w:rStyle w:val="Hyperlink"/>
          </w:rPr>
          <w:t>https://www.vtpi.org/gentraf.pdf</w:t>
        </w:r>
      </w:hyperlink>
      <w:r w:rsidRPr="00E23CFC">
        <w:t>.</w:t>
      </w:r>
      <w:r>
        <w:t xml:space="preserve"> </w:t>
      </w:r>
    </w:p>
    <w:p w14:paraId="7A63B499" w14:textId="6C8F473E" w:rsidR="00327FC1" w:rsidRPr="00363C10" w:rsidRDefault="00B157E0" w:rsidP="00327FC1">
      <w:pPr>
        <w:pStyle w:val="NormalWeb"/>
        <w:spacing w:before="0" w:beforeAutospacing="0" w:after="0" w:afterAutospacing="0"/>
        <w:ind w:left="360" w:hanging="360"/>
        <w:jc w:val="both"/>
      </w:pPr>
      <w:r w:rsidRPr="00363C10">
        <w:t xml:space="preserve">Magassy, T.B., I. Batur, A. Mondal, K.E. Asmussen, R.M. Pendyala, and C.R. Bhat. A Multidimensional Analysis of Willingness to Share Rides in a Future of Autonomous Vehicles. </w:t>
      </w:r>
      <w:r w:rsidR="00693828" w:rsidRPr="00363C10">
        <w:rPr>
          <w:i/>
          <w:iCs/>
        </w:rPr>
        <w:t>Transportation Research Record</w:t>
      </w:r>
      <w:r w:rsidRPr="00363C10">
        <w:t>, 202</w:t>
      </w:r>
      <w:r w:rsidR="00693828" w:rsidRPr="00363C10">
        <w:t>3 (</w:t>
      </w:r>
      <w:r w:rsidR="00725AFD" w:rsidRPr="00363C10">
        <w:t>forthcoming</w:t>
      </w:r>
      <w:r w:rsidR="00693828" w:rsidRPr="00363C10">
        <w:t>)</w:t>
      </w:r>
      <w:r w:rsidR="00327FC1" w:rsidRPr="00363C10">
        <w:t>.</w:t>
      </w:r>
    </w:p>
    <w:p w14:paraId="65F921B0" w14:textId="44DE1BD5" w:rsidR="00C45FE7" w:rsidRPr="00363C10" w:rsidRDefault="00327FC1" w:rsidP="00C45FE7">
      <w:pPr>
        <w:pStyle w:val="NormalWeb"/>
        <w:spacing w:before="0" w:beforeAutospacing="0" w:after="0" w:afterAutospacing="0"/>
        <w:ind w:left="360" w:hanging="360"/>
        <w:jc w:val="both"/>
      </w:pPr>
      <w:proofErr w:type="spellStart"/>
      <w:r w:rsidRPr="00363C10">
        <w:rPr>
          <w:color w:val="000000"/>
        </w:rPr>
        <w:t>Malokin</w:t>
      </w:r>
      <w:proofErr w:type="spellEnd"/>
      <w:r w:rsidRPr="00363C10">
        <w:rPr>
          <w:color w:val="000000"/>
        </w:rPr>
        <w:t>, A., G. Circella,</w:t>
      </w:r>
      <w:r w:rsidR="00AE1B46">
        <w:rPr>
          <w:color w:val="000000"/>
        </w:rPr>
        <w:t xml:space="preserve"> and</w:t>
      </w:r>
      <w:r w:rsidRPr="00363C10">
        <w:rPr>
          <w:color w:val="000000"/>
        </w:rPr>
        <w:t xml:space="preserve"> P.L. Mokhtarian. How do Activities Conducted While Commuting Influence Mode Choice? Using Revealed Preference Models to Inform Public Transportation Advantage and Autonomous Vehicle Scenarios. </w:t>
      </w:r>
      <w:r w:rsidRPr="00363C10">
        <w:rPr>
          <w:i/>
          <w:iCs/>
          <w:color w:val="000000"/>
        </w:rPr>
        <w:t>Transportation Research Part A</w:t>
      </w:r>
      <w:r w:rsidRPr="00363C10">
        <w:rPr>
          <w:color w:val="000000"/>
        </w:rPr>
        <w:t>, 2019. 124:82-114.</w:t>
      </w:r>
    </w:p>
    <w:p w14:paraId="6EE7AA07" w14:textId="77777777" w:rsidR="00E23CFC" w:rsidRDefault="00C45FE7" w:rsidP="00E23CFC">
      <w:pPr>
        <w:pStyle w:val="NormalWeb"/>
        <w:spacing w:before="0" w:beforeAutospacing="0" w:after="0" w:afterAutospacing="0"/>
        <w:ind w:left="360" w:hanging="360"/>
        <w:jc w:val="both"/>
        <w:rPr>
          <w:color w:val="000000"/>
        </w:rPr>
      </w:pPr>
      <w:r w:rsidRPr="00363C10">
        <w:rPr>
          <w:color w:val="333333"/>
        </w:rPr>
        <w:t>Menon</w:t>
      </w:r>
      <w:r w:rsidRPr="00363C10">
        <w:rPr>
          <w:color w:val="000000"/>
        </w:rPr>
        <w:t xml:space="preserve">, N., N. Barbour, Y. Zhang, A.R. Pinjari, and F. Mannering. Shared Autonomous Vehicles and </w:t>
      </w:r>
      <w:r w:rsidR="00AE1B46">
        <w:rPr>
          <w:color w:val="000000"/>
        </w:rPr>
        <w:t>T</w:t>
      </w:r>
      <w:r w:rsidRPr="00363C10">
        <w:rPr>
          <w:color w:val="000000"/>
        </w:rPr>
        <w:t xml:space="preserve">heir Potential Impacts on Household Vehicle Ownership: </w:t>
      </w:r>
      <w:r w:rsidR="00AE1B46">
        <w:rPr>
          <w:color w:val="000000"/>
        </w:rPr>
        <w:t>A</w:t>
      </w:r>
      <w:r w:rsidRPr="00363C10">
        <w:rPr>
          <w:color w:val="000000"/>
        </w:rPr>
        <w:t xml:space="preserve">n Exploratory Empirical Assessment. </w:t>
      </w:r>
      <w:r w:rsidRPr="00363C10">
        <w:rPr>
          <w:i/>
          <w:iCs/>
          <w:color w:val="000000"/>
        </w:rPr>
        <w:t>International Journal of Sustainable Transportation</w:t>
      </w:r>
      <w:r w:rsidRPr="00363C10">
        <w:rPr>
          <w:color w:val="000000"/>
        </w:rPr>
        <w:t>, 2018. 0:1-12.</w:t>
      </w:r>
    </w:p>
    <w:p w14:paraId="3AB40723" w14:textId="66CD1B05" w:rsidR="00E23CFC" w:rsidRDefault="00E23CFC" w:rsidP="00E23CFC">
      <w:pPr>
        <w:pStyle w:val="NormalWeb"/>
        <w:spacing w:before="0" w:beforeAutospacing="0" w:after="0" w:afterAutospacing="0"/>
        <w:ind w:left="360" w:hanging="360"/>
        <w:jc w:val="both"/>
      </w:pPr>
      <w:r>
        <w:t xml:space="preserve">Mokhtarian, P. L., F. J. Samaniego, R. H. Shumway, and N. H. Willits. Revisiting the notion of induced traffic through a matched-pairs study. </w:t>
      </w:r>
      <w:r>
        <w:rPr>
          <w:i/>
          <w:iCs/>
        </w:rPr>
        <w:t>Transportation</w:t>
      </w:r>
      <w:r>
        <w:t xml:space="preserve">, 2002. </w:t>
      </w:r>
      <w:r w:rsidRPr="00E23CFC">
        <w:t>29</w:t>
      </w:r>
      <w:r>
        <w:t>:193-220.</w:t>
      </w:r>
    </w:p>
    <w:p w14:paraId="14EFBBE0" w14:textId="6963F4D2" w:rsidR="00C45FE7" w:rsidRPr="00363C10" w:rsidRDefault="00B157E0" w:rsidP="00C45FE7">
      <w:pPr>
        <w:pStyle w:val="NormalWeb"/>
        <w:spacing w:before="0" w:beforeAutospacing="0" w:after="0" w:afterAutospacing="0"/>
        <w:ind w:left="360" w:hanging="360"/>
        <w:jc w:val="both"/>
      </w:pPr>
      <w:r w:rsidRPr="00363C10">
        <w:t xml:space="preserve">Moreno, A.T., A. Michalski, C. </w:t>
      </w:r>
      <w:proofErr w:type="spellStart"/>
      <w:r w:rsidRPr="00363C10">
        <w:t>Llorca</w:t>
      </w:r>
      <w:proofErr w:type="spellEnd"/>
      <w:r w:rsidRPr="00363C10">
        <w:t xml:space="preserve">, and R. Moeckel. Shared Autonomous Vehicles Effect on Vehicle-Km Travelled and Average Trip Duration. </w:t>
      </w:r>
      <w:r w:rsidRPr="00363C10">
        <w:rPr>
          <w:rStyle w:val="Emphasis"/>
        </w:rPr>
        <w:t>Journal of Advanced Transportation</w:t>
      </w:r>
      <w:r w:rsidRPr="00363C10">
        <w:t>, 2018. 2018:197-211.</w:t>
      </w:r>
    </w:p>
    <w:p w14:paraId="407CA34C" w14:textId="672F1970" w:rsidR="00C45FE7" w:rsidRPr="00363C10" w:rsidRDefault="00C45FE7" w:rsidP="00C45FE7">
      <w:pPr>
        <w:pStyle w:val="NormalWeb"/>
        <w:spacing w:before="0" w:beforeAutospacing="0" w:after="0" w:afterAutospacing="0"/>
        <w:ind w:left="360" w:hanging="360"/>
        <w:jc w:val="both"/>
      </w:pPr>
      <w:r w:rsidRPr="00363C10">
        <w:rPr>
          <w:color w:val="000000"/>
        </w:rPr>
        <w:t xml:space="preserve">Moore, M.A., P.S. Lavieri, F.F. Dias, and C.R. Bhat. On Investigating the Potential Effects of Private Autonomous Vehicle Use on Home/Work Relocations and Commute Times. </w:t>
      </w:r>
      <w:r w:rsidRPr="00363C10">
        <w:rPr>
          <w:i/>
          <w:iCs/>
          <w:color w:val="000000"/>
        </w:rPr>
        <w:t>Transportation Research Part C</w:t>
      </w:r>
      <w:r w:rsidRPr="00363C10">
        <w:rPr>
          <w:color w:val="000000"/>
        </w:rPr>
        <w:t>, 2020. 110:166-185. </w:t>
      </w:r>
    </w:p>
    <w:p w14:paraId="410963A8" w14:textId="36E897DC" w:rsidR="005914F7" w:rsidRPr="00363C10" w:rsidRDefault="005914F7" w:rsidP="00B157E0">
      <w:pPr>
        <w:pStyle w:val="NormalWeb"/>
        <w:spacing w:before="0" w:beforeAutospacing="0" w:after="0" w:afterAutospacing="0"/>
        <w:ind w:left="360" w:hanging="360"/>
        <w:jc w:val="both"/>
      </w:pPr>
      <w:r w:rsidRPr="00363C10">
        <w:t xml:space="preserve">Narayanan, S., </w:t>
      </w:r>
      <w:proofErr w:type="spellStart"/>
      <w:r w:rsidRPr="00363C10">
        <w:t>Chaniotakis</w:t>
      </w:r>
      <w:proofErr w:type="spellEnd"/>
      <w:r w:rsidRPr="00363C10">
        <w:t xml:space="preserve">, E., and C. Antoniou. Shared Autonomous Vehicle Services: A Comprehensive Review. </w:t>
      </w:r>
      <w:r w:rsidRPr="00363C10">
        <w:rPr>
          <w:i/>
          <w:iCs/>
        </w:rPr>
        <w:t>Transportation Research Part C</w:t>
      </w:r>
      <w:r w:rsidRPr="00363C10">
        <w:t>, 2020. 111:255-293.</w:t>
      </w:r>
    </w:p>
    <w:p w14:paraId="21CBDE1D" w14:textId="77777777" w:rsidR="00F92F9F" w:rsidRDefault="006E1B2C" w:rsidP="00F92F9F">
      <w:pPr>
        <w:pStyle w:val="NormalWeb"/>
        <w:spacing w:before="0" w:beforeAutospacing="0" w:after="0" w:afterAutospacing="0"/>
        <w:ind w:left="360" w:hanging="360"/>
        <w:jc w:val="both"/>
      </w:pPr>
      <w:r w:rsidRPr="00363C10">
        <w:t xml:space="preserve">Nielsen, T.A.S. and </w:t>
      </w:r>
      <w:r w:rsidR="00AE1B46">
        <w:t xml:space="preserve">S. </w:t>
      </w:r>
      <w:proofErr w:type="spellStart"/>
      <w:r w:rsidRPr="00363C10">
        <w:t>Haustein</w:t>
      </w:r>
      <w:proofErr w:type="spellEnd"/>
      <w:r w:rsidRPr="00363C10">
        <w:t xml:space="preserve">. On Sceptics and Enthusiasts: What are the Expectations Towards Self-driving Cars?. </w:t>
      </w:r>
      <w:r w:rsidRPr="00363C10">
        <w:rPr>
          <w:i/>
          <w:iCs/>
        </w:rPr>
        <w:t>Transport Policy</w:t>
      </w:r>
      <w:r w:rsidRPr="00363C10">
        <w:t>, 2018. 66:49-55.</w:t>
      </w:r>
    </w:p>
    <w:p w14:paraId="58D441E5" w14:textId="0BBDED19" w:rsidR="00F92F9F" w:rsidRPr="00F92F9F" w:rsidRDefault="00F92F9F" w:rsidP="00F92F9F">
      <w:pPr>
        <w:pStyle w:val="NormalWeb"/>
        <w:spacing w:before="0" w:beforeAutospacing="0" w:after="0" w:afterAutospacing="0"/>
        <w:ind w:left="360" w:hanging="360"/>
        <w:jc w:val="both"/>
      </w:pPr>
      <w:r w:rsidRPr="00F92F9F">
        <w:t xml:space="preserve">Noland, R. B. </w:t>
      </w:r>
      <w:r>
        <w:t>and</w:t>
      </w:r>
      <w:r w:rsidRPr="00F92F9F">
        <w:t xml:space="preserve"> Lem, L. L. A review of the evidence for induced travel and changes in transportation and environmental policy in the US and the UK. </w:t>
      </w:r>
      <w:r w:rsidRPr="00F92F9F">
        <w:rPr>
          <w:i/>
          <w:iCs/>
        </w:rPr>
        <w:t>Transportation Research Part D: Transport and Environment</w:t>
      </w:r>
      <w:r w:rsidRPr="00F92F9F">
        <w:t xml:space="preserve">, </w:t>
      </w:r>
      <w:r>
        <w:t xml:space="preserve">2002. </w:t>
      </w:r>
      <w:r w:rsidRPr="00F92F9F">
        <w:t>7</w:t>
      </w:r>
      <w:r>
        <w:t>:</w:t>
      </w:r>
      <w:r w:rsidRPr="00F92F9F">
        <w:t>1-26.</w:t>
      </w:r>
    </w:p>
    <w:p w14:paraId="7E020727" w14:textId="53DC95F9" w:rsidR="00C45FE7" w:rsidRPr="00363C10" w:rsidRDefault="00C45FE7" w:rsidP="00C45FE7">
      <w:pPr>
        <w:pStyle w:val="NormalWeb"/>
        <w:spacing w:before="0" w:beforeAutospacing="0" w:after="0" w:afterAutospacing="0"/>
        <w:ind w:left="360" w:hanging="360"/>
        <w:jc w:val="both"/>
      </w:pPr>
      <w:proofErr w:type="spellStart"/>
      <w:r w:rsidRPr="00363C10">
        <w:rPr>
          <w:color w:val="000000"/>
        </w:rPr>
        <w:t>Nourinejad</w:t>
      </w:r>
      <w:proofErr w:type="spellEnd"/>
      <w:r w:rsidRPr="00363C10">
        <w:rPr>
          <w:color w:val="000000"/>
        </w:rPr>
        <w:t xml:space="preserve">, M., S. </w:t>
      </w:r>
      <w:proofErr w:type="spellStart"/>
      <w:r w:rsidRPr="00363C10">
        <w:rPr>
          <w:color w:val="000000"/>
        </w:rPr>
        <w:t>Bahrami</w:t>
      </w:r>
      <w:proofErr w:type="spellEnd"/>
      <w:r w:rsidRPr="00363C10">
        <w:rPr>
          <w:color w:val="000000"/>
        </w:rPr>
        <w:t xml:space="preserve">, and M. J. </w:t>
      </w:r>
      <w:proofErr w:type="spellStart"/>
      <w:r w:rsidRPr="00363C10">
        <w:rPr>
          <w:color w:val="000000"/>
        </w:rPr>
        <w:t>Roorda</w:t>
      </w:r>
      <w:proofErr w:type="spellEnd"/>
      <w:r w:rsidRPr="00363C10">
        <w:rPr>
          <w:color w:val="000000"/>
        </w:rPr>
        <w:t xml:space="preserve">. Designing Parking Facilities for Autonomous Vehicles. </w:t>
      </w:r>
      <w:r w:rsidRPr="00363C10">
        <w:rPr>
          <w:i/>
          <w:iCs/>
          <w:color w:val="000000"/>
        </w:rPr>
        <w:t>Transportation Research Part B</w:t>
      </w:r>
      <w:r w:rsidRPr="00363C10">
        <w:rPr>
          <w:color w:val="000000"/>
        </w:rPr>
        <w:t>, 2018. 109:110-127.</w:t>
      </w:r>
    </w:p>
    <w:p w14:paraId="50833D9D" w14:textId="77777777" w:rsidR="00FB5F19" w:rsidRDefault="00C45FE7" w:rsidP="00FB5F19">
      <w:pPr>
        <w:pStyle w:val="NormalWeb"/>
        <w:spacing w:before="0" w:beforeAutospacing="0" w:after="0" w:afterAutospacing="0"/>
        <w:ind w:left="360" w:hanging="360"/>
        <w:jc w:val="both"/>
        <w:rPr>
          <w:color w:val="000000"/>
        </w:rPr>
      </w:pPr>
      <w:proofErr w:type="spellStart"/>
      <w:r w:rsidRPr="00363C10">
        <w:rPr>
          <w:color w:val="000000"/>
        </w:rPr>
        <w:t>Papadoulis</w:t>
      </w:r>
      <w:proofErr w:type="spellEnd"/>
      <w:r w:rsidRPr="00363C10">
        <w:rPr>
          <w:color w:val="000000"/>
        </w:rPr>
        <w:t xml:space="preserve">, A., M. </w:t>
      </w:r>
      <w:proofErr w:type="spellStart"/>
      <w:r w:rsidRPr="00363C10">
        <w:rPr>
          <w:color w:val="000000"/>
        </w:rPr>
        <w:t>Quddus</w:t>
      </w:r>
      <w:proofErr w:type="spellEnd"/>
      <w:r w:rsidRPr="00363C10">
        <w:rPr>
          <w:color w:val="000000"/>
        </w:rPr>
        <w:t xml:space="preserve">, and M. </w:t>
      </w:r>
      <w:proofErr w:type="spellStart"/>
      <w:r w:rsidRPr="00363C10">
        <w:rPr>
          <w:color w:val="000000"/>
        </w:rPr>
        <w:t>Imprialou</w:t>
      </w:r>
      <w:proofErr w:type="spellEnd"/>
      <w:r w:rsidRPr="00363C10">
        <w:rPr>
          <w:color w:val="000000"/>
        </w:rPr>
        <w:t xml:space="preserve">. Evaluating the Safety Impact of Connected and Autonomous Vehicles on Motorways. </w:t>
      </w:r>
      <w:r w:rsidRPr="00363C10">
        <w:rPr>
          <w:i/>
          <w:iCs/>
          <w:color w:val="000000"/>
        </w:rPr>
        <w:t>Accident Analysis and Prevention</w:t>
      </w:r>
      <w:r w:rsidRPr="00363C10">
        <w:rPr>
          <w:color w:val="000000"/>
        </w:rPr>
        <w:t>, 2019. 124:12-22.</w:t>
      </w:r>
    </w:p>
    <w:p w14:paraId="777A6908" w14:textId="045F96F8" w:rsidR="00FB5F19" w:rsidRDefault="00FB5F19" w:rsidP="00FB5F19">
      <w:pPr>
        <w:pStyle w:val="NormalWeb"/>
        <w:spacing w:before="0" w:beforeAutospacing="0" w:after="0" w:afterAutospacing="0"/>
        <w:ind w:left="360" w:hanging="360"/>
        <w:jc w:val="both"/>
      </w:pPr>
      <w:r w:rsidRPr="00FB5F19">
        <w:t>Po</w:t>
      </w:r>
      <w:r>
        <w:t>lzin</w:t>
      </w:r>
      <w:r w:rsidRPr="00FB5F19">
        <w:t xml:space="preserve">, </w:t>
      </w:r>
      <w:r>
        <w:t>S. E</w:t>
      </w:r>
      <w:r w:rsidRPr="00FB5F19">
        <w:t>. Induced Demand’s Effect on Freeway Expansion</w:t>
      </w:r>
      <w:r>
        <w:t xml:space="preserve">. </w:t>
      </w:r>
      <w:r w:rsidRPr="00FB5F19">
        <w:t>Reason Foundation</w:t>
      </w:r>
      <w:r>
        <w:t>, 2022</w:t>
      </w:r>
      <w:r w:rsidRPr="00FB5F19">
        <w:t xml:space="preserve">. </w:t>
      </w:r>
      <w:r w:rsidR="00E23CFC">
        <w:t xml:space="preserve">Accessed August 1, 2023. </w:t>
      </w:r>
      <w:hyperlink r:id="rId382" w:history="1">
        <w:r w:rsidR="00E23CFC" w:rsidRPr="00CC146C">
          <w:rPr>
            <w:rStyle w:val="Hyperlink"/>
          </w:rPr>
          <w:t>https://reason.org/wp-content/uploads/induced-demands-effect-on-freeway-expansion.pdf</w:t>
        </w:r>
      </w:hyperlink>
      <w:r w:rsidR="00E23CFC">
        <w:t xml:space="preserve"> </w:t>
      </w:r>
    </w:p>
    <w:p w14:paraId="107E3A4F" w14:textId="6EC0DA0F" w:rsidR="002B0285" w:rsidRPr="00363C10" w:rsidRDefault="006E1B2C" w:rsidP="002B0285">
      <w:pPr>
        <w:ind w:left="360" w:hanging="360"/>
        <w:jc w:val="both"/>
      </w:pPr>
      <w:r w:rsidRPr="00363C10">
        <w:lastRenderedPageBreak/>
        <w:t xml:space="preserve">Sener, I. N., </w:t>
      </w:r>
      <w:proofErr w:type="spellStart"/>
      <w:r w:rsidRPr="00363C10">
        <w:t>Zmud</w:t>
      </w:r>
      <w:proofErr w:type="spellEnd"/>
      <w:r w:rsidRPr="00363C10">
        <w:t xml:space="preserve">, J., and Williams, T. Measures of Baseline Intent to Use Automated Vehicles: A Case Study of Texas Cities. </w:t>
      </w:r>
      <w:r w:rsidRPr="00363C10">
        <w:rPr>
          <w:i/>
          <w:iCs/>
        </w:rPr>
        <w:t>Transportation Research F</w:t>
      </w:r>
      <w:r w:rsidRPr="00363C10">
        <w:t>, 2019. 62:66-77.</w:t>
      </w:r>
    </w:p>
    <w:p w14:paraId="79434E23" w14:textId="498ADAE6" w:rsidR="00F81BF0" w:rsidRPr="00363C10" w:rsidRDefault="003056E4" w:rsidP="00F81BF0">
      <w:pPr>
        <w:ind w:left="360" w:hanging="360"/>
        <w:jc w:val="both"/>
      </w:pPr>
      <w:r w:rsidRPr="00363C10">
        <w:t>Smith, A. Shared, Collaborative and On Demand: The New Digital Economy. Pew Research Center, 2016.</w:t>
      </w:r>
      <w:r w:rsidR="00AE1B46">
        <w:t xml:space="preserve"> </w:t>
      </w:r>
      <w:r w:rsidR="00AE1B46" w:rsidRPr="00363C10">
        <w:t>Accessed August 1, 2023.</w:t>
      </w:r>
      <w:r w:rsidRPr="00363C10">
        <w:t xml:space="preserve"> </w:t>
      </w:r>
      <w:hyperlink r:id="rId383" w:history="1">
        <w:r w:rsidR="00AE1B46" w:rsidRPr="0085651A">
          <w:rPr>
            <w:rStyle w:val="Hyperlink"/>
          </w:rPr>
          <w:t>https://www.pewresearch.org/internet/2016/05/19/ the-new-digital-economy/</w:t>
        </w:r>
      </w:hyperlink>
      <w:r w:rsidRPr="00363C10">
        <w:t xml:space="preserve">. </w:t>
      </w:r>
    </w:p>
    <w:p w14:paraId="42884B77" w14:textId="77777777" w:rsidR="00F92F9F" w:rsidRDefault="00F81BF0" w:rsidP="00F92F9F">
      <w:pPr>
        <w:ind w:left="360" w:hanging="360"/>
        <w:jc w:val="both"/>
      </w:pPr>
      <w:proofErr w:type="spellStart"/>
      <w:r w:rsidRPr="00F81BF0">
        <w:t>Stopher</w:t>
      </w:r>
      <w:proofErr w:type="spellEnd"/>
      <w:r w:rsidRPr="00F81BF0">
        <w:t xml:space="preserve">, P., </w:t>
      </w:r>
      <w:r w:rsidRPr="00363C10">
        <w:t xml:space="preserve">T.B., </w:t>
      </w:r>
      <w:r w:rsidRPr="00F81BF0">
        <w:t>Magassy,</w:t>
      </w:r>
      <w:r w:rsidRPr="00363C10">
        <w:t xml:space="preserve"> R.M.</w:t>
      </w:r>
      <w:r w:rsidRPr="00F81BF0">
        <w:t xml:space="preserve"> Pendyala, </w:t>
      </w:r>
      <w:r w:rsidRPr="00363C10">
        <w:t xml:space="preserve">D. </w:t>
      </w:r>
      <w:r w:rsidRPr="00F81BF0">
        <w:t xml:space="preserve">McAslan, </w:t>
      </w:r>
      <w:r w:rsidRPr="00363C10">
        <w:t xml:space="preserve">D.N. </w:t>
      </w:r>
      <w:r w:rsidRPr="00F81BF0">
        <w:t xml:space="preserve">Arevalo, </w:t>
      </w:r>
      <w:r w:rsidRPr="00363C10">
        <w:t>and T.</w:t>
      </w:r>
      <w:r w:rsidRPr="00F81BF0">
        <w:t xml:space="preserve"> Miller. An Evaluation of the Valley Metro–Waymo Automated Vehicle </w:t>
      </w:r>
      <w:proofErr w:type="spellStart"/>
      <w:r w:rsidRPr="00F81BF0">
        <w:t>RideChoice</w:t>
      </w:r>
      <w:proofErr w:type="spellEnd"/>
      <w:r w:rsidRPr="00F81BF0">
        <w:t xml:space="preserve"> Mobility on Demand Demonstration. </w:t>
      </w:r>
      <w:r w:rsidRPr="00F81BF0">
        <w:rPr>
          <w:i/>
          <w:iCs/>
        </w:rPr>
        <w:t>Final Report</w:t>
      </w:r>
      <w:r w:rsidRPr="00F81BF0">
        <w:t>.</w:t>
      </w:r>
      <w:r w:rsidRPr="00363C10">
        <w:t xml:space="preserve"> </w:t>
      </w:r>
      <w:r w:rsidR="00541844" w:rsidRPr="00363C10">
        <w:t>Federal Transit Administration, 2021.</w:t>
      </w:r>
    </w:p>
    <w:p w14:paraId="15E2A61D" w14:textId="4A439C28" w:rsidR="00F92F9F" w:rsidRPr="00F92F9F" w:rsidRDefault="00F92F9F" w:rsidP="00F92F9F">
      <w:pPr>
        <w:ind w:left="360" w:hanging="360"/>
        <w:jc w:val="both"/>
      </w:pPr>
      <w:r w:rsidRPr="00F92F9F">
        <w:t>Volker, J. M., A. E.</w:t>
      </w:r>
      <w:r>
        <w:t xml:space="preserve"> </w:t>
      </w:r>
      <w:r w:rsidRPr="00F92F9F">
        <w:t xml:space="preserve">Lee, </w:t>
      </w:r>
      <w:r>
        <w:t>and</w:t>
      </w:r>
      <w:r w:rsidRPr="00F92F9F">
        <w:t xml:space="preserve"> </w:t>
      </w:r>
      <w:r>
        <w:t xml:space="preserve">S. </w:t>
      </w:r>
      <w:r w:rsidRPr="00F92F9F">
        <w:t xml:space="preserve">Handy. Induced vehicle travel in the environmental review process. </w:t>
      </w:r>
      <w:r w:rsidRPr="00F92F9F">
        <w:rPr>
          <w:i/>
          <w:iCs/>
        </w:rPr>
        <w:t>Transportation Research Record</w:t>
      </w:r>
      <w:r w:rsidRPr="00F92F9F">
        <w:t>, 2020</w:t>
      </w:r>
      <w:r>
        <w:t xml:space="preserve">. </w:t>
      </w:r>
      <w:r w:rsidRPr="00F92F9F">
        <w:t>2674</w:t>
      </w:r>
      <w:r>
        <w:t xml:space="preserve">: </w:t>
      </w:r>
      <w:r w:rsidRPr="00F92F9F">
        <w:t>468-479.</w:t>
      </w:r>
    </w:p>
    <w:p w14:paraId="4F04C37A" w14:textId="3868571C" w:rsidR="00C45FE7" w:rsidRPr="00363C10" w:rsidRDefault="00C45FE7" w:rsidP="00C45FE7">
      <w:pPr>
        <w:ind w:left="360" w:hanging="360"/>
        <w:jc w:val="both"/>
      </w:pPr>
      <w:proofErr w:type="spellStart"/>
      <w:r w:rsidRPr="00363C10">
        <w:rPr>
          <w:color w:val="222222"/>
          <w:shd w:val="clear" w:color="auto" w:fill="FFFFFF"/>
        </w:rPr>
        <w:t>Vosooghi</w:t>
      </w:r>
      <w:proofErr w:type="spellEnd"/>
      <w:r w:rsidRPr="00363C10">
        <w:rPr>
          <w:color w:val="222222"/>
          <w:shd w:val="clear" w:color="auto" w:fill="FFFFFF"/>
        </w:rPr>
        <w:t xml:space="preserve">, R., J. </w:t>
      </w:r>
      <w:proofErr w:type="spellStart"/>
      <w:r w:rsidRPr="00363C10">
        <w:rPr>
          <w:color w:val="222222"/>
          <w:shd w:val="clear" w:color="auto" w:fill="FFFFFF"/>
        </w:rPr>
        <w:t>Puchinger</w:t>
      </w:r>
      <w:proofErr w:type="spellEnd"/>
      <w:r w:rsidRPr="00363C10">
        <w:rPr>
          <w:color w:val="222222"/>
          <w:shd w:val="clear" w:color="auto" w:fill="FFFFFF"/>
        </w:rPr>
        <w:t xml:space="preserve">, M. Jankovic, </w:t>
      </w:r>
      <w:r w:rsidR="00D620DB">
        <w:rPr>
          <w:color w:val="222222"/>
          <w:shd w:val="clear" w:color="auto" w:fill="FFFFFF"/>
        </w:rPr>
        <w:t xml:space="preserve">and </w:t>
      </w:r>
      <w:r w:rsidRPr="00363C10">
        <w:rPr>
          <w:color w:val="222222"/>
          <w:shd w:val="clear" w:color="auto" w:fill="FFFFFF"/>
        </w:rPr>
        <w:t xml:space="preserve">A. </w:t>
      </w:r>
      <w:proofErr w:type="spellStart"/>
      <w:r w:rsidRPr="00363C10">
        <w:rPr>
          <w:color w:val="222222"/>
          <w:shd w:val="clear" w:color="auto" w:fill="FFFFFF"/>
        </w:rPr>
        <w:t>Vouillon</w:t>
      </w:r>
      <w:proofErr w:type="spellEnd"/>
      <w:r w:rsidRPr="00363C10">
        <w:rPr>
          <w:color w:val="222222"/>
          <w:shd w:val="clear" w:color="auto" w:fill="FFFFFF"/>
        </w:rPr>
        <w:t xml:space="preserve">. Shared Autonomous Vehicle Simulation and Service Design. </w:t>
      </w:r>
      <w:r w:rsidRPr="00363C10">
        <w:rPr>
          <w:i/>
          <w:iCs/>
          <w:color w:val="222222"/>
          <w:shd w:val="clear" w:color="auto" w:fill="FFFFFF"/>
        </w:rPr>
        <w:t>Transportation Research Part C</w:t>
      </w:r>
      <w:r w:rsidRPr="00363C10">
        <w:rPr>
          <w:color w:val="222222"/>
          <w:shd w:val="clear" w:color="auto" w:fill="FFFFFF"/>
        </w:rPr>
        <w:t>, 2019. 107:15-33.</w:t>
      </w:r>
    </w:p>
    <w:p w14:paraId="46B1EEA3" w14:textId="192F3B6B" w:rsidR="009A1D90" w:rsidRPr="00363C10" w:rsidRDefault="00B157E0" w:rsidP="009A1D90">
      <w:pPr>
        <w:pStyle w:val="NormalWeb"/>
        <w:spacing w:before="0" w:beforeAutospacing="0" w:after="0" w:afterAutospacing="0"/>
        <w:ind w:left="360" w:hanging="360"/>
        <w:jc w:val="both"/>
      </w:pPr>
      <w:r w:rsidRPr="00363C10">
        <w:t xml:space="preserve">Wang, S., and J. Zhao. Risk Preference and Adoption of Autonomous Vehicles. </w:t>
      </w:r>
      <w:r w:rsidRPr="00363C10">
        <w:rPr>
          <w:rStyle w:val="Emphasis"/>
        </w:rPr>
        <w:t>Transportation Research Part A</w:t>
      </w:r>
      <w:r w:rsidRPr="00363C10">
        <w:t>, 2019. 126:215-229.</w:t>
      </w:r>
    </w:p>
    <w:p w14:paraId="1E10C0A2" w14:textId="3FE4C6F8" w:rsidR="004C7CE5" w:rsidRPr="00363C10" w:rsidRDefault="004C7CE5" w:rsidP="009A1D90">
      <w:pPr>
        <w:pStyle w:val="NormalWeb"/>
        <w:spacing w:before="0" w:beforeAutospacing="0" w:after="0" w:afterAutospacing="0"/>
        <w:ind w:left="360" w:hanging="360"/>
        <w:jc w:val="both"/>
      </w:pPr>
      <w:r w:rsidRPr="00363C10">
        <w:t xml:space="preserve">Weaver, A.A. Determinants of Environmental Attitudes: A Five-country Comparison. </w:t>
      </w:r>
      <w:r w:rsidRPr="00363C10">
        <w:rPr>
          <w:i/>
          <w:iCs/>
        </w:rPr>
        <w:t>International Journal of Sociology</w:t>
      </w:r>
      <w:r w:rsidRPr="00363C10">
        <w:t>, 2002. 32:77-108.</w:t>
      </w:r>
    </w:p>
    <w:p w14:paraId="5844440D" w14:textId="765306FD" w:rsidR="00100427" w:rsidRPr="00363C10" w:rsidRDefault="00100427" w:rsidP="009A1D90">
      <w:pPr>
        <w:pStyle w:val="NormalWeb"/>
        <w:spacing w:before="0" w:beforeAutospacing="0" w:after="0" w:afterAutospacing="0"/>
        <w:ind w:left="360" w:hanging="360"/>
        <w:jc w:val="both"/>
      </w:pPr>
      <w:r w:rsidRPr="00363C10">
        <w:t xml:space="preserve">Wu, X., J. Cao, and F. </w:t>
      </w:r>
      <w:proofErr w:type="spellStart"/>
      <w:r w:rsidRPr="00363C10">
        <w:t>Douma</w:t>
      </w:r>
      <w:proofErr w:type="spellEnd"/>
      <w:r w:rsidRPr="00363C10">
        <w:t xml:space="preserve">. The Impacts of Vehicle Automation on Transport-disadvantaged People. </w:t>
      </w:r>
      <w:r w:rsidRPr="00363C10">
        <w:rPr>
          <w:i/>
          <w:iCs/>
        </w:rPr>
        <w:t>Transportation Research Interdisciplinary Perspectives</w:t>
      </w:r>
      <w:r w:rsidRPr="00363C10">
        <w:t>, 2021. 11:100447.</w:t>
      </w:r>
    </w:p>
    <w:p w14:paraId="7B9FAE37" w14:textId="342DAC1E" w:rsidR="00D70A7A" w:rsidRPr="00363C10" w:rsidRDefault="00B157E0" w:rsidP="005D6972">
      <w:pPr>
        <w:pStyle w:val="NormalWeb"/>
        <w:spacing w:before="0" w:beforeAutospacing="0" w:after="0" w:afterAutospacing="0"/>
        <w:ind w:left="360" w:hanging="360"/>
        <w:jc w:val="both"/>
      </w:pPr>
      <w:r w:rsidRPr="00363C10">
        <w:t xml:space="preserve">Zhang, W., S. Guhathakurta, </w:t>
      </w:r>
      <w:r w:rsidR="00D620DB">
        <w:t xml:space="preserve">and </w:t>
      </w:r>
      <w:r w:rsidRPr="00363C10">
        <w:t xml:space="preserve">E.B. Khalil. The Impact of Private Autonomous Vehicles on Vehicle Ownership and Unoccupied VMT Generation. </w:t>
      </w:r>
      <w:r w:rsidRPr="00363C10">
        <w:rPr>
          <w:rStyle w:val="Emphasis"/>
        </w:rPr>
        <w:t>Transportation Research Part C</w:t>
      </w:r>
      <w:r w:rsidRPr="00363C10">
        <w:t>, 2018. 90:156-165.</w:t>
      </w:r>
    </w:p>
    <w:sectPr w:rsidR="00D70A7A" w:rsidRPr="00363C10" w:rsidSect="00DE0912">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152E3" w14:textId="77777777" w:rsidR="003E4959" w:rsidRDefault="003E4959" w:rsidP="00D913C8">
      <w:r>
        <w:separator/>
      </w:r>
    </w:p>
  </w:endnote>
  <w:endnote w:type="continuationSeparator" w:id="0">
    <w:p w14:paraId="30E04DE4" w14:textId="77777777" w:rsidR="003E4959" w:rsidRDefault="003E4959" w:rsidP="00D91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WNYHL+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153094"/>
      <w:docPartObj>
        <w:docPartGallery w:val="Page Numbers (Bottom of Page)"/>
        <w:docPartUnique/>
      </w:docPartObj>
    </w:sdtPr>
    <w:sdtEndPr>
      <w:rPr>
        <w:noProof/>
      </w:rPr>
    </w:sdtEndPr>
    <w:sdtContent>
      <w:p w14:paraId="393F6CCC" w14:textId="4B0067BE" w:rsidR="001E4A24" w:rsidRDefault="001E4A24">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1B999E96" w14:textId="77777777" w:rsidR="001E4A24" w:rsidRDefault="001E4A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BA1E" w14:textId="5ADD0F22" w:rsidR="001E4A24" w:rsidRDefault="001E4A24" w:rsidP="00D210F1">
    <w:pPr>
      <w:pStyle w:val="Footer"/>
      <w:jc w:val="center"/>
      <w:rPr>
        <w:noProof/>
      </w:rPr>
    </w:pPr>
  </w:p>
  <w:p w14:paraId="4AAE8F93" w14:textId="77777777" w:rsidR="001E4A24" w:rsidRDefault="001E4A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59761"/>
      <w:docPartObj>
        <w:docPartGallery w:val="Page Numbers (Bottom of Page)"/>
        <w:docPartUnique/>
      </w:docPartObj>
    </w:sdtPr>
    <w:sdtEndPr>
      <w:rPr>
        <w:rFonts w:ascii="Times New Roman" w:hAnsi="Times New Roman" w:cs="Times New Roman"/>
        <w:noProof/>
      </w:rPr>
    </w:sdtEndPr>
    <w:sdtContent>
      <w:p w14:paraId="7F9692A0" w14:textId="7216B238" w:rsidR="00DE0912" w:rsidRPr="00DE0912" w:rsidRDefault="00DE0912" w:rsidP="00DE0912">
        <w:pPr>
          <w:pStyle w:val="Footer"/>
          <w:jc w:val="center"/>
          <w:rPr>
            <w:rFonts w:ascii="Times New Roman" w:hAnsi="Times New Roman" w:cs="Times New Roman"/>
          </w:rPr>
        </w:pPr>
        <w:r w:rsidRPr="00DE0912">
          <w:rPr>
            <w:rFonts w:ascii="Times New Roman" w:hAnsi="Times New Roman" w:cs="Times New Roman"/>
          </w:rPr>
          <w:fldChar w:fldCharType="begin"/>
        </w:r>
        <w:r w:rsidRPr="00DE0912">
          <w:rPr>
            <w:rFonts w:ascii="Times New Roman" w:hAnsi="Times New Roman" w:cs="Times New Roman"/>
          </w:rPr>
          <w:instrText xml:space="preserve"> PAGE   \* MERGEFORMAT </w:instrText>
        </w:r>
        <w:r w:rsidRPr="00DE0912">
          <w:rPr>
            <w:rFonts w:ascii="Times New Roman" w:hAnsi="Times New Roman" w:cs="Times New Roman"/>
          </w:rPr>
          <w:fldChar w:fldCharType="separate"/>
        </w:r>
        <w:r w:rsidRPr="00DE0912">
          <w:rPr>
            <w:rFonts w:ascii="Times New Roman" w:hAnsi="Times New Roman" w:cs="Times New Roman"/>
            <w:noProof/>
          </w:rPr>
          <w:t>5</w:t>
        </w:r>
        <w:r w:rsidRPr="00DE0912">
          <w:rPr>
            <w:rFonts w:ascii="Times New Roman" w:hAnsi="Times New Roman" w:cs="Times New Roman"/>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33B0" w14:textId="77777777" w:rsidR="00DE0912" w:rsidRDefault="00DE0912" w:rsidP="00D210F1">
    <w:pPr>
      <w:pStyle w:val="Footer"/>
      <w:jc w:val="center"/>
      <w:rPr>
        <w:noProof/>
      </w:rPr>
    </w:pPr>
  </w:p>
  <w:p w14:paraId="0562B2B2" w14:textId="77777777" w:rsidR="00DE0912" w:rsidRDefault="00DE0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F7E45" w14:textId="77777777" w:rsidR="003E4959" w:rsidRDefault="003E4959" w:rsidP="00D913C8">
      <w:r>
        <w:separator/>
      </w:r>
    </w:p>
  </w:footnote>
  <w:footnote w:type="continuationSeparator" w:id="0">
    <w:p w14:paraId="532E6E26" w14:textId="77777777" w:rsidR="003E4959" w:rsidRDefault="003E4959" w:rsidP="00D91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CEAD" w14:textId="77777777" w:rsidR="001E4A24" w:rsidRDefault="001E4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7D53" w14:textId="77777777" w:rsidR="001E4A24" w:rsidRDefault="001E4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134"/>
    <w:multiLevelType w:val="multilevel"/>
    <w:tmpl w:val="460C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C5D69"/>
    <w:multiLevelType w:val="multilevel"/>
    <w:tmpl w:val="9E90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63C11"/>
    <w:multiLevelType w:val="multilevel"/>
    <w:tmpl w:val="4F02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41EF0"/>
    <w:multiLevelType w:val="hybridMultilevel"/>
    <w:tmpl w:val="FD48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90196"/>
    <w:multiLevelType w:val="hybridMultilevel"/>
    <w:tmpl w:val="7B6A0D8E"/>
    <w:lvl w:ilvl="0" w:tplc="D4D6ACBE">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E0498"/>
    <w:multiLevelType w:val="multilevel"/>
    <w:tmpl w:val="D218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658DA"/>
    <w:multiLevelType w:val="hybridMultilevel"/>
    <w:tmpl w:val="C3D4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B256B"/>
    <w:multiLevelType w:val="hybridMultilevel"/>
    <w:tmpl w:val="5FCC7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15F8A"/>
    <w:multiLevelType w:val="multilevel"/>
    <w:tmpl w:val="E3E8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71931"/>
    <w:multiLevelType w:val="multilevel"/>
    <w:tmpl w:val="1F86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2274B"/>
    <w:multiLevelType w:val="multilevel"/>
    <w:tmpl w:val="6490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D7346"/>
    <w:multiLevelType w:val="hybridMultilevel"/>
    <w:tmpl w:val="4BF0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E2925"/>
    <w:multiLevelType w:val="hybridMultilevel"/>
    <w:tmpl w:val="55C4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161D4"/>
    <w:multiLevelType w:val="multilevel"/>
    <w:tmpl w:val="8292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E32481"/>
    <w:multiLevelType w:val="multilevel"/>
    <w:tmpl w:val="5704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87CDB"/>
    <w:multiLevelType w:val="hybridMultilevel"/>
    <w:tmpl w:val="7794D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91922"/>
    <w:multiLevelType w:val="multilevel"/>
    <w:tmpl w:val="BC720E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3114FE6"/>
    <w:multiLevelType w:val="hybridMultilevel"/>
    <w:tmpl w:val="FED27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00808"/>
    <w:multiLevelType w:val="hybridMultilevel"/>
    <w:tmpl w:val="8C74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84C58"/>
    <w:multiLevelType w:val="multilevel"/>
    <w:tmpl w:val="19E4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E5337"/>
    <w:multiLevelType w:val="multilevel"/>
    <w:tmpl w:val="5880C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D43525"/>
    <w:multiLevelType w:val="multilevel"/>
    <w:tmpl w:val="2A36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631F3B"/>
    <w:multiLevelType w:val="multilevel"/>
    <w:tmpl w:val="ACCA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53EB9"/>
    <w:multiLevelType w:val="multilevel"/>
    <w:tmpl w:val="F752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1009AB"/>
    <w:multiLevelType w:val="hybridMultilevel"/>
    <w:tmpl w:val="1234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87A71"/>
    <w:multiLevelType w:val="multilevel"/>
    <w:tmpl w:val="0726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26B51"/>
    <w:multiLevelType w:val="hybridMultilevel"/>
    <w:tmpl w:val="B5E46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B5031"/>
    <w:multiLevelType w:val="hybridMultilevel"/>
    <w:tmpl w:val="3EB6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83FDF"/>
    <w:multiLevelType w:val="multilevel"/>
    <w:tmpl w:val="10A4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7F312D"/>
    <w:multiLevelType w:val="hybridMultilevel"/>
    <w:tmpl w:val="877E5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06F02"/>
    <w:multiLevelType w:val="hybridMultilevel"/>
    <w:tmpl w:val="DBE6A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72D83"/>
    <w:multiLevelType w:val="multilevel"/>
    <w:tmpl w:val="7BA6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A78AF"/>
    <w:multiLevelType w:val="multilevel"/>
    <w:tmpl w:val="3C0E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5F238F"/>
    <w:multiLevelType w:val="multilevel"/>
    <w:tmpl w:val="A612B2B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5262822"/>
    <w:multiLevelType w:val="multilevel"/>
    <w:tmpl w:val="DA0E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473DF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759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8CF2B2C"/>
    <w:multiLevelType w:val="hybridMultilevel"/>
    <w:tmpl w:val="CA3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337E0C"/>
    <w:multiLevelType w:val="hybridMultilevel"/>
    <w:tmpl w:val="E97C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900F06"/>
    <w:multiLevelType w:val="multilevel"/>
    <w:tmpl w:val="FE30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3D100F"/>
    <w:multiLevelType w:val="hybridMultilevel"/>
    <w:tmpl w:val="9D32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66291"/>
    <w:multiLevelType w:val="hybridMultilevel"/>
    <w:tmpl w:val="4E08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D7518"/>
    <w:multiLevelType w:val="multilevel"/>
    <w:tmpl w:val="D1FE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CB1EE8"/>
    <w:multiLevelType w:val="multilevel"/>
    <w:tmpl w:val="A69C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1171EB"/>
    <w:multiLevelType w:val="hybridMultilevel"/>
    <w:tmpl w:val="0CEA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79606D"/>
    <w:multiLevelType w:val="hybridMultilevel"/>
    <w:tmpl w:val="E3082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01CAB"/>
    <w:multiLevelType w:val="hybridMultilevel"/>
    <w:tmpl w:val="42202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3"/>
  </w:num>
  <w:num w:numId="4">
    <w:abstractNumId w:val="11"/>
  </w:num>
  <w:num w:numId="5">
    <w:abstractNumId w:val="44"/>
  </w:num>
  <w:num w:numId="6">
    <w:abstractNumId w:val="7"/>
  </w:num>
  <w:num w:numId="7">
    <w:abstractNumId w:val="27"/>
  </w:num>
  <w:num w:numId="8">
    <w:abstractNumId w:val="17"/>
  </w:num>
  <w:num w:numId="9">
    <w:abstractNumId w:val="33"/>
  </w:num>
  <w:num w:numId="10">
    <w:abstractNumId w:val="29"/>
  </w:num>
  <w:num w:numId="11">
    <w:abstractNumId w:val="45"/>
  </w:num>
  <w:num w:numId="12">
    <w:abstractNumId w:val="6"/>
  </w:num>
  <w:num w:numId="13">
    <w:abstractNumId w:val="36"/>
  </w:num>
  <w:num w:numId="14">
    <w:abstractNumId w:val="39"/>
  </w:num>
  <w:num w:numId="15">
    <w:abstractNumId w:val="43"/>
  </w:num>
  <w:num w:numId="16">
    <w:abstractNumId w:val="12"/>
  </w:num>
  <w:num w:numId="17">
    <w:abstractNumId w:val="4"/>
  </w:num>
  <w:num w:numId="18">
    <w:abstractNumId w:val="26"/>
  </w:num>
  <w:num w:numId="19">
    <w:abstractNumId w:val="15"/>
  </w:num>
  <w:num w:numId="20">
    <w:abstractNumId w:val="24"/>
  </w:num>
  <w:num w:numId="21">
    <w:abstractNumId w:val="40"/>
  </w:num>
  <w:num w:numId="22">
    <w:abstractNumId w:val="18"/>
  </w:num>
  <w:num w:numId="23">
    <w:abstractNumId w:val="37"/>
  </w:num>
  <w:num w:numId="24">
    <w:abstractNumId w:val="41"/>
  </w:num>
  <w:num w:numId="25">
    <w:abstractNumId w:val="23"/>
  </w:num>
  <w:num w:numId="26">
    <w:abstractNumId w:val="25"/>
  </w:num>
  <w:num w:numId="27">
    <w:abstractNumId w:val="13"/>
  </w:num>
  <w:num w:numId="28">
    <w:abstractNumId w:val="8"/>
  </w:num>
  <w:num w:numId="29">
    <w:abstractNumId w:val="1"/>
  </w:num>
  <w:num w:numId="30">
    <w:abstractNumId w:val="9"/>
  </w:num>
  <w:num w:numId="31">
    <w:abstractNumId w:val="19"/>
  </w:num>
  <w:num w:numId="32">
    <w:abstractNumId w:val="2"/>
  </w:num>
  <w:num w:numId="33">
    <w:abstractNumId w:val="28"/>
  </w:num>
  <w:num w:numId="34">
    <w:abstractNumId w:val="42"/>
  </w:num>
  <w:num w:numId="35">
    <w:abstractNumId w:val="0"/>
  </w:num>
  <w:num w:numId="36">
    <w:abstractNumId w:val="31"/>
  </w:num>
  <w:num w:numId="37">
    <w:abstractNumId w:val="14"/>
  </w:num>
  <w:num w:numId="38">
    <w:abstractNumId w:val="10"/>
  </w:num>
  <w:num w:numId="39">
    <w:abstractNumId w:val="5"/>
  </w:num>
  <w:num w:numId="40">
    <w:abstractNumId w:val="38"/>
  </w:num>
  <w:num w:numId="41">
    <w:abstractNumId w:val="21"/>
  </w:num>
  <w:num w:numId="42">
    <w:abstractNumId w:val="32"/>
  </w:num>
  <w:num w:numId="43">
    <w:abstractNumId w:val="22"/>
  </w:num>
  <w:num w:numId="44">
    <w:abstractNumId w:val="34"/>
  </w:num>
  <w:num w:numId="45">
    <w:abstractNumId w:val="20"/>
  </w:num>
  <w:num w:numId="46">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wMLM0NzQ3MDAxNTZR0lEKTi0uzszPAykwN6kFAOXvhMItAAAA"/>
  </w:docVars>
  <w:rsids>
    <w:rsidRoot w:val="00EA10CC"/>
    <w:rsid w:val="00000307"/>
    <w:rsid w:val="000019C3"/>
    <w:rsid w:val="00002A4D"/>
    <w:rsid w:val="000078D6"/>
    <w:rsid w:val="00012AA4"/>
    <w:rsid w:val="00012F00"/>
    <w:rsid w:val="00014799"/>
    <w:rsid w:val="00014A82"/>
    <w:rsid w:val="000156D7"/>
    <w:rsid w:val="00015CD0"/>
    <w:rsid w:val="000161A6"/>
    <w:rsid w:val="00017C4C"/>
    <w:rsid w:val="00017D54"/>
    <w:rsid w:val="00017E8F"/>
    <w:rsid w:val="00022014"/>
    <w:rsid w:val="000226F3"/>
    <w:rsid w:val="00024C0C"/>
    <w:rsid w:val="00025214"/>
    <w:rsid w:val="00026A66"/>
    <w:rsid w:val="00027662"/>
    <w:rsid w:val="0003017E"/>
    <w:rsid w:val="000312D4"/>
    <w:rsid w:val="000328B4"/>
    <w:rsid w:val="000356DD"/>
    <w:rsid w:val="00035AE6"/>
    <w:rsid w:val="00035C82"/>
    <w:rsid w:val="00036871"/>
    <w:rsid w:val="00037538"/>
    <w:rsid w:val="000376C0"/>
    <w:rsid w:val="0004012C"/>
    <w:rsid w:val="00040419"/>
    <w:rsid w:val="0004075F"/>
    <w:rsid w:val="00041722"/>
    <w:rsid w:val="000418B9"/>
    <w:rsid w:val="00044324"/>
    <w:rsid w:val="000449B4"/>
    <w:rsid w:val="0004534F"/>
    <w:rsid w:val="00045821"/>
    <w:rsid w:val="00045D7E"/>
    <w:rsid w:val="0005040E"/>
    <w:rsid w:val="00051768"/>
    <w:rsid w:val="000519E9"/>
    <w:rsid w:val="0005402E"/>
    <w:rsid w:val="00055C60"/>
    <w:rsid w:val="00055E6C"/>
    <w:rsid w:val="0005706D"/>
    <w:rsid w:val="00057652"/>
    <w:rsid w:val="00057A80"/>
    <w:rsid w:val="000605F7"/>
    <w:rsid w:val="00060C04"/>
    <w:rsid w:val="00060E16"/>
    <w:rsid w:val="00061B34"/>
    <w:rsid w:val="00062A09"/>
    <w:rsid w:val="00062D2C"/>
    <w:rsid w:val="0006347C"/>
    <w:rsid w:val="0006531D"/>
    <w:rsid w:val="000660FA"/>
    <w:rsid w:val="0006773E"/>
    <w:rsid w:val="00067BB0"/>
    <w:rsid w:val="000712BF"/>
    <w:rsid w:val="00071FEE"/>
    <w:rsid w:val="00073D1B"/>
    <w:rsid w:val="000742CD"/>
    <w:rsid w:val="00074437"/>
    <w:rsid w:val="00074820"/>
    <w:rsid w:val="000754FF"/>
    <w:rsid w:val="000759AE"/>
    <w:rsid w:val="00076C47"/>
    <w:rsid w:val="00077AF8"/>
    <w:rsid w:val="00077D54"/>
    <w:rsid w:val="00080715"/>
    <w:rsid w:val="00080F98"/>
    <w:rsid w:val="0008109D"/>
    <w:rsid w:val="00084330"/>
    <w:rsid w:val="000845DE"/>
    <w:rsid w:val="0008479B"/>
    <w:rsid w:val="00085489"/>
    <w:rsid w:val="00085D20"/>
    <w:rsid w:val="0008617D"/>
    <w:rsid w:val="0008743C"/>
    <w:rsid w:val="000901C8"/>
    <w:rsid w:val="000906E8"/>
    <w:rsid w:val="00091529"/>
    <w:rsid w:val="0009295D"/>
    <w:rsid w:val="00092AB7"/>
    <w:rsid w:val="000936E8"/>
    <w:rsid w:val="000936FF"/>
    <w:rsid w:val="000937BB"/>
    <w:rsid w:val="00094FE0"/>
    <w:rsid w:val="00095F5B"/>
    <w:rsid w:val="0009644B"/>
    <w:rsid w:val="000967A5"/>
    <w:rsid w:val="000969C9"/>
    <w:rsid w:val="000A0EFC"/>
    <w:rsid w:val="000A1449"/>
    <w:rsid w:val="000A21F5"/>
    <w:rsid w:val="000A32B3"/>
    <w:rsid w:val="000A5901"/>
    <w:rsid w:val="000A5F9C"/>
    <w:rsid w:val="000A79E7"/>
    <w:rsid w:val="000B23F5"/>
    <w:rsid w:val="000B4182"/>
    <w:rsid w:val="000B5701"/>
    <w:rsid w:val="000B5E0F"/>
    <w:rsid w:val="000B7A1E"/>
    <w:rsid w:val="000B7C46"/>
    <w:rsid w:val="000C12ED"/>
    <w:rsid w:val="000C1529"/>
    <w:rsid w:val="000C3E3A"/>
    <w:rsid w:val="000C43DE"/>
    <w:rsid w:val="000C4A23"/>
    <w:rsid w:val="000C5DA1"/>
    <w:rsid w:val="000C6D3F"/>
    <w:rsid w:val="000C6E36"/>
    <w:rsid w:val="000D0542"/>
    <w:rsid w:val="000D1191"/>
    <w:rsid w:val="000D1A81"/>
    <w:rsid w:val="000D1CB6"/>
    <w:rsid w:val="000D32AB"/>
    <w:rsid w:val="000D398A"/>
    <w:rsid w:val="000D42F2"/>
    <w:rsid w:val="000D43F0"/>
    <w:rsid w:val="000D639D"/>
    <w:rsid w:val="000D67C4"/>
    <w:rsid w:val="000D794D"/>
    <w:rsid w:val="000E08B3"/>
    <w:rsid w:val="000E1221"/>
    <w:rsid w:val="000E1921"/>
    <w:rsid w:val="000E2E43"/>
    <w:rsid w:val="000E36E0"/>
    <w:rsid w:val="000E38FD"/>
    <w:rsid w:val="000E4331"/>
    <w:rsid w:val="000E5B1F"/>
    <w:rsid w:val="000E76B5"/>
    <w:rsid w:val="000E7EBA"/>
    <w:rsid w:val="000F14B7"/>
    <w:rsid w:val="000F218C"/>
    <w:rsid w:val="000F35B0"/>
    <w:rsid w:val="000F3A20"/>
    <w:rsid w:val="000F4203"/>
    <w:rsid w:val="000F5B97"/>
    <w:rsid w:val="000F5D9A"/>
    <w:rsid w:val="000F720E"/>
    <w:rsid w:val="000F72A3"/>
    <w:rsid w:val="000F772E"/>
    <w:rsid w:val="0010021E"/>
    <w:rsid w:val="00100427"/>
    <w:rsid w:val="001006C5"/>
    <w:rsid w:val="00100E90"/>
    <w:rsid w:val="00102E9C"/>
    <w:rsid w:val="00102FC2"/>
    <w:rsid w:val="00103CFA"/>
    <w:rsid w:val="00103FE5"/>
    <w:rsid w:val="00106323"/>
    <w:rsid w:val="00106364"/>
    <w:rsid w:val="00107CBD"/>
    <w:rsid w:val="001114CF"/>
    <w:rsid w:val="0011162E"/>
    <w:rsid w:val="001120BA"/>
    <w:rsid w:val="00112F2F"/>
    <w:rsid w:val="00113F57"/>
    <w:rsid w:val="0011530A"/>
    <w:rsid w:val="001158AD"/>
    <w:rsid w:val="00116671"/>
    <w:rsid w:val="00120C02"/>
    <w:rsid w:val="0012168B"/>
    <w:rsid w:val="00121780"/>
    <w:rsid w:val="00122450"/>
    <w:rsid w:val="0012263B"/>
    <w:rsid w:val="001228C8"/>
    <w:rsid w:val="00122F10"/>
    <w:rsid w:val="00123CBC"/>
    <w:rsid w:val="00125618"/>
    <w:rsid w:val="0013095F"/>
    <w:rsid w:val="00131574"/>
    <w:rsid w:val="001324C4"/>
    <w:rsid w:val="00132507"/>
    <w:rsid w:val="00133E53"/>
    <w:rsid w:val="001352B7"/>
    <w:rsid w:val="00135633"/>
    <w:rsid w:val="001361CF"/>
    <w:rsid w:val="001365C3"/>
    <w:rsid w:val="00136B26"/>
    <w:rsid w:val="00137832"/>
    <w:rsid w:val="00137B3C"/>
    <w:rsid w:val="00137E6C"/>
    <w:rsid w:val="0014001E"/>
    <w:rsid w:val="001405BC"/>
    <w:rsid w:val="00140A9A"/>
    <w:rsid w:val="00140EA2"/>
    <w:rsid w:val="00142606"/>
    <w:rsid w:val="00142BEA"/>
    <w:rsid w:val="00143182"/>
    <w:rsid w:val="001442F8"/>
    <w:rsid w:val="00144957"/>
    <w:rsid w:val="0014566E"/>
    <w:rsid w:val="00151205"/>
    <w:rsid w:val="001539F6"/>
    <w:rsid w:val="00154330"/>
    <w:rsid w:val="00154D41"/>
    <w:rsid w:val="001555C1"/>
    <w:rsid w:val="001555ED"/>
    <w:rsid w:val="00156043"/>
    <w:rsid w:val="00156A08"/>
    <w:rsid w:val="00157315"/>
    <w:rsid w:val="001579AD"/>
    <w:rsid w:val="0016050C"/>
    <w:rsid w:val="00160AC6"/>
    <w:rsid w:val="00162C50"/>
    <w:rsid w:val="00163C35"/>
    <w:rsid w:val="0016493D"/>
    <w:rsid w:val="00164EB4"/>
    <w:rsid w:val="00165105"/>
    <w:rsid w:val="00165FB2"/>
    <w:rsid w:val="00167E1A"/>
    <w:rsid w:val="00171568"/>
    <w:rsid w:val="001715FF"/>
    <w:rsid w:val="0017184D"/>
    <w:rsid w:val="00172A15"/>
    <w:rsid w:val="00172B8D"/>
    <w:rsid w:val="00174BC1"/>
    <w:rsid w:val="00176143"/>
    <w:rsid w:val="00176B94"/>
    <w:rsid w:val="00176BE8"/>
    <w:rsid w:val="00176E20"/>
    <w:rsid w:val="00177F5A"/>
    <w:rsid w:val="001806B4"/>
    <w:rsid w:val="00181DDC"/>
    <w:rsid w:val="00181DF8"/>
    <w:rsid w:val="00183141"/>
    <w:rsid w:val="00184020"/>
    <w:rsid w:val="00185F90"/>
    <w:rsid w:val="0018651B"/>
    <w:rsid w:val="001865A2"/>
    <w:rsid w:val="001867F2"/>
    <w:rsid w:val="001873D4"/>
    <w:rsid w:val="001917DD"/>
    <w:rsid w:val="001919C0"/>
    <w:rsid w:val="00194191"/>
    <w:rsid w:val="00194693"/>
    <w:rsid w:val="001949B6"/>
    <w:rsid w:val="00195730"/>
    <w:rsid w:val="00196643"/>
    <w:rsid w:val="00196D66"/>
    <w:rsid w:val="00197915"/>
    <w:rsid w:val="001A01A9"/>
    <w:rsid w:val="001A044E"/>
    <w:rsid w:val="001A08FA"/>
    <w:rsid w:val="001A1ED9"/>
    <w:rsid w:val="001A33FA"/>
    <w:rsid w:val="001A51FB"/>
    <w:rsid w:val="001A6D1C"/>
    <w:rsid w:val="001A76DD"/>
    <w:rsid w:val="001A775D"/>
    <w:rsid w:val="001B010A"/>
    <w:rsid w:val="001B02C0"/>
    <w:rsid w:val="001B0EDB"/>
    <w:rsid w:val="001B143E"/>
    <w:rsid w:val="001B1D4A"/>
    <w:rsid w:val="001B1DAB"/>
    <w:rsid w:val="001B27E7"/>
    <w:rsid w:val="001B50FD"/>
    <w:rsid w:val="001B6127"/>
    <w:rsid w:val="001B7499"/>
    <w:rsid w:val="001C04D0"/>
    <w:rsid w:val="001C1CA9"/>
    <w:rsid w:val="001C50F8"/>
    <w:rsid w:val="001C5114"/>
    <w:rsid w:val="001C54C3"/>
    <w:rsid w:val="001C5518"/>
    <w:rsid w:val="001C64C3"/>
    <w:rsid w:val="001C7D5B"/>
    <w:rsid w:val="001D020F"/>
    <w:rsid w:val="001D12FA"/>
    <w:rsid w:val="001D1AFC"/>
    <w:rsid w:val="001D2D58"/>
    <w:rsid w:val="001D2F9D"/>
    <w:rsid w:val="001D43C3"/>
    <w:rsid w:val="001D4DB4"/>
    <w:rsid w:val="001D5408"/>
    <w:rsid w:val="001D5A0D"/>
    <w:rsid w:val="001D5AE6"/>
    <w:rsid w:val="001D7BFA"/>
    <w:rsid w:val="001E15AC"/>
    <w:rsid w:val="001E191E"/>
    <w:rsid w:val="001E3EC1"/>
    <w:rsid w:val="001E49D9"/>
    <w:rsid w:val="001E4A24"/>
    <w:rsid w:val="001E72BC"/>
    <w:rsid w:val="001E7A47"/>
    <w:rsid w:val="001F0206"/>
    <w:rsid w:val="001F08B3"/>
    <w:rsid w:val="001F1128"/>
    <w:rsid w:val="001F1F85"/>
    <w:rsid w:val="001F22AC"/>
    <w:rsid w:val="001F2CD2"/>
    <w:rsid w:val="001F3264"/>
    <w:rsid w:val="001F32CB"/>
    <w:rsid w:val="001F39DA"/>
    <w:rsid w:val="001F4731"/>
    <w:rsid w:val="001F6FC6"/>
    <w:rsid w:val="001F7F26"/>
    <w:rsid w:val="00200634"/>
    <w:rsid w:val="00201187"/>
    <w:rsid w:val="00202138"/>
    <w:rsid w:val="00202613"/>
    <w:rsid w:val="00202764"/>
    <w:rsid w:val="00202EBC"/>
    <w:rsid w:val="00203151"/>
    <w:rsid w:val="00204020"/>
    <w:rsid w:val="002041BE"/>
    <w:rsid w:val="002048A5"/>
    <w:rsid w:val="00205D8B"/>
    <w:rsid w:val="002068A2"/>
    <w:rsid w:val="00206D6F"/>
    <w:rsid w:val="00207881"/>
    <w:rsid w:val="00210CBB"/>
    <w:rsid w:val="00211FD6"/>
    <w:rsid w:val="0021202D"/>
    <w:rsid w:val="00212218"/>
    <w:rsid w:val="0021277A"/>
    <w:rsid w:val="00212F15"/>
    <w:rsid w:val="00213C92"/>
    <w:rsid w:val="00220D28"/>
    <w:rsid w:val="00221951"/>
    <w:rsid w:val="00221C90"/>
    <w:rsid w:val="00222BF1"/>
    <w:rsid w:val="002232B6"/>
    <w:rsid w:val="002234E2"/>
    <w:rsid w:val="00223FFF"/>
    <w:rsid w:val="00226288"/>
    <w:rsid w:val="00226E48"/>
    <w:rsid w:val="0022789E"/>
    <w:rsid w:val="00227BB3"/>
    <w:rsid w:val="00230633"/>
    <w:rsid w:val="00230F1D"/>
    <w:rsid w:val="00231A8C"/>
    <w:rsid w:val="0023338C"/>
    <w:rsid w:val="0023363C"/>
    <w:rsid w:val="0023402D"/>
    <w:rsid w:val="00234354"/>
    <w:rsid w:val="0023493A"/>
    <w:rsid w:val="00236673"/>
    <w:rsid w:val="002419C8"/>
    <w:rsid w:val="00241D10"/>
    <w:rsid w:val="00242AD1"/>
    <w:rsid w:val="00243D80"/>
    <w:rsid w:val="00245FD0"/>
    <w:rsid w:val="002464B3"/>
    <w:rsid w:val="00246890"/>
    <w:rsid w:val="00246B0A"/>
    <w:rsid w:val="00246D8D"/>
    <w:rsid w:val="002506AE"/>
    <w:rsid w:val="00250A51"/>
    <w:rsid w:val="00250F5C"/>
    <w:rsid w:val="00254C6B"/>
    <w:rsid w:val="00256073"/>
    <w:rsid w:val="00256227"/>
    <w:rsid w:val="00257A18"/>
    <w:rsid w:val="00257F3E"/>
    <w:rsid w:val="00261B70"/>
    <w:rsid w:val="00263404"/>
    <w:rsid w:val="0026686E"/>
    <w:rsid w:val="002668EA"/>
    <w:rsid w:val="00270182"/>
    <w:rsid w:val="002703A9"/>
    <w:rsid w:val="0027052A"/>
    <w:rsid w:val="00270D95"/>
    <w:rsid w:val="0027115E"/>
    <w:rsid w:val="00271218"/>
    <w:rsid w:val="0027130D"/>
    <w:rsid w:val="002718D3"/>
    <w:rsid w:val="00271F00"/>
    <w:rsid w:val="00272353"/>
    <w:rsid w:val="002729F2"/>
    <w:rsid w:val="00272E02"/>
    <w:rsid w:val="00273A6C"/>
    <w:rsid w:val="00274941"/>
    <w:rsid w:val="00275499"/>
    <w:rsid w:val="00276B5B"/>
    <w:rsid w:val="00277563"/>
    <w:rsid w:val="002778F0"/>
    <w:rsid w:val="00277C90"/>
    <w:rsid w:val="00281AD6"/>
    <w:rsid w:val="00282D58"/>
    <w:rsid w:val="00282ECB"/>
    <w:rsid w:val="0028317E"/>
    <w:rsid w:val="002842E2"/>
    <w:rsid w:val="0028580E"/>
    <w:rsid w:val="00286C14"/>
    <w:rsid w:val="00287BAF"/>
    <w:rsid w:val="0029041A"/>
    <w:rsid w:val="00290C55"/>
    <w:rsid w:val="00291D34"/>
    <w:rsid w:val="00292F02"/>
    <w:rsid w:val="00293D75"/>
    <w:rsid w:val="0029533E"/>
    <w:rsid w:val="002954CA"/>
    <w:rsid w:val="00295A46"/>
    <w:rsid w:val="00295E9D"/>
    <w:rsid w:val="00296959"/>
    <w:rsid w:val="002A0824"/>
    <w:rsid w:val="002A0CD9"/>
    <w:rsid w:val="002A1DC8"/>
    <w:rsid w:val="002A21D8"/>
    <w:rsid w:val="002A493E"/>
    <w:rsid w:val="002A6645"/>
    <w:rsid w:val="002B0285"/>
    <w:rsid w:val="002B06C0"/>
    <w:rsid w:val="002B1ED5"/>
    <w:rsid w:val="002B20AA"/>
    <w:rsid w:val="002B2C04"/>
    <w:rsid w:val="002B3463"/>
    <w:rsid w:val="002B3B97"/>
    <w:rsid w:val="002B4F71"/>
    <w:rsid w:val="002B5AB4"/>
    <w:rsid w:val="002B5AEF"/>
    <w:rsid w:val="002B6690"/>
    <w:rsid w:val="002B67B7"/>
    <w:rsid w:val="002B6838"/>
    <w:rsid w:val="002C00AB"/>
    <w:rsid w:val="002C15B4"/>
    <w:rsid w:val="002C1652"/>
    <w:rsid w:val="002C193F"/>
    <w:rsid w:val="002C2778"/>
    <w:rsid w:val="002C2AAF"/>
    <w:rsid w:val="002C3085"/>
    <w:rsid w:val="002C34F1"/>
    <w:rsid w:val="002C35BB"/>
    <w:rsid w:val="002C4088"/>
    <w:rsid w:val="002C4784"/>
    <w:rsid w:val="002C56B8"/>
    <w:rsid w:val="002C6278"/>
    <w:rsid w:val="002D2928"/>
    <w:rsid w:val="002D2ED6"/>
    <w:rsid w:val="002D33FD"/>
    <w:rsid w:val="002D3BF4"/>
    <w:rsid w:val="002D52B5"/>
    <w:rsid w:val="002D5B7F"/>
    <w:rsid w:val="002D6E67"/>
    <w:rsid w:val="002D7553"/>
    <w:rsid w:val="002E1EEC"/>
    <w:rsid w:val="002E1F6E"/>
    <w:rsid w:val="002E3710"/>
    <w:rsid w:val="002E3C8D"/>
    <w:rsid w:val="002E4136"/>
    <w:rsid w:val="002E5622"/>
    <w:rsid w:val="002E5A53"/>
    <w:rsid w:val="002E5B28"/>
    <w:rsid w:val="002E6209"/>
    <w:rsid w:val="002F00A2"/>
    <w:rsid w:val="002F00E6"/>
    <w:rsid w:val="002F1802"/>
    <w:rsid w:val="002F19B1"/>
    <w:rsid w:val="002F1F8B"/>
    <w:rsid w:val="002F24EA"/>
    <w:rsid w:val="002F45A0"/>
    <w:rsid w:val="002F61D5"/>
    <w:rsid w:val="002F6C27"/>
    <w:rsid w:val="002F7875"/>
    <w:rsid w:val="003002B1"/>
    <w:rsid w:val="003011D6"/>
    <w:rsid w:val="00301724"/>
    <w:rsid w:val="003026B9"/>
    <w:rsid w:val="0030285C"/>
    <w:rsid w:val="003034F5"/>
    <w:rsid w:val="003051F6"/>
    <w:rsid w:val="003056E4"/>
    <w:rsid w:val="00305868"/>
    <w:rsid w:val="00305DB6"/>
    <w:rsid w:val="003061F0"/>
    <w:rsid w:val="00306E5A"/>
    <w:rsid w:val="00307495"/>
    <w:rsid w:val="003074CA"/>
    <w:rsid w:val="00310705"/>
    <w:rsid w:val="0031086E"/>
    <w:rsid w:val="00310A24"/>
    <w:rsid w:val="00311051"/>
    <w:rsid w:val="003114D2"/>
    <w:rsid w:val="00315CB6"/>
    <w:rsid w:val="00316088"/>
    <w:rsid w:val="0031633B"/>
    <w:rsid w:val="00316379"/>
    <w:rsid w:val="0031648B"/>
    <w:rsid w:val="00321131"/>
    <w:rsid w:val="0032139C"/>
    <w:rsid w:val="00321681"/>
    <w:rsid w:val="003225C5"/>
    <w:rsid w:val="00324964"/>
    <w:rsid w:val="00324EB8"/>
    <w:rsid w:val="00324EDB"/>
    <w:rsid w:val="003268A5"/>
    <w:rsid w:val="00326E18"/>
    <w:rsid w:val="00327FC1"/>
    <w:rsid w:val="003302F4"/>
    <w:rsid w:val="00331234"/>
    <w:rsid w:val="00332362"/>
    <w:rsid w:val="00333698"/>
    <w:rsid w:val="003337A1"/>
    <w:rsid w:val="003343E8"/>
    <w:rsid w:val="00334ACF"/>
    <w:rsid w:val="00336683"/>
    <w:rsid w:val="00340CA3"/>
    <w:rsid w:val="00342933"/>
    <w:rsid w:val="00342BA5"/>
    <w:rsid w:val="00344A23"/>
    <w:rsid w:val="00344DDC"/>
    <w:rsid w:val="0034599C"/>
    <w:rsid w:val="00345A6D"/>
    <w:rsid w:val="0034603A"/>
    <w:rsid w:val="00347EFF"/>
    <w:rsid w:val="003500B6"/>
    <w:rsid w:val="00350E4E"/>
    <w:rsid w:val="00351233"/>
    <w:rsid w:val="00353E69"/>
    <w:rsid w:val="00354480"/>
    <w:rsid w:val="00355DB7"/>
    <w:rsid w:val="003567B2"/>
    <w:rsid w:val="00360A08"/>
    <w:rsid w:val="00361433"/>
    <w:rsid w:val="00363C10"/>
    <w:rsid w:val="003643DE"/>
    <w:rsid w:val="0036537A"/>
    <w:rsid w:val="00365D08"/>
    <w:rsid w:val="003663C2"/>
    <w:rsid w:val="0036650E"/>
    <w:rsid w:val="00366814"/>
    <w:rsid w:val="00373FAE"/>
    <w:rsid w:val="0037472D"/>
    <w:rsid w:val="003747D4"/>
    <w:rsid w:val="0037481C"/>
    <w:rsid w:val="00376D52"/>
    <w:rsid w:val="00376E9C"/>
    <w:rsid w:val="00377149"/>
    <w:rsid w:val="00377543"/>
    <w:rsid w:val="00377C74"/>
    <w:rsid w:val="00380FD5"/>
    <w:rsid w:val="00381EA6"/>
    <w:rsid w:val="00381F9D"/>
    <w:rsid w:val="00383763"/>
    <w:rsid w:val="00384959"/>
    <w:rsid w:val="003849CE"/>
    <w:rsid w:val="00385AB1"/>
    <w:rsid w:val="00386400"/>
    <w:rsid w:val="00386733"/>
    <w:rsid w:val="00387558"/>
    <w:rsid w:val="0039170B"/>
    <w:rsid w:val="00394DA0"/>
    <w:rsid w:val="00395473"/>
    <w:rsid w:val="0039625B"/>
    <w:rsid w:val="00396A87"/>
    <w:rsid w:val="003A0155"/>
    <w:rsid w:val="003A0249"/>
    <w:rsid w:val="003A03FD"/>
    <w:rsid w:val="003A07DA"/>
    <w:rsid w:val="003A27F7"/>
    <w:rsid w:val="003A2D0D"/>
    <w:rsid w:val="003A2F13"/>
    <w:rsid w:val="003A303E"/>
    <w:rsid w:val="003A398E"/>
    <w:rsid w:val="003A45E2"/>
    <w:rsid w:val="003A552C"/>
    <w:rsid w:val="003A7A9C"/>
    <w:rsid w:val="003B329D"/>
    <w:rsid w:val="003B375C"/>
    <w:rsid w:val="003B38DE"/>
    <w:rsid w:val="003B6426"/>
    <w:rsid w:val="003B6E20"/>
    <w:rsid w:val="003C07F3"/>
    <w:rsid w:val="003C0FFD"/>
    <w:rsid w:val="003C1121"/>
    <w:rsid w:val="003C1172"/>
    <w:rsid w:val="003C2554"/>
    <w:rsid w:val="003C30E3"/>
    <w:rsid w:val="003C3D3C"/>
    <w:rsid w:val="003C5A2E"/>
    <w:rsid w:val="003C6019"/>
    <w:rsid w:val="003C61D5"/>
    <w:rsid w:val="003C684D"/>
    <w:rsid w:val="003D0C73"/>
    <w:rsid w:val="003D2CE9"/>
    <w:rsid w:val="003D3622"/>
    <w:rsid w:val="003D3E25"/>
    <w:rsid w:val="003D4392"/>
    <w:rsid w:val="003D506A"/>
    <w:rsid w:val="003D54DF"/>
    <w:rsid w:val="003D63AD"/>
    <w:rsid w:val="003D6965"/>
    <w:rsid w:val="003E0C30"/>
    <w:rsid w:val="003E15C7"/>
    <w:rsid w:val="003E1CFC"/>
    <w:rsid w:val="003E2854"/>
    <w:rsid w:val="003E3ADA"/>
    <w:rsid w:val="003E4959"/>
    <w:rsid w:val="003E4A66"/>
    <w:rsid w:val="003E5A9A"/>
    <w:rsid w:val="003E74B6"/>
    <w:rsid w:val="003F031A"/>
    <w:rsid w:val="003F140F"/>
    <w:rsid w:val="003F20A4"/>
    <w:rsid w:val="003F2425"/>
    <w:rsid w:val="003F3493"/>
    <w:rsid w:val="003F3E22"/>
    <w:rsid w:val="003F78C7"/>
    <w:rsid w:val="003F7D46"/>
    <w:rsid w:val="004001B8"/>
    <w:rsid w:val="00400F56"/>
    <w:rsid w:val="0040122F"/>
    <w:rsid w:val="00402425"/>
    <w:rsid w:val="004036A0"/>
    <w:rsid w:val="00403704"/>
    <w:rsid w:val="00403CD9"/>
    <w:rsid w:val="00404432"/>
    <w:rsid w:val="00405560"/>
    <w:rsid w:val="00405CD6"/>
    <w:rsid w:val="0040655F"/>
    <w:rsid w:val="00407E1E"/>
    <w:rsid w:val="004148A6"/>
    <w:rsid w:val="00416271"/>
    <w:rsid w:val="0041751C"/>
    <w:rsid w:val="004176AC"/>
    <w:rsid w:val="00417E60"/>
    <w:rsid w:val="00420318"/>
    <w:rsid w:val="004228B1"/>
    <w:rsid w:val="00422D39"/>
    <w:rsid w:val="004241CB"/>
    <w:rsid w:val="00425D14"/>
    <w:rsid w:val="00426280"/>
    <w:rsid w:val="0042644B"/>
    <w:rsid w:val="00426BD7"/>
    <w:rsid w:val="00430362"/>
    <w:rsid w:val="00431E3D"/>
    <w:rsid w:val="00432B6C"/>
    <w:rsid w:val="0043341E"/>
    <w:rsid w:val="00433F4E"/>
    <w:rsid w:val="00435129"/>
    <w:rsid w:val="004379CC"/>
    <w:rsid w:val="00437ABC"/>
    <w:rsid w:val="00440AFC"/>
    <w:rsid w:val="00444977"/>
    <w:rsid w:val="00444ADE"/>
    <w:rsid w:val="00444CBA"/>
    <w:rsid w:val="00444D33"/>
    <w:rsid w:val="0044619B"/>
    <w:rsid w:val="00446B6C"/>
    <w:rsid w:val="00450FBF"/>
    <w:rsid w:val="004523AA"/>
    <w:rsid w:val="00454D4D"/>
    <w:rsid w:val="00455803"/>
    <w:rsid w:val="004568FC"/>
    <w:rsid w:val="00460085"/>
    <w:rsid w:val="0046035C"/>
    <w:rsid w:val="004637C0"/>
    <w:rsid w:val="00464129"/>
    <w:rsid w:val="004660A2"/>
    <w:rsid w:val="00466277"/>
    <w:rsid w:val="004668DF"/>
    <w:rsid w:val="004671FD"/>
    <w:rsid w:val="004673B5"/>
    <w:rsid w:val="00473082"/>
    <w:rsid w:val="00473224"/>
    <w:rsid w:val="00475B43"/>
    <w:rsid w:val="00475E1C"/>
    <w:rsid w:val="00475F99"/>
    <w:rsid w:val="00480C3B"/>
    <w:rsid w:val="00480DBA"/>
    <w:rsid w:val="004819AB"/>
    <w:rsid w:val="00481EF3"/>
    <w:rsid w:val="004820EA"/>
    <w:rsid w:val="00484E09"/>
    <w:rsid w:val="00487390"/>
    <w:rsid w:val="00487B7B"/>
    <w:rsid w:val="0049004C"/>
    <w:rsid w:val="0049172A"/>
    <w:rsid w:val="004943A7"/>
    <w:rsid w:val="00494533"/>
    <w:rsid w:val="004946C9"/>
    <w:rsid w:val="00494730"/>
    <w:rsid w:val="00495D83"/>
    <w:rsid w:val="0049690F"/>
    <w:rsid w:val="00497C91"/>
    <w:rsid w:val="004A0CEA"/>
    <w:rsid w:val="004A19EB"/>
    <w:rsid w:val="004A1F07"/>
    <w:rsid w:val="004A234F"/>
    <w:rsid w:val="004A31CE"/>
    <w:rsid w:val="004A481C"/>
    <w:rsid w:val="004A614D"/>
    <w:rsid w:val="004A6641"/>
    <w:rsid w:val="004A77D0"/>
    <w:rsid w:val="004B3A44"/>
    <w:rsid w:val="004B4210"/>
    <w:rsid w:val="004B46BA"/>
    <w:rsid w:val="004B78D3"/>
    <w:rsid w:val="004B7D60"/>
    <w:rsid w:val="004C0855"/>
    <w:rsid w:val="004C08C7"/>
    <w:rsid w:val="004C1635"/>
    <w:rsid w:val="004C3732"/>
    <w:rsid w:val="004C567E"/>
    <w:rsid w:val="004C7305"/>
    <w:rsid w:val="004C734D"/>
    <w:rsid w:val="004C7CE5"/>
    <w:rsid w:val="004C7D93"/>
    <w:rsid w:val="004D0259"/>
    <w:rsid w:val="004D093C"/>
    <w:rsid w:val="004D2592"/>
    <w:rsid w:val="004D2868"/>
    <w:rsid w:val="004D2CC5"/>
    <w:rsid w:val="004D35CF"/>
    <w:rsid w:val="004D3884"/>
    <w:rsid w:val="004D3DE4"/>
    <w:rsid w:val="004D520D"/>
    <w:rsid w:val="004D5B8A"/>
    <w:rsid w:val="004D5F26"/>
    <w:rsid w:val="004D692A"/>
    <w:rsid w:val="004D71BC"/>
    <w:rsid w:val="004D795D"/>
    <w:rsid w:val="004E0705"/>
    <w:rsid w:val="004E0A4D"/>
    <w:rsid w:val="004E1917"/>
    <w:rsid w:val="004E1E5E"/>
    <w:rsid w:val="004E23AF"/>
    <w:rsid w:val="004E4004"/>
    <w:rsid w:val="004E59DB"/>
    <w:rsid w:val="004E5A64"/>
    <w:rsid w:val="004E6706"/>
    <w:rsid w:val="004F1A1E"/>
    <w:rsid w:val="004F38BC"/>
    <w:rsid w:val="004F553F"/>
    <w:rsid w:val="00501221"/>
    <w:rsid w:val="0050228B"/>
    <w:rsid w:val="00502CCA"/>
    <w:rsid w:val="00502D17"/>
    <w:rsid w:val="005030D7"/>
    <w:rsid w:val="005046A7"/>
    <w:rsid w:val="00504BAF"/>
    <w:rsid w:val="00505CE7"/>
    <w:rsid w:val="00505E86"/>
    <w:rsid w:val="0050718E"/>
    <w:rsid w:val="00507CAD"/>
    <w:rsid w:val="00507F51"/>
    <w:rsid w:val="00507F95"/>
    <w:rsid w:val="005100D0"/>
    <w:rsid w:val="00511271"/>
    <w:rsid w:val="005141FF"/>
    <w:rsid w:val="005151DE"/>
    <w:rsid w:val="00515608"/>
    <w:rsid w:val="00515909"/>
    <w:rsid w:val="0051744B"/>
    <w:rsid w:val="005177CA"/>
    <w:rsid w:val="00517D02"/>
    <w:rsid w:val="00520C2B"/>
    <w:rsid w:val="00521CBA"/>
    <w:rsid w:val="00522731"/>
    <w:rsid w:val="005237FD"/>
    <w:rsid w:val="00524953"/>
    <w:rsid w:val="00524BB3"/>
    <w:rsid w:val="00526391"/>
    <w:rsid w:val="005275AC"/>
    <w:rsid w:val="0053007D"/>
    <w:rsid w:val="00530B03"/>
    <w:rsid w:val="00532250"/>
    <w:rsid w:val="00532829"/>
    <w:rsid w:val="0053287E"/>
    <w:rsid w:val="0053517A"/>
    <w:rsid w:val="00536BBC"/>
    <w:rsid w:val="00537A45"/>
    <w:rsid w:val="00540D38"/>
    <w:rsid w:val="005416F4"/>
    <w:rsid w:val="00541844"/>
    <w:rsid w:val="00541A75"/>
    <w:rsid w:val="005425E1"/>
    <w:rsid w:val="00543005"/>
    <w:rsid w:val="0054581C"/>
    <w:rsid w:val="0054627E"/>
    <w:rsid w:val="00546814"/>
    <w:rsid w:val="00547472"/>
    <w:rsid w:val="00547CA8"/>
    <w:rsid w:val="0055040D"/>
    <w:rsid w:val="0055156C"/>
    <w:rsid w:val="00551DCA"/>
    <w:rsid w:val="00552DF4"/>
    <w:rsid w:val="0055483D"/>
    <w:rsid w:val="005557F2"/>
    <w:rsid w:val="005559BA"/>
    <w:rsid w:val="00555B15"/>
    <w:rsid w:val="00555FED"/>
    <w:rsid w:val="00556C8A"/>
    <w:rsid w:val="005617A0"/>
    <w:rsid w:val="00563752"/>
    <w:rsid w:val="00563B95"/>
    <w:rsid w:val="00564306"/>
    <w:rsid w:val="00564654"/>
    <w:rsid w:val="00565985"/>
    <w:rsid w:val="00566158"/>
    <w:rsid w:val="00570A1F"/>
    <w:rsid w:val="00577AE9"/>
    <w:rsid w:val="00582254"/>
    <w:rsid w:val="00582B32"/>
    <w:rsid w:val="0058304E"/>
    <w:rsid w:val="005849DB"/>
    <w:rsid w:val="00584D15"/>
    <w:rsid w:val="0058564D"/>
    <w:rsid w:val="0058591E"/>
    <w:rsid w:val="00586163"/>
    <w:rsid w:val="00586873"/>
    <w:rsid w:val="00590188"/>
    <w:rsid w:val="005914F7"/>
    <w:rsid w:val="005946CC"/>
    <w:rsid w:val="00595021"/>
    <w:rsid w:val="00595462"/>
    <w:rsid w:val="00595E1C"/>
    <w:rsid w:val="0059682C"/>
    <w:rsid w:val="005973BE"/>
    <w:rsid w:val="00597B70"/>
    <w:rsid w:val="005A0B58"/>
    <w:rsid w:val="005A21E3"/>
    <w:rsid w:val="005A3E98"/>
    <w:rsid w:val="005A43B8"/>
    <w:rsid w:val="005A558C"/>
    <w:rsid w:val="005A6AAA"/>
    <w:rsid w:val="005A766A"/>
    <w:rsid w:val="005A79BF"/>
    <w:rsid w:val="005B0930"/>
    <w:rsid w:val="005B1711"/>
    <w:rsid w:val="005B3058"/>
    <w:rsid w:val="005B5BE3"/>
    <w:rsid w:val="005B5E49"/>
    <w:rsid w:val="005B6269"/>
    <w:rsid w:val="005B6571"/>
    <w:rsid w:val="005B6E34"/>
    <w:rsid w:val="005B7248"/>
    <w:rsid w:val="005C0077"/>
    <w:rsid w:val="005C05C6"/>
    <w:rsid w:val="005C185C"/>
    <w:rsid w:val="005C38F1"/>
    <w:rsid w:val="005C4B46"/>
    <w:rsid w:val="005C66CE"/>
    <w:rsid w:val="005D073D"/>
    <w:rsid w:val="005D0E91"/>
    <w:rsid w:val="005D1312"/>
    <w:rsid w:val="005D190D"/>
    <w:rsid w:val="005D1AED"/>
    <w:rsid w:val="005D1DC4"/>
    <w:rsid w:val="005D20BC"/>
    <w:rsid w:val="005D2375"/>
    <w:rsid w:val="005D2834"/>
    <w:rsid w:val="005D2BE1"/>
    <w:rsid w:val="005D57D7"/>
    <w:rsid w:val="005D6972"/>
    <w:rsid w:val="005D6FB3"/>
    <w:rsid w:val="005E1FE0"/>
    <w:rsid w:val="005E2316"/>
    <w:rsid w:val="005E248A"/>
    <w:rsid w:val="005E33C9"/>
    <w:rsid w:val="005E3B8B"/>
    <w:rsid w:val="005E3B8E"/>
    <w:rsid w:val="005E4264"/>
    <w:rsid w:val="005E4ABA"/>
    <w:rsid w:val="005E50A3"/>
    <w:rsid w:val="005E5388"/>
    <w:rsid w:val="005E6200"/>
    <w:rsid w:val="005E75CF"/>
    <w:rsid w:val="005F011D"/>
    <w:rsid w:val="005F35E2"/>
    <w:rsid w:val="005F5FBE"/>
    <w:rsid w:val="005F681D"/>
    <w:rsid w:val="005F6994"/>
    <w:rsid w:val="005F6AEA"/>
    <w:rsid w:val="005F7746"/>
    <w:rsid w:val="006002AC"/>
    <w:rsid w:val="00600E69"/>
    <w:rsid w:val="00601B45"/>
    <w:rsid w:val="00604D0D"/>
    <w:rsid w:val="0060522A"/>
    <w:rsid w:val="0060561C"/>
    <w:rsid w:val="0060734D"/>
    <w:rsid w:val="00607C87"/>
    <w:rsid w:val="0061065B"/>
    <w:rsid w:val="006108EC"/>
    <w:rsid w:val="0061146B"/>
    <w:rsid w:val="006121F5"/>
    <w:rsid w:val="00612493"/>
    <w:rsid w:val="00612695"/>
    <w:rsid w:val="00613466"/>
    <w:rsid w:val="00614EEB"/>
    <w:rsid w:val="00616375"/>
    <w:rsid w:val="0061653D"/>
    <w:rsid w:val="0062033F"/>
    <w:rsid w:val="00620943"/>
    <w:rsid w:val="00620E11"/>
    <w:rsid w:val="006218B8"/>
    <w:rsid w:val="00622590"/>
    <w:rsid w:val="006231A5"/>
    <w:rsid w:val="006239AF"/>
    <w:rsid w:val="00625E55"/>
    <w:rsid w:val="00626037"/>
    <w:rsid w:val="006262D4"/>
    <w:rsid w:val="00627F23"/>
    <w:rsid w:val="006305AD"/>
    <w:rsid w:val="0063084A"/>
    <w:rsid w:val="00631E57"/>
    <w:rsid w:val="0063416B"/>
    <w:rsid w:val="00635697"/>
    <w:rsid w:val="00641596"/>
    <w:rsid w:val="0064280A"/>
    <w:rsid w:val="006430C5"/>
    <w:rsid w:val="006442B5"/>
    <w:rsid w:val="00644CD4"/>
    <w:rsid w:val="00645A4D"/>
    <w:rsid w:val="00645CEC"/>
    <w:rsid w:val="00645D09"/>
    <w:rsid w:val="00646E9F"/>
    <w:rsid w:val="00647864"/>
    <w:rsid w:val="00650575"/>
    <w:rsid w:val="00652D77"/>
    <w:rsid w:val="006531F7"/>
    <w:rsid w:val="00654420"/>
    <w:rsid w:val="0065511F"/>
    <w:rsid w:val="006558B1"/>
    <w:rsid w:val="006565E2"/>
    <w:rsid w:val="00656600"/>
    <w:rsid w:val="006573B6"/>
    <w:rsid w:val="0066111D"/>
    <w:rsid w:val="00663381"/>
    <w:rsid w:val="0066338D"/>
    <w:rsid w:val="00663DD4"/>
    <w:rsid w:val="006644CB"/>
    <w:rsid w:val="00665F1A"/>
    <w:rsid w:val="00667B83"/>
    <w:rsid w:val="00670256"/>
    <w:rsid w:val="00670600"/>
    <w:rsid w:val="00671869"/>
    <w:rsid w:val="0067772D"/>
    <w:rsid w:val="00677AB2"/>
    <w:rsid w:val="00680190"/>
    <w:rsid w:val="006817A6"/>
    <w:rsid w:val="00681B26"/>
    <w:rsid w:val="00682C97"/>
    <w:rsid w:val="00683966"/>
    <w:rsid w:val="00683AF3"/>
    <w:rsid w:val="00685071"/>
    <w:rsid w:val="0068533F"/>
    <w:rsid w:val="00685D1A"/>
    <w:rsid w:val="006865DC"/>
    <w:rsid w:val="00687F90"/>
    <w:rsid w:val="006900F6"/>
    <w:rsid w:val="0069060D"/>
    <w:rsid w:val="00691F42"/>
    <w:rsid w:val="006937A1"/>
    <w:rsid w:val="00693828"/>
    <w:rsid w:val="00694380"/>
    <w:rsid w:val="00694AD6"/>
    <w:rsid w:val="006959B0"/>
    <w:rsid w:val="00696485"/>
    <w:rsid w:val="006967AF"/>
    <w:rsid w:val="0069737E"/>
    <w:rsid w:val="00697A8E"/>
    <w:rsid w:val="006A0F17"/>
    <w:rsid w:val="006A459F"/>
    <w:rsid w:val="006A4915"/>
    <w:rsid w:val="006B1225"/>
    <w:rsid w:val="006B12CB"/>
    <w:rsid w:val="006B1EE7"/>
    <w:rsid w:val="006B216F"/>
    <w:rsid w:val="006B24AA"/>
    <w:rsid w:val="006B2660"/>
    <w:rsid w:val="006B2C9E"/>
    <w:rsid w:val="006B2D92"/>
    <w:rsid w:val="006B36B2"/>
    <w:rsid w:val="006B3F1F"/>
    <w:rsid w:val="006B7152"/>
    <w:rsid w:val="006C0261"/>
    <w:rsid w:val="006C05DA"/>
    <w:rsid w:val="006C0CFA"/>
    <w:rsid w:val="006C1277"/>
    <w:rsid w:val="006C2446"/>
    <w:rsid w:val="006C2DA1"/>
    <w:rsid w:val="006C31B7"/>
    <w:rsid w:val="006C5880"/>
    <w:rsid w:val="006C6839"/>
    <w:rsid w:val="006D0168"/>
    <w:rsid w:val="006D0ADB"/>
    <w:rsid w:val="006D127A"/>
    <w:rsid w:val="006D3AC1"/>
    <w:rsid w:val="006D4A68"/>
    <w:rsid w:val="006D66E6"/>
    <w:rsid w:val="006D66F9"/>
    <w:rsid w:val="006D706E"/>
    <w:rsid w:val="006E0420"/>
    <w:rsid w:val="006E12F7"/>
    <w:rsid w:val="006E1B2C"/>
    <w:rsid w:val="006E4921"/>
    <w:rsid w:val="006E49CB"/>
    <w:rsid w:val="006E4A73"/>
    <w:rsid w:val="006E4DEE"/>
    <w:rsid w:val="006E59CE"/>
    <w:rsid w:val="006E6529"/>
    <w:rsid w:val="006E74B0"/>
    <w:rsid w:val="006E769C"/>
    <w:rsid w:val="006F0F3A"/>
    <w:rsid w:val="006F1061"/>
    <w:rsid w:val="006F1A1D"/>
    <w:rsid w:val="006F2AA4"/>
    <w:rsid w:val="006F3047"/>
    <w:rsid w:val="006F3B00"/>
    <w:rsid w:val="006F6064"/>
    <w:rsid w:val="006F6DF6"/>
    <w:rsid w:val="00700A15"/>
    <w:rsid w:val="007017AE"/>
    <w:rsid w:val="00701C09"/>
    <w:rsid w:val="00704ADF"/>
    <w:rsid w:val="00704EFD"/>
    <w:rsid w:val="00704F60"/>
    <w:rsid w:val="007068FD"/>
    <w:rsid w:val="00706E69"/>
    <w:rsid w:val="00707A93"/>
    <w:rsid w:val="00710633"/>
    <w:rsid w:val="0071071D"/>
    <w:rsid w:val="007113BC"/>
    <w:rsid w:val="00711705"/>
    <w:rsid w:val="00712713"/>
    <w:rsid w:val="00712AB0"/>
    <w:rsid w:val="00713920"/>
    <w:rsid w:val="00713F42"/>
    <w:rsid w:val="0071475B"/>
    <w:rsid w:val="00714D34"/>
    <w:rsid w:val="0071515A"/>
    <w:rsid w:val="00715C16"/>
    <w:rsid w:val="00720C09"/>
    <w:rsid w:val="00720E7E"/>
    <w:rsid w:val="00721527"/>
    <w:rsid w:val="007236CE"/>
    <w:rsid w:val="007239C7"/>
    <w:rsid w:val="00725451"/>
    <w:rsid w:val="00725AFD"/>
    <w:rsid w:val="007268A8"/>
    <w:rsid w:val="00730157"/>
    <w:rsid w:val="00730192"/>
    <w:rsid w:val="00730193"/>
    <w:rsid w:val="007302EC"/>
    <w:rsid w:val="00730DCF"/>
    <w:rsid w:val="007318C5"/>
    <w:rsid w:val="00733C51"/>
    <w:rsid w:val="0073590C"/>
    <w:rsid w:val="00735A0B"/>
    <w:rsid w:val="007374DF"/>
    <w:rsid w:val="007422FE"/>
    <w:rsid w:val="007426EA"/>
    <w:rsid w:val="00744048"/>
    <w:rsid w:val="007448C8"/>
    <w:rsid w:val="00744C47"/>
    <w:rsid w:val="007462B9"/>
    <w:rsid w:val="0074672A"/>
    <w:rsid w:val="00751D4E"/>
    <w:rsid w:val="00751DFB"/>
    <w:rsid w:val="00752C8D"/>
    <w:rsid w:val="0075357E"/>
    <w:rsid w:val="00754937"/>
    <w:rsid w:val="0075535D"/>
    <w:rsid w:val="00755AC4"/>
    <w:rsid w:val="00756ABB"/>
    <w:rsid w:val="007574D8"/>
    <w:rsid w:val="00762ADB"/>
    <w:rsid w:val="00762DEC"/>
    <w:rsid w:val="00763DD0"/>
    <w:rsid w:val="00764DAD"/>
    <w:rsid w:val="00765815"/>
    <w:rsid w:val="007659C5"/>
    <w:rsid w:val="00765DD3"/>
    <w:rsid w:val="0076663B"/>
    <w:rsid w:val="00766967"/>
    <w:rsid w:val="00767BD4"/>
    <w:rsid w:val="00770310"/>
    <w:rsid w:val="0077083C"/>
    <w:rsid w:val="00770DEF"/>
    <w:rsid w:val="00770F8B"/>
    <w:rsid w:val="0077178C"/>
    <w:rsid w:val="00772F7C"/>
    <w:rsid w:val="00773CA6"/>
    <w:rsid w:val="00773F88"/>
    <w:rsid w:val="00774588"/>
    <w:rsid w:val="00776135"/>
    <w:rsid w:val="007811BD"/>
    <w:rsid w:val="00781764"/>
    <w:rsid w:val="007817A2"/>
    <w:rsid w:val="00784463"/>
    <w:rsid w:val="0078596C"/>
    <w:rsid w:val="0078626F"/>
    <w:rsid w:val="00792226"/>
    <w:rsid w:val="007926C5"/>
    <w:rsid w:val="00792E6C"/>
    <w:rsid w:val="007934EE"/>
    <w:rsid w:val="00795674"/>
    <w:rsid w:val="007A05E6"/>
    <w:rsid w:val="007A135D"/>
    <w:rsid w:val="007A2A95"/>
    <w:rsid w:val="007A41D0"/>
    <w:rsid w:val="007A5EDA"/>
    <w:rsid w:val="007A662A"/>
    <w:rsid w:val="007A67D2"/>
    <w:rsid w:val="007A6B15"/>
    <w:rsid w:val="007A7B31"/>
    <w:rsid w:val="007B0736"/>
    <w:rsid w:val="007B1DF5"/>
    <w:rsid w:val="007B3913"/>
    <w:rsid w:val="007B3B86"/>
    <w:rsid w:val="007B4761"/>
    <w:rsid w:val="007B5B19"/>
    <w:rsid w:val="007B65E4"/>
    <w:rsid w:val="007C2E0B"/>
    <w:rsid w:val="007C3B61"/>
    <w:rsid w:val="007C41C8"/>
    <w:rsid w:val="007C4675"/>
    <w:rsid w:val="007C4EFB"/>
    <w:rsid w:val="007C55C9"/>
    <w:rsid w:val="007C5F21"/>
    <w:rsid w:val="007C623B"/>
    <w:rsid w:val="007C67A9"/>
    <w:rsid w:val="007C7200"/>
    <w:rsid w:val="007D0903"/>
    <w:rsid w:val="007D0C59"/>
    <w:rsid w:val="007D15DC"/>
    <w:rsid w:val="007D69F0"/>
    <w:rsid w:val="007E1B82"/>
    <w:rsid w:val="007E22FA"/>
    <w:rsid w:val="007E39C5"/>
    <w:rsid w:val="007E59A4"/>
    <w:rsid w:val="007E6471"/>
    <w:rsid w:val="007E6FE5"/>
    <w:rsid w:val="007F175B"/>
    <w:rsid w:val="007F35B5"/>
    <w:rsid w:val="007F3CEA"/>
    <w:rsid w:val="007F40C7"/>
    <w:rsid w:val="007F5ED5"/>
    <w:rsid w:val="007F724D"/>
    <w:rsid w:val="007F7474"/>
    <w:rsid w:val="00800D29"/>
    <w:rsid w:val="00803149"/>
    <w:rsid w:val="008042BC"/>
    <w:rsid w:val="00804474"/>
    <w:rsid w:val="00805CA1"/>
    <w:rsid w:val="00805CA6"/>
    <w:rsid w:val="00805E67"/>
    <w:rsid w:val="00805EBD"/>
    <w:rsid w:val="00805EC1"/>
    <w:rsid w:val="0080779A"/>
    <w:rsid w:val="008103A1"/>
    <w:rsid w:val="008108A1"/>
    <w:rsid w:val="00812A7C"/>
    <w:rsid w:val="00813CC0"/>
    <w:rsid w:val="00814479"/>
    <w:rsid w:val="00814FA7"/>
    <w:rsid w:val="008153ED"/>
    <w:rsid w:val="0081584A"/>
    <w:rsid w:val="00817159"/>
    <w:rsid w:val="00817CAF"/>
    <w:rsid w:val="008202D8"/>
    <w:rsid w:val="00820399"/>
    <w:rsid w:val="00821476"/>
    <w:rsid w:val="008238F9"/>
    <w:rsid w:val="00823D0C"/>
    <w:rsid w:val="0082430E"/>
    <w:rsid w:val="008247DA"/>
    <w:rsid w:val="0082495A"/>
    <w:rsid w:val="00824F30"/>
    <w:rsid w:val="00825A80"/>
    <w:rsid w:val="00826814"/>
    <w:rsid w:val="00826A2E"/>
    <w:rsid w:val="0083317C"/>
    <w:rsid w:val="0083441A"/>
    <w:rsid w:val="008348B7"/>
    <w:rsid w:val="00837A5D"/>
    <w:rsid w:val="00840375"/>
    <w:rsid w:val="008404EF"/>
    <w:rsid w:val="00840893"/>
    <w:rsid w:val="0084239A"/>
    <w:rsid w:val="00842A64"/>
    <w:rsid w:val="00843479"/>
    <w:rsid w:val="00843745"/>
    <w:rsid w:val="00843A95"/>
    <w:rsid w:val="00843D3F"/>
    <w:rsid w:val="008456CD"/>
    <w:rsid w:val="0084631B"/>
    <w:rsid w:val="00846E28"/>
    <w:rsid w:val="0084718C"/>
    <w:rsid w:val="00851CDE"/>
    <w:rsid w:val="00852E86"/>
    <w:rsid w:val="00853F5A"/>
    <w:rsid w:val="00854A30"/>
    <w:rsid w:val="00854B34"/>
    <w:rsid w:val="008578CC"/>
    <w:rsid w:val="00860ACC"/>
    <w:rsid w:val="00860E38"/>
    <w:rsid w:val="00861BD5"/>
    <w:rsid w:val="008641B3"/>
    <w:rsid w:val="00864DC0"/>
    <w:rsid w:val="00864E7A"/>
    <w:rsid w:val="00864FAF"/>
    <w:rsid w:val="008654E8"/>
    <w:rsid w:val="00865BCD"/>
    <w:rsid w:val="008668DA"/>
    <w:rsid w:val="008671E6"/>
    <w:rsid w:val="008700B7"/>
    <w:rsid w:val="0087106E"/>
    <w:rsid w:val="008719DD"/>
    <w:rsid w:val="0087213D"/>
    <w:rsid w:val="00873679"/>
    <w:rsid w:val="00875887"/>
    <w:rsid w:val="008758CC"/>
    <w:rsid w:val="00875F55"/>
    <w:rsid w:val="008763BA"/>
    <w:rsid w:val="008779F5"/>
    <w:rsid w:val="008800A2"/>
    <w:rsid w:val="0088059E"/>
    <w:rsid w:val="00880AAB"/>
    <w:rsid w:val="00881CB2"/>
    <w:rsid w:val="00881DB0"/>
    <w:rsid w:val="00883A08"/>
    <w:rsid w:val="00885565"/>
    <w:rsid w:val="00885922"/>
    <w:rsid w:val="00886441"/>
    <w:rsid w:val="00890F55"/>
    <w:rsid w:val="00891E3D"/>
    <w:rsid w:val="00892F01"/>
    <w:rsid w:val="00893DA7"/>
    <w:rsid w:val="00895B3E"/>
    <w:rsid w:val="00896A75"/>
    <w:rsid w:val="008973A7"/>
    <w:rsid w:val="008975BD"/>
    <w:rsid w:val="008976D2"/>
    <w:rsid w:val="00897C83"/>
    <w:rsid w:val="00897EE3"/>
    <w:rsid w:val="008A14C0"/>
    <w:rsid w:val="008A1A8A"/>
    <w:rsid w:val="008A3401"/>
    <w:rsid w:val="008A372D"/>
    <w:rsid w:val="008A455C"/>
    <w:rsid w:val="008A4E7F"/>
    <w:rsid w:val="008A4EB9"/>
    <w:rsid w:val="008A5D6C"/>
    <w:rsid w:val="008B12EF"/>
    <w:rsid w:val="008B22E6"/>
    <w:rsid w:val="008B2D3A"/>
    <w:rsid w:val="008B37BA"/>
    <w:rsid w:val="008B44C8"/>
    <w:rsid w:val="008B5F9F"/>
    <w:rsid w:val="008B68E7"/>
    <w:rsid w:val="008B6ADB"/>
    <w:rsid w:val="008C0740"/>
    <w:rsid w:val="008C0B11"/>
    <w:rsid w:val="008C1FE7"/>
    <w:rsid w:val="008C2D18"/>
    <w:rsid w:val="008C2E6C"/>
    <w:rsid w:val="008C4335"/>
    <w:rsid w:val="008C5353"/>
    <w:rsid w:val="008C6689"/>
    <w:rsid w:val="008D2A10"/>
    <w:rsid w:val="008D2A2A"/>
    <w:rsid w:val="008D2AF5"/>
    <w:rsid w:val="008D3053"/>
    <w:rsid w:val="008D34D7"/>
    <w:rsid w:val="008D3E4E"/>
    <w:rsid w:val="008D4263"/>
    <w:rsid w:val="008D4603"/>
    <w:rsid w:val="008D54B0"/>
    <w:rsid w:val="008D55A7"/>
    <w:rsid w:val="008D5A64"/>
    <w:rsid w:val="008D6481"/>
    <w:rsid w:val="008D6806"/>
    <w:rsid w:val="008E02A8"/>
    <w:rsid w:val="008E08EE"/>
    <w:rsid w:val="008E12AF"/>
    <w:rsid w:val="008E1433"/>
    <w:rsid w:val="008E31F2"/>
    <w:rsid w:val="008E35EC"/>
    <w:rsid w:val="008E3727"/>
    <w:rsid w:val="008E4A46"/>
    <w:rsid w:val="008E5807"/>
    <w:rsid w:val="008E6FB3"/>
    <w:rsid w:val="008E7345"/>
    <w:rsid w:val="008F139D"/>
    <w:rsid w:val="008F1E11"/>
    <w:rsid w:val="008F2036"/>
    <w:rsid w:val="008F2A8C"/>
    <w:rsid w:val="008F329F"/>
    <w:rsid w:val="008F3FB2"/>
    <w:rsid w:val="008F5126"/>
    <w:rsid w:val="008F58D0"/>
    <w:rsid w:val="008F5F12"/>
    <w:rsid w:val="008F618E"/>
    <w:rsid w:val="008F6E35"/>
    <w:rsid w:val="008F7A9D"/>
    <w:rsid w:val="008F7AC8"/>
    <w:rsid w:val="008F7CA8"/>
    <w:rsid w:val="00900250"/>
    <w:rsid w:val="009012DD"/>
    <w:rsid w:val="009024FB"/>
    <w:rsid w:val="00905034"/>
    <w:rsid w:val="00905C88"/>
    <w:rsid w:val="00906A55"/>
    <w:rsid w:val="00906F93"/>
    <w:rsid w:val="009105C7"/>
    <w:rsid w:val="00910CE1"/>
    <w:rsid w:val="0091151C"/>
    <w:rsid w:val="00913FAF"/>
    <w:rsid w:val="00914261"/>
    <w:rsid w:val="0091443B"/>
    <w:rsid w:val="00915079"/>
    <w:rsid w:val="00915795"/>
    <w:rsid w:val="00915AAD"/>
    <w:rsid w:val="009166EB"/>
    <w:rsid w:val="00917F25"/>
    <w:rsid w:val="00921A61"/>
    <w:rsid w:val="009233A3"/>
    <w:rsid w:val="00924201"/>
    <w:rsid w:val="009260D6"/>
    <w:rsid w:val="009267B2"/>
    <w:rsid w:val="00926D3D"/>
    <w:rsid w:val="00927003"/>
    <w:rsid w:val="00931658"/>
    <w:rsid w:val="00931BAB"/>
    <w:rsid w:val="00931C49"/>
    <w:rsid w:val="0093279B"/>
    <w:rsid w:val="00932F06"/>
    <w:rsid w:val="009338A9"/>
    <w:rsid w:val="00933942"/>
    <w:rsid w:val="00935A8F"/>
    <w:rsid w:val="00936AAC"/>
    <w:rsid w:val="00940377"/>
    <w:rsid w:val="0094165D"/>
    <w:rsid w:val="00942550"/>
    <w:rsid w:val="009425C1"/>
    <w:rsid w:val="00943233"/>
    <w:rsid w:val="009432FE"/>
    <w:rsid w:val="009435DE"/>
    <w:rsid w:val="0094391D"/>
    <w:rsid w:val="009446E5"/>
    <w:rsid w:val="00944E83"/>
    <w:rsid w:val="00944EAA"/>
    <w:rsid w:val="00946220"/>
    <w:rsid w:val="00946DED"/>
    <w:rsid w:val="00947293"/>
    <w:rsid w:val="00950B46"/>
    <w:rsid w:val="00951045"/>
    <w:rsid w:val="00951EEF"/>
    <w:rsid w:val="00952C8A"/>
    <w:rsid w:val="009535A8"/>
    <w:rsid w:val="00955DB8"/>
    <w:rsid w:val="00955F0A"/>
    <w:rsid w:val="0095688D"/>
    <w:rsid w:val="00956A58"/>
    <w:rsid w:val="0096073E"/>
    <w:rsid w:val="00960999"/>
    <w:rsid w:val="00960E1A"/>
    <w:rsid w:val="00961084"/>
    <w:rsid w:val="00961948"/>
    <w:rsid w:val="00962278"/>
    <w:rsid w:val="00965684"/>
    <w:rsid w:val="00965937"/>
    <w:rsid w:val="009659CE"/>
    <w:rsid w:val="00966738"/>
    <w:rsid w:val="00966AAA"/>
    <w:rsid w:val="0096708E"/>
    <w:rsid w:val="00967128"/>
    <w:rsid w:val="00967E44"/>
    <w:rsid w:val="009704C8"/>
    <w:rsid w:val="009705A5"/>
    <w:rsid w:val="00970C4B"/>
    <w:rsid w:val="00974554"/>
    <w:rsid w:val="00974733"/>
    <w:rsid w:val="0097628C"/>
    <w:rsid w:val="0097657D"/>
    <w:rsid w:val="00976E24"/>
    <w:rsid w:val="00976EBB"/>
    <w:rsid w:val="0097740F"/>
    <w:rsid w:val="00977836"/>
    <w:rsid w:val="00977DBE"/>
    <w:rsid w:val="00977F94"/>
    <w:rsid w:val="009812CE"/>
    <w:rsid w:val="00981897"/>
    <w:rsid w:val="00982287"/>
    <w:rsid w:val="0098432C"/>
    <w:rsid w:val="009846AF"/>
    <w:rsid w:val="009846B7"/>
    <w:rsid w:val="0098516A"/>
    <w:rsid w:val="00985450"/>
    <w:rsid w:val="00985F33"/>
    <w:rsid w:val="00986B38"/>
    <w:rsid w:val="009872FF"/>
    <w:rsid w:val="00987FBB"/>
    <w:rsid w:val="009906CA"/>
    <w:rsid w:val="0099223E"/>
    <w:rsid w:val="00993634"/>
    <w:rsid w:val="00993890"/>
    <w:rsid w:val="0099484F"/>
    <w:rsid w:val="00994B1D"/>
    <w:rsid w:val="00995692"/>
    <w:rsid w:val="0099587D"/>
    <w:rsid w:val="00995CE2"/>
    <w:rsid w:val="0099787B"/>
    <w:rsid w:val="00997D17"/>
    <w:rsid w:val="009A174A"/>
    <w:rsid w:val="009A1D90"/>
    <w:rsid w:val="009A354A"/>
    <w:rsid w:val="009A3FD5"/>
    <w:rsid w:val="009A42DA"/>
    <w:rsid w:val="009A5346"/>
    <w:rsid w:val="009A5C64"/>
    <w:rsid w:val="009B0342"/>
    <w:rsid w:val="009B1B7F"/>
    <w:rsid w:val="009B38D0"/>
    <w:rsid w:val="009B7762"/>
    <w:rsid w:val="009B7E5A"/>
    <w:rsid w:val="009C0681"/>
    <w:rsid w:val="009C1C78"/>
    <w:rsid w:val="009C22AF"/>
    <w:rsid w:val="009C22F5"/>
    <w:rsid w:val="009C4185"/>
    <w:rsid w:val="009C575B"/>
    <w:rsid w:val="009C5B0A"/>
    <w:rsid w:val="009C7DBD"/>
    <w:rsid w:val="009D2EB5"/>
    <w:rsid w:val="009D6BDB"/>
    <w:rsid w:val="009D6E35"/>
    <w:rsid w:val="009E1C42"/>
    <w:rsid w:val="009E4354"/>
    <w:rsid w:val="009E4B19"/>
    <w:rsid w:val="009E6360"/>
    <w:rsid w:val="009E6C45"/>
    <w:rsid w:val="009E7064"/>
    <w:rsid w:val="009E710D"/>
    <w:rsid w:val="009E7F07"/>
    <w:rsid w:val="009E7F39"/>
    <w:rsid w:val="009F0065"/>
    <w:rsid w:val="009F01B0"/>
    <w:rsid w:val="009F03C3"/>
    <w:rsid w:val="009F05B2"/>
    <w:rsid w:val="009F27E6"/>
    <w:rsid w:val="009F46E6"/>
    <w:rsid w:val="009F508B"/>
    <w:rsid w:val="009F5CEE"/>
    <w:rsid w:val="009F67A2"/>
    <w:rsid w:val="009F7252"/>
    <w:rsid w:val="00A0049E"/>
    <w:rsid w:val="00A011D1"/>
    <w:rsid w:val="00A0182A"/>
    <w:rsid w:val="00A02352"/>
    <w:rsid w:val="00A04D74"/>
    <w:rsid w:val="00A06D65"/>
    <w:rsid w:val="00A07060"/>
    <w:rsid w:val="00A0735A"/>
    <w:rsid w:val="00A07658"/>
    <w:rsid w:val="00A114EF"/>
    <w:rsid w:val="00A12397"/>
    <w:rsid w:val="00A125EA"/>
    <w:rsid w:val="00A1318B"/>
    <w:rsid w:val="00A1378A"/>
    <w:rsid w:val="00A13ABD"/>
    <w:rsid w:val="00A13E58"/>
    <w:rsid w:val="00A14F10"/>
    <w:rsid w:val="00A152EC"/>
    <w:rsid w:val="00A16AC5"/>
    <w:rsid w:val="00A1740D"/>
    <w:rsid w:val="00A17FBF"/>
    <w:rsid w:val="00A20294"/>
    <w:rsid w:val="00A20DB8"/>
    <w:rsid w:val="00A212FD"/>
    <w:rsid w:val="00A21C5C"/>
    <w:rsid w:val="00A223BB"/>
    <w:rsid w:val="00A2257A"/>
    <w:rsid w:val="00A2276C"/>
    <w:rsid w:val="00A24525"/>
    <w:rsid w:val="00A33C0D"/>
    <w:rsid w:val="00A35062"/>
    <w:rsid w:val="00A35380"/>
    <w:rsid w:val="00A35C71"/>
    <w:rsid w:val="00A35FAF"/>
    <w:rsid w:val="00A35FC9"/>
    <w:rsid w:val="00A36778"/>
    <w:rsid w:val="00A36A8B"/>
    <w:rsid w:val="00A4183F"/>
    <w:rsid w:val="00A41C27"/>
    <w:rsid w:val="00A42296"/>
    <w:rsid w:val="00A42D64"/>
    <w:rsid w:val="00A435AB"/>
    <w:rsid w:val="00A44643"/>
    <w:rsid w:val="00A44BC5"/>
    <w:rsid w:val="00A47BA3"/>
    <w:rsid w:val="00A47C8B"/>
    <w:rsid w:val="00A47F2E"/>
    <w:rsid w:val="00A50465"/>
    <w:rsid w:val="00A52C7A"/>
    <w:rsid w:val="00A52EB6"/>
    <w:rsid w:val="00A534E6"/>
    <w:rsid w:val="00A558FC"/>
    <w:rsid w:val="00A62520"/>
    <w:rsid w:val="00A628FF"/>
    <w:rsid w:val="00A63208"/>
    <w:rsid w:val="00A63CBB"/>
    <w:rsid w:val="00A65929"/>
    <w:rsid w:val="00A6760F"/>
    <w:rsid w:val="00A67AAB"/>
    <w:rsid w:val="00A7101B"/>
    <w:rsid w:val="00A72416"/>
    <w:rsid w:val="00A72894"/>
    <w:rsid w:val="00A73C81"/>
    <w:rsid w:val="00A749E9"/>
    <w:rsid w:val="00A74BBE"/>
    <w:rsid w:val="00A74E61"/>
    <w:rsid w:val="00A759A5"/>
    <w:rsid w:val="00A76305"/>
    <w:rsid w:val="00A768CD"/>
    <w:rsid w:val="00A77A1D"/>
    <w:rsid w:val="00A77B71"/>
    <w:rsid w:val="00A80200"/>
    <w:rsid w:val="00A802A9"/>
    <w:rsid w:val="00A80499"/>
    <w:rsid w:val="00A8111E"/>
    <w:rsid w:val="00A82FA3"/>
    <w:rsid w:val="00A83A02"/>
    <w:rsid w:val="00A8547B"/>
    <w:rsid w:val="00A86D6C"/>
    <w:rsid w:val="00A90211"/>
    <w:rsid w:val="00A904FE"/>
    <w:rsid w:val="00A90BDF"/>
    <w:rsid w:val="00A92C8A"/>
    <w:rsid w:val="00A93FFB"/>
    <w:rsid w:val="00A95BEA"/>
    <w:rsid w:val="00A9654F"/>
    <w:rsid w:val="00AA09A4"/>
    <w:rsid w:val="00AA1A56"/>
    <w:rsid w:val="00AA1F9A"/>
    <w:rsid w:val="00AA26BF"/>
    <w:rsid w:val="00AA2925"/>
    <w:rsid w:val="00AA2C3D"/>
    <w:rsid w:val="00AA47EB"/>
    <w:rsid w:val="00AA6473"/>
    <w:rsid w:val="00AA6ADE"/>
    <w:rsid w:val="00AA73DF"/>
    <w:rsid w:val="00AA7D6B"/>
    <w:rsid w:val="00AB0229"/>
    <w:rsid w:val="00AB08BB"/>
    <w:rsid w:val="00AB0A73"/>
    <w:rsid w:val="00AB21DD"/>
    <w:rsid w:val="00AB4490"/>
    <w:rsid w:val="00AB4EC8"/>
    <w:rsid w:val="00AB74DD"/>
    <w:rsid w:val="00AC08AF"/>
    <w:rsid w:val="00AC1478"/>
    <w:rsid w:val="00AC1BD0"/>
    <w:rsid w:val="00AC26DB"/>
    <w:rsid w:val="00AC36DB"/>
    <w:rsid w:val="00AC40AB"/>
    <w:rsid w:val="00AC4448"/>
    <w:rsid w:val="00AC4E93"/>
    <w:rsid w:val="00AC5484"/>
    <w:rsid w:val="00AC71D6"/>
    <w:rsid w:val="00AC733F"/>
    <w:rsid w:val="00AC74C0"/>
    <w:rsid w:val="00AD072C"/>
    <w:rsid w:val="00AD0A3B"/>
    <w:rsid w:val="00AD1369"/>
    <w:rsid w:val="00AD1A8F"/>
    <w:rsid w:val="00AD1D7D"/>
    <w:rsid w:val="00AD26D4"/>
    <w:rsid w:val="00AD26DC"/>
    <w:rsid w:val="00AD290D"/>
    <w:rsid w:val="00AD2E8E"/>
    <w:rsid w:val="00AD5ED6"/>
    <w:rsid w:val="00AD72E7"/>
    <w:rsid w:val="00AD79F6"/>
    <w:rsid w:val="00AE1B46"/>
    <w:rsid w:val="00AE2922"/>
    <w:rsid w:val="00AE39C3"/>
    <w:rsid w:val="00AE3BC9"/>
    <w:rsid w:val="00AE3C55"/>
    <w:rsid w:val="00AE3D5E"/>
    <w:rsid w:val="00AE46EC"/>
    <w:rsid w:val="00AE4D22"/>
    <w:rsid w:val="00AE7494"/>
    <w:rsid w:val="00AF0B45"/>
    <w:rsid w:val="00AF1A90"/>
    <w:rsid w:val="00AF22BD"/>
    <w:rsid w:val="00AF3C22"/>
    <w:rsid w:val="00AF4D22"/>
    <w:rsid w:val="00AF5000"/>
    <w:rsid w:val="00AF517C"/>
    <w:rsid w:val="00AF5FF7"/>
    <w:rsid w:val="00AF7D8B"/>
    <w:rsid w:val="00B00994"/>
    <w:rsid w:val="00B00A53"/>
    <w:rsid w:val="00B00A5B"/>
    <w:rsid w:val="00B035FA"/>
    <w:rsid w:val="00B03C6B"/>
    <w:rsid w:val="00B03EBA"/>
    <w:rsid w:val="00B0406A"/>
    <w:rsid w:val="00B048F5"/>
    <w:rsid w:val="00B05781"/>
    <w:rsid w:val="00B076A7"/>
    <w:rsid w:val="00B11569"/>
    <w:rsid w:val="00B11D58"/>
    <w:rsid w:val="00B13024"/>
    <w:rsid w:val="00B13A27"/>
    <w:rsid w:val="00B15225"/>
    <w:rsid w:val="00B152B3"/>
    <w:rsid w:val="00B157E0"/>
    <w:rsid w:val="00B16507"/>
    <w:rsid w:val="00B16CBB"/>
    <w:rsid w:val="00B16E6F"/>
    <w:rsid w:val="00B17D26"/>
    <w:rsid w:val="00B21838"/>
    <w:rsid w:val="00B222C7"/>
    <w:rsid w:val="00B23050"/>
    <w:rsid w:val="00B25A32"/>
    <w:rsid w:val="00B26643"/>
    <w:rsid w:val="00B270C9"/>
    <w:rsid w:val="00B27219"/>
    <w:rsid w:val="00B31F48"/>
    <w:rsid w:val="00B33CD4"/>
    <w:rsid w:val="00B34A2A"/>
    <w:rsid w:val="00B34B81"/>
    <w:rsid w:val="00B351CC"/>
    <w:rsid w:val="00B35AB9"/>
    <w:rsid w:val="00B35D3F"/>
    <w:rsid w:val="00B3676A"/>
    <w:rsid w:val="00B36915"/>
    <w:rsid w:val="00B36C67"/>
    <w:rsid w:val="00B37048"/>
    <w:rsid w:val="00B427F4"/>
    <w:rsid w:val="00B43F29"/>
    <w:rsid w:val="00B44BFF"/>
    <w:rsid w:val="00B461AD"/>
    <w:rsid w:val="00B47380"/>
    <w:rsid w:val="00B50FFF"/>
    <w:rsid w:val="00B5221B"/>
    <w:rsid w:val="00B529B1"/>
    <w:rsid w:val="00B533D7"/>
    <w:rsid w:val="00B54C9E"/>
    <w:rsid w:val="00B57474"/>
    <w:rsid w:val="00B57B09"/>
    <w:rsid w:val="00B57E80"/>
    <w:rsid w:val="00B57EDD"/>
    <w:rsid w:val="00B60ABC"/>
    <w:rsid w:val="00B610E9"/>
    <w:rsid w:val="00B656E5"/>
    <w:rsid w:val="00B65B4B"/>
    <w:rsid w:val="00B70073"/>
    <w:rsid w:val="00B71013"/>
    <w:rsid w:val="00B72CD5"/>
    <w:rsid w:val="00B7320E"/>
    <w:rsid w:val="00B73835"/>
    <w:rsid w:val="00B748B5"/>
    <w:rsid w:val="00B759B6"/>
    <w:rsid w:val="00B75C53"/>
    <w:rsid w:val="00B75E2E"/>
    <w:rsid w:val="00B777C3"/>
    <w:rsid w:val="00B80C4E"/>
    <w:rsid w:val="00B82025"/>
    <w:rsid w:val="00B8253C"/>
    <w:rsid w:val="00B830EA"/>
    <w:rsid w:val="00B83A81"/>
    <w:rsid w:val="00B83AD8"/>
    <w:rsid w:val="00B85E90"/>
    <w:rsid w:val="00B8713B"/>
    <w:rsid w:val="00B905E6"/>
    <w:rsid w:val="00B90986"/>
    <w:rsid w:val="00B90F72"/>
    <w:rsid w:val="00B92DD6"/>
    <w:rsid w:val="00B934A9"/>
    <w:rsid w:val="00B93680"/>
    <w:rsid w:val="00B940D7"/>
    <w:rsid w:val="00B96311"/>
    <w:rsid w:val="00B96923"/>
    <w:rsid w:val="00B96B03"/>
    <w:rsid w:val="00BA046D"/>
    <w:rsid w:val="00BA17EF"/>
    <w:rsid w:val="00BA2063"/>
    <w:rsid w:val="00BA2737"/>
    <w:rsid w:val="00BA4EE2"/>
    <w:rsid w:val="00BA7557"/>
    <w:rsid w:val="00BA796F"/>
    <w:rsid w:val="00BB01A3"/>
    <w:rsid w:val="00BB1C99"/>
    <w:rsid w:val="00BB264A"/>
    <w:rsid w:val="00BB2DD7"/>
    <w:rsid w:val="00BB3C8D"/>
    <w:rsid w:val="00BB4209"/>
    <w:rsid w:val="00BB4BFE"/>
    <w:rsid w:val="00BB4D18"/>
    <w:rsid w:val="00BB6052"/>
    <w:rsid w:val="00BB654F"/>
    <w:rsid w:val="00BB699A"/>
    <w:rsid w:val="00BB6DEE"/>
    <w:rsid w:val="00BB79A0"/>
    <w:rsid w:val="00BC01D6"/>
    <w:rsid w:val="00BC16F4"/>
    <w:rsid w:val="00BC19D8"/>
    <w:rsid w:val="00BC21A7"/>
    <w:rsid w:val="00BC25D4"/>
    <w:rsid w:val="00BC4EA1"/>
    <w:rsid w:val="00BC5781"/>
    <w:rsid w:val="00BC5F96"/>
    <w:rsid w:val="00BC6523"/>
    <w:rsid w:val="00BC78AE"/>
    <w:rsid w:val="00BD0DB1"/>
    <w:rsid w:val="00BD43E9"/>
    <w:rsid w:val="00BD4DCC"/>
    <w:rsid w:val="00BD5F2E"/>
    <w:rsid w:val="00BD6239"/>
    <w:rsid w:val="00BE21DE"/>
    <w:rsid w:val="00BE25E6"/>
    <w:rsid w:val="00BE2991"/>
    <w:rsid w:val="00BE5814"/>
    <w:rsid w:val="00BE5BDE"/>
    <w:rsid w:val="00BE5E54"/>
    <w:rsid w:val="00BE67F6"/>
    <w:rsid w:val="00BE713F"/>
    <w:rsid w:val="00BF02B8"/>
    <w:rsid w:val="00BF0370"/>
    <w:rsid w:val="00BF178D"/>
    <w:rsid w:val="00BF2362"/>
    <w:rsid w:val="00BF2612"/>
    <w:rsid w:val="00BF2E17"/>
    <w:rsid w:val="00BF3183"/>
    <w:rsid w:val="00BF32CF"/>
    <w:rsid w:val="00BF3AEA"/>
    <w:rsid w:val="00BF3D8A"/>
    <w:rsid w:val="00BF408B"/>
    <w:rsid w:val="00BF67D3"/>
    <w:rsid w:val="00C03B4F"/>
    <w:rsid w:val="00C03E8A"/>
    <w:rsid w:val="00C04D62"/>
    <w:rsid w:val="00C05330"/>
    <w:rsid w:val="00C05827"/>
    <w:rsid w:val="00C073D3"/>
    <w:rsid w:val="00C10034"/>
    <w:rsid w:val="00C12A19"/>
    <w:rsid w:val="00C12C38"/>
    <w:rsid w:val="00C12F0B"/>
    <w:rsid w:val="00C13EA0"/>
    <w:rsid w:val="00C15240"/>
    <w:rsid w:val="00C16FFF"/>
    <w:rsid w:val="00C204DA"/>
    <w:rsid w:val="00C2078E"/>
    <w:rsid w:val="00C208A7"/>
    <w:rsid w:val="00C214E2"/>
    <w:rsid w:val="00C236A6"/>
    <w:rsid w:val="00C242F0"/>
    <w:rsid w:val="00C254CA"/>
    <w:rsid w:val="00C25CE6"/>
    <w:rsid w:val="00C300EC"/>
    <w:rsid w:val="00C30698"/>
    <w:rsid w:val="00C31DBF"/>
    <w:rsid w:val="00C32B3D"/>
    <w:rsid w:val="00C32E61"/>
    <w:rsid w:val="00C34839"/>
    <w:rsid w:val="00C35600"/>
    <w:rsid w:val="00C3605E"/>
    <w:rsid w:val="00C36997"/>
    <w:rsid w:val="00C37148"/>
    <w:rsid w:val="00C41143"/>
    <w:rsid w:val="00C441E6"/>
    <w:rsid w:val="00C44B49"/>
    <w:rsid w:val="00C4544D"/>
    <w:rsid w:val="00C45D0F"/>
    <w:rsid w:val="00C45FE7"/>
    <w:rsid w:val="00C47505"/>
    <w:rsid w:val="00C479CD"/>
    <w:rsid w:val="00C47F62"/>
    <w:rsid w:val="00C5018D"/>
    <w:rsid w:val="00C5043B"/>
    <w:rsid w:val="00C51810"/>
    <w:rsid w:val="00C528A8"/>
    <w:rsid w:val="00C52D64"/>
    <w:rsid w:val="00C52DF6"/>
    <w:rsid w:val="00C537AF"/>
    <w:rsid w:val="00C556F3"/>
    <w:rsid w:val="00C558EC"/>
    <w:rsid w:val="00C5670B"/>
    <w:rsid w:val="00C576AE"/>
    <w:rsid w:val="00C57DA1"/>
    <w:rsid w:val="00C617B7"/>
    <w:rsid w:val="00C62665"/>
    <w:rsid w:val="00C62F92"/>
    <w:rsid w:val="00C64422"/>
    <w:rsid w:val="00C648AD"/>
    <w:rsid w:val="00C64E22"/>
    <w:rsid w:val="00C661BC"/>
    <w:rsid w:val="00C71D97"/>
    <w:rsid w:val="00C72E8E"/>
    <w:rsid w:val="00C74610"/>
    <w:rsid w:val="00C75E1B"/>
    <w:rsid w:val="00C7652B"/>
    <w:rsid w:val="00C7654A"/>
    <w:rsid w:val="00C766AB"/>
    <w:rsid w:val="00C76F25"/>
    <w:rsid w:val="00C802A9"/>
    <w:rsid w:val="00C81891"/>
    <w:rsid w:val="00C81BB1"/>
    <w:rsid w:val="00C820C4"/>
    <w:rsid w:val="00C82411"/>
    <w:rsid w:val="00C82C3C"/>
    <w:rsid w:val="00C831AD"/>
    <w:rsid w:val="00C84542"/>
    <w:rsid w:val="00C86144"/>
    <w:rsid w:val="00C86856"/>
    <w:rsid w:val="00C869EC"/>
    <w:rsid w:val="00C87E17"/>
    <w:rsid w:val="00C919DF"/>
    <w:rsid w:val="00C9210B"/>
    <w:rsid w:val="00C92555"/>
    <w:rsid w:val="00C93971"/>
    <w:rsid w:val="00C94034"/>
    <w:rsid w:val="00C958F5"/>
    <w:rsid w:val="00C959CE"/>
    <w:rsid w:val="00C97020"/>
    <w:rsid w:val="00C97858"/>
    <w:rsid w:val="00CA18DB"/>
    <w:rsid w:val="00CA1DA5"/>
    <w:rsid w:val="00CA26DF"/>
    <w:rsid w:val="00CA3075"/>
    <w:rsid w:val="00CA3258"/>
    <w:rsid w:val="00CA340D"/>
    <w:rsid w:val="00CA3B48"/>
    <w:rsid w:val="00CA46EB"/>
    <w:rsid w:val="00CA5386"/>
    <w:rsid w:val="00CA72AA"/>
    <w:rsid w:val="00CA74DB"/>
    <w:rsid w:val="00CB02A1"/>
    <w:rsid w:val="00CB061E"/>
    <w:rsid w:val="00CB0854"/>
    <w:rsid w:val="00CB1D5F"/>
    <w:rsid w:val="00CB1DBE"/>
    <w:rsid w:val="00CB27DA"/>
    <w:rsid w:val="00CB3AD2"/>
    <w:rsid w:val="00CB5D66"/>
    <w:rsid w:val="00CB686F"/>
    <w:rsid w:val="00CC23E7"/>
    <w:rsid w:val="00CC3839"/>
    <w:rsid w:val="00CC612A"/>
    <w:rsid w:val="00CC6900"/>
    <w:rsid w:val="00CC75A9"/>
    <w:rsid w:val="00CC7662"/>
    <w:rsid w:val="00CD154F"/>
    <w:rsid w:val="00CD34EE"/>
    <w:rsid w:val="00CD391B"/>
    <w:rsid w:val="00CD3C56"/>
    <w:rsid w:val="00CD5443"/>
    <w:rsid w:val="00CD55D6"/>
    <w:rsid w:val="00CD5C82"/>
    <w:rsid w:val="00CD6070"/>
    <w:rsid w:val="00CD6260"/>
    <w:rsid w:val="00CD709F"/>
    <w:rsid w:val="00CD7626"/>
    <w:rsid w:val="00CE15B9"/>
    <w:rsid w:val="00CE16CE"/>
    <w:rsid w:val="00CE17D4"/>
    <w:rsid w:val="00CE1DA2"/>
    <w:rsid w:val="00CE20E6"/>
    <w:rsid w:val="00CE31A2"/>
    <w:rsid w:val="00CE3C79"/>
    <w:rsid w:val="00CE419B"/>
    <w:rsid w:val="00CE47BA"/>
    <w:rsid w:val="00CE5132"/>
    <w:rsid w:val="00CE515A"/>
    <w:rsid w:val="00CE66FB"/>
    <w:rsid w:val="00CE6839"/>
    <w:rsid w:val="00CE6F49"/>
    <w:rsid w:val="00CF02ED"/>
    <w:rsid w:val="00CF06B9"/>
    <w:rsid w:val="00CF0AF6"/>
    <w:rsid w:val="00CF12AF"/>
    <w:rsid w:val="00CF22A1"/>
    <w:rsid w:val="00CF2393"/>
    <w:rsid w:val="00CF479A"/>
    <w:rsid w:val="00CF4D33"/>
    <w:rsid w:val="00CF61C4"/>
    <w:rsid w:val="00CF6487"/>
    <w:rsid w:val="00CF730F"/>
    <w:rsid w:val="00D00762"/>
    <w:rsid w:val="00D01E49"/>
    <w:rsid w:val="00D02052"/>
    <w:rsid w:val="00D03808"/>
    <w:rsid w:val="00D0393D"/>
    <w:rsid w:val="00D03D7D"/>
    <w:rsid w:val="00D04AD7"/>
    <w:rsid w:val="00D04F91"/>
    <w:rsid w:val="00D10567"/>
    <w:rsid w:val="00D1239D"/>
    <w:rsid w:val="00D124FE"/>
    <w:rsid w:val="00D1290D"/>
    <w:rsid w:val="00D12D27"/>
    <w:rsid w:val="00D13B0F"/>
    <w:rsid w:val="00D142FB"/>
    <w:rsid w:val="00D15CC8"/>
    <w:rsid w:val="00D2108F"/>
    <w:rsid w:val="00D210F1"/>
    <w:rsid w:val="00D2145B"/>
    <w:rsid w:val="00D222F0"/>
    <w:rsid w:val="00D242A1"/>
    <w:rsid w:val="00D264A0"/>
    <w:rsid w:val="00D26B3F"/>
    <w:rsid w:val="00D27752"/>
    <w:rsid w:val="00D303AA"/>
    <w:rsid w:val="00D317F8"/>
    <w:rsid w:val="00D3210A"/>
    <w:rsid w:val="00D32BB2"/>
    <w:rsid w:val="00D34D0F"/>
    <w:rsid w:val="00D35873"/>
    <w:rsid w:val="00D37924"/>
    <w:rsid w:val="00D408A9"/>
    <w:rsid w:val="00D42E02"/>
    <w:rsid w:val="00D45502"/>
    <w:rsid w:val="00D45C37"/>
    <w:rsid w:val="00D4639D"/>
    <w:rsid w:val="00D47054"/>
    <w:rsid w:val="00D47C1E"/>
    <w:rsid w:val="00D51FF7"/>
    <w:rsid w:val="00D52514"/>
    <w:rsid w:val="00D5293A"/>
    <w:rsid w:val="00D52DFE"/>
    <w:rsid w:val="00D54958"/>
    <w:rsid w:val="00D54B2D"/>
    <w:rsid w:val="00D55424"/>
    <w:rsid w:val="00D5593C"/>
    <w:rsid w:val="00D620DB"/>
    <w:rsid w:val="00D63859"/>
    <w:rsid w:val="00D659B3"/>
    <w:rsid w:val="00D666BA"/>
    <w:rsid w:val="00D66750"/>
    <w:rsid w:val="00D70A7A"/>
    <w:rsid w:val="00D710FB"/>
    <w:rsid w:val="00D7293C"/>
    <w:rsid w:val="00D72D46"/>
    <w:rsid w:val="00D72D92"/>
    <w:rsid w:val="00D72E99"/>
    <w:rsid w:val="00D7505C"/>
    <w:rsid w:val="00D7568F"/>
    <w:rsid w:val="00D75DCD"/>
    <w:rsid w:val="00D761AF"/>
    <w:rsid w:val="00D771A6"/>
    <w:rsid w:val="00D77486"/>
    <w:rsid w:val="00D77D29"/>
    <w:rsid w:val="00D77D43"/>
    <w:rsid w:val="00D81408"/>
    <w:rsid w:val="00D81A0A"/>
    <w:rsid w:val="00D81BC9"/>
    <w:rsid w:val="00D835F2"/>
    <w:rsid w:val="00D83B9E"/>
    <w:rsid w:val="00D8404A"/>
    <w:rsid w:val="00D84E53"/>
    <w:rsid w:val="00D862BF"/>
    <w:rsid w:val="00D86554"/>
    <w:rsid w:val="00D868B0"/>
    <w:rsid w:val="00D877BF"/>
    <w:rsid w:val="00D913C8"/>
    <w:rsid w:val="00D9228A"/>
    <w:rsid w:val="00D932CB"/>
    <w:rsid w:val="00D93F2D"/>
    <w:rsid w:val="00D94AF5"/>
    <w:rsid w:val="00D95D8B"/>
    <w:rsid w:val="00D96D2A"/>
    <w:rsid w:val="00DA2052"/>
    <w:rsid w:val="00DA4F13"/>
    <w:rsid w:val="00DA7803"/>
    <w:rsid w:val="00DA790B"/>
    <w:rsid w:val="00DA7B88"/>
    <w:rsid w:val="00DB1EE4"/>
    <w:rsid w:val="00DB2AD6"/>
    <w:rsid w:val="00DB2AF1"/>
    <w:rsid w:val="00DB375B"/>
    <w:rsid w:val="00DB58AB"/>
    <w:rsid w:val="00DB638E"/>
    <w:rsid w:val="00DB663B"/>
    <w:rsid w:val="00DB6C21"/>
    <w:rsid w:val="00DB7294"/>
    <w:rsid w:val="00DC11D5"/>
    <w:rsid w:val="00DC1B40"/>
    <w:rsid w:val="00DC33ED"/>
    <w:rsid w:val="00DC4A18"/>
    <w:rsid w:val="00DC4B89"/>
    <w:rsid w:val="00DC5CF4"/>
    <w:rsid w:val="00DC6852"/>
    <w:rsid w:val="00DC699E"/>
    <w:rsid w:val="00DD0AA7"/>
    <w:rsid w:val="00DD161A"/>
    <w:rsid w:val="00DD23C4"/>
    <w:rsid w:val="00DD30A4"/>
    <w:rsid w:val="00DD33D8"/>
    <w:rsid w:val="00DD387A"/>
    <w:rsid w:val="00DD4810"/>
    <w:rsid w:val="00DD48E3"/>
    <w:rsid w:val="00DD514C"/>
    <w:rsid w:val="00DD5FAD"/>
    <w:rsid w:val="00DD6039"/>
    <w:rsid w:val="00DD635F"/>
    <w:rsid w:val="00DD76BD"/>
    <w:rsid w:val="00DE07A4"/>
    <w:rsid w:val="00DE0912"/>
    <w:rsid w:val="00DE1C8A"/>
    <w:rsid w:val="00DE20F7"/>
    <w:rsid w:val="00DE2B14"/>
    <w:rsid w:val="00DE3512"/>
    <w:rsid w:val="00DE4A25"/>
    <w:rsid w:val="00DE7488"/>
    <w:rsid w:val="00DE78F1"/>
    <w:rsid w:val="00DF0054"/>
    <w:rsid w:val="00DF04CC"/>
    <w:rsid w:val="00DF0534"/>
    <w:rsid w:val="00DF0B20"/>
    <w:rsid w:val="00DF0BF9"/>
    <w:rsid w:val="00DF13AE"/>
    <w:rsid w:val="00DF23F8"/>
    <w:rsid w:val="00DF2639"/>
    <w:rsid w:val="00DF2D77"/>
    <w:rsid w:val="00DF3A8D"/>
    <w:rsid w:val="00DF5380"/>
    <w:rsid w:val="00DF5608"/>
    <w:rsid w:val="00DF5A96"/>
    <w:rsid w:val="00DF5D87"/>
    <w:rsid w:val="00E00C10"/>
    <w:rsid w:val="00E010C3"/>
    <w:rsid w:val="00E016CA"/>
    <w:rsid w:val="00E0395C"/>
    <w:rsid w:val="00E05086"/>
    <w:rsid w:val="00E05619"/>
    <w:rsid w:val="00E06D19"/>
    <w:rsid w:val="00E07EC0"/>
    <w:rsid w:val="00E11784"/>
    <w:rsid w:val="00E12387"/>
    <w:rsid w:val="00E13039"/>
    <w:rsid w:val="00E13A4F"/>
    <w:rsid w:val="00E13E67"/>
    <w:rsid w:val="00E13FA8"/>
    <w:rsid w:val="00E15E6A"/>
    <w:rsid w:val="00E16C4E"/>
    <w:rsid w:val="00E172A8"/>
    <w:rsid w:val="00E20609"/>
    <w:rsid w:val="00E2079E"/>
    <w:rsid w:val="00E20DB7"/>
    <w:rsid w:val="00E20FEC"/>
    <w:rsid w:val="00E21043"/>
    <w:rsid w:val="00E22990"/>
    <w:rsid w:val="00E22C1D"/>
    <w:rsid w:val="00E2332C"/>
    <w:rsid w:val="00E2339F"/>
    <w:rsid w:val="00E23CFC"/>
    <w:rsid w:val="00E24083"/>
    <w:rsid w:val="00E2435A"/>
    <w:rsid w:val="00E24BC9"/>
    <w:rsid w:val="00E258FF"/>
    <w:rsid w:val="00E264E4"/>
    <w:rsid w:val="00E27E7F"/>
    <w:rsid w:val="00E3029E"/>
    <w:rsid w:val="00E310F4"/>
    <w:rsid w:val="00E31653"/>
    <w:rsid w:val="00E330EC"/>
    <w:rsid w:val="00E33AB6"/>
    <w:rsid w:val="00E341C0"/>
    <w:rsid w:val="00E366F8"/>
    <w:rsid w:val="00E369C6"/>
    <w:rsid w:val="00E40E4F"/>
    <w:rsid w:val="00E41221"/>
    <w:rsid w:val="00E42DD5"/>
    <w:rsid w:val="00E43746"/>
    <w:rsid w:val="00E4448B"/>
    <w:rsid w:val="00E464FE"/>
    <w:rsid w:val="00E47397"/>
    <w:rsid w:val="00E50D05"/>
    <w:rsid w:val="00E51DD8"/>
    <w:rsid w:val="00E52083"/>
    <w:rsid w:val="00E5370A"/>
    <w:rsid w:val="00E53941"/>
    <w:rsid w:val="00E540A0"/>
    <w:rsid w:val="00E54798"/>
    <w:rsid w:val="00E56986"/>
    <w:rsid w:val="00E56D27"/>
    <w:rsid w:val="00E5767B"/>
    <w:rsid w:val="00E60F3D"/>
    <w:rsid w:val="00E62CA8"/>
    <w:rsid w:val="00E63066"/>
    <w:rsid w:val="00E633D2"/>
    <w:rsid w:val="00E63957"/>
    <w:rsid w:val="00E64278"/>
    <w:rsid w:val="00E66B04"/>
    <w:rsid w:val="00E66F1A"/>
    <w:rsid w:val="00E67FDA"/>
    <w:rsid w:val="00E700C2"/>
    <w:rsid w:val="00E7085F"/>
    <w:rsid w:val="00E7146C"/>
    <w:rsid w:val="00E75542"/>
    <w:rsid w:val="00E75AD1"/>
    <w:rsid w:val="00E80538"/>
    <w:rsid w:val="00E80C90"/>
    <w:rsid w:val="00E82DF6"/>
    <w:rsid w:val="00E831E3"/>
    <w:rsid w:val="00E83895"/>
    <w:rsid w:val="00E83F88"/>
    <w:rsid w:val="00E84A90"/>
    <w:rsid w:val="00E850B7"/>
    <w:rsid w:val="00E853E6"/>
    <w:rsid w:val="00E85744"/>
    <w:rsid w:val="00E85A97"/>
    <w:rsid w:val="00E8632E"/>
    <w:rsid w:val="00E8695D"/>
    <w:rsid w:val="00E86AC3"/>
    <w:rsid w:val="00E86DCF"/>
    <w:rsid w:val="00E86F2B"/>
    <w:rsid w:val="00E87CA9"/>
    <w:rsid w:val="00E9078A"/>
    <w:rsid w:val="00E90DFA"/>
    <w:rsid w:val="00E9124E"/>
    <w:rsid w:val="00E923F2"/>
    <w:rsid w:val="00E94DC6"/>
    <w:rsid w:val="00E95972"/>
    <w:rsid w:val="00E96AB0"/>
    <w:rsid w:val="00EA076B"/>
    <w:rsid w:val="00EA10CC"/>
    <w:rsid w:val="00EA19E9"/>
    <w:rsid w:val="00EA1C6A"/>
    <w:rsid w:val="00EA211C"/>
    <w:rsid w:val="00EA285E"/>
    <w:rsid w:val="00EA3304"/>
    <w:rsid w:val="00EA35D6"/>
    <w:rsid w:val="00EA390C"/>
    <w:rsid w:val="00EA4B8A"/>
    <w:rsid w:val="00EA5BF3"/>
    <w:rsid w:val="00EA5C20"/>
    <w:rsid w:val="00EA5EF3"/>
    <w:rsid w:val="00EA600E"/>
    <w:rsid w:val="00EB2F48"/>
    <w:rsid w:val="00EB307A"/>
    <w:rsid w:val="00EB5B33"/>
    <w:rsid w:val="00EB623C"/>
    <w:rsid w:val="00EB6314"/>
    <w:rsid w:val="00EB6AD9"/>
    <w:rsid w:val="00EB6CFE"/>
    <w:rsid w:val="00EC1FF6"/>
    <w:rsid w:val="00EC285C"/>
    <w:rsid w:val="00EC3492"/>
    <w:rsid w:val="00EC3B93"/>
    <w:rsid w:val="00EC3D04"/>
    <w:rsid w:val="00EC54C7"/>
    <w:rsid w:val="00EC5AF9"/>
    <w:rsid w:val="00EC7E47"/>
    <w:rsid w:val="00ED2000"/>
    <w:rsid w:val="00ED3079"/>
    <w:rsid w:val="00ED3ED8"/>
    <w:rsid w:val="00ED52E9"/>
    <w:rsid w:val="00ED53F2"/>
    <w:rsid w:val="00ED541D"/>
    <w:rsid w:val="00ED5DDB"/>
    <w:rsid w:val="00ED69DA"/>
    <w:rsid w:val="00ED70AF"/>
    <w:rsid w:val="00EE21C1"/>
    <w:rsid w:val="00EE3380"/>
    <w:rsid w:val="00EE34DE"/>
    <w:rsid w:val="00EE4B71"/>
    <w:rsid w:val="00EE6BE7"/>
    <w:rsid w:val="00EF0E5F"/>
    <w:rsid w:val="00EF28DE"/>
    <w:rsid w:val="00EF2A3D"/>
    <w:rsid w:val="00EF2D0A"/>
    <w:rsid w:val="00EF4D1F"/>
    <w:rsid w:val="00EF5B60"/>
    <w:rsid w:val="00F0134D"/>
    <w:rsid w:val="00F020DF"/>
    <w:rsid w:val="00F041CB"/>
    <w:rsid w:val="00F04234"/>
    <w:rsid w:val="00F0433D"/>
    <w:rsid w:val="00F05586"/>
    <w:rsid w:val="00F05E66"/>
    <w:rsid w:val="00F06114"/>
    <w:rsid w:val="00F06762"/>
    <w:rsid w:val="00F06924"/>
    <w:rsid w:val="00F10A5B"/>
    <w:rsid w:val="00F10D91"/>
    <w:rsid w:val="00F11687"/>
    <w:rsid w:val="00F11D3E"/>
    <w:rsid w:val="00F11DF6"/>
    <w:rsid w:val="00F14732"/>
    <w:rsid w:val="00F169E0"/>
    <w:rsid w:val="00F172CB"/>
    <w:rsid w:val="00F20C81"/>
    <w:rsid w:val="00F21D0D"/>
    <w:rsid w:val="00F25544"/>
    <w:rsid w:val="00F30864"/>
    <w:rsid w:val="00F313D5"/>
    <w:rsid w:val="00F3180C"/>
    <w:rsid w:val="00F31B1E"/>
    <w:rsid w:val="00F326EF"/>
    <w:rsid w:val="00F33C0B"/>
    <w:rsid w:val="00F33E30"/>
    <w:rsid w:val="00F345A4"/>
    <w:rsid w:val="00F35651"/>
    <w:rsid w:val="00F35BC3"/>
    <w:rsid w:val="00F36850"/>
    <w:rsid w:val="00F371FE"/>
    <w:rsid w:val="00F37599"/>
    <w:rsid w:val="00F42141"/>
    <w:rsid w:val="00F42642"/>
    <w:rsid w:val="00F44F0B"/>
    <w:rsid w:val="00F45CC5"/>
    <w:rsid w:val="00F45CF3"/>
    <w:rsid w:val="00F46850"/>
    <w:rsid w:val="00F50AD6"/>
    <w:rsid w:val="00F51298"/>
    <w:rsid w:val="00F5182A"/>
    <w:rsid w:val="00F51B9D"/>
    <w:rsid w:val="00F525C2"/>
    <w:rsid w:val="00F5375C"/>
    <w:rsid w:val="00F53F08"/>
    <w:rsid w:val="00F54ECF"/>
    <w:rsid w:val="00F5689F"/>
    <w:rsid w:val="00F57BA8"/>
    <w:rsid w:val="00F60C6B"/>
    <w:rsid w:val="00F61CEF"/>
    <w:rsid w:val="00F63C59"/>
    <w:rsid w:val="00F6438F"/>
    <w:rsid w:val="00F65226"/>
    <w:rsid w:val="00F6637F"/>
    <w:rsid w:val="00F71549"/>
    <w:rsid w:val="00F73920"/>
    <w:rsid w:val="00F74034"/>
    <w:rsid w:val="00F74928"/>
    <w:rsid w:val="00F75F2B"/>
    <w:rsid w:val="00F768BF"/>
    <w:rsid w:val="00F76C23"/>
    <w:rsid w:val="00F77539"/>
    <w:rsid w:val="00F77D81"/>
    <w:rsid w:val="00F80373"/>
    <w:rsid w:val="00F80A10"/>
    <w:rsid w:val="00F81BF0"/>
    <w:rsid w:val="00F82061"/>
    <w:rsid w:val="00F825EE"/>
    <w:rsid w:val="00F84B60"/>
    <w:rsid w:val="00F85567"/>
    <w:rsid w:val="00F858C6"/>
    <w:rsid w:val="00F85F71"/>
    <w:rsid w:val="00F862B2"/>
    <w:rsid w:val="00F864B2"/>
    <w:rsid w:val="00F86BEE"/>
    <w:rsid w:val="00F8709F"/>
    <w:rsid w:val="00F901EA"/>
    <w:rsid w:val="00F90822"/>
    <w:rsid w:val="00F913A7"/>
    <w:rsid w:val="00F91D8E"/>
    <w:rsid w:val="00F9229A"/>
    <w:rsid w:val="00F92F9F"/>
    <w:rsid w:val="00F94CC5"/>
    <w:rsid w:val="00F950CA"/>
    <w:rsid w:val="00F95D88"/>
    <w:rsid w:val="00F97487"/>
    <w:rsid w:val="00F979FD"/>
    <w:rsid w:val="00FA056D"/>
    <w:rsid w:val="00FA0D15"/>
    <w:rsid w:val="00FA1265"/>
    <w:rsid w:val="00FA353D"/>
    <w:rsid w:val="00FA43F8"/>
    <w:rsid w:val="00FA44A5"/>
    <w:rsid w:val="00FA662C"/>
    <w:rsid w:val="00FA6E3B"/>
    <w:rsid w:val="00FA7082"/>
    <w:rsid w:val="00FA73CD"/>
    <w:rsid w:val="00FA7CD0"/>
    <w:rsid w:val="00FB08D3"/>
    <w:rsid w:val="00FB0D0E"/>
    <w:rsid w:val="00FB1315"/>
    <w:rsid w:val="00FB1893"/>
    <w:rsid w:val="00FB2146"/>
    <w:rsid w:val="00FB25A8"/>
    <w:rsid w:val="00FB4D5F"/>
    <w:rsid w:val="00FB54FB"/>
    <w:rsid w:val="00FB5F19"/>
    <w:rsid w:val="00FB78B9"/>
    <w:rsid w:val="00FB799B"/>
    <w:rsid w:val="00FC07C0"/>
    <w:rsid w:val="00FC09ED"/>
    <w:rsid w:val="00FC22B2"/>
    <w:rsid w:val="00FC4614"/>
    <w:rsid w:val="00FC4C8A"/>
    <w:rsid w:val="00FC4F22"/>
    <w:rsid w:val="00FC603A"/>
    <w:rsid w:val="00FC61F1"/>
    <w:rsid w:val="00FD121A"/>
    <w:rsid w:val="00FD16A6"/>
    <w:rsid w:val="00FD1F97"/>
    <w:rsid w:val="00FD2CEB"/>
    <w:rsid w:val="00FD39A9"/>
    <w:rsid w:val="00FD3F45"/>
    <w:rsid w:val="00FD4D4B"/>
    <w:rsid w:val="00FD502A"/>
    <w:rsid w:val="00FD51A6"/>
    <w:rsid w:val="00FD56FE"/>
    <w:rsid w:val="00FD64C3"/>
    <w:rsid w:val="00FD65E5"/>
    <w:rsid w:val="00FD783E"/>
    <w:rsid w:val="00FE0AF0"/>
    <w:rsid w:val="00FE0C77"/>
    <w:rsid w:val="00FE1516"/>
    <w:rsid w:val="00FE1A10"/>
    <w:rsid w:val="00FE21E3"/>
    <w:rsid w:val="00FE3C65"/>
    <w:rsid w:val="00FE599B"/>
    <w:rsid w:val="00FE61B0"/>
    <w:rsid w:val="00FE6A9E"/>
    <w:rsid w:val="00FE700C"/>
    <w:rsid w:val="00FE7947"/>
    <w:rsid w:val="00FE7D8D"/>
    <w:rsid w:val="00FF0FF4"/>
    <w:rsid w:val="00FF2E4B"/>
    <w:rsid w:val="00FF3B9A"/>
    <w:rsid w:val="00FF4765"/>
    <w:rsid w:val="00FF57DE"/>
    <w:rsid w:val="00FF6605"/>
    <w:rsid w:val="00FF6668"/>
    <w:rsid w:val="00FF78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31"/>
    <o:shapelayout v:ext="edit">
      <o:idmap v:ext="edit" data="2"/>
    </o:shapelayout>
  </w:shapeDefaults>
  <w:decimalSymbol w:val="."/>
  <w:listSeparator w:val=","/>
  <w14:docId w14:val="61CEEFE4"/>
  <w15:docId w15:val="{41DA675E-7C8D-472D-9BEA-CEA83B37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CF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C612A"/>
    <w:pPr>
      <w:keepNext/>
      <w:keepLines/>
      <w:numPr>
        <w:numId w:val="46"/>
      </w:numPr>
      <w:spacing w:before="320" w:after="40" w:line="360" w:lineRule="auto"/>
      <w:jc w:val="both"/>
      <w:outlineLvl w:val="0"/>
    </w:pPr>
    <w:rPr>
      <w:rFonts w:eastAsiaTheme="majorEastAsia" w:cstheme="majorBidi"/>
      <w:b/>
      <w:bCs/>
      <w:caps/>
      <w:spacing w:val="4"/>
      <w:szCs w:val="28"/>
    </w:rPr>
  </w:style>
  <w:style w:type="paragraph" w:styleId="Heading2">
    <w:name w:val="heading 2"/>
    <w:basedOn w:val="Normal"/>
    <w:next w:val="Normal"/>
    <w:link w:val="Heading2Char"/>
    <w:uiPriority w:val="9"/>
    <w:unhideWhenUsed/>
    <w:qFormat/>
    <w:rsid w:val="00CC612A"/>
    <w:pPr>
      <w:keepNext/>
      <w:keepLines/>
      <w:numPr>
        <w:ilvl w:val="1"/>
        <w:numId w:val="46"/>
      </w:numPr>
      <w:spacing w:before="120" w:line="360" w:lineRule="auto"/>
      <w:ind w:left="576"/>
      <w:jc w:val="both"/>
      <w:outlineLvl w:val="1"/>
    </w:pPr>
    <w:rPr>
      <w:rFonts w:eastAsiaTheme="majorEastAsia" w:cstheme="majorBidi"/>
      <w:b/>
      <w:bCs/>
      <w:szCs w:val="28"/>
    </w:rPr>
  </w:style>
  <w:style w:type="paragraph" w:styleId="Heading3">
    <w:name w:val="heading 3"/>
    <w:basedOn w:val="Normal"/>
    <w:next w:val="Normal"/>
    <w:link w:val="Heading3Char"/>
    <w:uiPriority w:val="9"/>
    <w:unhideWhenUsed/>
    <w:qFormat/>
    <w:rsid w:val="00CC612A"/>
    <w:pPr>
      <w:keepNext/>
      <w:keepLines/>
      <w:numPr>
        <w:ilvl w:val="2"/>
        <w:numId w:val="46"/>
      </w:numPr>
      <w:spacing w:before="120" w:line="360" w:lineRule="auto"/>
      <w:jc w:val="both"/>
      <w:outlineLvl w:val="2"/>
    </w:pPr>
    <w:rPr>
      <w:rFonts w:eastAsiaTheme="majorEastAsia" w:cstheme="majorBidi"/>
      <w:i/>
      <w:spacing w:val="4"/>
    </w:rPr>
  </w:style>
  <w:style w:type="paragraph" w:styleId="Heading4">
    <w:name w:val="heading 4"/>
    <w:basedOn w:val="Normal"/>
    <w:next w:val="Normal"/>
    <w:link w:val="Heading4Char"/>
    <w:uiPriority w:val="9"/>
    <w:semiHidden/>
    <w:unhideWhenUsed/>
    <w:qFormat/>
    <w:rsid w:val="00CC612A"/>
    <w:pPr>
      <w:keepNext/>
      <w:keepLines/>
      <w:numPr>
        <w:ilvl w:val="3"/>
        <w:numId w:val="46"/>
      </w:numPr>
      <w:spacing w:before="120" w:line="360" w:lineRule="auto"/>
      <w:jc w:val="both"/>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CC612A"/>
    <w:pPr>
      <w:keepNext/>
      <w:keepLines/>
      <w:numPr>
        <w:ilvl w:val="4"/>
        <w:numId w:val="46"/>
      </w:numPr>
      <w:spacing w:before="120" w:line="360" w:lineRule="auto"/>
      <w:jc w:val="both"/>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CC612A"/>
    <w:pPr>
      <w:keepNext/>
      <w:keepLines/>
      <w:numPr>
        <w:ilvl w:val="5"/>
        <w:numId w:val="46"/>
      </w:numPr>
      <w:spacing w:before="120" w:line="360" w:lineRule="auto"/>
      <w:jc w:val="both"/>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CC612A"/>
    <w:pPr>
      <w:keepNext/>
      <w:keepLines/>
      <w:numPr>
        <w:ilvl w:val="6"/>
        <w:numId w:val="46"/>
      </w:numPr>
      <w:spacing w:before="120" w:line="360" w:lineRule="auto"/>
      <w:jc w:val="both"/>
      <w:outlineLvl w:val="6"/>
    </w:pPr>
    <w:rPr>
      <w:rFonts w:eastAsiaTheme="minorEastAsia"/>
      <w:i/>
      <w:iCs/>
    </w:rPr>
  </w:style>
  <w:style w:type="paragraph" w:styleId="Heading8">
    <w:name w:val="heading 8"/>
    <w:basedOn w:val="Normal"/>
    <w:next w:val="Normal"/>
    <w:link w:val="Heading8Char"/>
    <w:uiPriority w:val="9"/>
    <w:semiHidden/>
    <w:unhideWhenUsed/>
    <w:qFormat/>
    <w:rsid w:val="00CC612A"/>
    <w:pPr>
      <w:keepNext/>
      <w:keepLines/>
      <w:numPr>
        <w:ilvl w:val="7"/>
        <w:numId w:val="46"/>
      </w:numPr>
      <w:spacing w:before="120" w:line="360" w:lineRule="auto"/>
      <w:jc w:val="both"/>
      <w:outlineLvl w:val="7"/>
    </w:pPr>
    <w:rPr>
      <w:rFonts w:eastAsiaTheme="minorEastAsia"/>
      <w:b/>
      <w:bCs/>
    </w:rPr>
  </w:style>
  <w:style w:type="paragraph" w:styleId="Heading9">
    <w:name w:val="heading 9"/>
    <w:basedOn w:val="Normal"/>
    <w:next w:val="Normal"/>
    <w:link w:val="Heading9Char"/>
    <w:uiPriority w:val="9"/>
    <w:semiHidden/>
    <w:unhideWhenUsed/>
    <w:qFormat/>
    <w:rsid w:val="00CC612A"/>
    <w:pPr>
      <w:keepNext/>
      <w:keepLines/>
      <w:numPr>
        <w:ilvl w:val="8"/>
        <w:numId w:val="46"/>
      </w:numPr>
      <w:spacing w:before="120" w:line="360" w:lineRule="auto"/>
      <w:jc w:val="both"/>
      <w:outlineLvl w:val="8"/>
    </w:pPr>
    <w:rPr>
      <w:rFonts w:eastAsiaTheme="minorEastAsia"/>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2052"/>
    <w:rPr>
      <w:sz w:val="16"/>
      <w:szCs w:val="16"/>
    </w:rPr>
  </w:style>
  <w:style w:type="paragraph" w:styleId="CommentText">
    <w:name w:val="annotation text"/>
    <w:basedOn w:val="Normal"/>
    <w:link w:val="CommentTextChar"/>
    <w:uiPriority w:val="99"/>
    <w:unhideWhenUsed/>
    <w:rsid w:val="00DA2052"/>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A2052"/>
    <w:rPr>
      <w:sz w:val="20"/>
      <w:szCs w:val="20"/>
    </w:rPr>
  </w:style>
  <w:style w:type="paragraph" w:styleId="CommentSubject">
    <w:name w:val="annotation subject"/>
    <w:basedOn w:val="CommentText"/>
    <w:next w:val="CommentText"/>
    <w:link w:val="CommentSubjectChar"/>
    <w:uiPriority w:val="99"/>
    <w:semiHidden/>
    <w:unhideWhenUsed/>
    <w:rsid w:val="00DA2052"/>
    <w:rPr>
      <w:b/>
      <w:bCs/>
    </w:rPr>
  </w:style>
  <w:style w:type="character" w:customStyle="1" w:styleId="CommentSubjectChar">
    <w:name w:val="Comment Subject Char"/>
    <w:basedOn w:val="CommentTextChar"/>
    <w:link w:val="CommentSubject"/>
    <w:uiPriority w:val="99"/>
    <w:semiHidden/>
    <w:rsid w:val="00DA2052"/>
    <w:rPr>
      <w:b/>
      <w:bCs/>
      <w:sz w:val="20"/>
      <w:szCs w:val="20"/>
    </w:rPr>
  </w:style>
  <w:style w:type="paragraph" w:styleId="BalloonText">
    <w:name w:val="Balloon Text"/>
    <w:basedOn w:val="Normal"/>
    <w:link w:val="BalloonTextChar"/>
    <w:uiPriority w:val="99"/>
    <w:semiHidden/>
    <w:unhideWhenUsed/>
    <w:rsid w:val="00DA20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52"/>
    <w:rPr>
      <w:rFonts w:ascii="Segoe UI" w:hAnsi="Segoe UI" w:cs="Segoe UI"/>
      <w:sz w:val="18"/>
      <w:szCs w:val="18"/>
    </w:rPr>
  </w:style>
  <w:style w:type="paragraph" w:styleId="ListParagraph">
    <w:name w:val="List Paragraph"/>
    <w:basedOn w:val="Normal"/>
    <w:qFormat/>
    <w:rsid w:val="00E75AD1"/>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76E20"/>
    <w:rPr>
      <w:color w:val="0563C1" w:themeColor="hyperlink"/>
      <w:u w:val="single"/>
    </w:rPr>
  </w:style>
  <w:style w:type="character" w:customStyle="1" w:styleId="UnresolvedMention1">
    <w:name w:val="Unresolved Mention1"/>
    <w:basedOn w:val="DefaultParagraphFont"/>
    <w:uiPriority w:val="99"/>
    <w:semiHidden/>
    <w:unhideWhenUsed/>
    <w:rsid w:val="009E710D"/>
    <w:rPr>
      <w:color w:val="605E5C"/>
      <w:shd w:val="clear" w:color="auto" w:fill="E1DFDD"/>
    </w:rPr>
  </w:style>
  <w:style w:type="paragraph" w:customStyle="1" w:styleId="Default">
    <w:name w:val="Default"/>
    <w:link w:val="DefaultChar"/>
    <w:rsid w:val="009E710D"/>
    <w:pPr>
      <w:autoSpaceDE w:val="0"/>
      <w:autoSpaceDN w:val="0"/>
      <w:adjustRightInd w:val="0"/>
      <w:spacing w:after="0" w:line="240" w:lineRule="auto"/>
    </w:pPr>
    <w:rPr>
      <w:rFonts w:ascii="MWNYHL+Times-New-Roman,Bold" w:hAnsi="MWNYHL+Times-New-Roman,Bold" w:cs="MWNYHL+Times-New-Roman,Bold"/>
      <w:color w:val="000000"/>
      <w:sz w:val="24"/>
      <w:szCs w:val="24"/>
    </w:rPr>
  </w:style>
  <w:style w:type="character" w:styleId="LineNumber">
    <w:name w:val="line number"/>
    <w:basedOn w:val="DefaultParagraphFont"/>
    <w:uiPriority w:val="99"/>
    <w:semiHidden/>
    <w:unhideWhenUsed/>
    <w:rsid w:val="00511271"/>
  </w:style>
  <w:style w:type="paragraph" w:styleId="Header">
    <w:name w:val="header"/>
    <w:basedOn w:val="Normal"/>
    <w:link w:val="HeaderChar"/>
    <w:uiPriority w:val="99"/>
    <w:unhideWhenUsed/>
    <w:rsid w:val="00D913C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913C8"/>
  </w:style>
  <w:style w:type="paragraph" w:styleId="Footer">
    <w:name w:val="footer"/>
    <w:basedOn w:val="Normal"/>
    <w:link w:val="FooterChar"/>
    <w:uiPriority w:val="99"/>
    <w:unhideWhenUsed/>
    <w:rsid w:val="00D913C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913C8"/>
  </w:style>
  <w:style w:type="character" w:styleId="FollowedHyperlink">
    <w:name w:val="FollowedHyperlink"/>
    <w:basedOn w:val="DefaultParagraphFont"/>
    <w:uiPriority w:val="99"/>
    <w:semiHidden/>
    <w:unhideWhenUsed/>
    <w:rsid w:val="00D66750"/>
    <w:rPr>
      <w:color w:val="954F72" w:themeColor="followedHyperlink"/>
      <w:u w:val="single"/>
    </w:rPr>
  </w:style>
  <w:style w:type="paragraph" w:styleId="Revision">
    <w:name w:val="Revision"/>
    <w:hidden/>
    <w:uiPriority w:val="99"/>
    <w:semiHidden/>
    <w:rsid w:val="00221951"/>
    <w:pPr>
      <w:spacing w:after="0" w:line="240" w:lineRule="auto"/>
    </w:pPr>
  </w:style>
  <w:style w:type="character" w:customStyle="1" w:styleId="UnresolvedMention2">
    <w:name w:val="Unresolved Mention2"/>
    <w:basedOn w:val="DefaultParagraphFont"/>
    <w:uiPriority w:val="99"/>
    <w:semiHidden/>
    <w:unhideWhenUsed/>
    <w:rsid w:val="00202764"/>
    <w:rPr>
      <w:color w:val="605E5C"/>
      <w:shd w:val="clear" w:color="auto" w:fill="E1DFDD"/>
    </w:rPr>
  </w:style>
  <w:style w:type="character" w:customStyle="1" w:styleId="UnresolvedMention3">
    <w:name w:val="Unresolved Mention3"/>
    <w:basedOn w:val="DefaultParagraphFont"/>
    <w:uiPriority w:val="99"/>
    <w:semiHidden/>
    <w:unhideWhenUsed/>
    <w:rsid w:val="006B2C9E"/>
    <w:rPr>
      <w:color w:val="605E5C"/>
      <w:shd w:val="clear" w:color="auto" w:fill="E1DFDD"/>
    </w:rPr>
  </w:style>
  <w:style w:type="character" w:customStyle="1" w:styleId="DefaultChar">
    <w:name w:val="Default Char"/>
    <w:link w:val="Default"/>
    <w:locked/>
    <w:rsid w:val="0099587D"/>
    <w:rPr>
      <w:rFonts w:ascii="MWNYHL+Times-New-Roman,Bold" w:hAnsi="MWNYHL+Times-New-Roman,Bold" w:cs="MWNYHL+Times-New-Roman,Bold"/>
      <w:color w:val="000000"/>
      <w:sz w:val="24"/>
      <w:szCs w:val="24"/>
    </w:rPr>
  </w:style>
  <w:style w:type="table" w:customStyle="1" w:styleId="TableGrid1">
    <w:name w:val="Table Grid1"/>
    <w:basedOn w:val="TableNormal"/>
    <w:next w:val="TableGrid"/>
    <w:uiPriority w:val="39"/>
    <w:rsid w:val="00365D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2411"/>
    <w:pPr>
      <w:spacing w:before="100" w:beforeAutospacing="1" w:after="100" w:afterAutospacing="1"/>
    </w:pPr>
    <w:rPr>
      <w:lang w:eastAsia="ja-JP"/>
    </w:rPr>
  </w:style>
  <w:style w:type="character" w:styleId="UnresolvedMention">
    <w:name w:val="Unresolved Mention"/>
    <w:basedOn w:val="DefaultParagraphFont"/>
    <w:uiPriority w:val="99"/>
    <w:semiHidden/>
    <w:unhideWhenUsed/>
    <w:rsid w:val="005E1FE0"/>
    <w:rPr>
      <w:color w:val="605E5C"/>
      <w:shd w:val="clear" w:color="auto" w:fill="E1DFDD"/>
    </w:rPr>
  </w:style>
  <w:style w:type="paragraph" w:styleId="Caption">
    <w:name w:val="caption"/>
    <w:basedOn w:val="Normal"/>
    <w:next w:val="Normal"/>
    <w:uiPriority w:val="35"/>
    <w:unhideWhenUsed/>
    <w:qFormat/>
    <w:rsid w:val="00564654"/>
    <w:pPr>
      <w:spacing w:after="200"/>
      <w:jc w:val="both"/>
    </w:pPr>
    <w:rPr>
      <w:rFonts w:asciiTheme="minorHAnsi" w:eastAsiaTheme="minorHAnsi" w:hAnsiTheme="minorHAnsi" w:cstheme="minorBidi"/>
      <w:i/>
      <w:iCs/>
      <w:color w:val="44546A" w:themeColor="text2"/>
      <w:sz w:val="18"/>
      <w:szCs w:val="18"/>
    </w:rPr>
  </w:style>
  <w:style w:type="character" w:customStyle="1" w:styleId="jss2543">
    <w:name w:val="jss2543"/>
    <w:basedOn w:val="DefaultParagraphFont"/>
    <w:rsid w:val="00C32E61"/>
  </w:style>
  <w:style w:type="character" w:styleId="PlaceholderText">
    <w:name w:val="Placeholder Text"/>
    <w:basedOn w:val="DefaultParagraphFont"/>
    <w:uiPriority w:val="99"/>
    <w:semiHidden/>
    <w:rsid w:val="00955DB8"/>
    <w:rPr>
      <w:color w:val="808080"/>
    </w:rPr>
  </w:style>
  <w:style w:type="paragraph" w:styleId="FootnoteText">
    <w:name w:val="footnote text"/>
    <w:basedOn w:val="Normal"/>
    <w:link w:val="FootnoteTextChar"/>
    <w:uiPriority w:val="99"/>
    <w:semiHidden/>
    <w:unhideWhenUsed/>
    <w:rsid w:val="00763DD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63DD0"/>
    <w:rPr>
      <w:sz w:val="20"/>
      <w:szCs w:val="20"/>
    </w:rPr>
  </w:style>
  <w:style w:type="character" w:styleId="FootnoteReference">
    <w:name w:val="footnote reference"/>
    <w:basedOn w:val="DefaultParagraphFont"/>
    <w:uiPriority w:val="99"/>
    <w:semiHidden/>
    <w:unhideWhenUsed/>
    <w:rsid w:val="00763DD0"/>
    <w:rPr>
      <w:vertAlign w:val="superscript"/>
    </w:rPr>
  </w:style>
  <w:style w:type="character" w:styleId="Emphasis">
    <w:name w:val="Emphasis"/>
    <w:basedOn w:val="DefaultParagraphFont"/>
    <w:uiPriority w:val="20"/>
    <w:qFormat/>
    <w:rsid w:val="00B157E0"/>
    <w:rPr>
      <w:i/>
      <w:iCs/>
    </w:rPr>
  </w:style>
  <w:style w:type="character" w:customStyle="1" w:styleId="apple-tab-span">
    <w:name w:val="apple-tab-span"/>
    <w:basedOn w:val="DefaultParagraphFont"/>
    <w:rsid w:val="008F618E"/>
  </w:style>
  <w:style w:type="character" w:customStyle="1" w:styleId="author">
    <w:name w:val="author"/>
    <w:basedOn w:val="DefaultParagraphFont"/>
    <w:rsid w:val="00B035FA"/>
  </w:style>
  <w:style w:type="character" w:customStyle="1" w:styleId="pubyear">
    <w:name w:val="pubyear"/>
    <w:basedOn w:val="DefaultParagraphFont"/>
    <w:rsid w:val="00B035FA"/>
  </w:style>
  <w:style w:type="character" w:customStyle="1" w:styleId="othertitle">
    <w:name w:val="othertitle"/>
    <w:basedOn w:val="DefaultParagraphFont"/>
    <w:rsid w:val="00B035FA"/>
  </w:style>
  <w:style w:type="character" w:customStyle="1" w:styleId="Heading1Char">
    <w:name w:val="Heading 1 Char"/>
    <w:basedOn w:val="DefaultParagraphFont"/>
    <w:link w:val="Heading1"/>
    <w:uiPriority w:val="9"/>
    <w:rsid w:val="00CC612A"/>
    <w:rPr>
      <w:rFonts w:ascii="Times New Roman" w:eastAsiaTheme="majorEastAsia" w:hAnsi="Times New Roman" w:cstheme="majorBidi"/>
      <w:b/>
      <w:bCs/>
      <w:caps/>
      <w:spacing w:val="4"/>
      <w:sz w:val="24"/>
      <w:szCs w:val="28"/>
    </w:rPr>
  </w:style>
  <w:style w:type="character" w:customStyle="1" w:styleId="Heading2Char">
    <w:name w:val="Heading 2 Char"/>
    <w:basedOn w:val="DefaultParagraphFont"/>
    <w:link w:val="Heading2"/>
    <w:uiPriority w:val="9"/>
    <w:rsid w:val="00CC612A"/>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sid w:val="00CC612A"/>
    <w:rPr>
      <w:rFonts w:ascii="Times New Roman" w:eastAsiaTheme="majorEastAsia" w:hAnsi="Times New Roman" w:cstheme="majorBidi"/>
      <w:i/>
      <w:spacing w:val="4"/>
      <w:sz w:val="24"/>
      <w:szCs w:val="24"/>
    </w:rPr>
  </w:style>
  <w:style w:type="character" w:customStyle="1" w:styleId="Heading4Char">
    <w:name w:val="Heading 4 Char"/>
    <w:basedOn w:val="DefaultParagraphFont"/>
    <w:link w:val="Heading4"/>
    <w:uiPriority w:val="9"/>
    <w:semiHidden/>
    <w:rsid w:val="00CC612A"/>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CC612A"/>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CC612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CC612A"/>
    <w:rPr>
      <w:rFonts w:eastAsiaTheme="minorEastAsia"/>
      <w:i/>
      <w:iCs/>
    </w:rPr>
  </w:style>
  <w:style w:type="character" w:customStyle="1" w:styleId="Heading8Char">
    <w:name w:val="Heading 8 Char"/>
    <w:basedOn w:val="DefaultParagraphFont"/>
    <w:link w:val="Heading8"/>
    <w:uiPriority w:val="9"/>
    <w:semiHidden/>
    <w:rsid w:val="00CC612A"/>
    <w:rPr>
      <w:rFonts w:eastAsiaTheme="minorEastAsia"/>
      <w:b/>
      <w:bCs/>
    </w:rPr>
  </w:style>
  <w:style w:type="character" w:customStyle="1" w:styleId="Heading9Char">
    <w:name w:val="Heading 9 Char"/>
    <w:basedOn w:val="DefaultParagraphFont"/>
    <w:link w:val="Heading9"/>
    <w:uiPriority w:val="9"/>
    <w:semiHidden/>
    <w:rsid w:val="00CC612A"/>
    <w:rPr>
      <w:rFonts w:eastAsiaTheme="minorEastAsia"/>
      <w:i/>
      <w:iCs/>
    </w:rPr>
  </w:style>
  <w:style w:type="numbering" w:customStyle="1" w:styleId="NoList1">
    <w:name w:val="No List1"/>
    <w:next w:val="NoList"/>
    <w:uiPriority w:val="99"/>
    <w:semiHidden/>
    <w:unhideWhenUsed/>
    <w:rsid w:val="00CC6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670">
      <w:bodyDiv w:val="1"/>
      <w:marLeft w:val="0"/>
      <w:marRight w:val="0"/>
      <w:marTop w:val="0"/>
      <w:marBottom w:val="0"/>
      <w:divBdr>
        <w:top w:val="none" w:sz="0" w:space="0" w:color="auto"/>
        <w:left w:val="none" w:sz="0" w:space="0" w:color="auto"/>
        <w:bottom w:val="none" w:sz="0" w:space="0" w:color="auto"/>
        <w:right w:val="none" w:sz="0" w:space="0" w:color="auto"/>
      </w:divBdr>
    </w:div>
    <w:div w:id="11029618">
      <w:bodyDiv w:val="1"/>
      <w:marLeft w:val="0"/>
      <w:marRight w:val="0"/>
      <w:marTop w:val="0"/>
      <w:marBottom w:val="0"/>
      <w:divBdr>
        <w:top w:val="none" w:sz="0" w:space="0" w:color="auto"/>
        <w:left w:val="none" w:sz="0" w:space="0" w:color="auto"/>
        <w:bottom w:val="none" w:sz="0" w:space="0" w:color="auto"/>
        <w:right w:val="none" w:sz="0" w:space="0" w:color="auto"/>
      </w:divBdr>
    </w:div>
    <w:div w:id="20129788">
      <w:bodyDiv w:val="1"/>
      <w:marLeft w:val="0"/>
      <w:marRight w:val="0"/>
      <w:marTop w:val="0"/>
      <w:marBottom w:val="0"/>
      <w:divBdr>
        <w:top w:val="none" w:sz="0" w:space="0" w:color="auto"/>
        <w:left w:val="none" w:sz="0" w:space="0" w:color="auto"/>
        <w:bottom w:val="none" w:sz="0" w:space="0" w:color="auto"/>
        <w:right w:val="none" w:sz="0" w:space="0" w:color="auto"/>
      </w:divBdr>
    </w:div>
    <w:div w:id="34819923">
      <w:bodyDiv w:val="1"/>
      <w:marLeft w:val="0"/>
      <w:marRight w:val="0"/>
      <w:marTop w:val="0"/>
      <w:marBottom w:val="0"/>
      <w:divBdr>
        <w:top w:val="none" w:sz="0" w:space="0" w:color="auto"/>
        <w:left w:val="none" w:sz="0" w:space="0" w:color="auto"/>
        <w:bottom w:val="none" w:sz="0" w:space="0" w:color="auto"/>
        <w:right w:val="none" w:sz="0" w:space="0" w:color="auto"/>
      </w:divBdr>
    </w:div>
    <w:div w:id="36705705">
      <w:bodyDiv w:val="1"/>
      <w:marLeft w:val="0"/>
      <w:marRight w:val="0"/>
      <w:marTop w:val="0"/>
      <w:marBottom w:val="0"/>
      <w:divBdr>
        <w:top w:val="none" w:sz="0" w:space="0" w:color="auto"/>
        <w:left w:val="none" w:sz="0" w:space="0" w:color="auto"/>
        <w:bottom w:val="none" w:sz="0" w:space="0" w:color="auto"/>
        <w:right w:val="none" w:sz="0" w:space="0" w:color="auto"/>
      </w:divBdr>
    </w:div>
    <w:div w:id="58214252">
      <w:bodyDiv w:val="1"/>
      <w:marLeft w:val="0"/>
      <w:marRight w:val="0"/>
      <w:marTop w:val="0"/>
      <w:marBottom w:val="0"/>
      <w:divBdr>
        <w:top w:val="none" w:sz="0" w:space="0" w:color="auto"/>
        <w:left w:val="none" w:sz="0" w:space="0" w:color="auto"/>
        <w:bottom w:val="none" w:sz="0" w:space="0" w:color="auto"/>
        <w:right w:val="none" w:sz="0" w:space="0" w:color="auto"/>
      </w:divBdr>
    </w:div>
    <w:div w:id="59407944">
      <w:bodyDiv w:val="1"/>
      <w:marLeft w:val="0"/>
      <w:marRight w:val="0"/>
      <w:marTop w:val="0"/>
      <w:marBottom w:val="0"/>
      <w:divBdr>
        <w:top w:val="none" w:sz="0" w:space="0" w:color="auto"/>
        <w:left w:val="none" w:sz="0" w:space="0" w:color="auto"/>
        <w:bottom w:val="none" w:sz="0" w:space="0" w:color="auto"/>
        <w:right w:val="none" w:sz="0" w:space="0" w:color="auto"/>
      </w:divBdr>
      <w:divsChild>
        <w:div w:id="1993290112">
          <w:marLeft w:val="0"/>
          <w:marRight w:val="0"/>
          <w:marTop w:val="0"/>
          <w:marBottom w:val="0"/>
          <w:divBdr>
            <w:top w:val="none" w:sz="0" w:space="0" w:color="auto"/>
            <w:left w:val="none" w:sz="0" w:space="0" w:color="auto"/>
            <w:bottom w:val="none" w:sz="0" w:space="0" w:color="auto"/>
            <w:right w:val="none" w:sz="0" w:space="0" w:color="auto"/>
          </w:divBdr>
        </w:div>
      </w:divsChild>
    </w:div>
    <w:div w:id="97216867">
      <w:bodyDiv w:val="1"/>
      <w:marLeft w:val="0"/>
      <w:marRight w:val="0"/>
      <w:marTop w:val="0"/>
      <w:marBottom w:val="0"/>
      <w:divBdr>
        <w:top w:val="none" w:sz="0" w:space="0" w:color="auto"/>
        <w:left w:val="none" w:sz="0" w:space="0" w:color="auto"/>
        <w:bottom w:val="none" w:sz="0" w:space="0" w:color="auto"/>
        <w:right w:val="none" w:sz="0" w:space="0" w:color="auto"/>
      </w:divBdr>
    </w:div>
    <w:div w:id="131296135">
      <w:bodyDiv w:val="1"/>
      <w:marLeft w:val="0"/>
      <w:marRight w:val="0"/>
      <w:marTop w:val="0"/>
      <w:marBottom w:val="0"/>
      <w:divBdr>
        <w:top w:val="none" w:sz="0" w:space="0" w:color="auto"/>
        <w:left w:val="none" w:sz="0" w:space="0" w:color="auto"/>
        <w:bottom w:val="none" w:sz="0" w:space="0" w:color="auto"/>
        <w:right w:val="none" w:sz="0" w:space="0" w:color="auto"/>
      </w:divBdr>
    </w:div>
    <w:div w:id="137187595">
      <w:bodyDiv w:val="1"/>
      <w:marLeft w:val="0"/>
      <w:marRight w:val="0"/>
      <w:marTop w:val="0"/>
      <w:marBottom w:val="0"/>
      <w:divBdr>
        <w:top w:val="none" w:sz="0" w:space="0" w:color="auto"/>
        <w:left w:val="none" w:sz="0" w:space="0" w:color="auto"/>
        <w:bottom w:val="none" w:sz="0" w:space="0" w:color="auto"/>
        <w:right w:val="none" w:sz="0" w:space="0" w:color="auto"/>
      </w:divBdr>
    </w:div>
    <w:div w:id="140386694">
      <w:bodyDiv w:val="1"/>
      <w:marLeft w:val="0"/>
      <w:marRight w:val="0"/>
      <w:marTop w:val="0"/>
      <w:marBottom w:val="0"/>
      <w:divBdr>
        <w:top w:val="none" w:sz="0" w:space="0" w:color="auto"/>
        <w:left w:val="none" w:sz="0" w:space="0" w:color="auto"/>
        <w:bottom w:val="none" w:sz="0" w:space="0" w:color="auto"/>
        <w:right w:val="none" w:sz="0" w:space="0" w:color="auto"/>
      </w:divBdr>
    </w:div>
    <w:div w:id="145363401">
      <w:bodyDiv w:val="1"/>
      <w:marLeft w:val="0"/>
      <w:marRight w:val="0"/>
      <w:marTop w:val="0"/>
      <w:marBottom w:val="0"/>
      <w:divBdr>
        <w:top w:val="none" w:sz="0" w:space="0" w:color="auto"/>
        <w:left w:val="none" w:sz="0" w:space="0" w:color="auto"/>
        <w:bottom w:val="none" w:sz="0" w:space="0" w:color="auto"/>
        <w:right w:val="none" w:sz="0" w:space="0" w:color="auto"/>
      </w:divBdr>
    </w:div>
    <w:div w:id="151795527">
      <w:bodyDiv w:val="1"/>
      <w:marLeft w:val="0"/>
      <w:marRight w:val="0"/>
      <w:marTop w:val="0"/>
      <w:marBottom w:val="0"/>
      <w:divBdr>
        <w:top w:val="none" w:sz="0" w:space="0" w:color="auto"/>
        <w:left w:val="none" w:sz="0" w:space="0" w:color="auto"/>
        <w:bottom w:val="none" w:sz="0" w:space="0" w:color="auto"/>
        <w:right w:val="none" w:sz="0" w:space="0" w:color="auto"/>
      </w:divBdr>
    </w:div>
    <w:div w:id="154147738">
      <w:bodyDiv w:val="1"/>
      <w:marLeft w:val="0"/>
      <w:marRight w:val="0"/>
      <w:marTop w:val="0"/>
      <w:marBottom w:val="0"/>
      <w:divBdr>
        <w:top w:val="none" w:sz="0" w:space="0" w:color="auto"/>
        <w:left w:val="none" w:sz="0" w:space="0" w:color="auto"/>
        <w:bottom w:val="none" w:sz="0" w:space="0" w:color="auto"/>
        <w:right w:val="none" w:sz="0" w:space="0" w:color="auto"/>
      </w:divBdr>
    </w:div>
    <w:div w:id="167792936">
      <w:bodyDiv w:val="1"/>
      <w:marLeft w:val="0"/>
      <w:marRight w:val="0"/>
      <w:marTop w:val="0"/>
      <w:marBottom w:val="0"/>
      <w:divBdr>
        <w:top w:val="none" w:sz="0" w:space="0" w:color="auto"/>
        <w:left w:val="none" w:sz="0" w:space="0" w:color="auto"/>
        <w:bottom w:val="none" w:sz="0" w:space="0" w:color="auto"/>
        <w:right w:val="none" w:sz="0" w:space="0" w:color="auto"/>
      </w:divBdr>
      <w:divsChild>
        <w:div w:id="2004115333">
          <w:marLeft w:val="0"/>
          <w:marRight w:val="0"/>
          <w:marTop w:val="0"/>
          <w:marBottom w:val="0"/>
          <w:divBdr>
            <w:top w:val="none" w:sz="0" w:space="0" w:color="auto"/>
            <w:left w:val="none" w:sz="0" w:space="0" w:color="auto"/>
            <w:bottom w:val="none" w:sz="0" w:space="0" w:color="auto"/>
            <w:right w:val="none" w:sz="0" w:space="0" w:color="auto"/>
          </w:divBdr>
        </w:div>
      </w:divsChild>
    </w:div>
    <w:div w:id="177889875">
      <w:bodyDiv w:val="1"/>
      <w:marLeft w:val="0"/>
      <w:marRight w:val="0"/>
      <w:marTop w:val="0"/>
      <w:marBottom w:val="0"/>
      <w:divBdr>
        <w:top w:val="none" w:sz="0" w:space="0" w:color="auto"/>
        <w:left w:val="none" w:sz="0" w:space="0" w:color="auto"/>
        <w:bottom w:val="none" w:sz="0" w:space="0" w:color="auto"/>
        <w:right w:val="none" w:sz="0" w:space="0" w:color="auto"/>
      </w:divBdr>
      <w:divsChild>
        <w:div w:id="1647271923">
          <w:marLeft w:val="0"/>
          <w:marRight w:val="0"/>
          <w:marTop w:val="0"/>
          <w:marBottom w:val="0"/>
          <w:divBdr>
            <w:top w:val="none" w:sz="0" w:space="0" w:color="auto"/>
            <w:left w:val="none" w:sz="0" w:space="0" w:color="auto"/>
            <w:bottom w:val="none" w:sz="0" w:space="0" w:color="auto"/>
            <w:right w:val="none" w:sz="0" w:space="0" w:color="auto"/>
          </w:divBdr>
          <w:divsChild>
            <w:div w:id="189338044">
              <w:marLeft w:val="0"/>
              <w:marRight w:val="0"/>
              <w:marTop w:val="0"/>
              <w:marBottom w:val="0"/>
              <w:divBdr>
                <w:top w:val="none" w:sz="0" w:space="0" w:color="auto"/>
                <w:left w:val="none" w:sz="0" w:space="0" w:color="auto"/>
                <w:bottom w:val="none" w:sz="0" w:space="0" w:color="auto"/>
                <w:right w:val="none" w:sz="0" w:space="0" w:color="auto"/>
              </w:divBdr>
              <w:divsChild>
                <w:div w:id="2583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5776">
      <w:bodyDiv w:val="1"/>
      <w:marLeft w:val="0"/>
      <w:marRight w:val="0"/>
      <w:marTop w:val="0"/>
      <w:marBottom w:val="0"/>
      <w:divBdr>
        <w:top w:val="none" w:sz="0" w:space="0" w:color="auto"/>
        <w:left w:val="none" w:sz="0" w:space="0" w:color="auto"/>
        <w:bottom w:val="none" w:sz="0" w:space="0" w:color="auto"/>
        <w:right w:val="none" w:sz="0" w:space="0" w:color="auto"/>
      </w:divBdr>
    </w:div>
    <w:div w:id="188876156">
      <w:bodyDiv w:val="1"/>
      <w:marLeft w:val="0"/>
      <w:marRight w:val="0"/>
      <w:marTop w:val="0"/>
      <w:marBottom w:val="0"/>
      <w:divBdr>
        <w:top w:val="none" w:sz="0" w:space="0" w:color="auto"/>
        <w:left w:val="none" w:sz="0" w:space="0" w:color="auto"/>
        <w:bottom w:val="none" w:sz="0" w:space="0" w:color="auto"/>
        <w:right w:val="none" w:sz="0" w:space="0" w:color="auto"/>
      </w:divBdr>
    </w:div>
    <w:div w:id="189415972">
      <w:bodyDiv w:val="1"/>
      <w:marLeft w:val="0"/>
      <w:marRight w:val="0"/>
      <w:marTop w:val="0"/>
      <w:marBottom w:val="0"/>
      <w:divBdr>
        <w:top w:val="none" w:sz="0" w:space="0" w:color="auto"/>
        <w:left w:val="none" w:sz="0" w:space="0" w:color="auto"/>
        <w:bottom w:val="none" w:sz="0" w:space="0" w:color="auto"/>
        <w:right w:val="none" w:sz="0" w:space="0" w:color="auto"/>
      </w:divBdr>
    </w:div>
    <w:div w:id="203253326">
      <w:bodyDiv w:val="1"/>
      <w:marLeft w:val="0"/>
      <w:marRight w:val="0"/>
      <w:marTop w:val="0"/>
      <w:marBottom w:val="0"/>
      <w:divBdr>
        <w:top w:val="none" w:sz="0" w:space="0" w:color="auto"/>
        <w:left w:val="none" w:sz="0" w:space="0" w:color="auto"/>
        <w:bottom w:val="none" w:sz="0" w:space="0" w:color="auto"/>
        <w:right w:val="none" w:sz="0" w:space="0" w:color="auto"/>
      </w:divBdr>
    </w:div>
    <w:div w:id="214971101">
      <w:bodyDiv w:val="1"/>
      <w:marLeft w:val="0"/>
      <w:marRight w:val="0"/>
      <w:marTop w:val="0"/>
      <w:marBottom w:val="0"/>
      <w:divBdr>
        <w:top w:val="none" w:sz="0" w:space="0" w:color="auto"/>
        <w:left w:val="none" w:sz="0" w:space="0" w:color="auto"/>
        <w:bottom w:val="none" w:sz="0" w:space="0" w:color="auto"/>
        <w:right w:val="none" w:sz="0" w:space="0" w:color="auto"/>
      </w:divBdr>
    </w:div>
    <w:div w:id="227033005">
      <w:bodyDiv w:val="1"/>
      <w:marLeft w:val="0"/>
      <w:marRight w:val="0"/>
      <w:marTop w:val="0"/>
      <w:marBottom w:val="0"/>
      <w:divBdr>
        <w:top w:val="none" w:sz="0" w:space="0" w:color="auto"/>
        <w:left w:val="none" w:sz="0" w:space="0" w:color="auto"/>
        <w:bottom w:val="none" w:sz="0" w:space="0" w:color="auto"/>
        <w:right w:val="none" w:sz="0" w:space="0" w:color="auto"/>
      </w:divBdr>
      <w:divsChild>
        <w:div w:id="985931298">
          <w:marLeft w:val="0"/>
          <w:marRight w:val="0"/>
          <w:marTop w:val="0"/>
          <w:marBottom w:val="0"/>
          <w:divBdr>
            <w:top w:val="none" w:sz="0" w:space="0" w:color="auto"/>
            <w:left w:val="none" w:sz="0" w:space="0" w:color="auto"/>
            <w:bottom w:val="none" w:sz="0" w:space="0" w:color="auto"/>
            <w:right w:val="none" w:sz="0" w:space="0" w:color="auto"/>
          </w:divBdr>
        </w:div>
      </w:divsChild>
    </w:div>
    <w:div w:id="228001874">
      <w:bodyDiv w:val="1"/>
      <w:marLeft w:val="0"/>
      <w:marRight w:val="0"/>
      <w:marTop w:val="0"/>
      <w:marBottom w:val="0"/>
      <w:divBdr>
        <w:top w:val="none" w:sz="0" w:space="0" w:color="auto"/>
        <w:left w:val="none" w:sz="0" w:space="0" w:color="auto"/>
        <w:bottom w:val="none" w:sz="0" w:space="0" w:color="auto"/>
        <w:right w:val="none" w:sz="0" w:space="0" w:color="auto"/>
      </w:divBdr>
      <w:divsChild>
        <w:div w:id="1183936110">
          <w:marLeft w:val="0"/>
          <w:marRight w:val="0"/>
          <w:marTop w:val="0"/>
          <w:marBottom w:val="0"/>
          <w:divBdr>
            <w:top w:val="none" w:sz="0" w:space="0" w:color="auto"/>
            <w:left w:val="none" w:sz="0" w:space="0" w:color="auto"/>
            <w:bottom w:val="none" w:sz="0" w:space="0" w:color="auto"/>
            <w:right w:val="none" w:sz="0" w:space="0" w:color="auto"/>
          </w:divBdr>
        </w:div>
      </w:divsChild>
    </w:div>
    <w:div w:id="246768422">
      <w:bodyDiv w:val="1"/>
      <w:marLeft w:val="0"/>
      <w:marRight w:val="0"/>
      <w:marTop w:val="0"/>
      <w:marBottom w:val="0"/>
      <w:divBdr>
        <w:top w:val="none" w:sz="0" w:space="0" w:color="auto"/>
        <w:left w:val="none" w:sz="0" w:space="0" w:color="auto"/>
        <w:bottom w:val="none" w:sz="0" w:space="0" w:color="auto"/>
        <w:right w:val="none" w:sz="0" w:space="0" w:color="auto"/>
      </w:divBdr>
      <w:divsChild>
        <w:div w:id="1268847631">
          <w:marLeft w:val="0"/>
          <w:marRight w:val="0"/>
          <w:marTop w:val="0"/>
          <w:marBottom w:val="0"/>
          <w:divBdr>
            <w:top w:val="none" w:sz="0" w:space="0" w:color="auto"/>
            <w:left w:val="none" w:sz="0" w:space="0" w:color="auto"/>
            <w:bottom w:val="none" w:sz="0" w:space="0" w:color="auto"/>
            <w:right w:val="none" w:sz="0" w:space="0" w:color="auto"/>
          </w:divBdr>
        </w:div>
        <w:div w:id="125783710">
          <w:marLeft w:val="0"/>
          <w:marRight w:val="0"/>
          <w:marTop w:val="0"/>
          <w:marBottom w:val="0"/>
          <w:divBdr>
            <w:top w:val="none" w:sz="0" w:space="0" w:color="auto"/>
            <w:left w:val="none" w:sz="0" w:space="0" w:color="auto"/>
            <w:bottom w:val="none" w:sz="0" w:space="0" w:color="auto"/>
            <w:right w:val="none" w:sz="0" w:space="0" w:color="auto"/>
          </w:divBdr>
        </w:div>
        <w:div w:id="375857381">
          <w:marLeft w:val="0"/>
          <w:marRight w:val="0"/>
          <w:marTop w:val="0"/>
          <w:marBottom w:val="0"/>
          <w:divBdr>
            <w:top w:val="none" w:sz="0" w:space="0" w:color="auto"/>
            <w:left w:val="none" w:sz="0" w:space="0" w:color="auto"/>
            <w:bottom w:val="none" w:sz="0" w:space="0" w:color="auto"/>
            <w:right w:val="none" w:sz="0" w:space="0" w:color="auto"/>
          </w:divBdr>
        </w:div>
      </w:divsChild>
    </w:div>
    <w:div w:id="246959525">
      <w:bodyDiv w:val="1"/>
      <w:marLeft w:val="0"/>
      <w:marRight w:val="0"/>
      <w:marTop w:val="0"/>
      <w:marBottom w:val="0"/>
      <w:divBdr>
        <w:top w:val="none" w:sz="0" w:space="0" w:color="auto"/>
        <w:left w:val="none" w:sz="0" w:space="0" w:color="auto"/>
        <w:bottom w:val="none" w:sz="0" w:space="0" w:color="auto"/>
        <w:right w:val="none" w:sz="0" w:space="0" w:color="auto"/>
      </w:divBdr>
    </w:div>
    <w:div w:id="246963644">
      <w:bodyDiv w:val="1"/>
      <w:marLeft w:val="0"/>
      <w:marRight w:val="0"/>
      <w:marTop w:val="0"/>
      <w:marBottom w:val="0"/>
      <w:divBdr>
        <w:top w:val="none" w:sz="0" w:space="0" w:color="auto"/>
        <w:left w:val="none" w:sz="0" w:space="0" w:color="auto"/>
        <w:bottom w:val="none" w:sz="0" w:space="0" w:color="auto"/>
        <w:right w:val="none" w:sz="0" w:space="0" w:color="auto"/>
      </w:divBdr>
    </w:div>
    <w:div w:id="248346215">
      <w:bodyDiv w:val="1"/>
      <w:marLeft w:val="0"/>
      <w:marRight w:val="0"/>
      <w:marTop w:val="0"/>
      <w:marBottom w:val="0"/>
      <w:divBdr>
        <w:top w:val="none" w:sz="0" w:space="0" w:color="auto"/>
        <w:left w:val="none" w:sz="0" w:space="0" w:color="auto"/>
        <w:bottom w:val="none" w:sz="0" w:space="0" w:color="auto"/>
        <w:right w:val="none" w:sz="0" w:space="0" w:color="auto"/>
      </w:divBdr>
    </w:div>
    <w:div w:id="253129048">
      <w:bodyDiv w:val="1"/>
      <w:marLeft w:val="0"/>
      <w:marRight w:val="0"/>
      <w:marTop w:val="0"/>
      <w:marBottom w:val="0"/>
      <w:divBdr>
        <w:top w:val="none" w:sz="0" w:space="0" w:color="auto"/>
        <w:left w:val="none" w:sz="0" w:space="0" w:color="auto"/>
        <w:bottom w:val="none" w:sz="0" w:space="0" w:color="auto"/>
        <w:right w:val="none" w:sz="0" w:space="0" w:color="auto"/>
      </w:divBdr>
    </w:div>
    <w:div w:id="267859760">
      <w:bodyDiv w:val="1"/>
      <w:marLeft w:val="0"/>
      <w:marRight w:val="0"/>
      <w:marTop w:val="0"/>
      <w:marBottom w:val="0"/>
      <w:divBdr>
        <w:top w:val="none" w:sz="0" w:space="0" w:color="auto"/>
        <w:left w:val="none" w:sz="0" w:space="0" w:color="auto"/>
        <w:bottom w:val="none" w:sz="0" w:space="0" w:color="auto"/>
        <w:right w:val="none" w:sz="0" w:space="0" w:color="auto"/>
      </w:divBdr>
    </w:div>
    <w:div w:id="281352037">
      <w:bodyDiv w:val="1"/>
      <w:marLeft w:val="0"/>
      <w:marRight w:val="0"/>
      <w:marTop w:val="0"/>
      <w:marBottom w:val="0"/>
      <w:divBdr>
        <w:top w:val="none" w:sz="0" w:space="0" w:color="auto"/>
        <w:left w:val="none" w:sz="0" w:space="0" w:color="auto"/>
        <w:bottom w:val="none" w:sz="0" w:space="0" w:color="auto"/>
        <w:right w:val="none" w:sz="0" w:space="0" w:color="auto"/>
      </w:divBdr>
    </w:div>
    <w:div w:id="288165946">
      <w:bodyDiv w:val="1"/>
      <w:marLeft w:val="0"/>
      <w:marRight w:val="0"/>
      <w:marTop w:val="0"/>
      <w:marBottom w:val="0"/>
      <w:divBdr>
        <w:top w:val="none" w:sz="0" w:space="0" w:color="auto"/>
        <w:left w:val="none" w:sz="0" w:space="0" w:color="auto"/>
        <w:bottom w:val="none" w:sz="0" w:space="0" w:color="auto"/>
        <w:right w:val="none" w:sz="0" w:space="0" w:color="auto"/>
      </w:divBdr>
    </w:div>
    <w:div w:id="294603563">
      <w:bodyDiv w:val="1"/>
      <w:marLeft w:val="0"/>
      <w:marRight w:val="0"/>
      <w:marTop w:val="0"/>
      <w:marBottom w:val="0"/>
      <w:divBdr>
        <w:top w:val="none" w:sz="0" w:space="0" w:color="auto"/>
        <w:left w:val="none" w:sz="0" w:space="0" w:color="auto"/>
        <w:bottom w:val="none" w:sz="0" w:space="0" w:color="auto"/>
        <w:right w:val="none" w:sz="0" w:space="0" w:color="auto"/>
      </w:divBdr>
    </w:div>
    <w:div w:id="298809238">
      <w:bodyDiv w:val="1"/>
      <w:marLeft w:val="0"/>
      <w:marRight w:val="0"/>
      <w:marTop w:val="0"/>
      <w:marBottom w:val="0"/>
      <w:divBdr>
        <w:top w:val="none" w:sz="0" w:space="0" w:color="auto"/>
        <w:left w:val="none" w:sz="0" w:space="0" w:color="auto"/>
        <w:bottom w:val="none" w:sz="0" w:space="0" w:color="auto"/>
        <w:right w:val="none" w:sz="0" w:space="0" w:color="auto"/>
      </w:divBdr>
    </w:div>
    <w:div w:id="302974942">
      <w:bodyDiv w:val="1"/>
      <w:marLeft w:val="0"/>
      <w:marRight w:val="0"/>
      <w:marTop w:val="0"/>
      <w:marBottom w:val="0"/>
      <w:divBdr>
        <w:top w:val="none" w:sz="0" w:space="0" w:color="auto"/>
        <w:left w:val="none" w:sz="0" w:space="0" w:color="auto"/>
        <w:bottom w:val="none" w:sz="0" w:space="0" w:color="auto"/>
        <w:right w:val="none" w:sz="0" w:space="0" w:color="auto"/>
      </w:divBdr>
      <w:divsChild>
        <w:div w:id="613639976">
          <w:marLeft w:val="0"/>
          <w:marRight w:val="0"/>
          <w:marTop w:val="0"/>
          <w:marBottom w:val="0"/>
          <w:divBdr>
            <w:top w:val="none" w:sz="0" w:space="0" w:color="auto"/>
            <w:left w:val="none" w:sz="0" w:space="0" w:color="auto"/>
            <w:bottom w:val="none" w:sz="0" w:space="0" w:color="auto"/>
            <w:right w:val="none" w:sz="0" w:space="0" w:color="auto"/>
          </w:divBdr>
        </w:div>
      </w:divsChild>
    </w:div>
    <w:div w:id="319651595">
      <w:bodyDiv w:val="1"/>
      <w:marLeft w:val="0"/>
      <w:marRight w:val="0"/>
      <w:marTop w:val="0"/>
      <w:marBottom w:val="0"/>
      <w:divBdr>
        <w:top w:val="none" w:sz="0" w:space="0" w:color="auto"/>
        <w:left w:val="none" w:sz="0" w:space="0" w:color="auto"/>
        <w:bottom w:val="none" w:sz="0" w:space="0" w:color="auto"/>
        <w:right w:val="none" w:sz="0" w:space="0" w:color="auto"/>
      </w:divBdr>
      <w:divsChild>
        <w:div w:id="1647390240">
          <w:marLeft w:val="0"/>
          <w:marRight w:val="0"/>
          <w:marTop w:val="0"/>
          <w:marBottom w:val="0"/>
          <w:divBdr>
            <w:top w:val="none" w:sz="0" w:space="0" w:color="auto"/>
            <w:left w:val="none" w:sz="0" w:space="0" w:color="auto"/>
            <w:bottom w:val="none" w:sz="0" w:space="0" w:color="auto"/>
            <w:right w:val="none" w:sz="0" w:space="0" w:color="auto"/>
          </w:divBdr>
        </w:div>
      </w:divsChild>
    </w:div>
    <w:div w:id="332101680">
      <w:bodyDiv w:val="1"/>
      <w:marLeft w:val="0"/>
      <w:marRight w:val="0"/>
      <w:marTop w:val="0"/>
      <w:marBottom w:val="0"/>
      <w:divBdr>
        <w:top w:val="none" w:sz="0" w:space="0" w:color="auto"/>
        <w:left w:val="none" w:sz="0" w:space="0" w:color="auto"/>
        <w:bottom w:val="none" w:sz="0" w:space="0" w:color="auto"/>
        <w:right w:val="none" w:sz="0" w:space="0" w:color="auto"/>
      </w:divBdr>
    </w:div>
    <w:div w:id="344678020">
      <w:bodyDiv w:val="1"/>
      <w:marLeft w:val="0"/>
      <w:marRight w:val="0"/>
      <w:marTop w:val="0"/>
      <w:marBottom w:val="0"/>
      <w:divBdr>
        <w:top w:val="none" w:sz="0" w:space="0" w:color="auto"/>
        <w:left w:val="none" w:sz="0" w:space="0" w:color="auto"/>
        <w:bottom w:val="none" w:sz="0" w:space="0" w:color="auto"/>
        <w:right w:val="none" w:sz="0" w:space="0" w:color="auto"/>
      </w:divBdr>
    </w:div>
    <w:div w:id="356278313">
      <w:bodyDiv w:val="1"/>
      <w:marLeft w:val="0"/>
      <w:marRight w:val="0"/>
      <w:marTop w:val="0"/>
      <w:marBottom w:val="0"/>
      <w:divBdr>
        <w:top w:val="none" w:sz="0" w:space="0" w:color="auto"/>
        <w:left w:val="none" w:sz="0" w:space="0" w:color="auto"/>
        <w:bottom w:val="none" w:sz="0" w:space="0" w:color="auto"/>
        <w:right w:val="none" w:sz="0" w:space="0" w:color="auto"/>
      </w:divBdr>
    </w:div>
    <w:div w:id="368069869">
      <w:bodyDiv w:val="1"/>
      <w:marLeft w:val="0"/>
      <w:marRight w:val="0"/>
      <w:marTop w:val="0"/>
      <w:marBottom w:val="0"/>
      <w:divBdr>
        <w:top w:val="none" w:sz="0" w:space="0" w:color="auto"/>
        <w:left w:val="none" w:sz="0" w:space="0" w:color="auto"/>
        <w:bottom w:val="none" w:sz="0" w:space="0" w:color="auto"/>
        <w:right w:val="none" w:sz="0" w:space="0" w:color="auto"/>
      </w:divBdr>
    </w:div>
    <w:div w:id="382678234">
      <w:bodyDiv w:val="1"/>
      <w:marLeft w:val="0"/>
      <w:marRight w:val="0"/>
      <w:marTop w:val="0"/>
      <w:marBottom w:val="0"/>
      <w:divBdr>
        <w:top w:val="none" w:sz="0" w:space="0" w:color="auto"/>
        <w:left w:val="none" w:sz="0" w:space="0" w:color="auto"/>
        <w:bottom w:val="none" w:sz="0" w:space="0" w:color="auto"/>
        <w:right w:val="none" w:sz="0" w:space="0" w:color="auto"/>
      </w:divBdr>
    </w:div>
    <w:div w:id="399982014">
      <w:bodyDiv w:val="1"/>
      <w:marLeft w:val="0"/>
      <w:marRight w:val="0"/>
      <w:marTop w:val="0"/>
      <w:marBottom w:val="0"/>
      <w:divBdr>
        <w:top w:val="none" w:sz="0" w:space="0" w:color="auto"/>
        <w:left w:val="none" w:sz="0" w:space="0" w:color="auto"/>
        <w:bottom w:val="none" w:sz="0" w:space="0" w:color="auto"/>
        <w:right w:val="none" w:sz="0" w:space="0" w:color="auto"/>
      </w:divBdr>
    </w:div>
    <w:div w:id="406457361">
      <w:bodyDiv w:val="1"/>
      <w:marLeft w:val="0"/>
      <w:marRight w:val="0"/>
      <w:marTop w:val="0"/>
      <w:marBottom w:val="0"/>
      <w:divBdr>
        <w:top w:val="none" w:sz="0" w:space="0" w:color="auto"/>
        <w:left w:val="none" w:sz="0" w:space="0" w:color="auto"/>
        <w:bottom w:val="none" w:sz="0" w:space="0" w:color="auto"/>
        <w:right w:val="none" w:sz="0" w:space="0" w:color="auto"/>
      </w:divBdr>
      <w:divsChild>
        <w:div w:id="237517118">
          <w:marLeft w:val="0"/>
          <w:marRight w:val="0"/>
          <w:marTop w:val="0"/>
          <w:marBottom w:val="0"/>
          <w:divBdr>
            <w:top w:val="none" w:sz="0" w:space="0" w:color="auto"/>
            <w:left w:val="none" w:sz="0" w:space="0" w:color="auto"/>
            <w:bottom w:val="none" w:sz="0" w:space="0" w:color="auto"/>
            <w:right w:val="none" w:sz="0" w:space="0" w:color="auto"/>
          </w:divBdr>
        </w:div>
      </w:divsChild>
    </w:div>
    <w:div w:id="452674127">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484011281">
      <w:bodyDiv w:val="1"/>
      <w:marLeft w:val="0"/>
      <w:marRight w:val="0"/>
      <w:marTop w:val="0"/>
      <w:marBottom w:val="0"/>
      <w:divBdr>
        <w:top w:val="none" w:sz="0" w:space="0" w:color="auto"/>
        <w:left w:val="none" w:sz="0" w:space="0" w:color="auto"/>
        <w:bottom w:val="none" w:sz="0" w:space="0" w:color="auto"/>
        <w:right w:val="none" w:sz="0" w:space="0" w:color="auto"/>
      </w:divBdr>
    </w:div>
    <w:div w:id="484594121">
      <w:bodyDiv w:val="1"/>
      <w:marLeft w:val="0"/>
      <w:marRight w:val="0"/>
      <w:marTop w:val="0"/>
      <w:marBottom w:val="0"/>
      <w:divBdr>
        <w:top w:val="none" w:sz="0" w:space="0" w:color="auto"/>
        <w:left w:val="none" w:sz="0" w:space="0" w:color="auto"/>
        <w:bottom w:val="none" w:sz="0" w:space="0" w:color="auto"/>
        <w:right w:val="none" w:sz="0" w:space="0" w:color="auto"/>
      </w:divBdr>
      <w:divsChild>
        <w:div w:id="25571285">
          <w:marLeft w:val="0"/>
          <w:marRight w:val="0"/>
          <w:marTop w:val="0"/>
          <w:marBottom w:val="0"/>
          <w:divBdr>
            <w:top w:val="none" w:sz="0" w:space="0" w:color="auto"/>
            <w:left w:val="none" w:sz="0" w:space="0" w:color="auto"/>
            <w:bottom w:val="none" w:sz="0" w:space="0" w:color="auto"/>
            <w:right w:val="none" w:sz="0" w:space="0" w:color="auto"/>
          </w:divBdr>
        </w:div>
      </w:divsChild>
    </w:div>
    <w:div w:id="494152289">
      <w:bodyDiv w:val="1"/>
      <w:marLeft w:val="0"/>
      <w:marRight w:val="0"/>
      <w:marTop w:val="0"/>
      <w:marBottom w:val="0"/>
      <w:divBdr>
        <w:top w:val="none" w:sz="0" w:space="0" w:color="auto"/>
        <w:left w:val="none" w:sz="0" w:space="0" w:color="auto"/>
        <w:bottom w:val="none" w:sz="0" w:space="0" w:color="auto"/>
        <w:right w:val="none" w:sz="0" w:space="0" w:color="auto"/>
      </w:divBdr>
    </w:div>
    <w:div w:id="494732662">
      <w:bodyDiv w:val="1"/>
      <w:marLeft w:val="0"/>
      <w:marRight w:val="0"/>
      <w:marTop w:val="0"/>
      <w:marBottom w:val="0"/>
      <w:divBdr>
        <w:top w:val="none" w:sz="0" w:space="0" w:color="auto"/>
        <w:left w:val="none" w:sz="0" w:space="0" w:color="auto"/>
        <w:bottom w:val="none" w:sz="0" w:space="0" w:color="auto"/>
        <w:right w:val="none" w:sz="0" w:space="0" w:color="auto"/>
      </w:divBdr>
    </w:div>
    <w:div w:id="497041118">
      <w:bodyDiv w:val="1"/>
      <w:marLeft w:val="0"/>
      <w:marRight w:val="0"/>
      <w:marTop w:val="0"/>
      <w:marBottom w:val="0"/>
      <w:divBdr>
        <w:top w:val="none" w:sz="0" w:space="0" w:color="auto"/>
        <w:left w:val="none" w:sz="0" w:space="0" w:color="auto"/>
        <w:bottom w:val="none" w:sz="0" w:space="0" w:color="auto"/>
        <w:right w:val="none" w:sz="0" w:space="0" w:color="auto"/>
      </w:divBdr>
      <w:divsChild>
        <w:div w:id="1571840177">
          <w:marLeft w:val="0"/>
          <w:marRight w:val="0"/>
          <w:marTop w:val="0"/>
          <w:marBottom w:val="0"/>
          <w:divBdr>
            <w:top w:val="none" w:sz="0" w:space="0" w:color="auto"/>
            <w:left w:val="none" w:sz="0" w:space="0" w:color="auto"/>
            <w:bottom w:val="none" w:sz="0" w:space="0" w:color="auto"/>
            <w:right w:val="none" w:sz="0" w:space="0" w:color="auto"/>
          </w:divBdr>
        </w:div>
      </w:divsChild>
    </w:div>
    <w:div w:id="498808793">
      <w:bodyDiv w:val="1"/>
      <w:marLeft w:val="0"/>
      <w:marRight w:val="0"/>
      <w:marTop w:val="0"/>
      <w:marBottom w:val="0"/>
      <w:divBdr>
        <w:top w:val="none" w:sz="0" w:space="0" w:color="auto"/>
        <w:left w:val="none" w:sz="0" w:space="0" w:color="auto"/>
        <w:bottom w:val="none" w:sz="0" w:space="0" w:color="auto"/>
        <w:right w:val="none" w:sz="0" w:space="0" w:color="auto"/>
      </w:divBdr>
      <w:divsChild>
        <w:div w:id="1550922891">
          <w:marLeft w:val="0"/>
          <w:marRight w:val="0"/>
          <w:marTop w:val="0"/>
          <w:marBottom w:val="0"/>
          <w:divBdr>
            <w:top w:val="none" w:sz="0" w:space="0" w:color="auto"/>
            <w:left w:val="none" w:sz="0" w:space="0" w:color="auto"/>
            <w:bottom w:val="none" w:sz="0" w:space="0" w:color="auto"/>
            <w:right w:val="none" w:sz="0" w:space="0" w:color="auto"/>
          </w:divBdr>
        </w:div>
        <w:div w:id="1233395164">
          <w:marLeft w:val="0"/>
          <w:marRight w:val="0"/>
          <w:marTop w:val="0"/>
          <w:marBottom w:val="0"/>
          <w:divBdr>
            <w:top w:val="none" w:sz="0" w:space="0" w:color="auto"/>
            <w:left w:val="none" w:sz="0" w:space="0" w:color="auto"/>
            <w:bottom w:val="none" w:sz="0" w:space="0" w:color="auto"/>
            <w:right w:val="none" w:sz="0" w:space="0" w:color="auto"/>
          </w:divBdr>
        </w:div>
      </w:divsChild>
    </w:div>
    <w:div w:id="503472616">
      <w:bodyDiv w:val="1"/>
      <w:marLeft w:val="0"/>
      <w:marRight w:val="0"/>
      <w:marTop w:val="0"/>
      <w:marBottom w:val="0"/>
      <w:divBdr>
        <w:top w:val="none" w:sz="0" w:space="0" w:color="auto"/>
        <w:left w:val="none" w:sz="0" w:space="0" w:color="auto"/>
        <w:bottom w:val="none" w:sz="0" w:space="0" w:color="auto"/>
        <w:right w:val="none" w:sz="0" w:space="0" w:color="auto"/>
      </w:divBdr>
      <w:divsChild>
        <w:div w:id="1808742031">
          <w:marLeft w:val="0"/>
          <w:marRight w:val="0"/>
          <w:marTop w:val="0"/>
          <w:marBottom w:val="0"/>
          <w:divBdr>
            <w:top w:val="none" w:sz="0" w:space="0" w:color="auto"/>
            <w:left w:val="none" w:sz="0" w:space="0" w:color="auto"/>
            <w:bottom w:val="none" w:sz="0" w:space="0" w:color="auto"/>
            <w:right w:val="none" w:sz="0" w:space="0" w:color="auto"/>
          </w:divBdr>
        </w:div>
      </w:divsChild>
    </w:div>
    <w:div w:id="506754313">
      <w:bodyDiv w:val="1"/>
      <w:marLeft w:val="0"/>
      <w:marRight w:val="0"/>
      <w:marTop w:val="0"/>
      <w:marBottom w:val="0"/>
      <w:divBdr>
        <w:top w:val="none" w:sz="0" w:space="0" w:color="auto"/>
        <w:left w:val="none" w:sz="0" w:space="0" w:color="auto"/>
        <w:bottom w:val="none" w:sz="0" w:space="0" w:color="auto"/>
        <w:right w:val="none" w:sz="0" w:space="0" w:color="auto"/>
      </w:divBdr>
    </w:div>
    <w:div w:id="512645196">
      <w:bodyDiv w:val="1"/>
      <w:marLeft w:val="0"/>
      <w:marRight w:val="0"/>
      <w:marTop w:val="0"/>
      <w:marBottom w:val="0"/>
      <w:divBdr>
        <w:top w:val="none" w:sz="0" w:space="0" w:color="auto"/>
        <w:left w:val="none" w:sz="0" w:space="0" w:color="auto"/>
        <w:bottom w:val="none" w:sz="0" w:space="0" w:color="auto"/>
        <w:right w:val="none" w:sz="0" w:space="0" w:color="auto"/>
      </w:divBdr>
    </w:div>
    <w:div w:id="517889915">
      <w:bodyDiv w:val="1"/>
      <w:marLeft w:val="0"/>
      <w:marRight w:val="0"/>
      <w:marTop w:val="0"/>
      <w:marBottom w:val="0"/>
      <w:divBdr>
        <w:top w:val="none" w:sz="0" w:space="0" w:color="auto"/>
        <w:left w:val="none" w:sz="0" w:space="0" w:color="auto"/>
        <w:bottom w:val="none" w:sz="0" w:space="0" w:color="auto"/>
        <w:right w:val="none" w:sz="0" w:space="0" w:color="auto"/>
      </w:divBdr>
    </w:div>
    <w:div w:id="525944269">
      <w:bodyDiv w:val="1"/>
      <w:marLeft w:val="0"/>
      <w:marRight w:val="0"/>
      <w:marTop w:val="0"/>
      <w:marBottom w:val="0"/>
      <w:divBdr>
        <w:top w:val="none" w:sz="0" w:space="0" w:color="auto"/>
        <w:left w:val="none" w:sz="0" w:space="0" w:color="auto"/>
        <w:bottom w:val="none" w:sz="0" w:space="0" w:color="auto"/>
        <w:right w:val="none" w:sz="0" w:space="0" w:color="auto"/>
      </w:divBdr>
    </w:div>
    <w:div w:id="526601935">
      <w:bodyDiv w:val="1"/>
      <w:marLeft w:val="0"/>
      <w:marRight w:val="0"/>
      <w:marTop w:val="0"/>
      <w:marBottom w:val="0"/>
      <w:divBdr>
        <w:top w:val="none" w:sz="0" w:space="0" w:color="auto"/>
        <w:left w:val="none" w:sz="0" w:space="0" w:color="auto"/>
        <w:bottom w:val="none" w:sz="0" w:space="0" w:color="auto"/>
        <w:right w:val="none" w:sz="0" w:space="0" w:color="auto"/>
      </w:divBdr>
      <w:divsChild>
        <w:div w:id="2022008173">
          <w:marLeft w:val="0"/>
          <w:marRight w:val="0"/>
          <w:marTop w:val="0"/>
          <w:marBottom w:val="0"/>
          <w:divBdr>
            <w:top w:val="none" w:sz="0" w:space="0" w:color="auto"/>
            <w:left w:val="none" w:sz="0" w:space="0" w:color="auto"/>
            <w:bottom w:val="none" w:sz="0" w:space="0" w:color="auto"/>
            <w:right w:val="none" w:sz="0" w:space="0" w:color="auto"/>
          </w:divBdr>
        </w:div>
      </w:divsChild>
    </w:div>
    <w:div w:id="555550733">
      <w:bodyDiv w:val="1"/>
      <w:marLeft w:val="0"/>
      <w:marRight w:val="0"/>
      <w:marTop w:val="0"/>
      <w:marBottom w:val="0"/>
      <w:divBdr>
        <w:top w:val="none" w:sz="0" w:space="0" w:color="auto"/>
        <w:left w:val="none" w:sz="0" w:space="0" w:color="auto"/>
        <w:bottom w:val="none" w:sz="0" w:space="0" w:color="auto"/>
        <w:right w:val="none" w:sz="0" w:space="0" w:color="auto"/>
      </w:divBdr>
    </w:div>
    <w:div w:id="563298649">
      <w:bodyDiv w:val="1"/>
      <w:marLeft w:val="0"/>
      <w:marRight w:val="0"/>
      <w:marTop w:val="0"/>
      <w:marBottom w:val="0"/>
      <w:divBdr>
        <w:top w:val="none" w:sz="0" w:space="0" w:color="auto"/>
        <w:left w:val="none" w:sz="0" w:space="0" w:color="auto"/>
        <w:bottom w:val="none" w:sz="0" w:space="0" w:color="auto"/>
        <w:right w:val="none" w:sz="0" w:space="0" w:color="auto"/>
      </w:divBdr>
    </w:div>
    <w:div w:id="579369175">
      <w:bodyDiv w:val="1"/>
      <w:marLeft w:val="0"/>
      <w:marRight w:val="0"/>
      <w:marTop w:val="0"/>
      <w:marBottom w:val="0"/>
      <w:divBdr>
        <w:top w:val="none" w:sz="0" w:space="0" w:color="auto"/>
        <w:left w:val="none" w:sz="0" w:space="0" w:color="auto"/>
        <w:bottom w:val="none" w:sz="0" w:space="0" w:color="auto"/>
        <w:right w:val="none" w:sz="0" w:space="0" w:color="auto"/>
      </w:divBdr>
      <w:divsChild>
        <w:div w:id="813639874">
          <w:marLeft w:val="0"/>
          <w:marRight w:val="0"/>
          <w:marTop w:val="0"/>
          <w:marBottom w:val="0"/>
          <w:divBdr>
            <w:top w:val="none" w:sz="0" w:space="0" w:color="auto"/>
            <w:left w:val="none" w:sz="0" w:space="0" w:color="auto"/>
            <w:bottom w:val="none" w:sz="0" w:space="0" w:color="auto"/>
            <w:right w:val="none" w:sz="0" w:space="0" w:color="auto"/>
          </w:divBdr>
        </w:div>
      </w:divsChild>
    </w:div>
    <w:div w:id="625936023">
      <w:bodyDiv w:val="1"/>
      <w:marLeft w:val="0"/>
      <w:marRight w:val="0"/>
      <w:marTop w:val="0"/>
      <w:marBottom w:val="0"/>
      <w:divBdr>
        <w:top w:val="none" w:sz="0" w:space="0" w:color="auto"/>
        <w:left w:val="none" w:sz="0" w:space="0" w:color="auto"/>
        <w:bottom w:val="none" w:sz="0" w:space="0" w:color="auto"/>
        <w:right w:val="none" w:sz="0" w:space="0" w:color="auto"/>
      </w:divBdr>
    </w:div>
    <w:div w:id="633408549">
      <w:bodyDiv w:val="1"/>
      <w:marLeft w:val="0"/>
      <w:marRight w:val="0"/>
      <w:marTop w:val="0"/>
      <w:marBottom w:val="0"/>
      <w:divBdr>
        <w:top w:val="none" w:sz="0" w:space="0" w:color="auto"/>
        <w:left w:val="none" w:sz="0" w:space="0" w:color="auto"/>
        <w:bottom w:val="none" w:sz="0" w:space="0" w:color="auto"/>
        <w:right w:val="none" w:sz="0" w:space="0" w:color="auto"/>
      </w:divBdr>
      <w:divsChild>
        <w:div w:id="586039488">
          <w:marLeft w:val="0"/>
          <w:marRight w:val="0"/>
          <w:marTop w:val="0"/>
          <w:marBottom w:val="0"/>
          <w:divBdr>
            <w:top w:val="none" w:sz="0" w:space="0" w:color="auto"/>
            <w:left w:val="none" w:sz="0" w:space="0" w:color="auto"/>
            <w:bottom w:val="none" w:sz="0" w:space="0" w:color="auto"/>
            <w:right w:val="none" w:sz="0" w:space="0" w:color="auto"/>
          </w:divBdr>
          <w:divsChild>
            <w:div w:id="493764690">
              <w:marLeft w:val="0"/>
              <w:marRight w:val="0"/>
              <w:marTop w:val="0"/>
              <w:marBottom w:val="0"/>
              <w:divBdr>
                <w:top w:val="none" w:sz="0" w:space="0" w:color="auto"/>
                <w:left w:val="none" w:sz="0" w:space="0" w:color="auto"/>
                <w:bottom w:val="none" w:sz="0" w:space="0" w:color="auto"/>
                <w:right w:val="none" w:sz="0" w:space="0" w:color="auto"/>
              </w:divBdr>
              <w:divsChild>
                <w:div w:id="7779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2605">
      <w:bodyDiv w:val="1"/>
      <w:marLeft w:val="0"/>
      <w:marRight w:val="0"/>
      <w:marTop w:val="0"/>
      <w:marBottom w:val="0"/>
      <w:divBdr>
        <w:top w:val="none" w:sz="0" w:space="0" w:color="auto"/>
        <w:left w:val="none" w:sz="0" w:space="0" w:color="auto"/>
        <w:bottom w:val="none" w:sz="0" w:space="0" w:color="auto"/>
        <w:right w:val="none" w:sz="0" w:space="0" w:color="auto"/>
      </w:divBdr>
    </w:div>
    <w:div w:id="645820001">
      <w:bodyDiv w:val="1"/>
      <w:marLeft w:val="0"/>
      <w:marRight w:val="0"/>
      <w:marTop w:val="0"/>
      <w:marBottom w:val="0"/>
      <w:divBdr>
        <w:top w:val="none" w:sz="0" w:space="0" w:color="auto"/>
        <w:left w:val="none" w:sz="0" w:space="0" w:color="auto"/>
        <w:bottom w:val="none" w:sz="0" w:space="0" w:color="auto"/>
        <w:right w:val="none" w:sz="0" w:space="0" w:color="auto"/>
      </w:divBdr>
    </w:div>
    <w:div w:id="656615815">
      <w:bodyDiv w:val="1"/>
      <w:marLeft w:val="0"/>
      <w:marRight w:val="0"/>
      <w:marTop w:val="0"/>
      <w:marBottom w:val="0"/>
      <w:divBdr>
        <w:top w:val="none" w:sz="0" w:space="0" w:color="auto"/>
        <w:left w:val="none" w:sz="0" w:space="0" w:color="auto"/>
        <w:bottom w:val="none" w:sz="0" w:space="0" w:color="auto"/>
        <w:right w:val="none" w:sz="0" w:space="0" w:color="auto"/>
      </w:divBdr>
      <w:divsChild>
        <w:div w:id="1579093027">
          <w:marLeft w:val="0"/>
          <w:marRight w:val="0"/>
          <w:marTop w:val="0"/>
          <w:marBottom w:val="0"/>
          <w:divBdr>
            <w:top w:val="none" w:sz="0" w:space="0" w:color="auto"/>
            <w:left w:val="none" w:sz="0" w:space="0" w:color="auto"/>
            <w:bottom w:val="none" w:sz="0" w:space="0" w:color="auto"/>
            <w:right w:val="none" w:sz="0" w:space="0" w:color="auto"/>
          </w:divBdr>
        </w:div>
      </w:divsChild>
    </w:div>
    <w:div w:id="658964529">
      <w:bodyDiv w:val="1"/>
      <w:marLeft w:val="0"/>
      <w:marRight w:val="0"/>
      <w:marTop w:val="0"/>
      <w:marBottom w:val="0"/>
      <w:divBdr>
        <w:top w:val="none" w:sz="0" w:space="0" w:color="auto"/>
        <w:left w:val="none" w:sz="0" w:space="0" w:color="auto"/>
        <w:bottom w:val="none" w:sz="0" w:space="0" w:color="auto"/>
        <w:right w:val="none" w:sz="0" w:space="0" w:color="auto"/>
      </w:divBdr>
    </w:div>
    <w:div w:id="691421763">
      <w:bodyDiv w:val="1"/>
      <w:marLeft w:val="0"/>
      <w:marRight w:val="0"/>
      <w:marTop w:val="0"/>
      <w:marBottom w:val="0"/>
      <w:divBdr>
        <w:top w:val="none" w:sz="0" w:space="0" w:color="auto"/>
        <w:left w:val="none" w:sz="0" w:space="0" w:color="auto"/>
        <w:bottom w:val="none" w:sz="0" w:space="0" w:color="auto"/>
        <w:right w:val="none" w:sz="0" w:space="0" w:color="auto"/>
      </w:divBdr>
    </w:div>
    <w:div w:id="707416969">
      <w:bodyDiv w:val="1"/>
      <w:marLeft w:val="0"/>
      <w:marRight w:val="0"/>
      <w:marTop w:val="0"/>
      <w:marBottom w:val="0"/>
      <w:divBdr>
        <w:top w:val="none" w:sz="0" w:space="0" w:color="auto"/>
        <w:left w:val="none" w:sz="0" w:space="0" w:color="auto"/>
        <w:bottom w:val="none" w:sz="0" w:space="0" w:color="auto"/>
        <w:right w:val="none" w:sz="0" w:space="0" w:color="auto"/>
      </w:divBdr>
    </w:div>
    <w:div w:id="708725226">
      <w:bodyDiv w:val="1"/>
      <w:marLeft w:val="0"/>
      <w:marRight w:val="0"/>
      <w:marTop w:val="0"/>
      <w:marBottom w:val="0"/>
      <w:divBdr>
        <w:top w:val="none" w:sz="0" w:space="0" w:color="auto"/>
        <w:left w:val="none" w:sz="0" w:space="0" w:color="auto"/>
        <w:bottom w:val="none" w:sz="0" w:space="0" w:color="auto"/>
        <w:right w:val="none" w:sz="0" w:space="0" w:color="auto"/>
      </w:divBdr>
      <w:divsChild>
        <w:div w:id="967517886">
          <w:marLeft w:val="0"/>
          <w:marRight w:val="0"/>
          <w:marTop w:val="0"/>
          <w:marBottom w:val="0"/>
          <w:divBdr>
            <w:top w:val="none" w:sz="0" w:space="0" w:color="auto"/>
            <w:left w:val="none" w:sz="0" w:space="0" w:color="auto"/>
            <w:bottom w:val="none" w:sz="0" w:space="0" w:color="auto"/>
            <w:right w:val="none" w:sz="0" w:space="0" w:color="auto"/>
          </w:divBdr>
        </w:div>
        <w:div w:id="1335835460">
          <w:marLeft w:val="0"/>
          <w:marRight w:val="0"/>
          <w:marTop w:val="0"/>
          <w:marBottom w:val="0"/>
          <w:divBdr>
            <w:top w:val="none" w:sz="0" w:space="0" w:color="auto"/>
            <w:left w:val="none" w:sz="0" w:space="0" w:color="auto"/>
            <w:bottom w:val="none" w:sz="0" w:space="0" w:color="auto"/>
            <w:right w:val="none" w:sz="0" w:space="0" w:color="auto"/>
          </w:divBdr>
        </w:div>
      </w:divsChild>
    </w:div>
    <w:div w:id="747389992">
      <w:bodyDiv w:val="1"/>
      <w:marLeft w:val="0"/>
      <w:marRight w:val="0"/>
      <w:marTop w:val="0"/>
      <w:marBottom w:val="0"/>
      <w:divBdr>
        <w:top w:val="none" w:sz="0" w:space="0" w:color="auto"/>
        <w:left w:val="none" w:sz="0" w:space="0" w:color="auto"/>
        <w:bottom w:val="none" w:sz="0" w:space="0" w:color="auto"/>
        <w:right w:val="none" w:sz="0" w:space="0" w:color="auto"/>
      </w:divBdr>
    </w:div>
    <w:div w:id="766272844">
      <w:bodyDiv w:val="1"/>
      <w:marLeft w:val="0"/>
      <w:marRight w:val="0"/>
      <w:marTop w:val="0"/>
      <w:marBottom w:val="0"/>
      <w:divBdr>
        <w:top w:val="none" w:sz="0" w:space="0" w:color="auto"/>
        <w:left w:val="none" w:sz="0" w:space="0" w:color="auto"/>
        <w:bottom w:val="none" w:sz="0" w:space="0" w:color="auto"/>
        <w:right w:val="none" w:sz="0" w:space="0" w:color="auto"/>
      </w:divBdr>
    </w:div>
    <w:div w:id="799691718">
      <w:bodyDiv w:val="1"/>
      <w:marLeft w:val="0"/>
      <w:marRight w:val="0"/>
      <w:marTop w:val="0"/>
      <w:marBottom w:val="0"/>
      <w:divBdr>
        <w:top w:val="none" w:sz="0" w:space="0" w:color="auto"/>
        <w:left w:val="none" w:sz="0" w:space="0" w:color="auto"/>
        <w:bottom w:val="none" w:sz="0" w:space="0" w:color="auto"/>
        <w:right w:val="none" w:sz="0" w:space="0" w:color="auto"/>
      </w:divBdr>
      <w:divsChild>
        <w:div w:id="292829043">
          <w:marLeft w:val="0"/>
          <w:marRight w:val="0"/>
          <w:marTop w:val="0"/>
          <w:marBottom w:val="0"/>
          <w:divBdr>
            <w:top w:val="none" w:sz="0" w:space="0" w:color="auto"/>
            <w:left w:val="none" w:sz="0" w:space="0" w:color="auto"/>
            <w:bottom w:val="none" w:sz="0" w:space="0" w:color="auto"/>
            <w:right w:val="none" w:sz="0" w:space="0" w:color="auto"/>
          </w:divBdr>
        </w:div>
        <w:div w:id="1220626143">
          <w:marLeft w:val="0"/>
          <w:marRight w:val="0"/>
          <w:marTop w:val="0"/>
          <w:marBottom w:val="0"/>
          <w:divBdr>
            <w:top w:val="none" w:sz="0" w:space="0" w:color="auto"/>
            <w:left w:val="none" w:sz="0" w:space="0" w:color="auto"/>
            <w:bottom w:val="none" w:sz="0" w:space="0" w:color="auto"/>
            <w:right w:val="none" w:sz="0" w:space="0" w:color="auto"/>
          </w:divBdr>
        </w:div>
        <w:div w:id="1807774085">
          <w:marLeft w:val="0"/>
          <w:marRight w:val="0"/>
          <w:marTop w:val="0"/>
          <w:marBottom w:val="0"/>
          <w:divBdr>
            <w:top w:val="none" w:sz="0" w:space="0" w:color="auto"/>
            <w:left w:val="none" w:sz="0" w:space="0" w:color="auto"/>
            <w:bottom w:val="none" w:sz="0" w:space="0" w:color="auto"/>
            <w:right w:val="none" w:sz="0" w:space="0" w:color="auto"/>
          </w:divBdr>
        </w:div>
        <w:div w:id="886184412">
          <w:marLeft w:val="0"/>
          <w:marRight w:val="0"/>
          <w:marTop w:val="0"/>
          <w:marBottom w:val="0"/>
          <w:divBdr>
            <w:top w:val="none" w:sz="0" w:space="0" w:color="auto"/>
            <w:left w:val="none" w:sz="0" w:space="0" w:color="auto"/>
            <w:bottom w:val="none" w:sz="0" w:space="0" w:color="auto"/>
            <w:right w:val="none" w:sz="0" w:space="0" w:color="auto"/>
          </w:divBdr>
        </w:div>
      </w:divsChild>
    </w:div>
    <w:div w:id="800418833">
      <w:bodyDiv w:val="1"/>
      <w:marLeft w:val="0"/>
      <w:marRight w:val="0"/>
      <w:marTop w:val="0"/>
      <w:marBottom w:val="0"/>
      <w:divBdr>
        <w:top w:val="none" w:sz="0" w:space="0" w:color="auto"/>
        <w:left w:val="none" w:sz="0" w:space="0" w:color="auto"/>
        <w:bottom w:val="none" w:sz="0" w:space="0" w:color="auto"/>
        <w:right w:val="none" w:sz="0" w:space="0" w:color="auto"/>
      </w:divBdr>
    </w:div>
    <w:div w:id="821970371">
      <w:bodyDiv w:val="1"/>
      <w:marLeft w:val="0"/>
      <w:marRight w:val="0"/>
      <w:marTop w:val="0"/>
      <w:marBottom w:val="0"/>
      <w:divBdr>
        <w:top w:val="none" w:sz="0" w:space="0" w:color="auto"/>
        <w:left w:val="none" w:sz="0" w:space="0" w:color="auto"/>
        <w:bottom w:val="none" w:sz="0" w:space="0" w:color="auto"/>
        <w:right w:val="none" w:sz="0" w:space="0" w:color="auto"/>
      </w:divBdr>
    </w:div>
    <w:div w:id="822161876">
      <w:bodyDiv w:val="1"/>
      <w:marLeft w:val="0"/>
      <w:marRight w:val="0"/>
      <w:marTop w:val="0"/>
      <w:marBottom w:val="0"/>
      <w:divBdr>
        <w:top w:val="none" w:sz="0" w:space="0" w:color="auto"/>
        <w:left w:val="none" w:sz="0" w:space="0" w:color="auto"/>
        <w:bottom w:val="none" w:sz="0" w:space="0" w:color="auto"/>
        <w:right w:val="none" w:sz="0" w:space="0" w:color="auto"/>
      </w:divBdr>
    </w:div>
    <w:div w:id="827013765">
      <w:bodyDiv w:val="1"/>
      <w:marLeft w:val="0"/>
      <w:marRight w:val="0"/>
      <w:marTop w:val="0"/>
      <w:marBottom w:val="0"/>
      <w:divBdr>
        <w:top w:val="none" w:sz="0" w:space="0" w:color="auto"/>
        <w:left w:val="none" w:sz="0" w:space="0" w:color="auto"/>
        <w:bottom w:val="none" w:sz="0" w:space="0" w:color="auto"/>
        <w:right w:val="none" w:sz="0" w:space="0" w:color="auto"/>
      </w:divBdr>
    </w:div>
    <w:div w:id="838816292">
      <w:bodyDiv w:val="1"/>
      <w:marLeft w:val="0"/>
      <w:marRight w:val="0"/>
      <w:marTop w:val="0"/>
      <w:marBottom w:val="0"/>
      <w:divBdr>
        <w:top w:val="none" w:sz="0" w:space="0" w:color="auto"/>
        <w:left w:val="none" w:sz="0" w:space="0" w:color="auto"/>
        <w:bottom w:val="none" w:sz="0" w:space="0" w:color="auto"/>
        <w:right w:val="none" w:sz="0" w:space="0" w:color="auto"/>
      </w:divBdr>
    </w:div>
    <w:div w:id="838891305">
      <w:bodyDiv w:val="1"/>
      <w:marLeft w:val="0"/>
      <w:marRight w:val="0"/>
      <w:marTop w:val="0"/>
      <w:marBottom w:val="0"/>
      <w:divBdr>
        <w:top w:val="none" w:sz="0" w:space="0" w:color="auto"/>
        <w:left w:val="none" w:sz="0" w:space="0" w:color="auto"/>
        <w:bottom w:val="none" w:sz="0" w:space="0" w:color="auto"/>
        <w:right w:val="none" w:sz="0" w:space="0" w:color="auto"/>
      </w:divBdr>
      <w:divsChild>
        <w:div w:id="525337031">
          <w:marLeft w:val="0"/>
          <w:marRight w:val="0"/>
          <w:marTop w:val="0"/>
          <w:marBottom w:val="0"/>
          <w:divBdr>
            <w:top w:val="none" w:sz="0" w:space="0" w:color="auto"/>
            <w:left w:val="none" w:sz="0" w:space="0" w:color="auto"/>
            <w:bottom w:val="none" w:sz="0" w:space="0" w:color="auto"/>
            <w:right w:val="none" w:sz="0" w:space="0" w:color="auto"/>
          </w:divBdr>
        </w:div>
      </w:divsChild>
    </w:div>
    <w:div w:id="845749840">
      <w:bodyDiv w:val="1"/>
      <w:marLeft w:val="0"/>
      <w:marRight w:val="0"/>
      <w:marTop w:val="0"/>
      <w:marBottom w:val="0"/>
      <w:divBdr>
        <w:top w:val="none" w:sz="0" w:space="0" w:color="auto"/>
        <w:left w:val="none" w:sz="0" w:space="0" w:color="auto"/>
        <w:bottom w:val="none" w:sz="0" w:space="0" w:color="auto"/>
        <w:right w:val="none" w:sz="0" w:space="0" w:color="auto"/>
      </w:divBdr>
    </w:div>
    <w:div w:id="845827745">
      <w:bodyDiv w:val="1"/>
      <w:marLeft w:val="0"/>
      <w:marRight w:val="0"/>
      <w:marTop w:val="0"/>
      <w:marBottom w:val="0"/>
      <w:divBdr>
        <w:top w:val="none" w:sz="0" w:space="0" w:color="auto"/>
        <w:left w:val="none" w:sz="0" w:space="0" w:color="auto"/>
        <w:bottom w:val="none" w:sz="0" w:space="0" w:color="auto"/>
        <w:right w:val="none" w:sz="0" w:space="0" w:color="auto"/>
      </w:divBdr>
    </w:div>
    <w:div w:id="866601680">
      <w:bodyDiv w:val="1"/>
      <w:marLeft w:val="0"/>
      <w:marRight w:val="0"/>
      <w:marTop w:val="0"/>
      <w:marBottom w:val="0"/>
      <w:divBdr>
        <w:top w:val="none" w:sz="0" w:space="0" w:color="auto"/>
        <w:left w:val="none" w:sz="0" w:space="0" w:color="auto"/>
        <w:bottom w:val="none" w:sz="0" w:space="0" w:color="auto"/>
        <w:right w:val="none" w:sz="0" w:space="0" w:color="auto"/>
      </w:divBdr>
    </w:div>
    <w:div w:id="869684291">
      <w:bodyDiv w:val="1"/>
      <w:marLeft w:val="0"/>
      <w:marRight w:val="0"/>
      <w:marTop w:val="0"/>
      <w:marBottom w:val="0"/>
      <w:divBdr>
        <w:top w:val="none" w:sz="0" w:space="0" w:color="auto"/>
        <w:left w:val="none" w:sz="0" w:space="0" w:color="auto"/>
        <w:bottom w:val="none" w:sz="0" w:space="0" w:color="auto"/>
        <w:right w:val="none" w:sz="0" w:space="0" w:color="auto"/>
      </w:divBdr>
    </w:div>
    <w:div w:id="881748589">
      <w:bodyDiv w:val="1"/>
      <w:marLeft w:val="0"/>
      <w:marRight w:val="0"/>
      <w:marTop w:val="0"/>
      <w:marBottom w:val="0"/>
      <w:divBdr>
        <w:top w:val="none" w:sz="0" w:space="0" w:color="auto"/>
        <w:left w:val="none" w:sz="0" w:space="0" w:color="auto"/>
        <w:bottom w:val="none" w:sz="0" w:space="0" w:color="auto"/>
        <w:right w:val="none" w:sz="0" w:space="0" w:color="auto"/>
      </w:divBdr>
      <w:divsChild>
        <w:div w:id="1741177171">
          <w:marLeft w:val="0"/>
          <w:marRight w:val="0"/>
          <w:marTop w:val="0"/>
          <w:marBottom w:val="0"/>
          <w:divBdr>
            <w:top w:val="none" w:sz="0" w:space="0" w:color="auto"/>
            <w:left w:val="none" w:sz="0" w:space="0" w:color="auto"/>
            <w:bottom w:val="none" w:sz="0" w:space="0" w:color="auto"/>
            <w:right w:val="none" w:sz="0" w:space="0" w:color="auto"/>
          </w:divBdr>
        </w:div>
      </w:divsChild>
    </w:div>
    <w:div w:id="881869816">
      <w:bodyDiv w:val="1"/>
      <w:marLeft w:val="0"/>
      <w:marRight w:val="0"/>
      <w:marTop w:val="0"/>
      <w:marBottom w:val="0"/>
      <w:divBdr>
        <w:top w:val="none" w:sz="0" w:space="0" w:color="auto"/>
        <w:left w:val="none" w:sz="0" w:space="0" w:color="auto"/>
        <w:bottom w:val="none" w:sz="0" w:space="0" w:color="auto"/>
        <w:right w:val="none" w:sz="0" w:space="0" w:color="auto"/>
      </w:divBdr>
    </w:div>
    <w:div w:id="899511776">
      <w:bodyDiv w:val="1"/>
      <w:marLeft w:val="0"/>
      <w:marRight w:val="0"/>
      <w:marTop w:val="0"/>
      <w:marBottom w:val="0"/>
      <w:divBdr>
        <w:top w:val="none" w:sz="0" w:space="0" w:color="auto"/>
        <w:left w:val="none" w:sz="0" w:space="0" w:color="auto"/>
        <w:bottom w:val="none" w:sz="0" w:space="0" w:color="auto"/>
        <w:right w:val="none" w:sz="0" w:space="0" w:color="auto"/>
      </w:divBdr>
    </w:div>
    <w:div w:id="921717800">
      <w:bodyDiv w:val="1"/>
      <w:marLeft w:val="0"/>
      <w:marRight w:val="0"/>
      <w:marTop w:val="0"/>
      <w:marBottom w:val="0"/>
      <w:divBdr>
        <w:top w:val="none" w:sz="0" w:space="0" w:color="auto"/>
        <w:left w:val="none" w:sz="0" w:space="0" w:color="auto"/>
        <w:bottom w:val="none" w:sz="0" w:space="0" w:color="auto"/>
        <w:right w:val="none" w:sz="0" w:space="0" w:color="auto"/>
      </w:divBdr>
      <w:divsChild>
        <w:div w:id="1836996726">
          <w:marLeft w:val="0"/>
          <w:marRight w:val="0"/>
          <w:marTop w:val="0"/>
          <w:marBottom w:val="0"/>
          <w:divBdr>
            <w:top w:val="none" w:sz="0" w:space="0" w:color="auto"/>
            <w:left w:val="none" w:sz="0" w:space="0" w:color="auto"/>
            <w:bottom w:val="none" w:sz="0" w:space="0" w:color="auto"/>
            <w:right w:val="none" w:sz="0" w:space="0" w:color="auto"/>
          </w:divBdr>
        </w:div>
      </w:divsChild>
    </w:div>
    <w:div w:id="951547705">
      <w:bodyDiv w:val="1"/>
      <w:marLeft w:val="0"/>
      <w:marRight w:val="0"/>
      <w:marTop w:val="0"/>
      <w:marBottom w:val="0"/>
      <w:divBdr>
        <w:top w:val="none" w:sz="0" w:space="0" w:color="auto"/>
        <w:left w:val="none" w:sz="0" w:space="0" w:color="auto"/>
        <w:bottom w:val="none" w:sz="0" w:space="0" w:color="auto"/>
        <w:right w:val="none" w:sz="0" w:space="0" w:color="auto"/>
      </w:divBdr>
    </w:div>
    <w:div w:id="953245104">
      <w:bodyDiv w:val="1"/>
      <w:marLeft w:val="0"/>
      <w:marRight w:val="0"/>
      <w:marTop w:val="0"/>
      <w:marBottom w:val="0"/>
      <w:divBdr>
        <w:top w:val="none" w:sz="0" w:space="0" w:color="auto"/>
        <w:left w:val="none" w:sz="0" w:space="0" w:color="auto"/>
        <w:bottom w:val="none" w:sz="0" w:space="0" w:color="auto"/>
        <w:right w:val="none" w:sz="0" w:space="0" w:color="auto"/>
      </w:divBdr>
    </w:div>
    <w:div w:id="1016690496">
      <w:bodyDiv w:val="1"/>
      <w:marLeft w:val="0"/>
      <w:marRight w:val="0"/>
      <w:marTop w:val="0"/>
      <w:marBottom w:val="0"/>
      <w:divBdr>
        <w:top w:val="none" w:sz="0" w:space="0" w:color="auto"/>
        <w:left w:val="none" w:sz="0" w:space="0" w:color="auto"/>
        <w:bottom w:val="none" w:sz="0" w:space="0" w:color="auto"/>
        <w:right w:val="none" w:sz="0" w:space="0" w:color="auto"/>
      </w:divBdr>
    </w:div>
    <w:div w:id="1019625393">
      <w:bodyDiv w:val="1"/>
      <w:marLeft w:val="0"/>
      <w:marRight w:val="0"/>
      <w:marTop w:val="0"/>
      <w:marBottom w:val="0"/>
      <w:divBdr>
        <w:top w:val="none" w:sz="0" w:space="0" w:color="auto"/>
        <w:left w:val="none" w:sz="0" w:space="0" w:color="auto"/>
        <w:bottom w:val="none" w:sz="0" w:space="0" w:color="auto"/>
        <w:right w:val="none" w:sz="0" w:space="0" w:color="auto"/>
      </w:divBdr>
    </w:div>
    <w:div w:id="1034422919">
      <w:bodyDiv w:val="1"/>
      <w:marLeft w:val="0"/>
      <w:marRight w:val="0"/>
      <w:marTop w:val="0"/>
      <w:marBottom w:val="0"/>
      <w:divBdr>
        <w:top w:val="none" w:sz="0" w:space="0" w:color="auto"/>
        <w:left w:val="none" w:sz="0" w:space="0" w:color="auto"/>
        <w:bottom w:val="none" w:sz="0" w:space="0" w:color="auto"/>
        <w:right w:val="none" w:sz="0" w:space="0" w:color="auto"/>
      </w:divBdr>
    </w:div>
    <w:div w:id="1046833001">
      <w:bodyDiv w:val="1"/>
      <w:marLeft w:val="0"/>
      <w:marRight w:val="0"/>
      <w:marTop w:val="0"/>
      <w:marBottom w:val="0"/>
      <w:divBdr>
        <w:top w:val="none" w:sz="0" w:space="0" w:color="auto"/>
        <w:left w:val="none" w:sz="0" w:space="0" w:color="auto"/>
        <w:bottom w:val="none" w:sz="0" w:space="0" w:color="auto"/>
        <w:right w:val="none" w:sz="0" w:space="0" w:color="auto"/>
      </w:divBdr>
    </w:div>
    <w:div w:id="1073890538">
      <w:bodyDiv w:val="1"/>
      <w:marLeft w:val="0"/>
      <w:marRight w:val="0"/>
      <w:marTop w:val="0"/>
      <w:marBottom w:val="0"/>
      <w:divBdr>
        <w:top w:val="none" w:sz="0" w:space="0" w:color="auto"/>
        <w:left w:val="none" w:sz="0" w:space="0" w:color="auto"/>
        <w:bottom w:val="none" w:sz="0" w:space="0" w:color="auto"/>
        <w:right w:val="none" w:sz="0" w:space="0" w:color="auto"/>
      </w:divBdr>
    </w:div>
    <w:div w:id="1083991046">
      <w:bodyDiv w:val="1"/>
      <w:marLeft w:val="0"/>
      <w:marRight w:val="0"/>
      <w:marTop w:val="0"/>
      <w:marBottom w:val="0"/>
      <w:divBdr>
        <w:top w:val="none" w:sz="0" w:space="0" w:color="auto"/>
        <w:left w:val="none" w:sz="0" w:space="0" w:color="auto"/>
        <w:bottom w:val="none" w:sz="0" w:space="0" w:color="auto"/>
        <w:right w:val="none" w:sz="0" w:space="0" w:color="auto"/>
      </w:divBdr>
    </w:div>
    <w:div w:id="1087851531">
      <w:bodyDiv w:val="1"/>
      <w:marLeft w:val="0"/>
      <w:marRight w:val="0"/>
      <w:marTop w:val="0"/>
      <w:marBottom w:val="0"/>
      <w:divBdr>
        <w:top w:val="none" w:sz="0" w:space="0" w:color="auto"/>
        <w:left w:val="none" w:sz="0" w:space="0" w:color="auto"/>
        <w:bottom w:val="none" w:sz="0" w:space="0" w:color="auto"/>
        <w:right w:val="none" w:sz="0" w:space="0" w:color="auto"/>
      </w:divBdr>
      <w:divsChild>
        <w:div w:id="2092851796">
          <w:marLeft w:val="0"/>
          <w:marRight w:val="0"/>
          <w:marTop w:val="0"/>
          <w:marBottom w:val="0"/>
          <w:divBdr>
            <w:top w:val="none" w:sz="0" w:space="0" w:color="auto"/>
            <w:left w:val="none" w:sz="0" w:space="0" w:color="auto"/>
            <w:bottom w:val="none" w:sz="0" w:space="0" w:color="auto"/>
            <w:right w:val="none" w:sz="0" w:space="0" w:color="auto"/>
          </w:divBdr>
        </w:div>
        <w:div w:id="1510214698">
          <w:marLeft w:val="0"/>
          <w:marRight w:val="0"/>
          <w:marTop w:val="0"/>
          <w:marBottom w:val="0"/>
          <w:divBdr>
            <w:top w:val="none" w:sz="0" w:space="0" w:color="auto"/>
            <w:left w:val="none" w:sz="0" w:space="0" w:color="auto"/>
            <w:bottom w:val="none" w:sz="0" w:space="0" w:color="auto"/>
            <w:right w:val="none" w:sz="0" w:space="0" w:color="auto"/>
          </w:divBdr>
        </w:div>
      </w:divsChild>
    </w:div>
    <w:div w:id="1098403708">
      <w:bodyDiv w:val="1"/>
      <w:marLeft w:val="0"/>
      <w:marRight w:val="0"/>
      <w:marTop w:val="0"/>
      <w:marBottom w:val="0"/>
      <w:divBdr>
        <w:top w:val="none" w:sz="0" w:space="0" w:color="auto"/>
        <w:left w:val="none" w:sz="0" w:space="0" w:color="auto"/>
        <w:bottom w:val="none" w:sz="0" w:space="0" w:color="auto"/>
        <w:right w:val="none" w:sz="0" w:space="0" w:color="auto"/>
      </w:divBdr>
    </w:div>
    <w:div w:id="1113867822">
      <w:bodyDiv w:val="1"/>
      <w:marLeft w:val="0"/>
      <w:marRight w:val="0"/>
      <w:marTop w:val="0"/>
      <w:marBottom w:val="0"/>
      <w:divBdr>
        <w:top w:val="none" w:sz="0" w:space="0" w:color="auto"/>
        <w:left w:val="none" w:sz="0" w:space="0" w:color="auto"/>
        <w:bottom w:val="none" w:sz="0" w:space="0" w:color="auto"/>
        <w:right w:val="none" w:sz="0" w:space="0" w:color="auto"/>
      </w:divBdr>
    </w:div>
    <w:div w:id="1132016437">
      <w:bodyDiv w:val="1"/>
      <w:marLeft w:val="0"/>
      <w:marRight w:val="0"/>
      <w:marTop w:val="0"/>
      <w:marBottom w:val="0"/>
      <w:divBdr>
        <w:top w:val="none" w:sz="0" w:space="0" w:color="auto"/>
        <w:left w:val="none" w:sz="0" w:space="0" w:color="auto"/>
        <w:bottom w:val="none" w:sz="0" w:space="0" w:color="auto"/>
        <w:right w:val="none" w:sz="0" w:space="0" w:color="auto"/>
      </w:divBdr>
    </w:div>
    <w:div w:id="1132137574">
      <w:bodyDiv w:val="1"/>
      <w:marLeft w:val="0"/>
      <w:marRight w:val="0"/>
      <w:marTop w:val="0"/>
      <w:marBottom w:val="0"/>
      <w:divBdr>
        <w:top w:val="none" w:sz="0" w:space="0" w:color="auto"/>
        <w:left w:val="none" w:sz="0" w:space="0" w:color="auto"/>
        <w:bottom w:val="none" w:sz="0" w:space="0" w:color="auto"/>
        <w:right w:val="none" w:sz="0" w:space="0" w:color="auto"/>
      </w:divBdr>
    </w:div>
    <w:div w:id="1138034501">
      <w:bodyDiv w:val="1"/>
      <w:marLeft w:val="0"/>
      <w:marRight w:val="0"/>
      <w:marTop w:val="0"/>
      <w:marBottom w:val="0"/>
      <w:divBdr>
        <w:top w:val="none" w:sz="0" w:space="0" w:color="auto"/>
        <w:left w:val="none" w:sz="0" w:space="0" w:color="auto"/>
        <w:bottom w:val="none" w:sz="0" w:space="0" w:color="auto"/>
        <w:right w:val="none" w:sz="0" w:space="0" w:color="auto"/>
      </w:divBdr>
      <w:divsChild>
        <w:div w:id="804852479">
          <w:marLeft w:val="0"/>
          <w:marRight w:val="0"/>
          <w:marTop w:val="0"/>
          <w:marBottom w:val="0"/>
          <w:divBdr>
            <w:top w:val="none" w:sz="0" w:space="0" w:color="auto"/>
            <w:left w:val="none" w:sz="0" w:space="0" w:color="auto"/>
            <w:bottom w:val="none" w:sz="0" w:space="0" w:color="auto"/>
            <w:right w:val="none" w:sz="0" w:space="0" w:color="auto"/>
          </w:divBdr>
        </w:div>
      </w:divsChild>
    </w:div>
    <w:div w:id="1153134541">
      <w:bodyDiv w:val="1"/>
      <w:marLeft w:val="0"/>
      <w:marRight w:val="0"/>
      <w:marTop w:val="0"/>
      <w:marBottom w:val="0"/>
      <w:divBdr>
        <w:top w:val="none" w:sz="0" w:space="0" w:color="auto"/>
        <w:left w:val="none" w:sz="0" w:space="0" w:color="auto"/>
        <w:bottom w:val="none" w:sz="0" w:space="0" w:color="auto"/>
        <w:right w:val="none" w:sz="0" w:space="0" w:color="auto"/>
      </w:divBdr>
      <w:divsChild>
        <w:div w:id="832262505">
          <w:marLeft w:val="0"/>
          <w:marRight w:val="0"/>
          <w:marTop w:val="0"/>
          <w:marBottom w:val="0"/>
          <w:divBdr>
            <w:top w:val="none" w:sz="0" w:space="0" w:color="auto"/>
            <w:left w:val="none" w:sz="0" w:space="0" w:color="auto"/>
            <w:bottom w:val="none" w:sz="0" w:space="0" w:color="auto"/>
            <w:right w:val="none" w:sz="0" w:space="0" w:color="auto"/>
          </w:divBdr>
        </w:div>
        <w:div w:id="1463428645">
          <w:marLeft w:val="0"/>
          <w:marRight w:val="0"/>
          <w:marTop w:val="0"/>
          <w:marBottom w:val="0"/>
          <w:divBdr>
            <w:top w:val="none" w:sz="0" w:space="0" w:color="auto"/>
            <w:left w:val="none" w:sz="0" w:space="0" w:color="auto"/>
            <w:bottom w:val="none" w:sz="0" w:space="0" w:color="auto"/>
            <w:right w:val="none" w:sz="0" w:space="0" w:color="auto"/>
          </w:divBdr>
        </w:div>
        <w:div w:id="1859922892">
          <w:marLeft w:val="0"/>
          <w:marRight w:val="0"/>
          <w:marTop w:val="0"/>
          <w:marBottom w:val="0"/>
          <w:divBdr>
            <w:top w:val="none" w:sz="0" w:space="0" w:color="auto"/>
            <w:left w:val="none" w:sz="0" w:space="0" w:color="auto"/>
            <w:bottom w:val="none" w:sz="0" w:space="0" w:color="auto"/>
            <w:right w:val="none" w:sz="0" w:space="0" w:color="auto"/>
          </w:divBdr>
        </w:div>
      </w:divsChild>
    </w:div>
    <w:div w:id="1159226222">
      <w:bodyDiv w:val="1"/>
      <w:marLeft w:val="0"/>
      <w:marRight w:val="0"/>
      <w:marTop w:val="0"/>
      <w:marBottom w:val="0"/>
      <w:divBdr>
        <w:top w:val="none" w:sz="0" w:space="0" w:color="auto"/>
        <w:left w:val="none" w:sz="0" w:space="0" w:color="auto"/>
        <w:bottom w:val="none" w:sz="0" w:space="0" w:color="auto"/>
        <w:right w:val="none" w:sz="0" w:space="0" w:color="auto"/>
      </w:divBdr>
    </w:div>
    <w:div w:id="1165630274">
      <w:bodyDiv w:val="1"/>
      <w:marLeft w:val="0"/>
      <w:marRight w:val="0"/>
      <w:marTop w:val="0"/>
      <w:marBottom w:val="0"/>
      <w:divBdr>
        <w:top w:val="none" w:sz="0" w:space="0" w:color="auto"/>
        <w:left w:val="none" w:sz="0" w:space="0" w:color="auto"/>
        <w:bottom w:val="none" w:sz="0" w:space="0" w:color="auto"/>
        <w:right w:val="none" w:sz="0" w:space="0" w:color="auto"/>
      </w:divBdr>
    </w:div>
    <w:div w:id="1175414166">
      <w:bodyDiv w:val="1"/>
      <w:marLeft w:val="0"/>
      <w:marRight w:val="0"/>
      <w:marTop w:val="0"/>
      <w:marBottom w:val="0"/>
      <w:divBdr>
        <w:top w:val="none" w:sz="0" w:space="0" w:color="auto"/>
        <w:left w:val="none" w:sz="0" w:space="0" w:color="auto"/>
        <w:bottom w:val="none" w:sz="0" w:space="0" w:color="auto"/>
        <w:right w:val="none" w:sz="0" w:space="0" w:color="auto"/>
      </w:divBdr>
    </w:div>
    <w:div w:id="1193303928">
      <w:bodyDiv w:val="1"/>
      <w:marLeft w:val="0"/>
      <w:marRight w:val="0"/>
      <w:marTop w:val="0"/>
      <w:marBottom w:val="0"/>
      <w:divBdr>
        <w:top w:val="none" w:sz="0" w:space="0" w:color="auto"/>
        <w:left w:val="none" w:sz="0" w:space="0" w:color="auto"/>
        <w:bottom w:val="none" w:sz="0" w:space="0" w:color="auto"/>
        <w:right w:val="none" w:sz="0" w:space="0" w:color="auto"/>
      </w:divBdr>
      <w:divsChild>
        <w:div w:id="218984047">
          <w:marLeft w:val="0"/>
          <w:marRight w:val="0"/>
          <w:marTop w:val="0"/>
          <w:marBottom w:val="0"/>
          <w:divBdr>
            <w:top w:val="none" w:sz="0" w:space="0" w:color="auto"/>
            <w:left w:val="none" w:sz="0" w:space="0" w:color="auto"/>
            <w:bottom w:val="none" w:sz="0" w:space="0" w:color="auto"/>
            <w:right w:val="none" w:sz="0" w:space="0" w:color="auto"/>
          </w:divBdr>
        </w:div>
      </w:divsChild>
    </w:div>
    <w:div w:id="1270501569">
      <w:bodyDiv w:val="1"/>
      <w:marLeft w:val="0"/>
      <w:marRight w:val="0"/>
      <w:marTop w:val="0"/>
      <w:marBottom w:val="0"/>
      <w:divBdr>
        <w:top w:val="none" w:sz="0" w:space="0" w:color="auto"/>
        <w:left w:val="none" w:sz="0" w:space="0" w:color="auto"/>
        <w:bottom w:val="none" w:sz="0" w:space="0" w:color="auto"/>
        <w:right w:val="none" w:sz="0" w:space="0" w:color="auto"/>
      </w:divBdr>
    </w:div>
    <w:div w:id="1277713353">
      <w:bodyDiv w:val="1"/>
      <w:marLeft w:val="0"/>
      <w:marRight w:val="0"/>
      <w:marTop w:val="0"/>
      <w:marBottom w:val="0"/>
      <w:divBdr>
        <w:top w:val="none" w:sz="0" w:space="0" w:color="auto"/>
        <w:left w:val="none" w:sz="0" w:space="0" w:color="auto"/>
        <w:bottom w:val="none" w:sz="0" w:space="0" w:color="auto"/>
        <w:right w:val="none" w:sz="0" w:space="0" w:color="auto"/>
      </w:divBdr>
    </w:div>
    <w:div w:id="1279947401">
      <w:bodyDiv w:val="1"/>
      <w:marLeft w:val="0"/>
      <w:marRight w:val="0"/>
      <w:marTop w:val="0"/>
      <w:marBottom w:val="0"/>
      <w:divBdr>
        <w:top w:val="none" w:sz="0" w:space="0" w:color="auto"/>
        <w:left w:val="none" w:sz="0" w:space="0" w:color="auto"/>
        <w:bottom w:val="none" w:sz="0" w:space="0" w:color="auto"/>
        <w:right w:val="none" w:sz="0" w:space="0" w:color="auto"/>
      </w:divBdr>
    </w:div>
    <w:div w:id="1289894066">
      <w:bodyDiv w:val="1"/>
      <w:marLeft w:val="0"/>
      <w:marRight w:val="0"/>
      <w:marTop w:val="0"/>
      <w:marBottom w:val="0"/>
      <w:divBdr>
        <w:top w:val="none" w:sz="0" w:space="0" w:color="auto"/>
        <w:left w:val="none" w:sz="0" w:space="0" w:color="auto"/>
        <w:bottom w:val="none" w:sz="0" w:space="0" w:color="auto"/>
        <w:right w:val="none" w:sz="0" w:space="0" w:color="auto"/>
      </w:divBdr>
    </w:div>
    <w:div w:id="1322611794">
      <w:bodyDiv w:val="1"/>
      <w:marLeft w:val="0"/>
      <w:marRight w:val="0"/>
      <w:marTop w:val="0"/>
      <w:marBottom w:val="0"/>
      <w:divBdr>
        <w:top w:val="none" w:sz="0" w:space="0" w:color="auto"/>
        <w:left w:val="none" w:sz="0" w:space="0" w:color="auto"/>
        <w:bottom w:val="none" w:sz="0" w:space="0" w:color="auto"/>
        <w:right w:val="none" w:sz="0" w:space="0" w:color="auto"/>
      </w:divBdr>
    </w:div>
    <w:div w:id="1338993995">
      <w:bodyDiv w:val="1"/>
      <w:marLeft w:val="0"/>
      <w:marRight w:val="0"/>
      <w:marTop w:val="0"/>
      <w:marBottom w:val="0"/>
      <w:divBdr>
        <w:top w:val="none" w:sz="0" w:space="0" w:color="auto"/>
        <w:left w:val="none" w:sz="0" w:space="0" w:color="auto"/>
        <w:bottom w:val="none" w:sz="0" w:space="0" w:color="auto"/>
        <w:right w:val="none" w:sz="0" w:space="0" w:color="auto"/>
      </w:divBdr>
      <w:divsChild>
        <w:div w:id="26875855">
          <w:marLeft w:val="0"/>
          <w:marRight w:val="0"/>
          <w:marTop w:val="0"/>
          <w:marBottom w:val="0"/>
          <w:divBdr>
            <w:top w:val="none" w:sz="0" w:space="0" w:color="auto"/>
            <w:left w:val="none" w:sz="0" w:space="0" w:color="auto"/>
            <w:bottom w:val="none" w:sz="0" w:space="0" w:color="auto"/>
            <w:right w:val="none" w:sz="0" w:space="0" w:color="auto"/>
          </w:divBdr>
          <w:divsChild>
            <w:div w:id="1882016243">
              <w:marLeft w:val="0"/>
              <w:marRight w:val="0"/>
              <w:marTop w:val="0"/>
              <w:marBottom w:val="0"/>
              <w:divBdr>
                <w:top w:val="none" w:sz="0" w:space="0" w:color="auto"/>
                <w:left w:val="none" w:sz="0" w:space="0" w:color="auto"/>
                <w:bottom w:val="none" w:sz="0" w:space="0" w:color="auto"/>
                <w:right w:val="none" w:sz="0" w:space="0" w:color="auto"/>
              </w:divBdr>
              <w:divsChild>
                <w:div w:id="1187862337">
                  <w:marLeft w:val="0"/>
                  <w:marRight w:val="0"/>
                  <w:marTop w:val="0"/>
                  <w:marBottom w:val="0"/>
                  <w:divBdr>
                    <w:top w:val="none" w:sz="0" w:space="0" w:color="auto"/>
                    <w:left w:val="none" w:sz="0" w:space="0" w:color="auto"/>
                    <w:bottom w:val="none" w:sz="0" w:space="0" w:color="auto"/>
                    <w:right w:val="none" w:sz="0" w:space="0" w:color="auto"/>
                  </w:divBdr>
                  <w:divsChild>
                    <w:div w:id="155845524">
                      <w:marLeft w:val="0"/>
                      <w:marRight w:val="0"/>
                      <w:marTop w:val="0"/>
                      <w:marBottom w:val="0"/>
                      <w:divBdr>
                        <w:top w:val="none" w:sz="0" w:space="0" w:color="auto"/>
                        <w:left w:val="none" w:sz="0" w:space="0" w:color="auto"/>
                        <w:bottom w:val="none" w:sz="0" w:space="0" w:color="auto"/>
                        <w:right w:val="none" w:sz="0" w:space="0" w:color="auto"/>
                      </w:divBdr>
                      <w:divsChild>
                        <w:div w:id="7388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0996">
          <w:marLeft w:val="0"/>
          <w:marRight w:val="0"/>
          <w:marTop w:val="0"/>
          <w:marBottom w:val="0"/>
          <w:divBdr>
            <w:top w:val="none" w:sz="0" w:space="0" w:color="auto"/>
            <w:left w:val="none" w:sz="0" w:space="0" w:color="auto"/>
            <w:bottom w:val="none" w:sz="0" w:space="0" w:color="auto"/>
            <w:right w:val="none" w:sz="0" w:space="0" w:color="auto"/>
          </w:divBdr>
          <w:divsChild>
            <w:div w:id="1717003091">
              <w:marLeft w:val="0"/>
              <w:marRight w:val="0"/>
              <w:marTop w:val="0"/>
              <w:marBottom w:val="0"/>
              <w:divBdr>
                <w:top w:val="none" w:sz="0" w:space="0" w:color="auto"/>
                <w:left w:val="none" w:sz="0" w:space="0" w:color="auto"/>
                <w:bottom w:val="none" w:sz="0" w:space="0" w:color="auto"/>
                <w:right w:val="none" w:sz="0" w:space="0" w:color="auto"/>
              </w:divBdr>
            </w:div>
          </w:divsChild>
        </w:div>
        <w:div w:id="2054619572">
          <w:marLeft w:val="0"/>
          <w:marRight w:val="0"/>
          <w:marTop w:val="0"/>
          <w:marBottom w:val="0"/>
          <w:divBdr>
            <w:top w:val="none" w:sz="0" w:space="0" w:color="auto"/>
            <w:left w:val="none" w:sz="0" w:space="0" w:color="auto"/>
            <w:bottom w:val="none" w:sz="0" w:space="0" w:color="auto"/>
            <w:right w:val="none" w:sz="0" w:space="0" w:color="auto"/>
          </w:divBdr>
        </w:div>
      </w:divsChild>
    </w:div>
    <w:div w:id="1357543891">
      <w:bodyDiv w:val="1"/>
      <w:marLeft w:val="0"/>
      <w:marRight w:val="0"/>
      <w:marTop w:val="0"/>
      <w:marBottom w:val="0"/>
      <w:divBdr>
        <w:top w:val="none" w:sz="0" w:space="0" w:color="auto"/>
        <w:left w:val="none" w:sz="0" w:space="0" w:color="auto"/>
        <w:bottom w:val="none" w:sz="0" w:space="0" w:color="auto"/>
        <w:right w:val="none" w:sz="0" w:space="0" w:color="auto"/>
      </w:divBdr>
    </w:div>
    <w:div w:id="1359165107">
      <w:bodyDiv w:val="1"/>
      <w:marLeft w:val="0"/>
      <w:marRight w:val="0"/>
      <w:marTop w:val="0"/>
      <w:marBottom w:val="0"/>
      <w:divBdr>
        <w:top w:val="none" w:sz="0" w:space="0" w:color="auto"/>
        <w:left w:val="none" w:sz="0" w:space="0" w:color="auto"/>
        <w:bottom w:val="none" w:sz="0" w:space="0" w:color="auto"/>
        <w:right w:val="none" w:sz="0" w:space="0" w:color="auto"/>
      </w:divBdr>
    </w:div>
    <w:div w:id="1370034580">
      <w:bodyDiv w:val="1"/>
      <w:marLeft w:val="0"/>
      <w:marRight w:val="0"/>
      <w:marTop w:val="0"/>
      <w:marBottom w:val="0"/>
      <w:divBdr>
        <w:top w:val="none" w:sz="0" w:space="0" w:color="auto"/>
        <w:left w:val="none" w:sz="0" w:space="0" w:color="auto"/>
        <w:bottom w:val="none" w:sz="0" w:space="0" w:color="auto"/>
        <w:right w:val="none" w:sz="0" w:space="0" w:color="auto"/>
      </w:divBdr>
    </w:div>
    <w:div w:id="1374496579">
      <w:bodyDiv w:val="1"/>
      <w:marLeft w:val="0"/>
      <w:marRight w:val="0"/>
      <w:marTop w:val="0"/>
      <w:marBottom w:val="0"/>
      <w:divBdr>
        <w:top w:val="none" w:sz="0" w:space="0" w:color="auto"/>
        <w:left w:val="none" w:sz="0" w:space="0" w:color="auto"/>
        <w:bottom w:val="none" w:sz="0" w:space="0" w:color="auto"/>
        <w:right w:val="none" w:sz="0" w:space="0" w:color="auto"/>
      </w:divBdr>
      <w:divsChild>
        <w:div w:id="329020786">
          <w:marLeft w:val="0"/>
          <w:marRight w:val="0"/>
          <w:marTop w:val="0"/>
          <w:marBottom w:val="0"/>
          <w:divBdr>
            <w:top w:val="none" w:sz="0" w:space="0" w:color="auto"/>
            <w:left w:val="none" w:sz="0" w:space="0" w:color="auto"/>
            <w:bottom w:val="none" w:sz="0" w:space="0" w:color="auto"/>
            <w:right w:val="none" w:sz="0" w:space="0" w:color="auto"/>
          </w:divBdr>
        </w:div>
      </w:divsChild>
    </w:div>
    <w:div w:id="1394423064">
      <w:bodyDiv w:val="1"/>
      <w:marLeft w:val="0"/>
      <w:marRight w:val="0"/>
      <w:marTop w:val="0"/>
      <w:marBottom w:val="0"/>
      <w:divBdr>
        <w:top w:val="none" w:sz="0" w:space="0" w:color="auto"/>
        <w:left w:val="none" w:sz="0" w:space="0" w:color="auto"/>
        <w:bottom w:val="none" w:sz="0" w:space="0" w:color="auto"/>
        <w:right w:val="none" w:sz="0" w:space="0" w:color="auto"/>
      </w:divBdr>
    </w:div>
    <w:div w:id="1420130917">
      <w:bodyDiv w:val="1"/>
      <w:marLeft w:val="0"/>
      <w:marRight w:val="0"/>
      <w:marTop w:val="0"/>
      <w:marBottom w:val="0"/>
      <w:divBdr>
        <w:top w:val="none" w:sz="0" w:space="0" w:color="auto"/>
        <w:left w:val="none" w:sz="0" w:space="0" w:color="auto"/>
        <w:bottom w:val="none" w:sz="0" w:space="0" w:color="auto"/>
        <w:right w:val="none" w:sz="0" w:space="0" w:color="auto"/>
      </w:divBdr>
    </w:div>
    <w:div w:id="1426347207">
      <w:bodyDiv w:val="1"/>
      <w:marLeft w:val="0"/>
      <w:marRight w:val="0"/>
      <w:marTop w:val="0"/>
      <w:marBottom w:val="0"/>
      <w:divBdr>
        <w:top w:val="none" w:sz="0" w:space="0" w:color="auto"/>
        <w:left w:val="none" w:sz="0" w:space="0" w:color="auto"/>
        <w:bottom w:val="none" w:sz="0" w:space="0" w:color="auto"/>
        <w:right w:val="none" w:sz="0" w:space="0" w:color="auto"/>
      </w:divBdr>
    </w:div>
    <w:div w:id="1435244727">
      <w:bodyDiv w:val="1"/>
      <w:marLeft w:val="0"/>
      <w:marRight w:val="0"/>
      <w:marTop w:val="0"/>
      <w:marBottom w:val="0"/>
      <w:divBdr>
        <w:top w:val="none" w:sz="0" w:space="0" w:color="auto"/>
        <w:left w:val="none" w:sz="0" w:space="0" w:color="auto"/>
        <w:bottom w:val="none" w:sz="0" w:space="0" w:color="auto"/>
        <w:right w:val="none" w:sz="0" w:space="0" w:color="auto"/>
      </w:divBdr>
    </w:div>
    <w:div w:id="1449933817">
      <w:bodyDiv w:val="1"/>
      <w:marLeft w:val="0"/>
      <w:marRight w:val="0"/>
      <w:marTop w:val="0"/>
      <w:marBottom w:val="0"/>
      <w:divBdr>
        <w:top w:val="none" w:sz="0" w:space="0" w:color="auto"/>
        <w:left w:val="none" w:sz="0" w:space="0" w:color="auto"/>
        <w:bottom w:val="none" w:sz="0" w:space="0" w:color="auto"/>
        <w:right w:val="none" w:sz="0" w:space="0" w:color="auto"/>
      </w:divBdr>
    </w:div>
    <w:div w:id="1459184511">
      <w:bodyDiv w:val="1"/>
      <w:marLeft w:val="0"/>
      <w:marRight w:val="0"/>
      <w:marTop w:val="0"/>
      <w:marBottom w:val="0"/>
      <w:divBdr>
        <w:top w:val="none" w:sz="0" w:space="0" w:color="auto"/>
        <w:left w:val="none" w:sz="0" w:space="0" w:color="auto"/>
        <w:bottom w:val="none" w:sz="0" w:space="0" w:color="auto"/>
        <w:right w:val="none" w:sz="0" w:space="0" w:color="auto"/>
      </w:divBdr>
    </w:div>
    <w:div w:id="1469132494">
      <w:bodyDiv w:val="1"/>
      <w:marLeft w:val="0"/>
      <w:marRight w:val="0"/>
      <w:marTop w:val="0"/>
      <w:marBottom w:val="0"/>
      <w:divBdr>
        <w:top w:val="none" w:sz="0" w:space="0" w:color="auto"/>
        <w:left w:val="none" w:sz="0" w:space="0" w:color="auto"/>
        <w:bottom w:val="none" w:sz="0" w:space="0" w:color="auto"/>
        <w:right w:val="none" w:sz="0" w:space="0" w:color="auto"/>
      </w:divBdr>
    </w:div>
    <w:div w:id="1483540725">
      <w:bodyDiv w:val="1"/>
      <w:marLeft w:val="0"/>
      <w:marRight w:val="0"/>
      <w:marTop w:val="0"/>
      <w:marBottom w:val="0"/>
      <w:divBdr>
        <w:top w:val="none" w:sz="0" w:space="0" w:color="auto"/>
        <w:left w:val="none" w:sz="0" w:space="0" w:color="auto"/>
        <w:bottom w:val="none" w:sz="0" w:space="0" w:color="auto"/>
        <w:right w:val="none" w:sz="0" w:space="0" w:color="auto"/>
      </w:divBdr>
    </w:div>
    <w:div w:id="1492715981">
      <w:bodyDiv w:val="1"/>
      <w:marLeft w:val="0"/>
      <w:marRight w:val="0"/>
      <w:marTop w:val="0"/>
      <w:marBottom w:val="0"/>
      <w:divBdr>
        <w:top w:val="none" w:sz="0" w:space="0" w:color="auto"/>
        <w:left w:val="none" w:sz="0" w:space="0" w:color="auto"/>
        <w:bottom w:val="none" w:sz="0" w:space="0" w:color="auto"/>
        <w:right w:val="none" w:sz="0" w:space="0" w:color="auto"/>
      </w:divBdr>
    </w:div>
    <w:div w:id="1523278731">
      <w:bodyDiv w:val="1"/>
      <w:marLeft w:val="0"/>
      <w:marRight w:val="0"/>
      <w:marTop w:val="0"/>
      <w:marBottom w:val="0"/>
      <w:divBdr>
        <w:top w:val="none" w:sz="0" w:space="0" w:color="auto"/>
        <w:left w:val="none" w:sz="0" w:space="0" w:color="auto"/>
        <w:bottom w:val="none" w:sz="0" w:space="0" w:color="auto"/>
        <w:right w:val="none" w:sz="0" w:space="0" w:color="auto"/>
      </w:divBdr>
    </w:div>
    <w:div w:id="1539590500">
      <w:bodyDiv w:val="1"/>
      <w:marLeft w:val="0"/>
      <w:marRight w:val="0"/>
      <w:marTop w:val="0"/>
      <w:marBottom w:val="0"/>
      <w:divBdr>
        <w:top w:val="none" w:sz="0" w:space="0" w:color="auto"/>
        <w:left w:val="none" w:sz="0" w:space="0" w:color="auto"/>
        <w:bottom w:val="none" w:sz="0" w:space="0" w:color="auto"/>
        <w:right w:val="none" w:sz="0" w:space="0" w:color="auto"/>
      </w:divBdr>
    </w:div>
    <w:div w:id="1547989370">
      <w:bodyDiv w:val="1"/>
      <w:marLeft w:val="0"/>
      <w:marRight w:val="0"/>
      <w:marTop w:val="0"/>
      <w:marBottom w:val="0"/>
      <w:divBdr>
        <w:top w:val="none" w:sz="0" w:space="0" w:color="auto"/>
        <w:left w:val="none" w:sz="0" w:space="0" w:color="auto"/>
        <w:bottom w:val="none" w:sz="0" w:space="0" w:color="auto"/>
        <w:right w:val="none" w:sz="0" w:space="0" w:color="auto"/>
      </w:divBdr>
      <w:divsChild>
        <w:div w:id="1435053779">
          <w:marLeft w:val="0"/>
          <w:marRight w:val="0"/>
          <w:marTop w:val="0"/>
          <w:marBottom w:val="0"/>
          <w:divBdr>
            <w:top w:val="none" w:sz="0" w:space="0" w:color="auto"/>
            <w:left w:val="none" w:sz="0" w:space="0" w:color="auto"/>
            <w:bottom w:val="none" w:sz="0" w:space="0" w:color="auto"/>
            <w:right w:val="none" w:sz="0" w:space="0" w:color="auto"/>
          </w:divBdr>
          <w:divsChild>
            <w:div w:id="868764970">
              <w:marLeft w:val="0"/>
              <w:marRight w:val="0"/>
              <w:marTop w:val="0"/>
              <w:marBottom w:val="0"/>
              <w:divBdr>
                <w:top w:val="none" w:sz="0" w:space="0" w:color="auto"/>
                <w:left w:val="none" w:sz="0" w:space="0" w:color="auto"/>
                <w:bottom w:val="none" w:sz="0" w:space="0" w:color="auto"/>
                <w:right w:val="none" w:sz="0" w:space="0" w:color="auto"/>
              </w:divBdr>
              <w:divsChild>
                <w:div w:id="8728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19758">
      <w:bodyDiv w:val="1"/>
      <w:marLeft w:val="0"/>
      <w:marRight w:val="0"/>
      <w:marTop w:val="0"/>
      <w:marBottom w:val="0"/>
      <w:divBdr>
        <w:top w:val="none" w:sz="0" w:space="0" w:color="auto"/>
        <w:left w:val="none" w:sz="0" w:space="0" w:color="auto"/>
        <w:bottom w:val="none" w:sz="0" w:space="0" w:color="auto"/>
        <w:right w:val="none" w:sz="0" w:space="0" w:color="auto"/>
      </w:divBdr>
    </w:div>
    <w:div w:id="1573392636">
      <w:bodyDiv w:val="1"/>
      <w:marLeft w:val="0"/>
      <w:marRight w:val="0"/>
      <w:marTop w:val="0"/>
      <w:marBottom w:val="0"/>
      <w:divBdr>
        <w:top w:val="none" w:sz="0" w:space="0" w:color="auto"/>
        <w:left w:val="none" w:sz="0" w:space="0" w:color="auto"/>
        <w:bottom w:val="none" w:sz="0" w:space="0" w:color="auto"/>
        <w:right w:val="none" w:sz="0" w:space="0" w:color="auto"/>
      </w:divBdr>
    </w:div>
    <w:div w:id="1583756321">
      <w:bodyDiv w:val="1"/>
      <w:marLeft w:val="0"/>
      <w:marRight w:val="0"/>
      <w:marTop w:val="0"/>
      <w:marBottom w:val="0"/>
      <w:divBdr>
        <w:top w:val="none" w:sz="0" w:space="0" w:color="auto"/>
        <w:left w:val="none" w:sz="0" w:space="0" w:color="auto"/>
        <w:bottom w:val="none" w:sz="0" w:space="0" w:color="auto"/>
        <w:right w:val="none" w:sz="0" w:space="0" w:color="auto"/>
      </w:divBdr>
    </w:div>
    <w:div w:id="1586188024">
      <w:bodyDiv w:val="1"/>
      <w:marLeft w:val="0"/>
      <w:marRight w:val="0"/>
      <w:marTop w:val="0"/>
      <w:marBottom w:val="0"/>
      <w:divBdr>
        <w:top w:val="none" w:sz="0" w:space="0" w:color="auto"/>
        <w:left w:val="none" w:sz="0" w:space="0" w:color="auto"/>
        <w:bottom w:val="none" w:sz="0" w:space="0" w:color="auto"/>
        <w:right w:val="none" w:sz="0" w:space="0" w:color="auto"/>
      </w:divBdr>
    </w:div>
    <w:div w:id="1600482272">
      <w:bodyDiv w:val="1"/>
      <w:marLeft w:val="0"/>
      <w:marRight w:val="0"/>
      <w:marTop w:val="0"/>
      <w:marBottom w:val="0"/>
      <w:divBdr>
        <w:top w:val="none" w:sz="0" w:space="0" w:color="auto"/>
        <w:left w:val="none" w:sz="0" w:space="0" w:color="auto"/>
        <w:bottom w:val="none" w:sz="0" w:space="0" w:color="auto"/>
        <w:right w:val="none" w:sz="0" w:space="0" w:color="auto"/>
      </w:divBdr>
    </w:div>
    <w:div w:id="1620795873">
      <w:bodyDiv w:val="1"/>
      <w:marLeft w:val="0"/>
      <w:marRight w:val="0"/>
      <w:marTop w:val="0"/>
      <w:marBottom w:val="0"/>
      <w:divBdr>
        <w:top w:val="none" w:sz="0" w:space="0" w:color="auto"/>
        <w:left w:val="none" w:sz="0" w:space="0" w:color="auto"/>
        <w:bottom w:val="none" w:sz="0" w:space="0" w:color="auto"/>
        <w:right w:val="none" w:sz="0" w:space="0" w:color="auto"/>
      </w:divBdr>
    </w:div>
    <w:div w:id="1621106243">
      <w:bodyDiv w:val="1"/>
      <w:marLeft w:val="0"/>
      <w:marRight w:val="0"/>
      <w:marTop w:val="0"/>
      <w:marBottom w:val="0"/>
      <w:divBdr>
        <w:top w:val="none" w:sz="0" w:space="0" w:color="auto"/>
        <w:left w:val="none" w:sz="0" w:space="0" w:color="auto"/>
        <w:bottom w:val="none" w:sz="0" w:space="0" w:color="auto"/>
        <w:right w:val="none" w:sz="0" w:space="0" w:color="auto"/>
      </w:divBdr>
    </w:div>
    <w:div w:id="1634559034">
      <w:bodyDiv w:val="1"/>
      <w:marLeft w:val="0"/>
      <w:marRight w:val="0"/>
      <w:marTop w:val="0"/>
      <w:marBottom w:val="0"/>
      <w:divBdr>
        <w:top w:val="none" w:sz="0" w:space="0" w:color="auto"/>
        <w:left w:val="none" w:sz="0" w:space="0" w:color="auto"/>
        <w:bottom w:val="none" w:sz="0" w:space="0" w:color="auto"/>
        <w:right w:val="none" w:sz="0" w:space="0" w:color="auto"/>
      </w:divBdr>
    </w:div>
    <w:div w:id="1639803177">
      <w:bodyDiv w:val="1"/>
      <w:marLeft w:val="0"/>
      <w:marRight w:val="0"/>
      <w:marTop w:val="0"/>
      <w:marBottom w:val="0"/>
      <w:divBdr>
        <w:top w:val="none" w:sz="0" w:space="0" w:color="auto"/>
        <w:left w:val="none" w:sz="0" w:space="0" w:color="auto"/>
        <w:bottom w:val="none" w:sz="0" w:space="0" w:color="auto"/>
        <w:right w:val="none" w:sz="0" w:space="0" w:color="auto"/>
      </w:divBdr>
    </w:div>
    <w:div w:id="1656185762">
      <w:bodyDiv w:val="1"/>
      <w:marLeft w:val="0"/>
      <w:marRight w:val="0"/>
      <w:marTop w:val="0"/>
      <w:marBottom w:val="0"/>
      <w:divBdr>
        <w:top w:val="none" w:sz="0" w:space="0" w:color="auto"/>
        <w:left w:val="none" w:sz="0" w:space="0" w:color="auto"/>
        <w:bottom w:val="none" w:sz="0" w:space="0" w:color="auto"/>
        <w:right w:val="none" w:sz="0" w:space="0" w:color="auto"/>
      </w:divBdr>
    </w:div>
    <w:div w:id="1663311403">
      <w:bodyDiv w:val="1"/>
      <w:marLeft w:val="0"/>
      <w:marRight w:val="0"/>
      <w:marTop w:val="0"/>
      <w:marBottom w:val="0"/>
      <w:divBdr>
        <w:top w:val="none" w:sz="0" w:space="0" w:color="auto"/>
        <w:left w:val="none" w:sz="0" w:space="0" w:color="auto"/>
        <w:bottom w:val="none" w:sz="0" w:space="0" w:color="auto"/>
        <w:right w:val="none" w:sz="0" w:space="0" w:color="auto"/>
      </w:divBdr>
    </w:div>
    <w:div w:id="1665817937">
      <w:bodyDiv w:val="1"/>
      <w:marLeft w:val="0"/>
      <w:marRight w:val="0"/>
      <w:marTop w:val="0"/>
      <w:marBottom w:val="0"/>
      <w:divBdr>
        <w:top w:val="none" w:sz="0" w:space="0" w:color="auto"/>
        <w:left w:val="none" w:sz="0" w:space="0" w:color="auto"/>
        <w:bottom w:val="none" w:sz="0" w:space="0" w:color="auto"/>
        <w:right w:val="none" w:sz="0" w:space="0" w:color="auto"/>
      </w:divBdr>
    </w:div>
    <w:div w:id="1673794900">
      <w:bodyDiv w:val="1"/>
      <w:marLeft w:val="0"/>
      <w:marRight w:val="0"/>
      <w:marTop w:val="0"/>
      <w:marBottom w:val="0"/>
      <w:divBdr>
        <w:top w:val="none" w:sz="0" w:space="0" w:color="auto"/>
        <w:left w:val="none" w:sz="0" w:space="0" w:color="auto"/>
        <w:bottom w:val="none" w:sz="0" w:space="0" w:color="auto"/>
        <w:right w:val="none" w:sz="0" w:space="0" w:color="auto"/>
      </w:divBdr>
    </w:div>
    <w:div w:id="1699886998">
      <w:bodyDiv w:val="1"/>
      <w:marLeft w:val="0"/>
      <w:marRight w:val="0"/>
      <w:marTop w:val="0"/>
      <w:marBottom w:val="0"/>
      <w:divBdr>
        <w:top w:val="none" w:sz="0" w:space="0" w:color="auto"/>
        <w:left w:val="none" w:sz="0" w:space="0" w:color="auto"/>
        <w:bottom w:val="none" w:sz="0" w:space="0" w:color="auto"/>
        <w:right w:val="none" w:sz="0" w:space="0" w:color="auto"/>
      </w:divBdr>
    </w:div>
    <w:div w:id="1708524063">
      <w:bodyDiv w:val="1"/>
      <w:marLeft w:val="0"/>
      <w:marRight w:val="0"/>
      <w:marTop w:val="0"/>
      <w:marBottom w:val="0"/>
      <w:divBdr>
        <w:top w:val="none" w:sz="0" w:space="0" w:color="auto"/>
        <w:left w:val="none" w:sz="0" w:space="0" w:color="auto"/>
        <w:bottom w:val="none" w:sz="0" w:space="0" w:color="auto"/>
        <w:right w:val="none" w:sz="0" w:space="0" w:color="auto"/>
      </w:divBdr>
    </w:div>
    <w:div w:id="1710375989">
      <w:bodyDiv w:val="1"/>
      <w:marLeft w:val="0"/>
      <w:marRight w:val="0"/>
      <w:marTop w:val="0"/>
      <w:marBottom w:val="0"/>
      <w:divBdr>
        <w:top w:val="none" w:sz="0" w:space="0" w:color="auto"/>
        <w:left w:val="none" w:sz="0" w:space="0" w:color="auto"/>
        <w:bottom w:val="none" w:sz="0" w:space="0" w:color="auto"/>
        <w:right w:val="none" w:sz="0" w:space="0" w:color="auto"/>
      </w:divBdr>
    </w:div>
    <w:div w:id="1722248513">
      <w:bodyDiv w:val="1"/>
      <w:marLeft w:val="0"/>
      <w:marRight w:val="0"/>
      <w:marTop w:val="0"/>
      <w:marBottom w:val="0"/>
      <w:divBdr>
        <w:top w:val="none" w:sz="0" w:space="0" w:color="auto"/>
        <w:left w:val="none" w:sz="0" w:space="0" w:color="auto"/>
        <w:bottom w:val="none" w:sz="0" w:space="0" w:color="auto"/>
        <w:right w:val="none" w:sz="0" w:space="0" w:color="auto"/>
      </w:divBdr>
    </w:div>
    <w:div w:id="1723673186">
      <w:bodyDiv w:val="1"/>
      <w:marLeft w:val="0"/>
      <w:marRight w:val="0"/>
      <w:marTop w:val="0"/>
      <w:marBottom w:val="0"/>
      <w:divBdr>
        <w:top w:val="none" w:sz="0" w:space="0" w:color="auto"/>
        <w:left w:val="none" w:sz="0" w:space="0" w:color="auto"/>
        <w:bottom w:val="none" w:sz="0" w:space="0" w:color="auto"/>
        <w:right w:val="none" w:sz="0" w:space="0" w:color="auto"/>
      </w:divBdr>
    </w:div>
    <w:div w:id="1759062570">
      <w:bodyDiv w:val="1"/>
      <w:marLeft w:val="0"/>
      <w:marRight w:val="0"/>
      <w:marTop w:val="0"/>
      <w:marBottom w:val="0"/>
      <w:divBdr>
        <w:top w:val="none" w:sz="0" w:space="0" w:color="auto"/>
        <w:left w:val="none" w:sz="0" w:space="0" w:color="auto"/>
        <w:bottom w:val="none" w:sz="0" w:space="0" w:color="auto"/>
        <w:right w:val="none" w:sz="0" w:space="0" w:color="auto"/>
      </w:divBdr>
    </w:div>
    <w:div w:id="1779065351">
      <w:bodyDiv w:val="1"/>
      <w:marLeft w:val="0"/>
      <w:marRight w:val="0"/>
      <w:marTop w:val="0"/>
      <w:marBottom w:val="0"/>
      <w:divBdr>
        <w:top w:val="none" w:sz="0" w:space="0" w:color="auto"/>
        <w:left w:val="none" w:sz="0" w:space="0" w:color="auto"/>
        <w:bottom w:val="none" w:sz="0" w:space="0" w:color="auto"/>
        <w:right w:val="none" w:sz="0" w:space="0" w:color="auto"/>
      </w:divBdr>
    </w:div>
    <w:div w:id="1781024453">
      <w:bodyDiv w:val="1"/>
      <w:marLeft w:val="0"/>
      <w:marRight w:val="0"/>
      <w:marTop w:val="0"/>
      <w:marBottom w:val="0"/>
      <w:divBdr>
        <w:top w:val="none" w:sz="0" w:space="0" w:color="auto"/>
        <w:left w:val="none" w:sz="0" w:space="0" w:color="auto"/>
        <w:bottom w:val="none" w:sz="0" w:space="0" w:color="auto"/>
        <w:right w:val="none" w:sz="0" w:space="0" w:color="auto"/>
      </w:divBdr>
    </w:div>
    <w:div w:id="1797873304">
      <w:bodyDiv w:val="1"/>
      <w:marLeft w:val="0"/>
      <w:marRight w:val="0"/>
      <w:marTop w:val="0"/>
      <w:marBottom w:val="0"/>
      <w:divBdr>
        <w:top w:val="none" w:sz="0" w:space="0" w:color="auto"/>
        <w:left w:val="none" w:sz="0" w:space="0" w:color="auto"/>
        <w:bottom w:val="none" w:sz="0" w:space="0" w:color="auto"/>
        <w:right w:val="none" w:sz="0" w:space="0" w:color="auto"/>
      </w:divBdr>
    </w:div>
    <w:div w:id="1800024872">
      <w:bodyDiv w:val="1"/>
      <w:marLeft w:val="0"/>
      <w:marRight w:val="0"/>
      <w:marTop w:val="0"/>
      <w:marBottom w:val="0"/>
      <w:divBdr>
        <w:top w:val="none" w:sz="0" w:space="0" w:color="auto"/>
        <w:left w:val="none" w:sz="0" w:space="0" w:color="auto"/>
        <w:bottom w:val="none" w:sz="0" w:space="0" w:color="auto"/>
        <w:right w:val="none" w:sz="0" w:space="0" w:color="auto"/>
      </w:divBdr>
    </w:div>
    <w:div w:id="1801415107">
      <w:bodyDiv w:val="1"/>
      <w:marLeft w:val="0"/>
      <w:marRight w:val="0"/>
      <w:marTop w:val="0"/>
      <w:marBottom w:val="0"/>
      <w:divBdr>
        <w:top w:val="none" w:sz="0" w:space="0" w:color="auto"/>
        <w:left w:val="none" w:sz="0" w:space="0" w:color="auto"/>
        <w:bottom w:val="none" w:sz="0" w:space="0" w:color="auto"/>
        <w:right w:val="none" w:sz="0" w:space="0" w:color="auto"/>
      </w:divBdr>
    </w:div>
    <w:div w:id="1812139204">
      <w:bodyDiv w:val="1"/>
      <w:marLeft w:val="0"/>
      <w:marRight w:val="0"/>
      <w:marTop w:val="0"/>
      <w:marBottom w:val="0"/>
      <w:divBdr>
        <w:top w:val="none" w:sz="0" w:space="0" w:color="auto"/>
        <w:left w:val="none" w:sz="0" w:space="0" w:color="auto"/>
        <w:bottom w:val="none" w:sz="0" w:space="0" w:color="auto"/>
        <w:right w:val="none" w:sz="0" w:space="0" w:color="auto"/>
      </w:divBdr>
    </w:div>
    <w:div w:id="1819031408">
      <w:bodyDiv w:val="1"/>
      <w:marLeft w:val="0"/>
      <w:marRight w:val="0"/>
      <w:marTop w:val="0"/>
      <w:marBottom w:val="0"/>
      <w:divBdr>
        <w:top w:val="none" w:sz="0" w:space="0" w:color="auto"/>
        <w:left w:val="none" w:sz="0" w:space="0" w:color="auto"/>
        <w:bottom w:val="none" w:sz="0" w:space="0" w:color="auto"/>
        <w:right w:val="none" w:sz="0" w:space="0" w:color="auto"/>
      </w:divBdr>
      <w:divsChild>
        <w:div w:id="246308276">
          <w:marLeft w:val="0"/>
          <w:marRight w:val="0"/>
          <w:marTop w:val="0"/>
          <w:marBottom w:val="0"/>
          <w:divBdr>
            <w:top w:val="none" w:sz="0" w:space="0" w:color="auto"/>
            <w:left w:val="none" w:sz="0" w:space="0" w:color="auto"/>
            <w:bottom w:val="none" w:sz="0" w:space="0" w:color="auto"/>
            <w:right w:val="none" w:sz="0" w:space="0" w:color="auto"/>
          </w:divBdr>
        </w:div>
      </w:divsChild>
    </w:div>
    <w:div w:id="1853254702">
      <w:bodyDiv w:val="1"/>
      <w:marLeft w:val="0"/>
      <w:marRight w:val="0"/>
      <w:marTop w:val="0"/>
      <w:marBottom w:val="0"/>
      <w:divBdr>
        <w:top w:val="none" w:sz="0" w:space="0" w:color="auto"/>
        <w:left w:val="none" w:sz="0" w:space="0" w:color="auto"/>
        <w:bottom w:val="none" w:sz="0" w:space="0" w:color="auto"/>
        <w:right w:val="none" w:sz="0" w:space="0" w:color="auto"/>
      </w:divBdr>
      <w:divsChild>
        <w:div w:id="1209879450">
          <w:marLeft w:val="0"/>
          <w:marRight w:val="0"/>
          <w:marTop w:val="0"/>
          <w:marBottom w:val="0"/>
          <w:divBdr>
            <w:top w:val="none" w:sz="0" w:space="0" w:color="auto"/>
            <w:left w:val="none" w:sz="0" w:space="0" w:color="auto"/>
            <w:bottom w:val="none" w:sz="0" w:space="0" w:color="auto"/>
            <w:right w:val="none" w:sz="0" w:space="0" w:color="auto"/>
          </w:divBdr>
        </w:div>
        <w:div w:id="2094430089">
          <w:marLeft w:val="0"/>
          <w:marRight w:val="0"/>
          <w:marTop w:val="0"/>
          <w:marBottom w:val="0"/>
          <w:divBdr>
            <w:top w:val="none" w:sz="0" w:space="0" w:color="auto"/>
            <w:left w:val="none" w:sz="0" w:space="0" w:color="auto"/>
            <w:bottom w:val="none" w:sz="0" w:space="0" w:color="auto"/>
            <w:right w:val="none" w:sz="0" w:space="0" w:color="auto"/>
          </w:divBdr>
        </w:div>
        <w:div w:id="1885363348">
          <w:marLeft w:val="0"/>
          <w:marRight w:val="0"/>
          <w:marTop w:val="0"/>
          <w:marBottom w:val="0"/>
          <w:divBdr>
            <w:top w:val="none" w:sz="0" w:space="0" w:color="auto"/>
            <w:left w:val="none" w:sz="0" w:space="0" w:color="auto"/>
            <w:bottom w:val="none" w:sz="0" w:space="0" w:color="auto"/>
            <w:right w:val="none" w:sz="0" w:space="0" w:color="auto"/>
          </w:divBdr>
        </w:div>
        <w:div w:id="1231308684">
          <w:marLeft w:val="0"/>
          <w:marRight w:val="0"/>
          <w:marTop w:val="0"/>
          <w:marBottom w:val="0"/>
          <w:divBdr>
            <w:top w:val="none" w:sz="0" w:space="0" w:color="auto"/>
            <w:left w:val="none" w:sz="0" w:space="0" w:color="auto"/>
            <w:bottom w:val="none" w:sz="0" w:space="0" w:color="auto"/>
            <w:right w:val="none" w:sz="0" w:space="0" w:color="auto"/>
          </w:divBdr>
        </w:div>
      </w:divsChild>
    </w:div>
    <w:div w:id="1858158069">
      <w:bodyDiv w:val="1"/>
      <w:marLeft w:val="0"/>
      <w:marRight w:val="0"/>
      <w:marTop w:val="0"/>
      <w:marBottom w:val="0"/>
      <w:divBdr>
        <w:top w:val="none" w:sz="0" w:space="0" w:color="auto"/>
        <w:left w:val="none" w:sz="0" w:space="0" w:color="auto"/>
        <w:bottom w:val="none" w:sz="0" w:space="0" w:color="auto"/>
        <w:right w:val="none" w:sz="0" w:space="0" w:color="auto"/>
      </w:divBdr>
    </w:div>
    <w:div w:id="1859538168">
      <w:bodyDiv w:val="1"/>
      <w:marLeft w:val="0"/>
      <w:marRight w:val="0"/>
      <w:marTop w:val="0"/>
      <w:marBottom w:val="0"/>
      <w:divBdr>
        <w:top w:val="none" w:sz="0" w:space="0" w:color="auto"/>
        <w:left w:val="none" w:sz="0" w:space="0" w:color="auto"/>
        <w:bottom w:val="none" w:sz="0" w:space="0" w:color="auto"/>
        <w:right w:val="none" w:sz="0" w:space="0" w:color="auto"/>
      </w:divBdr>
    </w:div>
    <w:div w:id="1859655928">
      <w:bodyDiv w:val="1"/>
      <w:marLeft w:val="0"/>
      <w:marRight w:val="0"/>
      <w:marTop w:val="0"/>
      <w:marBottom w:val="0"/>
      <w:divBdr>
        <w:top w:val="none" w:sz="0" w:space="0" w:color="auto"/>
        <w:left w:val="none" w:sz="0" w:space="0" w:color="auto"/>
        <w:bottom w:val="none" w:sz="0" w:space="0" w:color="auto"/>
        <w:right w:val="none" w:sz="0" w:space="0" w:color="auto"/>
      </w:divBdr>
    </w:div>
    <w:div w:id="1870407211">
      <w:bodyDiv w:val="1"/>
      <w:marLeft w:val="0"/>
      <w:marRight w:val="0"/>
      <w:marTop w:val="0"/>
      <w:marBottom w:val="0"/>
      <w:divBdr>
        <w:top w:val="none" w:sz="0" w:space="0" w:color="auto"/>
        <w:left w:val="none" w:sz="0" w:space="0" w:color="auto"/>
        <w:bottom w:val="none" w:sz="0" w:space="0" w:color="auto"/>
        <w:right w:val="none" w:sz="0" w:space="0" w:color="auto"/>
      </w:divBdr>
      <w:divsChild>
        <w:div w:id="905382779">
          <w:marLeft w:val="0"/>
          <w:marRight w:val="0"/>
          <w:marTop w:val="0"/>
          <w:marBottom w:val="0"/>
          <w:divBdr>
            <w:top w:val="none" w:sz="0" w:space="0" w:color="auto"/>
            <w:left w:val="none" w:sz="0" w:space="0" w:color="auto"/>
            <w:bottom w:val="none" w:sz="0" w:space="0" w:color="auto"/>
            <w:right w:val="none" w:sz="0" w:space="0" w:color="auto"/>
          </w:divBdr>
          <w:divsChild>
            <w:div w:id="805390896">
              <w:marLeft w:val="0"/>
              <w:marRight w:val="0"/>
              <w:marTop w:val="0"/>
              <w:marBottom w:val="0"/>
              <w:divBdr>
                <w:top w:val="none" w:sz="0" w:space="0" w:color="auto"/>
                <w:left w:val="none" w:sz="0" w:space="0" w:color="auto"/>
                <w:bottom w:val="none" w:sz="0" w:space="0" w:color="auto"/>
                <w:right w:val="none" w:sz="0" w:space="0" w:color="auto"/>
              </w:divBdr>
              <w:divsChild>
                <w:div w:id="13380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2412">
      <w:bodyDiv w:val="1"/>
      <w:marLeft w:val="0"/>
      <w:marRight w:val="0"/>
      <w:marTop w:val="0"/>
      <w:marBottom w:val="0"/>
      <w:divBdr>
        <w:top w:val="none" w:sz="0" w:space="0" w:color="auto"/>
        <w:left w:val="none" w:sz="0" w:space="0" w:color="auto"/>
        <w:bottom w:val="none" w:sz="0" w:space="0" w:color="auto"/>
        <w:right w:val="none" w:sz="0" w:space="0" w:color="auto"/>
      </w:divBdr>
    </w:div>
    <w:div w:id="1896307488">
      <w:bodyDiv w:val="1"/>
      <w:marLeft w:val="0"/>
      <w:marRight w:val="0"/>
      <w:marTop w:val="0"/>
      <w:marBottom w:val="0"/>
      <w:divBdr>
        <w:top w:val="none" w:sz="0" w:space="0" w:color="auto"/>
        <w:left w:val="none" w:sz="0" w:space="0" w:color="auto"/>
        <w:bottom w:val="none" w:sz="0" w:space="0" w:color="auto"/>
        <w:right w:val="none" w:sz="0" w:space="0" w:color="auto"/>
      </w:divBdr>
    </w:div>
    <w:div w:id="1903170530">
      <w:bodyDiv w:val="1"/>
      <w:marLeft w:val="0"/>
      <w:marRight w:val="0"/>
      <w:marTop w:val="0"/>
      <w:marBottom w:val="0"/>
      <w:divBdr>
        <w:top w:val="none" w:sz="0" w:space="0" w:color="auto"/>
        <w:left w:val="none" w:sz="0" w:space="0" w:color="auto"/>
        <w:bottom w:val="none" w:sz="0" w:space="0" w:color="auto"/>
        <w:right w:val="none" w:sz="0" w:space="0" w:color="auto"/>
      </w:divBdr>
    </w:div>
    <w:div w:id="1923220220">
      <w:bodyDiv w:val="1"/>
      <w:marLeft w:val="0"/>
      <w:marRight w:val="0"/>
      <w:marTop w:val="0"/>
      <w:marBottom w:val="0"/>
      <w:divBdr>
        <w:top w:val="none" w:sz="0" w:space="0" w:color="auto"/>
        <w:left w:val="none" w:sz="0" w:space="0" w:color="auto"/>
        <w:bottom w:val="none" w:sz="0" w:space="0" w:color="auto"/>
        <w:right w:val="none" w:sz="0" w:space="0" w:color="auto"/>
      </w:divBdr>
    </w:div>
    <w:div w:id="1932816584">
      <w:bodyDiv w:val="1"/>
      <w:marLeft w:val="0"/>
      <w:marRight w:val="0"/>
      <w:marTop w:val="0"/>
      <w:marBottom w:val="0"/>
      <w:divBdr>
        <w:top w:val="none" w:sz="0" w:space="0" w:color="auto"/>
        <w:left w:val="none" w:sz="0" w:space="0" w:color="auto"/>
        <w:bottom w:val="none" w:sz="0" w:space="0" w:color="auto"/>
        <w:right w:val="none" w:sz="0" w:space="0" w:color="auto"/>
      </w:divBdr>
    </w:div>
    <w:div w:id="1947803954">
      <w:bodyDiv w:val="1"/>
      <w:marLeft w:val="0"/>
      <w:marRight w:val="0"/>
      <w:marTop w:val="0"/>
      <w:marBottom w:val="0"/>
      <w:divBdr>
        <w:top w:val="none" w:sz="0" w:space="0" w:color="auto"/>
        <w:left w:val="none" w:sz="0" w:space="0" w:color="auto"/>
        <w:bottom w:val="none" w:sz="0" w:space="0" w:color="auto"/>
        <w:right w:val="none" w:sz="0" w:space="0" w:color="auto"/>
      </w:divBdr>
    </w:div>
    <w:div w:id="1949658342">
      <w:bodyDiv w:val="1"/>
      <w:marLeft w:val="0"/>
      <w:marRight w:val="0"/>
      <w:marTop w:val="0"/>
      <w:marBottom w:val="0"/>
      <w:divBdr>
        <w:top w:val="none" w:sz="0" w:space="0" w:color="auto"/>
        <w:left w:val="none" w:sz="0" w:space="0" w:color="auto"/>
        <w:bottom w:val="none" w:sz="0" w:space="0" w:color="auto"/>
        <w:right w:val="none" w:sz="0" w:space="0" w:color="auto"/>
      </w:divBdr>
    </w:div>
    <w:div w:id="1952515203">
      <w:bodyDiv w:val="1"/>
      <w:marLeft w:val="0"/>
      <w:marRight w:val="0"/>
      <w:marTop w:val="0"/>
      <w:marBottom w:val="0"/>
      <w:divBdr>
        <w:top w:val="none" w:sz="0" w:space="0" w:color="auto"/>
        <w:left w:val="none" w:sz="0" w:space="0" w:color="auto"/>
        <w:bottom w:val="none" w:sz="0" w:space="0" w:color="auto"/>
        <w:right w:val="none" w:sz="0" w:space="0" w:color="auto"/>
      </w:divBdr>
    </w:div>
    <w:div w:id="1965038460">
      <w:bodyDiv w:val="1"/>
      <w:marLeft w:val="0"/>
      <w:marRight w:val="0"/>
      <w:marTop w:val="0"/>
      <w:marBottom w:val="0"/>
      <w:divBdr>
        <w:top w:val="none" w:sz="0" w:space="0" w:color="auto"/>
        <w:left w:val="none" w:sz="0" w:space="0" w:color="auto"/>
        <w:bottom w:val="none" w:sz="0" w:space="0" w:color="auto"/>
        <w:right w:val="none" w:sz="0" w:space="0" w:color="auto"/>
      </w:divBdr>
    </w:div>
    <w:div w:id="1993362104">
      <w:bodyDiv w:val="1"/>
      <w:marLeft w:val="0"/>
      <w:marRight w:val="0"/>
      <w:marTop w:val="0"/>
      <w:marBottom w:val="0"/>
      <w:divBdr>
        <w:top w:val="none" w:sz="0" w:space="0" w:color="auto"/>
        <w:left w:val="none" w:sz="0" w:space="0" w:color="auto"/>
        <w:bottom w:val="none" w:sz="0" w:space="0" w:color="auto"/>
        <w:right w:val="none" w:sz="0" w:space="0" w:color="auto"/>
      </w:divBdr>
    </w:div>
    <w:div w:id="1997496191">
      <w:bodyDiv w:val="1"/>
      <w:marLeft w:val="0"/>
      <w:marRight w:val="0"/>
      <w:marTop w:val="0"/>
      <w:marBottom w:val="0"/>
      <w:divBdr>
        <w:top w:val="none" w:sz="0" w:space="0" w:color="auto"/>
        <w:left w:val="none" w:sz="0" w:space="0" w:color="auto"/>
        <w:bottom w:val="none" w:sz="0" w:space="0" w:color="auto"/>
        <w:right w:val="none" w:sz="0" w:space="0" w:color="auto"/>
      </w:divBdr>
    </w:div>
    <w:div w:id="2000305935">
      <w:bodyDiv w:val="1"/>
      <w:marLeft w:val="0"/>
      <w:marRight w:val="0"/>
      <w:marTop w:val="0"/>
      <w:marBottom w:val="0"/>
      <w:divBdr>
        <w:top w:val="none" w:sz="0" w:space="0" w:color="auto"/>
        <w:left w:val="none" w:sz="0" w:space="0" w:color="auto"/>
        <w:bottom w:val="none" w:sz="0" w:space="0" w:color="auto"/>
        <w:right w:val="none" w:sz="0" w:space="0" w:color="auto"/>
      </w:divBdr>
    </w:div>
    <w:div w:id="2011640927">
      <w:bodyDiv w:val="1"/>
      <w:marLeft w:val="0"/>
      <w:marRight w:val="0"/>
      <w:marTop w:val="0"/>
      <w:marBottom w:val="0"/>
      <w:divBdr>
        <w:top w:val="none" w:sz="0" w:space="0" w:color="auto"/>
        <w:left w:val="none" w:sz="0" w:space="0" w:color="auto"/>
        <w:bottom w:val="none" w:sz="0" w:space="0" w:color="auto"/>
        <w:right w:val="none" w:sz="0" w:space="0" w:color="auto"/>
      </w:divBdr>
    </w:div>
    <w:div w:id="2044860971">
      <w:bodyDiv w:val="1"/>
      <w:marLeft w:val="0"/>
      <w:marRight w:val="0"/>
      <w:marTop w:val="0"/>
      <w:marBottom w:val="0"/>
      <w:divBdr>
        <w:top w:val="none" w:sz="0" w:space="0" w:color="auto"/>
        <w:left w:val="none" w:sz="0" w:space="0" w:color="auto"/>
        <w:bottom w:val="none" w:sz="0" w:space="0" w:color="auto"/>
        <w:right w:val="none" w:sz="0" w:space="0" w:color="auto"/>
      </w:divBdr>
    </w:div>
    <w:div w:id="2045016619">
      <w:bodyDiv w:val="1"/>
      <w:marLeft w:val="0"/>
      <w:marRight w:val="0"/>
      <w:marTop w:val="0"/>
      <w:marBottom w:val="0"/>
      <w:divBdr>
        <w:top w:val="none" w:sz="0" w:space="0" w:color="auto"/>
        <w:left w:val="none" w:sz="0" w:space="0" w:color="auto"/>
        <w:bottom w:val="none" w:sz="0" w:space="0" w:color="auto"/>
        <w:right w:val="none" w:sz="0" w:space="0" w:color="auto"/>
      </w:divBdr>
    </w:div>
    <w:div w:id="2076514085">
      <w:bodyDiv w:val="1"/>
      <w:marLeft w:val="0"/>
      <w:marRight w:val="0"/>
      <w:marTop w:val="0"/>
      <w:marBottom w:val="0"/>
      <w:divBdr>
        <w:top w:val="none" w:sz="0" w:space="0" w:color="auto"/>
        <w:left w:val="none" w:sz="0" w:space="0" w:color="auto"/>
        <w:bottom w:val="none" w:sz="0" w:space="0" w:color="auto"/>
        <w:right w:val="none" w:sz="0" w:space="0" w:color="auto"/>
      </w:divBdr>
    </w:div>
    <w:div w:id="2094159019">
      <w:bodyDiv w:val="1"/>
      <w:marLeft w:val="0"/>
      <w:marRight w:val="0"/>
      <w:marTop w:val="0"/>
      <w:marBottom w:val="0"/>
      <w:divBdr>
        <w:top w:val="none" w:sz="0" w:space="0" w:color="auto"/>
        <w:left w:val="none" w:sz="0" w:space="0" w:color="auto"/>
        <w:bottom w:val="none" w:sz="0" w:space="0" w:color="auto"/>
        <w:right w:val="none" w:sz="0" w:space="0" w:color="auto"/>
      </w:divBdr>
    </w:div>
    <w:div w:id="2097240786">
      <w:bodyDiv w:val="1"/>
      <w:marLeft w:val="0"/>
      <w:marRight w:val="0"/>
      <w:marTop w:val="0"/>
      <w:marBottom w:val="0"/>
      <w:divBdr>
        <w:top w:val="none" w:sz="0" w:space="0" w:color="auto"/>
        <w:left w:val="none" w:sz="0" w:space="0" w:color="auto"/>
        <w:bottom w:val="none" w:sz="0" w:space="0" w:color="auto"/>
        <w:right w:val="none" w:sz="0" w:space="0" w:color="auto"/>
      </w:divBdr>
      <w:divsChild>
        <w:div w:id="520507721">
          <w:marLeft w:val="0"/>
          <w:marRight w:val="0"/>
          <w:marTop w:val="0"/>
          <w:marBottom w:val="0"/>
          <w:divBdr>
            <w:top w:val="none" w:sz="0" w:space="0" w:color="auto"/>
            <w:left w:val="none" w:sz="0" w:space="0" w:color="auto"/>
            <w:bottom w:val="none" w:sz="0" w:space="0" w:color="auto"/>
            <w:right w:val="none" w:sz="0" w:space="0" w:color="auto"/>
          </w:divBdr>
        </w:div>
      </w:divsChild>
    </w:div>
    <w:div w:id="2107920603">
      <w:bodyDiv w:val="1"/>
      <w:marLeft w:val="0"/>
      <w:marRight w:val="0"/>
      <w:marTop w:val="0"/>
      <w:marBottom w:val="0"/>
      <w:divBdr>
        <w:top w:val="none" w:sz="0" w:space="0" w:color="auto"/>
        <w:left w:val="none" w:sz="0" w:space="0" w:color="auto"/>
        <w:bottom w:val="none" w:sz="0" w:space="0" w:color="auto"/>
        <w:right w:val="none" w:sz="0" w:space="0" w:color="auto"/>
      </w:divBdr>
    </w:div>
    <w:div w:id="2120753362">
      <w:bodyDiv w:val="1"/>
      <w:marLeft w:val="0"/>
      <w:marRight w:val="0"/>
      <w:marTop w:val="0"/>
      <w:marBottom w:val="0"/>
      <w:divBdr>
        <w:top w:val="none" w:sz="0" w:space="0" w:color="auto"/>
        <w:left w:val="none" w:sz="0" w:space="0" w:color="auto"/>
        <w:bottom w:val="none" w:sz="0" w:space="0" w:color="auto"/>
        <w:right w:val="none" w:sz="0" w:space="0" w:color="auto"/>
      </w:divBdr>
    </w:div>
    <w:div w:id="2121610154">
      <w:bodyDiv w:val="1"/>
      <w:marLeft w:val="0"/>
      <w:marRight w:val="0"/>
      <w:marTop w:val="0"/>
      <w:marBottom w:val="0"/>
      <w:divBdr>
        <w:top w:val="none" w:sz="0" w:space="0" w:color="auto"/>
        <w:left w:val="none" w:sz="0" w:space="0" w:color="auto"/>
        <w:bottom w:val="none" w:sz="0" w:space="0" w:color="auto"/>
        <w:right w:val="none" w:sz="0" w:space="0" w:color="auto"/>
      </w:divBdr>
    </w:div>
    <w:div w:id="2130932199">
      <w:bodyDiv w:val="1"/>
      <w:marLeft w:val="0"/>
      <w:marRight w:val="0"/>
      <w:marTop w:val="0"/>
      <w:marBottom w:val="0"/>
      <w:divBdr>
        <w:top w:val="none" w:sz="0" w:space="0" w:color="auto"/>
        <w:left w:val="none" w:sz="0" w:space="0" w:color="auto"/>
        <w:bottom w:val="none" w:sz="0" w:space="0" w:color="auto"/>
        <w:right w:val="none" w:sz="0" w:space="0" w:color="auto"/>
      </w:divBdr>
    </w:div>
    <w:div w:id="2132434563">
      <w:bodyDiv w:val="1"/>
      <w:marLeft w:val="0"/>
      <w:marRight w:val="0"/>
      <w:marTop w:val="0"/>
      <w:marBottom w:val="0"/>
      <w:divBdr>
        <w:top w:val="none" w:sz="0" w:space="0" w:color="auto"/>
        <w:left w:val="none" w:sz="0" w:space="0" w:color="auto"/>
        <w:bottom w:val="none" w:sz="0" w:space="0" w:color="auto"/>
        <w:right w:val="none" w:sz="0" w:space="0" w:color="auto"/>
      </w:divBdr>
    </w:div>
    <w:div w:id="2145391684">
      <w:bodyDiv w:val="1"/>
      <w:marLeft w:val="0"/>
      <w:marRight w:val="0"/>
      <w:marTop w:val="0"/>
      <w:marBottom w:val="0"/>
      <w:divBdr>
        <w:top w:val="none" w:sz="0" w:space="0" w:color="auto"/>
        <w:left w:val="none" w:sz="0" w:space="0" w:color="auto"/>
        <w:bottom w:val="none" w:sz="0" w:space="0" w:color="auto"/>
        <w:right w:val="none" w:sz="0" w:space="0" w:color="auto"/>
      </w:divBdr>
      <w:divsChild>
        <w:div w:id="704600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40.wmf"/><Relationship Id="rId21" Type="http://schemas.openxmlformats.org/officeDocument/2006/relationships/image" Target="media/image4.svg"/><Relationship Id="rId63" Type="http://schemas.openxmlformats.org/officeDocument/2006/relationships/image" Target="media/image26.wmf"/><Relationship Id="rId159" Type="http://schemas.openxmlformats.org/officeDocument/2006/relationships/image" Target="media/image72.wmf"/><Relationship Id="rId324" Type="http://schemas.openxmlformats.org/officeDocument/2006/relationships/oleObject" Target="embeddings/oleObject155.bin"/><Relationship Id="rId366" Type="http://schemas.openxmlformats.org/officeDocument/2006/relationships/oleObject" Target="embeddings/oleObject176.bin"/><Relationship Id="rId170" Type="http://schemas.openxmlformats.org/officeDocument/2006/relationships/image" Target="media/image77.wmf"/><Relationship Id="rId226" Type="http://schemas.openxmlformats.org/officeDocument/2006/relationships/image" Target="media/image104.wmf"/><Relationship Id="rId268" Type="http://schemas.openxmlformats.org/officeDocument/2006/relationships/image" Target="media/image125.wmf"/><Relationship Id="rId32" Type="http://schemas.openxmlformats.org/officeDocument/2006/relationships/image" Target="media/image11.wmf"/><Relationship Id="rId74" Type="http://schemas.openxmlformats.org/officeDocument/2006/relationships/oleObject" Target="embeddings/oleObject26.bin"/><Relationship Id="rId128" Type="http://schemas.openxmlformats.org/officeDocument/2006/relationships/oleObject" Target="embeddings/oleObject54.bin"/><Relationship Id="rId335" Type="http://schemas.openxmlformats.org/officeDocument/2006/relationships/image" Target="media/image158.wmf"/><Relationship Id="rId377" Type="http://schemas.openxmlformats.org/officeDocument/2006/relationships/footer" Target="footer3.xml"/><Relationship Id="rId5" Type="http://schemas.openxmlformats.org/officeDocument/2006/relationships/settings" Target="settings.xml"/><Relationship Id="rId181" Type="http://schemas.openxmlformats.org/officeDocument/2006/relationships/image" Target="media/image82.wmf"/><Relationship Id="rId237" Type="http://schemas.openxmlformats.org/officeDocument/2006/relationships/oleObject" Target="embeddings/oleObject111.bin"/><Relationship Id="rId279" Type="http://schemas.openxmlformats.org/officeDocument/2006/relationships/oleObject" Target="embeddings/oleObject132.bin"/><Relationship Id="rId43" Type="http://schemas.openxmlformats.org/officeDocument/2006/relationships/oleObject" Target="embeddings/oleObject10.bin"/><Relationship Id="rId139" Type="http://schemas.openxmlformats.org/officeDocument/2006/relationships/oleObject" Target="embeddings/oleObject60.bin"/><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85" Type="http://schemas.openxmlformats.org/officeDocument/2006/relationships/image" Target="media/image37.wmf"/><Relationship Id="rId150" Type="http://schemas.openxmlformats.org/officeDocument/2006/relationships/image" Target="media/image68.wmf"/><Relationship Id="rId192" Type="http://schemas.openxmlformats.org/officeDocument/2006/relationships/oleObject" Target="embeddings/oleObject88.bin"/><Relationship Id="rId206" Type="http://schemas.openxmlformats.org/officeDocument/2006/relationships/image" Target="media/image94.wmf"/><Relationship Id="rId248" Type="http://schemas.openxmlformats.org/officeDocument/2006/relationships/image" Target="media/image115.wmf"/><Relationship Id="rId12" Type="http://schemas.openxmlformats.org/officeDocument/2006/relationships/hyperlink" Target="mailto:kasmussen29@utexas.edu" TargetMode="External"/><Relationship Id="rId108" Type="http://schemas.openxmlformats.org/officeDocument/2006/relationships/oleObject" Target="embeddings/oleObject44.bin"/><Relationship Id="rId315" Type="http://schemas.openxmlformats.org/officeDocument/2006/relationships/image" Target="media/image148.wmf"/><Relationship Id="rId357" Type="http://schemas.openxmlformats.org/officeDocument/2006/relationships/image" Target="media/image169.wmf"/><Relationship Id="rId54" Type="http://schemas.openxmlformats.org/officeDocument/2006/relationships/oleObject" Target="embeddings/oleObject16.bin"/><Relationship Id="rId96" Type="http://schemas.openxmlformats.org/officeDocument/2006/relationships/oleObject" Target="embeddings/oleObject38.bin"/><Relationship Id="rId161" Type="http://schemas.openxmlformats.org/officeDocument/2006/relationships/image" Target="media/image73.wmf"/><Relationship Id="rId217" Type="http://schemas.openxmlformats.org/officeDocument/2006/relationships/oleObject" Target="embeddings/oleObject101.bin"/><Relationship Id="rId259" Type="http://schemas.openxmlformats.org/officeDocument/2006/relationships/oleObject" Target="embeddings/oleObject122.bin"/><Relationship Id="rId23" Type="http://schemas.openxmlformats.org/officeDocument/2006/relationships/image" Target="media/image6.svg"/><Relationship Id="rId119" Type="http://schemas.openxmlformats.org/officeDocument/2006/relationships/image" Target="media/image53.wmf"/><Relationship Id="rId270" Type="http://schemas.openxmlformats.org/officeDocument/2006/relationships/image" Target="media/image126.wmf"/><Relationship Id="rId326" Type="http://schemas.openxmlformats.org/officeDocument/2006/relationships/oleObject" Target="embeddings/oleObject156.bin"/><Relationship Id="rId65" Type="http://schemas.openxmlformats.org/officeDocument/2006/relationships/image" Target="media/image27.wmf"/><Relationship Id="rId130" Type="http://schemas.openxmlformats.org/officeDocument/2006/relationships/oleObject" Target="embeddings/oleObject55.bin"/><Relationship Id="rId368" Type="http://schemas.openxmlformats.org/officeDocument/2006/relationships/oleObject" Target="embeddings/oleObject177.bin"/><Relationship Id="rId172" Type="http://schemas.openxmlformats.org/officeDocument/2006/relationships/image" Target="media/image78.wmf"/><Relationship Id="rId228" Type="http://schemas.openxmlformats.org/officeDocument/2006/relationships/image" Target="media/image105.wmf"/><Relationship Id="rId281" Type="http://schemas.openxmlformats.org/officeDocument/2006/relationships/image" Target="media/image131.wmf"/><Relationship Id="rId337" Type="http://schemas.openxmlformats.org/officeDocument/2006/relationships/image" Target="media/image159.wmf"/><Relationship Id="rId34" Type="http://schemas.openxmlformats.org/officeDocument/2006/relationships/image" Target="media/image12.wmf"/><Relationship Id="rId76" Type="http://schemas.openxmlformats.org/officeDocument/2006/relationships/oleObject" Target="embeddings/oleObject27.bin"/><Relationship Id="rId141" Type="http://schemas.openxmlformats.org/officeDocument/2006/relationships/oleObject" Target="embeddings/oleObject61.bin"/><Relationship Id="rId379" Type="http://schemas.openxmlformats.org/officeDocument/2006/relationships/footer" Target="footer4.xml"/><Relationship Id="rId7" Type="http://schemas.openxmlformats.org/officeDocument/2006/relationships/footnotes" Target="footnotes.xml"/><Relationship Id="rId183" Type="http://schemas.openxmlformats.org/officeDocument/2006/relationships/image" Target="media/image83.wmf"/><Relationship Id="rId239" Type="http://schemas.openxmlformats.org/officeDocument/2006/relationships/oleObject" Target="embeddings/oleObject112.bin"/><Relationship Id="rId250" Type="http://schemas.openxmlformats.org/officeDocument/2006/relationships/image" Target="media/image116.wmf"/><Relationship Id="rId292" Type="http://schemas.openxmlformats.org/officeDocument/2006/relationships/oleObject" Target="embeddings/oleObject139.bin"/><Relationship Id="rId306" Type="http://schemas.openxmlformats.org/officeDocument/2006/relationships/oleObject" Target="embeddings/oleObject146.bin"/><Relationship Id="rId45" Type="http://schemas.openxmlformats.org/officeDocument/2006/relationships/oleObject" Target="embeddings/oleObject11.bin"/><Relationship Id="rId87" Type="http://schemas.openxmlformats.org/officeDocument/2006/relationships/image" Target="media/image38.wmf"/><Relationship Id="rId110" Type="http://schemas.openxmlformats.org/officeDocument/2006/relationships/oleObject" Target="embeddings/oleObject45.bin"/><Relationship Id="rId348" Type="http://schemas.openxmlformats.org/officeDocument/2006/relationships/oleObject" Target="embeddings/oleObject167.bin"/><Relationship Id="rId152" Type="http://schemas.openxmlformats.org/officeDocument/2006/relationships/image" Target="media/image69.wmf"/><Relationship Id="rId194" Type="http://schemas.openxmlformats.org/officeDocument/2006/relationships/oleObject" Target="embeddings/oleObject89.bin"/><Relationship Id="rId208" Type="http://schemas.openxmlformats.org/officeDocument/2006/relationships/image" Target="media/image95.wmf"/><Relationship Id="rId261" Type="http://schemas.openxmlformats.org/officeDocument/2006/relationships/oleObject" Target="embeddings/oleObject123.bin"/><Relationship Id="rId14" Type="http://schemas.openxmlformats.org/officeDocument/2006/relationships/hyperlink" Target="mailto:ram.pendyala@asu.edu" TargetMode="External"/><Relationship Id="rId56" Type="http://schemas.openxmlformats.org/officeDocument/2006/relationships/oleObject" Target="embeddings/oleObject17.bin"/><Relationship Id="rId317" Type="http://schemas.openxmlformats.org/officeDocument/2006/relationships/image" Target="media/image149.wmf"/><Relationship Id="rId359" Type="http://schemas.openxmlformats.org/officeDocument/2006/relationships/image" Target="media/image170.wmf"/><Relationship Id="rId98" Type="http://schemas.openxmlformats.org/officeDocument/2006/relationships/oleObject" Target="embeddings/oleObject39.bin"/><Relationship Id="rId121" Type="http://schemas.openxmlformats.org/officeDocument/2006/relationships/image" Target="media/image54.wmf"/><Relationship Id="rId163" Type="http://schemas.openxmlformats.org/officeDocument/2006/relationships/image" Target="media/image74.wmf"/><Relationship Id="rId219" Type="http://schemas.openxmlformats.org/officeDocument/2006/relationships/oleObject" Target="embeddings/oleObject102.bin"/><Relationship Id="rId370" Type="http://schemas.openxmlformats.org/officeDocument/2006/relationships/oleObject" Target="embeddings/oleObject178.bin"/><Relationship Id="rId230" Type="http://schemas.openxmlformats.org/officeDocument/2006/relationships/image" Target="media/image106.wmf"/><Relationship Id="rId25" Type="http://schemas.openxmlformats.org/officeDocument/2006/relationships/oleObject" Target="embeddings/oleObject1.bin"/><Relationship Id="rId67" Type="http://schemas.openxmlformats.org/officeDocument/2006/relationships/image" Target="media/image28.wmf"/><Relationship Id="rId272" Type="http://schemas.openxmlformats.org/officeDocument/2006/relationships/image" Target="media/image127.wmf"/><Relationship Id="rId328" Type="http://schemas.openxmlformats.org/officeDocument/2006/relationships/oleObject" Target="embeddings/oleObject157.bin"/><Relationship Id="rId132" Type="http://schemas.openxmlformats.org/officeDocument/2006/relationships/image" Target="media/image59.wmf"/><Relationship Id="rId174" Type="http://schemas.openxmlformats.org/officeDocument/2006/relationships/image" Target="media/image79.wmf"/><Relationship Id="rId381" Type="http://schemas.openxmlformats.org/officeDocument/2006/relationships/hyperlink" Target="https://www.vtpi.org/gentraf.pdf" TargetMode="External"/><Relationship Id="rId241" Type="http://schemas.openxmlformats.org/officeDocument/2006/relationships/oleObject" Target="embeddings/oleObject113.bin"/><Relationship Id="rId36" Type="http://schemas.openxmlformats.org/officeDocument/2006/relationships/image" Target="media/image13.wmf"/><Relationship Id="rId283" Type="http://schemas.openxmlformats.org/officeDocument/2006/relationships/image" Target="media/image132.wmf"/><Relationship Id="rId339" Type="http://schemas.openxmlformats.org/officeDocument/2006/relationships/image" Target="media/image160.wmf"/><Relationship Id="rId78" Type="http://schemas.openxmlformats.org/officeDocument/2006/relationships/oleObject" Target="embeddings/oleObject28.bin"/><Relationship Id="rId101" Type="http://schemas.openxmlformats.org/officeDocument/2006/relationships/image" Target="media/image44.wmf"/><Relationship Id="rId143" Type="http://schemas.openxmlformats.org/officeDocument/2006/relationships/oleObject" Target="embeddings/oleObject62.bin"/><Relationship Id="rId185" Type="http://schemas.openxmlformats.org/officeDocument/2006/relationships/image" Target="media/image84.wmf"/><Relationship Id="rId350" Type="http://schemas.openxmlformats.org/officeDocument/2006/relationships/oleObject" Target="embeddings/oleObject168.bin"/><Relationship Id="rId9" Type="http://schemas.openxmlformats.org/officeDocument/2006/relationships/hyperlink" Target="mailto:ibatur@asu.edu" TargetMode="External"/><Relationship Id="rId210" Type="http://schemas.openxmlformats.org/officeDocument/2006/relationships/image" Target="media/image96.wmf"/><Relationship Id="rId252" Type="http://schemas.openxmlformats.org/officeDocument/2006/relationships/image" Target="media/image117.wmf"/><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oleObject" Target="embeddings/oleObject12.bin"/><Relationship Id="rId68" Type="http://schemas.openxmlformats.org/officeDocument/2006/relationships/oleObject" Target="embeddings/oleObject23.bin"/><Relationship Id="rId89" Type="http://schemas.openxmlformats.org/officeDocument/2006/relationships/image" Target="media/image39.wmf"/><Relationship Id="rId112" Type="http://schemas.openxmlformats.org/officeDocument/2006/relationships/oleObject" Target="embeddings/oleObject46.bin"/><Relationship Id="rId133" Type="http://schemas.openxmlformats.org/officeDocument/2006/relationships/oleObject" Target="embeddings/oleObject57.bin"/><Relationship Id="rId154" Type="http://schemas.openxmlformats.org/officeDocument/2006/relationships/image" Target="media/image70.wmf"/><Relationship Id="rId175" Type="http://schemas.openxmlformats.org/officeDocument/2006/relationships/oleObject" Target="embeddings/oleObject79.bin"/><Relationship Id="rId340" Type="http://schemas.openxmlformats.org/officeDocument/2006/relationships/oleObject" Target="embeddings/oleObject163.bin"/><Relationship Id="rId361" Type="http://schemas.openxmlformats.org/officeDocument/2006/relationships/image" Target="media/image171.wmf"/><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hyperlink" Target="https://reason.org/wp-content/uploads/induced-demands-effect-on-freeway-expansion.pdf" TargetMode="External"/><Relationship Id="rId16" Type="http://schemas.openxmlformats.org/officeDocument/2006/relationships/footer" Target="footer2.xml"/><Relationship Id="rId221" Type="http://schemas.openxmlformats.org/officeDocument/2006/relationships/oleObject" Target="embeddings/oleObject103.bin"/><Relationship Id="rId242" Type="http://schemas.openxmlformats.org/officeDocument/2006/relationships/image" Target="media/image112.wmf"/><Relationship Id="rId263" Type="http://schemas.openxmlformats.org/officeDocument/2006/relationships/oleObject" Target="embeddings/oleObject124.bin"/><Relationship Id="rId284" Type="http://schemas.openxmlformats.org/officeDocument/2006/relationships/oleObject" Target="embeddings/oleObject135.bin"/><Relationship Id="rId319" Type="http://schemas.openxmlformats.org/officeDocument/2006/relationships/image" Target="media/image150.wmf"/><Relationship Id="rId37" Type="http://schemas.openxmlformats.org/officeDocument/2006/relationships/oleObject" Target="embeddings/oleObject7.bin"/><Relationship Id="rId58" Type="http://schemas.openxmlformats.org/officeDocument/2006/relationships/oleObject" Target="embeddings/oleObject18.bin"/><Relationship Id="rId79" Type="http://schemas.openxmlformats.org/officeDocument/2006/relationships/image" Target="media/image34.wmf"/><Relationship Id="rId102" Type="http://schemas.openxmlformats.org/officeDocument/2006/relationships/oleObject" Target="embeddings/oleObject41.bin"/><Relationship Id="rId123" Type="http://schemas.openxmlformats.org/officeDocument/2006/relationships/image" Target="media/image55.wmf"/><Relationship Id="rId144" Type="http://schemas.openxmlformats.org/officeDocument/2006/relationships/image" Target="media/image65.wmf"/><Relationship Id="rId330" Type="http://schemas.openxmlformats.org/officeDocument/2006/relationships/oleObject" Target="embeddings/oleObject158.bin"/><Relationship Id="rId90" Type="http://schemas.openxmlformats.org/officeDocument/2006/relationships/oleObject" Target="embeddings/oleObject34.bin"/><Relationship Id="rId165" Type="http://schemas.openxmlformats.org/officeDocument/2006/relationships/image" Target="media/image75.wmf"/><Relationship Id="rId186" Type="http://schemas.openxmlformats.org/officeDocument/2006/relationships/oleObject" Target="embeddings/oleObject85.bin"/><Relationship Id="rId351" Type="http://schemas.openxmlformats.org/officeDocument/2006/relationships/image" Target="media/image166.wmf"/><Relationship Id="rId372" Type="http://schemas.openxmlformats.org/officeDocument/2006/relationships/oleObject" Target="embeddings/oleObject179.bin"/><Relationship Id="rId211" Type="http://schemas.openxmlformats.org/officeDocument/2006/relationships/oleObject" Target="embeddings/oleObject98.bin"/><Relationship Id="rId232" Type="http://schemas.openxmlformats.org/officeDocument/2006/relationships/image" Target="media/image107.wmf"/><Relationship Id="rId253" Type="http://schemas.openxmlformats.org/officeDocument/2006/relationships/oleObject" Target="embeddings/oleObject119.bin"/><Relationship Id="rId274" Type="http://schemas.openxmlformats.org/officeDocument/2006/relationships/image" Target="media/image128.wmf"/><Relationship Id="rId295" Type="http://schemas.openxmlformats.org/officeDocument/2006/relationships/image" Target="media/image138.wmf"/><Relationship Id="rId309" Type="http://schemas.openxmlformats.org/officeDocument/2006/relationships/image" Target="media/image145.wmf"/><Relationship Id="rId27" Type="http://schemas.openxmlformats.org/officeDocument/2006/relationships/oleObject" Target="embeddings/oleObject2.bin"/><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image" Target="media/image50.wmf"/><Relationship Id="rId134" Type="http://schemas.openxmlformats.org/officeDocument/2006/relationships/image" Target="media/image60.wmf"/><Relationship Id="rId320" Type="http://schemas.openxmlformats.org/officeDocument/2006/relationships/oleObject" Target="embeddings/oleObject153.bin"/><Relationship Id="rId80" Type="http://schemas.openxmlformats.org/officeDocument/2006/relationships/oleObject" Target="embeddings/oleObject29.bin"/><Relationship Id="rId155" Type="http://schemas.openxmlformats.org/officeDocument/2006/relationships/oleObject" Target="embeddings/oleObject68.bin"/><Relationship Id="rId176" Type="http://schemas.openxmlformats.org/officeDocument/2006/relationships/image" Target="media/image80.wmf"/><Relationship Id="rId197" Type="http://schemas.openxmlformats.org/officeDocument/2006/relationships/image" Target="media/image90.wmf"/><Relationship Id="rId341" Type="http://schemas.openxmlformats.org/officeDocument/2006/relationships/image" Target="media/image161.wmf"/><Relationship Id="rId362" Type="http://schemas.openxmlformats.org/officeDocument/2006/relationships/oleObject" Target="embeddings/oleObject174.bin"/><Relationship Id="rId383" Type="http://schemas.openxmlformats.org/officeDocument/2006/relationships/hyperlink" Target="https://www.pewresearch.org/internet/2016/05/19/%20the-new-digital-economy/" TargetMode="External"/><Relationship Id="rId201" Type="http://schemas.openxmlformats.org/officeDocument/2006/relationships/oleObject" Target="embeddings/oleObject93.bin"/><Relationship Id="rId222" Type="http://schemas.openxmlformats.org/officeDocument/2006/relationships/image" Target="media/image102.wmf"/><Relationship Id="rId243" Type="http://schemas.openxmlformats.org/officeDocument/2006/relationships/oleObject" Target="embeddings/oleObject114.bin"/><Relationship Id="rId264" Type="http://schemas.openxmlformats.org/officeDocument/2006/relationships/image" Target="media/image123.wmf"/><Relationship Id="rId285" Type="http://schemas.openxmlformats.org/officeDocument/2006/relationships/image" Target="media/image133.wmf"/><Relationship Id="rId17" Type="http://schemas.openxmlformats.org/officeDocument/2006/relationships/header" Target="header1.xml"/><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image" Target="media/image45.wmf"/><Relationship Id="rId124" Type="http://schemas.openxmlformats.org/officeDocument/2006/relationships/oleObject" Target="embeddings/oleObject52.bin"/><Relationship Id="rId310" Type="http://schemas.openxmlformats.org/officeDocument/2006/relationships/oleObject" Target="embeddings/oleObject148.bin"/><Relationship Id="rId70" Type="http://schemas.openxmlformats.org/officeDocument/2006/relationships/oleObject" Target="embeddings/oleObject24.bin"/><Relationship Id="rId91" Type="http://schemas.openxmlformats.org/officeDocument/2006/relationships/oleObject" Target="embeddings/oleObject35.bin"/><Relationship Id="rId145" Type="http://schemas.openxmlformats.org/officeDocument/2006/relationships/oleObject" Target="embeddings/oleObject63.bin"/><Relationship Id="rId166" Type="http://schemas.openxmlformats.org/officeDocument/2006/relationships/oleObject" Target="embeddings/oleObject74.bin"/><Relationship Id="rId187" Type="http://schemas.openxmlformats.org/officeDocument/2006/relationships/image" Target="media/image85.wmf"/><Relationship Id="rId331" Type="http://schemas.openxmlformats.org/officeDocument/2006/relationships/image" Target="media/image156.wmf"/><Relationship Id="rId352" Type="http://schemas.openxmlformats.org/officeDocument/2006/relationships/oleObject" Target="embeddings/oleObject169.bin"/><Relationship Id="rId373" Type="http://schemas.openxmlformats.org/officeDocument/2006/relationships/image" Target="media/image177.wmf"/><Relationship Id="rId1" Type="http://schemas.microsoft.com/office/2006/relationships/keyMapCustomizations" Target="customizations.xml"/><Relationship Id="rId212" Type="http://schemas.openxmlformats.org/officeDocument/2006/relationships/image" Target="media/image97.wmf"/><Relationship Id="rId233" Type="http://schemas.openxmlformats.org/officeDocument/2006/relationships/oleObject" Target="embeddings/oleObject109.bin"/><Relationship Id="rId254" Type="http://schemas.openxmlformats.org/officeDocument/2006/relationships/image" Target="media/image118.wmf"/><Relationship Id="rId28" Type="http://schemas.openxmlformats.org/officeDocument/2006/relationships/image" Target="media/image9.wmf"/><Relationship Id="rId49" Type="http://schemas.openxmlformats.org/officeDocument/2006/relationships/oleObject" Target="embeddings/oleObject13.bin"/><Relationship Id="rId114" Type="http://schemas.openxmlformats.org/officeDocument/2006/relationships/oleObject" Target="embeddings/oleObject47.bin"/><Relationship Id="rId275" Type="http://schemas.openxmlformats.org/officeDocument/2006/relationships/oleObject" Target="embeddings/oleObject130.bin"/><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19.bin"/><Relationship Id="rId81" Type="http://schemas.openxmlformats.org/officeDocument/2006/relationships/image" Target="media/image35.wmf"/><Relationship Id="rId135" Type="http://schemas.openxmlformats.org/officeDocument/2006/relationships/oleObject" Target="embeddings/oleObject58.bin"/><Relationship Id="rId156" Type="http://schemas.openxmlformats.org/officeDocument/2006/relationships/image" Target="media/image71.wmf"/><Relationship Id="rId177" Type="http://schemas.openxmlformats.org/officeDocument/2006/relationships/oleObject" Target="embeddings/oleObject80.bin"/><Relationship Id="rId198" Type="http://schemas.openxmlformats.org/officeDocument/2006/relationships/oleObject" Target="embeddings/oleObject91.bin"/><Relationship Id="rId321" Type="http://schemas.openxmlformats.org/officeDocument/2006/relationships/image" Target="media/image151.wmf"/><Relationship Id="rId342" Type="http://schemas.openxmlformats.org/officeDocument/2006/relationships/oleObject" Target="embeddings/oleObject164.bin"/><Relationship Id="rId363" Type="http://schemas.openxmlformats.org/officeDocument/2006/relationships/image" Target="media/image172.wmf"/><Relationship Id="rId384" Type="http://schemas.openxmlformats.org/officeDocument/2006/relationships/fontTable" Target="fontTable.xml"/><Relationship Id="rId202" Type="http://schemas.openxmlformats.org/officeDocument/2006/relationships/image" Target="media/image92.wmf"/><Relationship Id="rId223" Type="http://schemas.openxmlformats.org/officeDocument/2006/relationships/oleObject" Target="embeddings/oleObject104.bin"/><Relationship Id="rId244" Type="http://schemas.openxmlformats.org/officeDocument/2006/relationships/image" Target="media/image113.wmf"/><Relationship Id="rId18" Type="http://schemas.openxmlformats.org/officeDocument/2006/relationships/image" Target="media/image1.png"/><Relationship Id="rId39" Type="http://schemas.openxmlformats.org/officeDocument/2006/relationships/oleObject" Target="embeddings/oleObject8.bin"/><Relationship Id="rId265" Type="http://schemas.openxmlformats.org/officeDocument/2006/relationships/oleObject" Target="embeddings/oleObject125.bin"/><Relationship Id="rId286" Type="http://schemas.openxmlformats.org/officeDocument/2006/relationships/oleObject" Target="embeddings/oleObject136.bin"/><Relationship Id="rId50" Type="http://schemas.openxmlformats.org/officeDocument/2006/relationships/image" Target="media/image20.wmf"/><Relationship Id="rId104" Type="http://schemas.openxmlformats.org/officeDocument/2006/relationships/oleObject" Target="embeddings/oleObject42.bin"/><Relationship Id="rId125" Type="http://schemas.openxmlformats.org/officeDocument/2006/relationships/image" Target="media/image56.wmf"/><Relationship Id="rId146" Type="http://schemas.openxmlformats.org/officeDocument/2006/relationships/image" Target="media/image66.wmf"/><Relationship Id="rId167" Type="http://schemas.openxmlformats.org/officeDocument/2006/relationships/image" Target="media/image76.wmf"/><Relationship Id="rId188" Type="http://schemas.openxmlformats.org/officeDocument/2006/relationships/oleObject" Target="embeddings/oleObject86.bin"/><Relationship Id="rId311" Type="http://schemas.openxmlformats.org/officeDocument/2006/relationships/image" Target="media/image146.wmf"/><Relationship Id="rId332" Type="http://schemas.openxmlformats.org/officeDocument/2006/relationships/oleObject" Target="embeddings/oleObject159.bin"/><Relationship Id="rId353" Type="http://schemas.openxmlformats.org/officeDocument/2006/relationships/image" Target="media/image167.wmf"/><Relationship Id="rId374" Type="http://schemas.openxmlformats.org/officeDocument/2006/relationships/oleObject" Target="embeddings/oleObject180.bin"/><Relationship Id="rId71" Type="http://schemas.openxmlformats.org/officeDocument/2006/relationships/image" Target="media/image30.wmf"/><Relationship Id="rId92" Type="http://schemas.openxmlformats.org/officeDocument/2006/relationships/oleObject" Target="embeddings/oleObject36.bin"/><Relationship Id="rId213" Type="http://schemas.openxmlformats.org/officeDocument/2006/relationships/oleObject" Target="embeddings/oleObject99.bin"/><Relationship Id="rId234" Type="http://schemas.openxmlformats.org/officeDocument/2006/relationships/image" Target="media/image108.wmf"/><Relationship Id="rId2" Type="http://schemas.openxmlformats.org/officeDocument/2006/relationships/customXml" Target="../customXml/item1.xml"/><Relationship Id="rId29" Type="http://schemas.openxmlformats.org/officeDocument/2006/relationships/oleObject" Target="embeddings/oleObject3.bin"/><Relationship Id="rId255" Type="http://schemas.openxmlformats.org/officeDocument/2006/relationships/oleObject" Target="embeddings/oleObject120.bin"/><Relationship Id="rId276" Type="http://schemas.openxmlformats.org/officeDocument/2006/relationships/image" Target="media/image129.wmf"/><Relationship Id="rId297" Type="http://schemas.openxmlformats.org/officeDocument/2006/relationships/image" Target="media/image139.wmf"/><Relationship Id="rId40" Type="http://schemas.openxmlformats.org/officeDocument/2006/relationships/image" Target="media/image15.wmf"/><Relationship Id="rId115" Type="http://schemas.openxmlformats.org/officeDocument/2006/relationships/image" Target="media/image51.wmf"/><Relationship Id="rId136" Type="http://schemas.openxmlformats.org/officeDocument/2006/relationships/image" Target="media/image61.wmf"/><Relationship Id="rId157" Type="http://schemas.openxmlformats.org/officeDocument/2006/relationships/oleObject" Target="embeddings/oleObject69.bin"/><Relationship Id="rId178" Type="http://schemas.openxmlformats.org/officeDocument/2006/relationships/oleObject" Target="embeddings/oleObject81.bin"/><Relationship Id="rId301" Type="http://schemas.openxmlformats.org/officeDocument/2006/relationships/image" Target="media/image141.wmf"/><Relationship Id="rId322" Type="http://schemas.openxmlformats.org/officeDocument/2006/relationships/oleObject" Target="embeddings/oleObject154.bin"/><Relationship Id="rId343" Type="http://schemas.openxmlformats.org/officeDocument/2006/relationships/image" Target="media/image162.wmf"/><Relationship Id="rId364" Type="http://schemas.openxmlformats.org/officeDocument/2006/relationships/oleObject" Target="embeddings/oleObject175.bin"/><Relationship Id="rId61" Type="http://schemas.openxmlformats.org/officeDocument/2006/relationships/image" Target="media/image25.wmf"/><Relationship Id="rId82" Type="http://schemas.openxmlformats.org/officeDocument/2006/relationships/oleObject" Target="embeddings/oleObject30.bin"/><Relationship Id="rId199" Type="http://schemas.openxmlformats.org/officeDocument/2006/relationships/image" Target="media/image91.wmf"/><Relationship Id="rId203" Type="http://schemas.openxmlformats.org/officeDocument/2006/relationships/oleObject" Target="embeddings/oleObject94.bin"/><Relationship Id="rId385" Type="http://schemas.openxmlformats.org/officeDocument/2006/relationships/theme" Target="theme/theme1.xml"/><Relationship Id="rId19" Type="http://schemas.openxmlformats.org/officeDocument/2006/relationships/image" Target="media/image2.svg"/><Relationship Id="rId224" Type="http://schemas.openxmlformats.org/officeDocument/2006/relationships/image" Target="media/image103.wmf"/><Relationship Id="rId245" Type="http://schemas.openxmlformats.org/officeDocument/2006/relationships/oleObject" Target="embeddings/oleObject115.bin"/><Relationship Id="rId266" Type="http://schemas.openxmlformats.org/officeDocument/2006/relationships/image" Target="media/image124.wmf"/><Relationship Id="rId287" Type="http://schemas.openxmlformats.org/officeDocument/2006/relationships/image" Target="media/image134.wmf"/><Relationship Id="rId30" Type="http://schemas.openxmlformats.org/officeDocument/2006/relationships/image" Target="media/image10.wmf"/><Relationship Id="rId105" Type="http://schemas.openxmlformats.org/officeDocument/2006/relationships/image" Target="media/image46.wmf"/><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oleObject" Target="embeddings/oleObject75.bin"/><Relationship Id="rId312" Type="http://schemas.openxmlformats.org/officeDocument/2006/relationships/oleObject" Target="embeddings/oleObject149.bin"/><Relationship Id="rId333" Type="http://schemas.openxmlformats.org/officeDocument/2006/relationships/image" Target="media/image157.wmf"/><Relationship Id="rId354" Type="http://schemas.openxmlformats.org/officeDocument/2006/relationships/oleObject" Target="embeddings/oleObject170.bin"/><Relationship Id="rId51" Type="http://schemas.openxmlformats.org/officeDocument/2006/relationships/oleObject" Target="embeddings/oleObject14.bin"/><Relationship Id="rId72" Type="http://schemas.openxmlformats.org/officeDocument/2006/relationships/oleObject" Target="embeddings/oleObject25.bin"/><Relationship Id="rId93" Type="http://schemas.openxmlformats.org/officeDocument/2006/relationships/image" Target="media/image40.wmf"/><Relationship Id="rId189" Type="http://schemas.openxmlformats.org/officeDocument/2006/relationships/image" Target="media/image86.wmf"/><Relationship Id="rId375" Type="http://schemas.openxmlformats.org/officeDocument/2006/relationships/image" Target="media/image178.wmf"/><Relationship Id="rId3" Type="http://schemas.openxmlformats.org/officeDocument/2006/relationships/numbering" Target="numbering.xml"/><Relationship Id="rId214" Type="http://schemas.openxmlformats.org/officeDocument/2006/relationships/image" Target="media/image98.wmf"/><Relationship Id="rId235" Type="http://schemas.openxmlformats.org/officeDocument/2006/relationships/oleObject" Target="embeddings/oleObject110.bin"/><Relationship Id="rId256" Type="http://schemas.openxmlformats.org/officeDocument/2006/relationships/image" Target="media/image119.wmf"/><Relationship Id="rId277" Type="http://schemas.openxmlformats.org/officeDocument/2006/relationships/oleObject" Target="embeddings/oleObject131.bin"/><Relationship Id="rId298" Type="http://schemas.openxmlformats.org/officeDocument/2006/relationships/oleObject" Target="embeddings/oleObject142.bin"/><Relationship Id="rId116" Type="http://schemas.openxmlformats.org/officeDocument/2006/relationships/oleObject" Target="embeddings/oleObject48.bin"/><Relationship Id="rId137" Type="http://schemas.openxmlformats.org/officeDocument/2006/relationships/oleObject" Target="embeddings/oleObject59.bin"/><Relationship Id="rId158" Type="http://schemas.openxmlformats.org/officeDocument/2006/relationships/oleObject" Target="embeddings/oleObject70.bin"/><Relationship Id="rId302" Type="http://schemas.openxmlformats.org/officeDocument/2006/relationships/oleObject" Target="embeddings/oleObject144.bin"/><Relationship Id="rId323" Type="http://schemas.openxmlformats.org/officeDocument/2006/relationships/image" Target="media/image152.wmf"/><Relationship Id="rId344" Type="http://schemas.openxmlformats.org/officeDocument/2006/relationships/oleObject" Target="embeddings/oleObject165.bin"/><Relationship Id="rId20" Type="http://schemas.openxmlformats.org/officeDocument/2006/relationships/image" Target="media/image3.png"/><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image" Target="media/image36.wmf"/><Relationship Id="rId179" Type="http://schemas.openxmlformats.org/officeDocument/2006/relationships/image" Target="media/image81.wmf"/><Relationship Id="rId365" Type="http://schemas.openxmlformats.org/officeDocument/2006/relationships/image" Target="media/image173.wmf"/><Relationship Id="rId190" Type="http://schemas.openxmlformats.org/officeDocument/2006/relationships/oleObject" Target="embeddings/oleObject87.bin"/><Relationship Id="rId204" Type="http://schemas.openxmlformats.org/officeDocument/2006/relationships/image" Target="media/image93.wmf"/><Relationship Id="rId225" Type="http://schemas.openxmlformats.org/officeDocument/2006/relationships/oleObject" Target="embeddings/oleObject105.bin"/><Relationship Id="rId246" Type="http://schemas.openxmlformats.org/officeDocument/2006/relationships/image" Target="media/image114.wmf"/><Relationship Id="rId267" Type="http://schemas.openxmlformats.org/officeDocument/2006/relationships/oleObject" Target="embeddings/oleObject126.bin"/><Relationship Id="rId288" Type="http://schemas.openxmlformats.org/officeDocument/2006/relationships/oleObject" Target="embeddings/oleObject137.bin"/><Relationship Id="rId106" Type="http://schemas.openxmlformats.org/officeDocument/2006/relationships/oleObject" Target="embeddings/oleObject43.bin"/><Relationship Id="rId127" Type="http://schemas.openxmlformats.org/officeDocument/2006/relationships/image" Target="media/image57.wmf"/><Relationship Id="rId313" Type="http://schemas.openxmlformats.org/officeDocument/2006/relationships/image" Target="media/image147.wmf"/><Relationship Id="rId10" Type="http://schemas.openxmlformats.org/officeDocument/2006/relationships/hyperlink" Target="mailto:aupal.mondal@utexas.edu" TargetMode="External"/><Relationship Id="rId31" Type="http://schemas.openxmlformats.org/officeDocument/2006/relationships/oleObject" Target="embeddings/oleObject4.bin"/><Relationship Id="rId52" Type="http://schemas.openxmlformats.org/officeDocument/2006/relationships/oleObject" Target="embeddings/oleObject15.bin"/><Relationship Id="rId73" Type="http://schemas.openxmlformats.org/officeDocument/2006/relationships/image" Target="media/image31.wmf"/><Relationship Id="rId94" Type="http://schemas.openxmlformats.org/officeDocument/2006/relationships/oleObject" Target="embeddings/oleObject37.bin"/><Relationship Id="rId148" Type="http://schemas.openxmlformats.org/officeDocument/2006/relationships/image" Target="media/image67.wmf"/><Relationship Id="rId169" Type="http://schemas.openxmlformats.org/officeDocument/2006/relationships/oleObject" Target="embeddings/oleObject76.bin"/><Relationship Id="rId334" Type="http://schemas.openxmlformats.org/officeDocument/2006/relationships/oleObject" Target="embeddings/oleObject160.bin"/><Relationship Id="rId355" Type="http://schemas.openxmlformats.org/officeDocument/2006/relationships/image" Target="media/image168.wmf"/><Relationship Id="rId376" Type="http://schemas.openxmlformats.org/officeDocument/2006/relationships/oleObject" Target="embeddings/oleObject181.bin"/><Relationship Id="rId4" Type="http://schemas.openxmlformats.org/officeDocument/2006/relationships/styles" Target="styles.xml"/><Relationship Id="rId180" Type="http://schemas.openxmlformats.org/officeDocument/2006/relationships/oleObject" Target="embeddings/oleObject82.bin"/><Relationship Id="rId215" Type="http://schemas.openxmlformats.org/officeDocument/2006/relationships/oleObject" Target="embeddings/oleObject100.bin"/><Relationship Id="rId236" Type="http://schemas.openxmlformats.org/officeDocument/2006/relationships/image" Target="media/image109.wmf"/><Relationship Id="rId257" Type="http://schemas.openxmlformats.org/officeDocument/2006/relationships/oleObject" Target="embeddings/oleObject121.bin"/><Relationship Id="rId278" Type="http://schemas.openxmlformats.org/officeDocument/2006/relationships/image" Target="media/image130.wmf"/><Relationship Id="rId303" Type="http://schemas.openxmlformats.org/officeDocument/2006/relationships/image" Target="media/image142.wmf"/><Relationship Id="rId42" Type="http://schemas.openxmlformats.org/officeDocument/2006/relationships/image" Target="media/image16.wmf"/><Relationship Id="rId84" Type="http://schemas.openxmlformats.org/officeDocument/2006/relationships/oleObject" Target="embeddings/oleObject31.bin"/><Relationship Id="rId138" Type="http://schemas.openxmlformats.org/officeDocument/2006/relationships/image" Target="media/image62.wmf"/><Relationship Id="rId345" Type="http://schemas.openxmlformats.org/officeDocument/2006/relationships/image" Target="media/image163.wmf"/><Relationship Id="rId191" Type="http://schemas.openxmlformats.org/officeDocument/2006/relationships/image" Target="media/image87.wmf"/><Relationship Id="rId205" Type="http://schemas.openxmlformats.org/officeDocument/2006/relationships/oleObject" Target="embeddings/oleObject95.bin"/><Relationship Id="rId247" Type="http://schemas.openxmlformats.org/officeDocument/2006/relationships/oleObject" Target="embeddings/oleObject116.bin"/><Relationship Id="rId107" Type="http://schemas.openxmlformats.org/officeDocument/2006/relationships/image" Target="media/image47.wmf"/><Relationship Id="rId289" Type="http://schemas.openxmlformats.org/officeDocument/2006/relationships/image" Target="media/image135.wmf"/><Relationship Id="rId11" Type="http://schemas.openxmlformats.org/officeDocument/2006/relationships/hyperlink" Target="mailto:valhassa@asu.edu" TargetMode="External"/><Relationship Id="rId53" Type="http://schemas.openxmlformats.org/officeDocument/2006/relationships/image" Target="media/image21.wmf"/><Relationship Id="rId149" Type="http://schemas.openxmlformats.org/officeDocument/2006/relationships/oleObject" Target="embeddings/oleObject65.bin"/><Relationship Id="rId314" Type="http://schemas.openxmlformats.org/officeDocument/2006/relationships/oleObject" Target="embeddings/oleObject150.bin"/><Relationship Id="rId356" Type="http://schemas.openxmlformats.org/officeDocument/2006/relationships/oleObject" Target="embeddings/oleObject171.bin"/><Relationship Id="rId95" Type="http://schemas.openxmlformats.org/officeDocument/2006/relationships/image" Target="media/image41.wmf"/><Relationship Id="rId160" Type="http://schemas.openxmlformats.org/officeDocument/2006/relationships/oleObject" Target="embeddings/oleObject71.bin"/><Relationship Id="rId216" Type="http://schemas.openxmlformats.org/officeDocument/2006/relationships/image" Target="media/image99.wmf"/><Relationship Id="rId258" Type="http://schemas.openxmlformats.org/officeDocument/2006/relationships/image" Target="media/image120.wmf"/><Relationship Id="rId22" Type="http://schemas.openxmlformats.org/officeDocument/2006/relationships/image" Target="media/image5.png"/><Relationship Id="rId64" Type="http://schemas.openxmlformats.org/officeDocument/2006/relationships/oleObject" Target="embeddings/oleObject21.bin"/><Relationship Id="rId118" Type="http://schemas.openxmlformats.org/officeDocument/2006/relationships/oleObject" Target="embeddings/oleObject49.bin"/><Relationship Id="rId325" Type="http://schemas.openxmlformats.org/officeDocument/2006/relationships/image" Target="media/image153.wmf"/><Relationship Id="rId367" Type="http://schemas.openxmlformats.org/officeDocument/2006/relationships/image" Target="media/image174.wmf"/><Relationship Id="rId171" Type="http://schemas.openxmlformats.org/officeDocument/2006/relationships/oleObject" Target="embeddings/oleObject77.bin"/><Relationship Id="rId227" Type="http://schemas.openxmlformats.org/officeDocument/2006/relationships/oleObject" Target="embeddings/oleObject106.bin"/><Relationship Id="rId269" Type="http://schemas.openxmlformats.org/officeDocument/2006/relationships/oleObject" Target="embeddings/oleObject127.bin"/><Relationship Id="rId33" Type="http://schemas.openxmlformats.org/officeDocument/2006/relationships/oleObject" Target="embeddings/oleObject5.bin"/><Relationship Id="rId129" Type="http://schemas.openxmlformats.org/officeDocument/2006/relationships/image" Target="media/image58.wmf"/><Relationship Id="rId280" Type="http://schemas.openxmlformats.org/officeDocument/2006/relationships/oleObject" Target="embeddings/oleObject133.bin"/><Relationship Id="rId336" Type="http://schemas.openxmlformats.org/officeDocument/2006/relationships/oleObject" Target="embeddings/oleObject161.bin"/><Relationship Id="rId75" Type="http://schemas.openxmlformats.org/officeDocument/2006/relationships/image" Target="media/image32.wmf"/><Relationship Id="rId140" Type="http://schemas.openxmlformats.org/officeDocument/2006/relationships/image" Target="media/image63.wmf"/><Relationship Id="rId182" Type="http://schemas.openxmlformats.org/officeDocument/2006/relationships/oleObject" Target="embeddings/oleObject83.bin"/><Relationship Id="rId378" Type="http://schemas.openxmlformats.org/officeDocument/2006/relationships/header" Target="header2.xml"/><Relationship Id="rId6" Type="http://schemas.openxmlformats.org/officeDocument/2006/relationships/webSettings" Target="webSettings.xml"/><Relationship Id="rId238" Type="http://schemas.openxmlformats.org/officeDocument/2006/relationships/image" Target="media/image110.wmf"/><Relationship Id="rId291" Type="http://schemas.openxmlformats.org/officeDocument/2006/relationships/image" Target="media/image136.wmf"/><Relationship Id="rId305" Type="http://schemas.openxmlformats.org/officeDocument/2006/relationships/image" Target="media/image143.wmf"/><Relationship Id="rId347" Type="http://schemas.openxmlformats.org/officeDocument/2006/relationships/image" Target="media/image164.wmf"/><Relationship Id="rId44" Type="http://schemas.openxmlformats.org/officeDocument/2006/relationships/image" Target="media/image17.wmf"/><Relationship Id="rId86" Type="http://schemas.openxmlformats.org/officeDocument/2006/relationships/oleObject" Target="embeddings/oleObject32.bin"/><Relationship Id="rId151" Type="http://schemas.openxmlformats.org/officeDocument/2006/relationships/oleObject" Target="embeddings/oleObject66.bin"/><Relationship Id="rId193" Type="http://schemas.openxmlformats.org/officeDocument/2006/relationships/image" Target="media/image88.wmf"/><Relationship Id="rId207" Type="http://schemas.openxmlformats.org/officeDocument/2006/relationships/oleObject" Target="embeddings/oleObject96.bin"/><Relationship Id="rId249" Type="http://schemas.openxmlformats.org/officeDocument/2006/relationships/oleObject" Target="embeddings/oleObject117.bin"/><Relationship Id="rId13" Type="http://schemas.openxmlformats.org/officeDocument/2006/relationships/hyperlink" Target="mailto:bhat@mail.utexas.edu" TargetMode="External"/><Relationship Id="rId109" Type="http://schemas.openxmlformats.org/officeDocument/2006/relationships/image" Target="media/image48.wmf"/><Relationship Id="rId260" Type="http://schemas.openxmlformats.org/officeDocument/2006/relationships/image" Target="media/image121.wmf"/><Relationship Id="rId316" Type="http://schemas.openxmlformats.org/officeDocument/2006/relationships/oleObject" Target="embeddings/oleObject151.bin"/><Relationship Id="rId55" Type="http://schemas.openxmlformats.org/officeDocument/2006/relationships/image" Target="media/image22.wmf"/><Relationship Id="rId97" Type="http://schemas.openxmlformats.org/officeDocument/2006/relationships/image" Target="media/image42.wmf"/><Relationship Id="rId120" Type="http://schemas.openxmlformats.org/officeDocument/2006/relationships/oleObject" Target="embeddings/oleObject50.bin"/><Relationship Id="rId358" Type="http://schemas.openxmlformats.org/officeDocument/2006/relationships/oleObject" Target="embeddings/oleObject172.bin"/><Relationship Id="rId162" Type="http://schemas.openxmlformats.org/officeDocument/2006/relationships/oleObject" Target="embeddings/oleObject72.bin"/><Relationship Id="rId218" Type="http://schemas.openxmlformats.org/officeDocument/2006/relationships/image" Target="media/image100.wmf"/><Relationship Id="rId271" Type="http://schemas.openxmlformats.org/officeDocument/2006/relationships/oleObject" Target="embeddings/oleObject128.bin"/><Relationship Id="rId24" Type="http://schemas.openxmlformats.org/officeDocument/2006/relationships/image" Target="media/image7.wmf"/><Relationship Id="rId66" Type="http://schemas.openxmlformats.org/officeDocument/2006/relationships/oleObject" Target="embeddings/oleObject22.bin"/><Relationship Id="rId131" Type="http://schemas.openxmlformats.org/officeDocument/2006/relationships/oleObject" Target="embeddings/oleObject56.bin"/><Relationship Id="rId327" Type="http://schemas.openxmlformats.org/officeDocument/2006/relationships/image" Target="media/image154.wmf"/><Relationship Id="rId369" Type="http://schemas.openxmlformats.org/officeDocument/2006/relationships/image" Target="media/image175.wmf"/><Relationship Id="rId173" Type="http://schemas.openxmlformats.org/officeDocument/2006/relationships/oleObject" Target="embeddings/oleObject78.bin"/><Relationship Id="rId229" Type="http://schemas.openxmlformats.org/officeDocument/2006/relationships/oleObject" Target="embeddings/oleObject107.bin"/><Relationship Id="rId380" Type="http://schemas.openxmlformats.org/officeDocument/2006/relationships/hyperlink" Target="https://www.nytimes.com/2020/06/24/technology/facial-recognition-arrest.html" TargetMode="External"/><Relationship Id="rId240" Type="http://schemas.openxmlformats.org/officeDocument/2006/relationships/image" Target="media/image111.wmf"/><Relationship Id="rId35" Type="http://schemas.openxmlformats.org/officeDocument/2006/relationships/oleObject" Target="embeddings/oleObject6.bin"/><Relationship Id="rId77" Type="http://schemas.openxmlformats.org/officeDocument/2006/relationships/image" Target="media/image33.wmf"/><Relationship Id="rId100" Type="http://schemas.openxmlformats.org/officeDocument/2006/relationships/oleObject" Target="embeddings/oleObject40.bin"/><Relationship Id="rId282" Type="http://schemas.openxmlformats.org/officeDocument/2006/relationships/oleObject" Target="embeddings/oleObject134.bin"/><Relationship Id="rId338" Type="http://schemas.openxmlformats.org/officeDocument/2006/relationships/oleObject" Target="embeddings/oleObject162.bin"/><Relationship Id="rId8" Type="http://schemas.openxmlformats.org/officeDocument/2006/relationships/endnotes" Target="endnotes.xml"/><Relationship Id="rId142" Type="http://schemas.openxmlformats.org/officeDocument/2006/relationships/image" Target="media/image64.wmf"/><Relationship Id="rId184" Type="http://schemas.openxmlformats.org/officeDocument/2006/relationships/oleObject" Target="embeddings/oleObject84.bin"/><Relationship Id="rId251" Type="http://schemas.openxmlformats.org/officeDocument/2006/relationships/oleObject" Target="embeddings/oleObject118.bin"/><Relationship Id="rId46" Type="http://schemas.openxmlformats.org/officeDocument/2006/relationships/image" Target="media/image18.wmf"/><Relationship Id="rId293" Type="http://schemas.openxmlformats.org/officeDocument/2006/relationships/image" Target="media/image137.wmf"/><Relationship Id="rId307" Type="http://schemas.openxmlformats.org/officeDocument/2006/relationships/image" Target="media/image144.wmf"/><Relationship Id="rId349" Type="http://schemas.openxmlformats.org/officeDocument/2006/relationships/image" Target="media/image165.wmf"/><Relationship Id="rId88" Type="http://schemas.openxmlformats.org/officeDocument/2006/relationships/oleObject" Target="embeddings/oleObject33.bin"/><Relationship Id="rId111" Type="http://schemas.openxmlformats.org/officeDocument/2006/relationships/image" Target="media/image49.wmf"/><Relationship Id="rId153" Type="http://schemas.openxmlformats.org/officeDocument/2006/relationships/oleObject" Target="embeddings/oleObject67.bin"/><Relationship Id="rId195" Type="http://schemas.openxmlformats.org/officeDocument/2006/relationships/image" Target="media/image89.wmf"/><Relationship Id="rId209" Type="http://schemas.openxmlformats.org/officeDocument/2006/relationships/oleObject" Target="embeddings/oleObject97.bin"/><Relationship Id="rId360" Type="http://schemas.openxmlformats.org/officeDocument/2006/relationships/oleObject" Target="embeddings/oleObject173.bin"/><Relationship Id="rId220" Type="http://schemas.openxmlformats.org/officeDocument/2006/relationships/image" Target="media/image101.wmf"/><Relationship Id="rId15" Type="http://schemas.openxmlformats.org/officeDocument/2006/relationships/footer" Target="footer1.xml"/><Relationship Id="rId57" Type="http://schemas.openxmlformats.org/officeDocument/2006/relationships/image" Target="media/image23.wmf"/><Relationship Id="rId262" Type="http://schemas.openxmlformats.org/officeDocument/2006/relationships/image" Target="media/image122.wmf"/><Relationship Id="rId318" Type="http://schemas.openxmlformats.org/officeDocument/2006/relationships/oleObject" Target="embeddings/oleObject152.bin"/><Relationship Id="rId99" Type="http://schemas.openxmlformats.org/officeDocument/2006/relationships/image" Target="media/image43.wmf"/><Relationship Id="rId122" Type="http://schemas.openxmlformats.org/officeDocument/2006/relationships/oleObject" Target="embeddings/oleObject51.bin"/><Relationship Id="rId164" Type="http://schemas.openxmlformats.org/officeDocument/2006/relationships/oleObject" Target="embeddings/oleObject73.bin"/><Relationship Id="rId371" Type="http://schemas.openxmlformats.org/officeDocument/2006/relationships/image" Target="media/image176.wmf"/><Relationship Id="rId26" Type="http://schemas.openxmlformats.org/officeDocument/2006/relationships/image" Target="media/image8.wmf"/><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image" Target="media/image1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A4DEE-D569-41D6-9E00-4E08125A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12740</Words>
  <Characters>72620</Characters>
  <Application>Microsoft Office Word</Application>
  <DocSecurity>4</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TRR Editorial Office</dc:creator>
  <cp:lastModifiedBy>Macias, Lisa J</cp:lastModifiedBy>
  <cp:revision>2</cp:revision>
  <cp:lastPrinted>2023-08-21T07:52:00Z</cp:lastPrinted>
  <dcterms:created xsi:type="dcterms:W3CDTF">2024-08-05T20:25:00Z</dcterms:created>
  <dcterms:modified xsi:type="dcterms:W3CDTF">2024-08-05T20:25:00Z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Unique User Id_1">
    <vt:lpwstr>cbe30324-b901-3833-a90b-ce7e51d54c47</vt:lpwstr>
  </property>
  <property fmtid="{D5CDD505-2E9C-101B-9397-08002B2CF9AE}" pid="24" name="Mendeley Citation Style_1">
    <vt:lpwstr>http://www.zotero.org/styles/transportation-research-record</vt:lpwstr>
  </property>
  <property fmtid="{D5CDD505-2E9C-101B-9397-08002B2CF9AE}" pid="25" name="GrammarlyDocumentId">
    <vt:lpwstr>9569a1c787bce99a2b11ea31e6687059128dc0bafb717b465faa783d958b816b</vt:lpwstr>
  </property>
</Properties>
</file>