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663AD" w14:textId="77777777" w:rsidR="00C9513B" w:rsidRDefault="00C9513B" w:rsidP="00C9513B">
      <w:pPr>
        <w:spacing w:after="0" w:line="240" w:lineRule="auto"/>
        <w:rPr>
          <w:rFonts w:ascii="Times New Roman" w:eastAsiaTheme="majorEastAsia" w:hAnsi="Times New Roman" w:cs="Times New Roman"/>
          <w:b/>
          <w:kern w:val="0"/>
        </w:rPr>
      </w:pPr>
    </w:p>
    <w:p w14:paraId="367FDEC0" w14:textId="77777777" w:rsidR="00C9513B" w:rsidRDefault="00C9513B" w:rsidP="00C9513B">
      <w:pPr>
        <w:spacing w:after="0" w:line="240" w:lineRule="auto"/>
        <w:rPr>
          <w:rFonts w:ascii="Times New Roman" w:eastAsiaTheme="majorEastAsia" w:hAnsi="Times New Roman" w:cs="Times New Roman"/>
          <w:b/>
          <w:kern w:val="0"/>
        </w:rPr>
      </w:pPr>
    </w:p>
    <w:p w14:paraId="50651513" w14:textId="02CABB4B" w:rsidR="00496588" w:rsidRPr="00C9513B" w:rsidRDefault="00C010E4" w:rsidP="00C9513B">
      <w:pPr>
        <w:spacing w:after="0" w:line="240" w:lineRule="auto"/>
        <w:rPr>
          <w:rFonts w:ascii="Times New Roman" w:eastAsiaTheme="majorEastAsia" w:hAnsi="Times New Roman" w:cs="Times New Roman"/>
          <w:b/>
          <w:kern w:val="0"/>
        </w:rPr>
      </w:pPr>
      <w:r w:rsidRPr="00C9513B">
        <w:rPr>
          <w:rFonts w:ascii="Times New Roman" w:eastAsiaTheme="majorEastAsia" w:hAnsi="Times New Roman" w:cs="Times New Roman"/>
          <w:b/>
          <w:kern w:val="0"/>
        </w:rPr>
        <w:t xml:space="preserve">Can </w:t>
      </w:r>
      <w:r w:rsidR="00496588" w:rsidRPr="00C9513B">
        <w:rPr>
          <w:rFonts w:ascii="Times New Roman" w:eastAsiaTheme="majorEastAsia" w:hAnsi="Times New Roman" w:cs="Times New Roman"/>
          <w:b/>
          <w:kern w:val="0"/>
        </w:rPr>
        <w:t xml:space="preserve">Large Language Models </w:t>
      </w:r>
      <w:r w:rsidRPr="00C9513B">
        <w:rPr>
          <w:rFonts w:ascii="Times New Roman" w:eastAsiaTheme="majorEastAsia" w:hAnsi="Times New Roman" w:cs="Times New Roman"/>
          <w:b/>
          <w:kern w:val="0"/>
        </w:rPr>
        <w:t>Replace Human Survey Respondents? Evidence from a</w:t>
      </w:r>
      <w:r w:rsidR="00C9513B">
        <w:rPr>
          <w:rFonts w:ascii="Times New Roman" w:eastAsiaTheme="majorEastAsia" w:hAnsi="Times New Roman" w:cs="Times New Roman"/>
          <w:b/>
          <w:kern w:val="0"/>
        </w:rPr>
        <w:t xml:space="preserve"> </w:t>
      </w:r>
      <w:r w:rsidRPr="00C9513B">
        <w:rPr>
          <w:rFonts w:ascii="Times New Roman" w:eastAsiaTheme="majorEastAsia" w:hAnsi="Times New Roman" w:cs="Times New Roman"/>
          <w:b/>
          <w:kern w:val="0"/>
        </w:rPr>
        <w:t>Comprehensive Transportation Survey</w:t>
      </w:r>
    </w:p>
    <w:p w14:paraId="0C1D0DCB" w14:textId="51A6E8EE" w:rsidR="00C010E4" w:rsidRPr="00C9513B" w:rsidRDefault="00C010E4" w:rsidP="00C9513B">
      <w:pPr>
        <w:spacing w:after="0" w:line="240" w:lineRule="auto"/>
        <w:rPr>
          <w:rFonts w:ascii="Times New Roman" w:hAnsi="Times New Roman" w:cs="Times New Roman"/>
          <w:b/>
          <w:kern w:val="0"/>
        </w:rPr>
      </w:pPr>
    </w:p>
    <w:p w14:paraId="0B42D78B" w14:textId="1E53A43F" w:rsidR="00C010E4" w:rsidRPr="00C9513B" w:rsidRDefault="00C010E4" w:rsidP="00C9513B">
      <w:pPr>
        <w:spacing w:after="0" w:line="240" w:lineRule="auto"/>
        <w:rPr>
          <w:rFonts w:ascii="Times New Roman" w:hAnsi="Times New Roman" w:cs="Times New Roman"/>
          <w:b/>
          <w:kern w:val="0"/>
        </w:rPr>
      </w:pPr>
    </w:p>
    <w:p w14:paraId="09D0D9EF" w14:textId="2A658A92" w:rsidR="00C010E4" w:rsidRPr="00C9513B" w:rsidRDefault="00C010E4" w:rsidP="00C9513B">
      <w:pPr>
        <w:spacing w:after="0" w:line="240" w:lineRule="auto"/>
        <w:rPr>
          <w:rFonts w:ascii="Times New Roman" w:hAnsi="Times New Roman" w:cs="Times New Roman"/>
          <w:b/>
          <w:kern w:val="0"/>
        </w:rPr>
      </w:pPr>
    </w:p>
    <w:p w14:paraId="597B2230" w14:textId="77777777" w:rsidR="00C010E4" w:rsidRPr="00C9513B" w:rsidRDefault="00C010E4" w:rsidP="00C9513B">
      <w:pPr>
        <w:spacing w:after="0" w:line="240" w:lineRule="auto"/>
        <w:rPr>
          <w:rFonts w:ascii="Times New Roman" w:hAnsi="Times New Roman" w:cs="Times New Roman"/>
          <w:b/>
          <w:kern w:val="0"/>
        </w:rPr>
      </w:pPr>
    </w:p>
    <w:p w14:paraId="489A2F1F" w14:textId="77777777" w:rsidR="00496588" w:rsidRPr="00C9513B" w:rsidRDefault="00496588" w:rsidP="00C9513B">
      <w:pPr>
        <w:spacing w:after="0" w:line="240" w:lineRule="auto"/>
        <w:rPr>
          <w:rFonts w:ascii="Times New Roman" w:eastAsia="Times" w:hAnsi="Times New Roman" w:cs="Times New Roman"/>
          <w:b/>
          <w:kern w:val="0"/>
        </w:rPr>
      </w:pPr>
    </w:p>
    <w:p w14:paraId="302D05EE" w14:textId="3004F0E4" w:rsidR="00496588" w:rsidRPr="00C9513B" w:rsidRDefault="00496588" w:rsidP="00370134">
      <w:pPr>
        <w:spacing w:after="0" w:line="240" w:lineRule="auto"/>
        <w:rPr>
          <w:rFonts w:ascii="Times New Roman" w:eastAsia="Times" w:hAnsi="Times New Roman" w:cs="Times New Roman"/>
          <w:b/>
        </w:rPr>
      </w:pPr>
      <w:r w:rsidRPr="00C9513B">
        <w:rPr>
          <w:rFonts w:ascii="Times New Roman" w:eastAsia="Times" w:hAnsi="Times New Roman" w:cs="Times New Roman"/>
          <w:b/>
        </w:rPr>
        <w:t>Adeeba Naz</w:t>
      </w:r>
    </w:p>
    <w:p w14:paraId="3D92A5C4" w14:textId="77777777" w:rsidR="009454AB" w:rsidRPr="00C9513B" w:rsidRDefault="009454AB"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The University of Texas at Austin </w:t>
      </w:r>
    </w:p>
    <w:p w14:paraId="4A49371B" w14:textId="559E864A"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Department of Civil, Architectural and Environmental Engineering</w:t>
      </w:r>
    </w:p>
    <w:p w14:paraId="75D3D0C3" w14:textId="39E7C855"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301 E. Dean Keeton St. Stop C1761, Austin, TX 78712, USA</w:t>
      </w:r>
    </w:p>
    <w:p w14:paraId="59FCAD64" w14:textId="77777777" w:rsidR="00496588" w:rsidRPr="00C9513B" w:rsidRDefault="00496588" w:rsidP="00370134">
      <w:pPr>
        <w:spacing w:after="0" w:line="240" w:lineRule="auto"/>
        <w:rPr>
          <w:rFonts w:ascii="Times New Roman" w:hAnsi="Times New Roman" w:cs="Times New Roman"/>
        </w:rPr>
      </w:pPr>
      <w:proofErr w:type="gramStart"/>
      <w:r w:rsidRPr="00C9513B">
        <w:rPr>
          <w:rFonts w:ascii="Times New Roman" w:eastAsia="Times" w:hAnsi="Times New Roman" w:cs="Times New Roman"/>
          <w:lang w:val="fr-FR"/>
        </w:rPr>
        <w:t>Email:</w:t>
      </w:r>
      <w:proofErr w:type="gramEnd"/>
      <w:r w:rsidRPr="00C9513B">
        <w:rPr>
          <w:rFonts w:ascii="Times New Roman" w:eastAsia="Times" w:hAnsi="Times New Roman" w:cs="Times New Roman"/>
          <w:lang w:val="fr-FR"/>
        </w:rPr>
        <w:t xml:space="preserve"> </w:t>
      </w:r>
      <w:hyperlink r:id="rId11" w:history="1">
        <w:r w:rsidRPr="00C9513B">
          <w:rPr>
            <w:rStyle w:val="Hyperlink"/>
            <w:rFonts w:ascii="Times New Roman" w:eastAsia="Times" w:hAnsi="Times New Roman" w:cs="Times New Roman"/>
            <w:lang w:val="fr-FR"/>
          </w:rPr>
          <w:t>an36723@my.utexas.edu</w:t>
        </w:r>
      </w:hyperlink>
    </w:p>
    <w:p w14:paraId="4D94CC8A" w14:textId="77777777" w:rsidR="00496588" w:rsidRPr="00C9513B" w:rsidRDefault="00496588" w:rsidP="00370134">
      <w:pPr>
        <w:spacing w:after="0" w:line="240" w:lineRule="auto"/>
        <w:rPr>
          <w:rFonts w:ascii="Times New Roman" w:eastAsia="Times" w:hAnsi="Times New Roman" w:cs="Times New Roman"/>
          <w:b/>
        </w:rPr>
      </w:pPr>
    </w:p>
    <w:p w14:paraId="6077A398" w14:textId="77777777" w:rsidR="00496588" w:rsidRPr="00C9513B" w:rsidRDefault="00496588" w:rsidP="00370134">
      <w:pPr>
        <w:spacing w:after="0" w:line="240" w:lineRule="auto"/>
        <w:rPr>
          <w:rFonts w:ascii="Times New Roman" w:eastAsia="Times" w:hAnsi="Times New Roman" w:cs="Times New Roman"/>
          <w:b/>
        </w:rPr>
      </w:pPr>
      <w:r w:rsidRPr="00C9513B">
        <w:rPr>
          <w:rFonts w:ascii="Times New Roman" w:eastAsia="Times" w:hAnsi="Times New Roman" w:cs="Times New Roman"/>
          <w:b/>
        </w:rPr>
        <w:t>Dale Robbennolt</w:t>
      </w:r>
    </w:p>
    <w:p w14:paraId="5D936791" w14:textId="77777777" w:rsidR="009454AB" w:rsidRPr="00C9513B" w:rsidRDefault="009454AB"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The University of Texas at Austin </w:t>
      </w:r>
    </w:p>
    <w:p w14:paraId="68CBF9C6" w14:textId="4A8B5046"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Department of Civil, Architectural and Environmental Engineering</w:t>
      </w:r>
    </w:p>
    <w:p w14:paraId="743A0EEC" w14:textId="7AF91338"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301 E. Dean Keeton St. Stop C1761, Austin, TX 78712, USA</w:t>
      </w:r>
    </w:p>
    <w:p w14:paraId="725B6672" w14:textId="54EC7159" w:rsidR="00496588" w:rsidRPr="00C9513B" w:rsidRDefault="00496588" w:rsidP="00370134">
      <w:pPr>
        <w:spacing w:after="0" w:line="240" w:lineRule="auto"/>
        <w:rPr>
          <w:rFonts w:ascii="Times New Roman" w:eastAsia="Times" w:hAnsi="Times New Roman" w:cs="Times New Roman"/>
          <w:lang w:val="fr-FR"/>
        </w:rPr>
      </w:pPr>
      <w:proofErr w:type="gramStart"/>
      <w:r w:rsidRPr="00C9513B">
        <w:rPr>
          <w:rFonts w:ascii="Times New Roman" w:eastAsia="Times" w:hAnsi="Times New Roman" w:cs="Times New Roman"/>
          <w:lang w:val="fr-FR"/>
        </w:rPr>
        <w:t>Email:</w:t>
      </w:r>
      <w:proofErr w:type="gramEnd"/>
      <w:r w:rsidRPr="00C9513B">
        <w:rPr>
          <w:rFonts w:ascii="Times New Roman" w:eastAsia="Times" w:hAnsi="Times New Roman" w:cs="Times New Roman"/>
          <w:lang w:val="fr-FR"/>
        </w:rPr>
        <w:t xml:space="preserve"> </w:t>
      </w:r>
      <w:hyperlink r:id="rId12" w:history="1">
        <w:r w:rsidRPr="00C9513B">
          <w:rPr>
            <w:rStyle w:val="Hyperlink"/>
            <w:rFonts w:ascii="Times New Roman" w:eastAsia="Times" w:hAnsi="Times New Roman" w:cs="Times New Roman"/>
            <w:lang w:val="fr-FR"/>
          </w:rPr>
          <w:t>dar4836@utexas.edu</w:t>
        </w:r>
      </w:hyperlink>
      <w:r w:rsidRPr="00C9513B">
        <w:rPr>
          <w:rFonts w:ascii="Times New Roman" w:eastAsia="Times" w:hAnsi="Times New Roman" w:cs="Times New Roman"/>
          <w:lang w:val="fr-FR"/>
        </w:rPr>
        <w:t xml:space="preserve">     </w:t>
      </w:r>
    </w:p>
    <w:p w14:paraId="64D97ADC" w14:textId="77777777" w:rsidR="007D7B52" w:rsidRPr="00C9513B" w:rsidRDefault="007D7B52" w:rsidP="00370134">
      <w:pPr>
        <w:spacing w:after="0" w:line="240" w:lineRule="auto"/>
        <w:rPr>
          <w:rFonts w:ascii="Times New Roman" w:eastAsia="Times" w:hAnsi="Times New Roman" w:cs="Times New Roman"/>
          <w:lang w:val="fr-FR"/>
        </w:rPr>
      </w:pPr>
    </w:p>
    <w:p w14:paraId="2340D9E7" w14:textId="109BB54F" w:rsidR="00AC792A" w:rsidRPr="00C9513B" w:rsidRDefault="00C9513B" w:rsidP="00AC792A">
      <w:pPr>
        <w:spacing w:after="0" w:line="240" w:lineRule="auto"/>
        <w:rPr>
          <w:rFonts w:ascii="Times New Roman" w:eastAsia="Times" w:hAnsi="Times New Roman" w:cs="Times New Roman"/>
          <w:b/>
        </w:rPr>
      </w:pPr>
      <w:r w:rsidRPr="00C9513B">
        <w:rPr>
          <w:rFonts w:ascii="Times New Roman" w:hAnsi="Times New Roman" w:cs="Times New Roman"/>
          <w:b/>
          <w:lang w:val="en-IN"/>
        </w:rPr>
        <w:t>Abdul Rawoof Pinjari</w:t>
      </w:r>
      <w:r w:rsidR="00AC792A" w:rsidRPr="00C9513B">
        <w:rPr>
          <w:rFonts w:ascii="Times New Roman" w:eastAsia="Times" w:hAnsi="Times New Roman" w:cs="Times New Roman"/>
          <w:b/>
        </w:rPr>
        <w:t xml:space="preserve"> </w:t>
      </w:r>
    </w:p>
    <w:p w14:paraId="6D5627E6" w14:textId="77777777" w:rsidR="009454AB" w:rsidRPr="00C9513B" w:rsidRDefault="009454AB" w:rsidP="00AC792A">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Indian Institute of Science </w:t>
      </w:r>
    </w:p>
    <w:p w14:paraId="6B474D2D" w14:textId="77777777" w:rsidR="00C9513B" w:rsidRPr="00C9513B" w:rsidRDefault="00C9513B" w:rsidP="00C9513B">
      <w:pPr>
        <w:spacing w:after="0" w:line="240" w:lineRule="auto"/>
        <w:rPr>
          <w:rFonts w:ascii="Times New Roman" w:hAnsi="Times New Roman" w:cs="Times New Roman"/>
          <w:lang w:val="en-IN"/>
        </w:rPr>
      </w:pPr>
      <w:r w:rsidRPr="00C9513B">
        <w:rPr>
          <w:rFonts w:ascii="Times New Roman" w:hAnsi="Times New Roman" w:cs="Times New Roman"/>
          <w:lang w:val="en-IN"/>
        </w:rPr>
        <w:t>Department of Civil Engineering</w:t>
      </w:r>
    </w:p>
    <w:p w14:paraId="09F43D07" w14:textId="2968A1AC" w:rsidR="00AC792A" w:rsidRPr="00C9513B" w:rsidRDefault="00C9513B" w:rsidP="00C9513B">
      <w:pPr>
        <w:spacing w:after="0" w:line="240" w:lineRule="auto"/>
        <w:rPr>
          <w:rFonts w:ascii="Times New Roman" w:eastAsia="Times" w:hAnsi="Times New Roman" w:cs="Times New Roman"/>
        </w:rPr>
      </w:pPr>
      <w:r w:rsidRPr="00C9513B">
        <w:rPr>
          <w:rFonts w:ascii="Times New Roman" w:hAnsi="Times New Roman" w:cs="Times New Roman"/>
          <w:lang w:val="en-IN"/>
        </w:rPr>
        <w:t>Centre for Infrastructure, Sustainable Transportation, and Urban Planning (</w:t>
      </w:r>
      <w:proofErr w:type="spellStart"/>
      <w:r w:rsidRPr="00C9513B">
        <w:rPr>
          <w:rFonts w:ascii="Times New Roman" w:hAnsi="Times New Roman" w:cs="Times New Roman"/>
          <w:lang w:val="en-IN"/>
        </w:rPr>
        <w:t>C</w:t>
      </w:r>
      <w:r w:rsidRPr="00C9513B">
        <w:rPr>
          <w:rFonts w:ascii="Times New Roman" w:hAnsi="Times New Roman" w:cs="Times New Roman"/>
          <w:i/>
          <w:lang w:val="en-IN"/>
        </w:rPr>
        <w:t>i</w:t>
      </w:r>
      <w:r w:rsidRPr="00C9513B">
        <w:rPr>
          <w:rFonts w:ascii="Times New Roman" w:hAnsi="Times New Roman" w:cs="Times New Roman"/>
          <w:lang w:val="en-IN"/>
        </w:rPr>
        <w:t>STUP</w:t>
      </w:r>
      <w:proofErr w:type="spellEnd"/>
      <w:r w:rsidRPr="00C9513B">
        <w:rPr>
          <w:rFonts w:ascii="Times New Roman" w:hAnsi="Times New Roman" w:cs="Times New Roman"/>
          <w:lang w:val="en-IN"/>
        </w:rPr>
        <w:t>)</w:t>
      </w:r>
    </w:p>
    <w:p w14:paraId="79D5DB4E" w14:textId="1D459460" w:rsidR="00AC792A" w:rsidRPr="00C9513B" w:rsidRDefault="00586479" w:rsidP="00C9513B">
      <w:pPr>
        <w:spacing w:after="0" w:line="240" w:lineRule="auto"/>
        <w:rPr>
          <w:rFonts w:ascii="Times New Roman" w:eastAsia="Times" w:hAnsi="Times New Roman" w:cs="Times New Roman"/>
        </w:rPr>
      </w:pPr>
      <w:r w:rsidRPr="00C9513B">
        <w:rPr>
          <w:rFonts w:ascii="Times New Roman" w:eastAsia="Times" w:hAnsi="Times New Roman" w:cs="Times New Roman"/>
        </w:rPr>
        <w:t>Bengaluru 560012, India</w:t>
      </w:r>
    </w:p>
    <w:p w14:paraId="161B7F7A" w14:textId="1244825B" w:rsidR="00752DB1" w:rsidRPr="00C9513B" w:rsidRDefault="00AC792A"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Email: </w:t>
      </w:r>
      <w:hyperlink r:id="rId13" w:history="1">
        <w:r w:rsidRPr="00C9513B">
          <w:rPr>
            <w:rStyle w:val="Hyperlink"/>
            <w:rFonts w:ascii="Times New Roman" w:eastAsia="Times" w:hAnsi="Times New Roman" w:cs="Times New Roman"/>
          </w:rPr>
          <w:t>abdul@iisc.ac.in</w:t>
        </w:r>
      </w:hyperlink>
      <w:r w:rsidRPr="00C9513B">
        <w:rPr>
          <w:rFonts w:ascii="Times New Roman" w:eastAsia="Times" w:hAnsi="Times New Roman" w:cs="Times New Roman"/>
        </w:rPr>
        <w:t xml:space="preserve"> </w:t>
      </w:r>
    </w:p>
    <w:p w14:paraId="77C34CE2" w14:textId="77777777" w:rsidR="00752DB1" w:rsidRPr="00C9513B" w:rsidRDefault="00752DB1" w:rsidP="00370134">
      <w:pPr>
        <w:spacing w:after="0" w:line="240" w:lineRule="auto"/>
        <w:rPr>
          <w:rFonts w:ascii="Times New Roman" w:eastAsia="Times" w:hAnsi="Times New Roman" w:cs="Times New Roman"/>
          <w:lang w:val="fr-FR"/>
        </w:rPr>
      </w:pPr>
    </w:p>
    <w:p w14:paraId="667E0C21" w14:textId="77777777" w:rsidR="00550971" w:rsidRPr="00C9513B" w:rsidRDefault="00550971" w:rsidP="00550971">
      <w:pPr>
        <w:spacing w:after="0" w:line="240" w:lineRule="auto"/>
        <w:rPr>
          <w:rFonts w:ascii="Times New Roman" w:eastAsia="Times" w:hAnsi="Times New Roman" w:cs="Times New Roman"/>
          <w:b/>
        </w:rPr>
      </w:pPr>
      <w:r w:rsidRPr="00C9513B">
        <w:rPr>
          <w:rFonts w:ascii="Times New Roman" w:eastAsia="Times" w:hAnsi="Times New Roman" w:cs="Times New Roman"/>
          <w:b/>
        </w:rPr>
        <w:t xml:space="preserve">Ram M. Pendyala </w:t>
      </w:r>
    </w:p>
    <w:p w14:paraId="4BF7D544" w14:textId="77777777" w:rsidR="009454AB" w:rsidRPr="00C9513B" w:rsidRDefault="009454AB" w:rsidP="00550971">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Arizona State University </w:t>
      </w:r>
    </w:p>
    <w:p w14:paraId="7C55CD52" w14:textId="6FA299EC" w:rsidR="00550971" w:rsidRPr="00C9513B" w:rsidRDefault="00550971" w:rsidP="00550971">
      <w:pPr>
        <w:spacing w:after="0" w:line="240" w:lineRule="auto"/>
        <w:rPr>
          <w:rFonts w:ascii="Times New Roman" w:eastAsia="Times" w:hAnsi="Times New Roman" w:cs="Times New Roman"/>
          <w:b/>
        </w:rPr>
      </w:pPr>
      <w:r w:rsidRPr="00C9513B">
        <w:rPr>
          <w:rFonts w:ascii="Times New Roman" w:eastAsia="Times" w:hAnsi="Times New Roman" w:cs="Times New Roman"/>
        </w:rPr>
        <w:t>School of Sustainable Engineering and the Built Environment</w:t>
      </w:r>
    </w:p>
    <w:p w14:paraId="02B2BC67" w14:textId="34CC5C84" w:rsidR="00550971" w:rsidRPr="00C9513B" w:rsidRDefault="00550971" w:rsidP="00550971">
      <w:pPr>
        <w:spacing w:after="0" w:line="240" w:lineRule="auto"/>
        <w:rPr>
          <w:rFonts w:ascii="Times New Roman" w:eastAsia="Times" w:hAnsi="Times New Roman" w:cs="Times New Roman"/>
        </w:rPr>
      </w:pPr>
      <w:r w:rsidRPr="00C9513B">
        <w:rPr>
          <w:rFonts w:ascii="Times New Roman" w:eastAsia="Times" w:hAnsi="Times New Roman" w:cs="Times New Roman"/>
        </w:rPr>
        <w:t>660 S. College Avenue, Tempe, AZ 85287-3005, USA</w:t>
      </w:r>
    </w:p>
    <w:p w14:paraId="1DF26767" w14:textId="072D616C" w:rsidR="00550971" w:rsidRPr="00C9513B" w:rsidRDefault="00550971" w:rsidP="00550971">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Email: </w:t>
      </w:r>
      <w:hyperlink r:id="rId14" w:history="1">
        <w:r w:rsidRPr="00C9513B">
          <w:rPr>
            <w:rStyle w:val="Hyperlink"/>
            <w:rFonts w:ascii="Times New Roman" w:hAnsi="Times New Roman" w:cs="Times New Roman"/>
            <w:lang w:val="fr-FR"/>
          </w:rPr>
          <w:t>ram.pendyala@asu.edu</w:t>
        </w:r>
      </w:hyperlink>
      <w:r w:rsidRPr="00C9513B">
        <w:rPr>
          <w:rFonts w:ascii="Times New Roman" w:eastAsia="Times" w:hAnsi="Times New Roman" w:cs="Times New Roman"/>
        </w:rPr>
        <w:t xml:space="preserve">   </w:t>
      </w:r>
    </w:p>
    <w:p w14:paraId="37762737" w14:textId="77777777" w:rsidR="00496588" w:rsidRPr="00C9513B" w:rsidRDefault="00496588" w:rsidP="00370134">
      <w:pPr>
        <w:spacing w:after="0" w:line="240" w:lineRule="auto"/>
        <w:rPr>
          <w:rFonts w:ascii="Times New Roman" w:hAnsi="Times New Roman" w:cs="Times New Roman"/>
          <w:b/>
        </w:rPr>
      </w:pPr>
    </w:p>
    <w:p w14:paraId="4ACB2FF0" w14:textId="77777777" w:rsidR="00496588" w:rsidRPr="00C9513B" w:rsidRDefault="00496588" w:rsidP="00370134">
      <w:pPr>
        <w:spacing w:after="0" w:line="240" w:lineRule="auto"/>
        <w:rPr>
          <w:rFonts w:ascii="Times New Roman" w:eastAsia="Times New Roman" w:hAnsi="Times New Roman" w:cs="Times New Roman"/>
          <w:b/>
        </w:rPr>
      </w:pPr>
      <w:r w:rsidRPr="00C9513B">
        <w:rPr>
          <w:rFonts w:ascii="Times New Roman" w:hAnsi="Times New Roman" w:cs="Times New Roman"/>
          <w:b/>
        </w:rPr>
        <w:t xml:space="preserve">Chandra R. Bhat </w:t>
      </w:r>
      <w:r w:rsidRPr="00C9513B">
        <w:rPr>
          <w:rFonts w:ascii="Times New Roman" w:eastAsia="Times New Roman" w:hAnsi="Times New Roman" w:cs="Times New Roman"/>
          <w:b/>
        </w:rPr>
        <w:t>(Corresponding Author)</w:t>
      </w:r>
    </w:p>
    <w:p w14:paraId="3B950D75" w14:textId="77777777" w:rsidR="009454AB" w:rsidRPr="00C9513B" w:rsidRDefault="009454AB" w:rsidP="009454AB">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The University of Texas at Austin </w:t>
      </w:r>
    </w:p>
    <w:p w14:paraId="603208CC" w14:textId="77777777" w:rsidR="009454AB" w:rsidRPr="00C9513B" w:rsidRDefault="009454AB" w:rsidP="009454AB">
      <w:pPr>
        <w:spacing w:after="0" w:line="240" w:lineRule="auto"/>
        <w:rPr>
          <w:rFonts w:ascii="Times New Roman" w:eastAsia="Times" w:hAnsi="Times New Roman" w:cs="Times New Roman"/>
        </w:rPr>
      </w:pPr>
      <w:r w:rsidRPr="00C9513B">
        <w:rPr>
          <w:rFonts w:ascii="Times New Roman" w:eastAsia="Times" w:hAnsi="Times New Roman" w:cs="Times New Roman"/>
        </w:rPr>
        <w:t>Department of Civil, Architectural and Environmental Engineering</w:t>
      </w:r>
    </w:p>
    <w:p w14:paraId="7A88609C" w14:textId="77777777" w:rsidR="009454AB" w:rsidRPr="00C9513B" w:rsidRDefault="009454AB" w:rsidP="009454AB">
      <w:pPr>
        <w:spacing w:after="0" w:line="240" w:lineRule="auto"/>
        <w:rPr>
          <w:rFonts w:ascii="Times New Roman" w:eastAsia="Times" w:hAnsi="Times New Roman" w:cs="Times New Roman"/>
        </w:rPr>
      </w:pPr>
      <w:r w:rsidRPr="00C9513B">
        <w:rPr>
          <w:rFonts w:ascii="Times New Roman" w:eastAsia="Times" w:hAnsi="Times New Roman" w:cs="Times New Roman"/>
        </w:rPr>
        <w:t>301 E. Dean Keeton St. Stop C1761, Austin, TX 78712, USA</w:t>
      </w:r>
    </w:p>
    <w:p w14:paraId="4450A6AE" w14:textId="77777777" w:rsidR="00496588" w:rsidRPr="00C9513B" w:rsidRDefault="00496588" w:rsidP="00370134">
      <w:pPr>
        <w:spacing w:after="0" w:line="240" w:lineRule="auto"/>
        <w:rPr>
          <w:rFonts w:ascii="Times New Roman" w:hAnsi="Times New Roman" w:cs="Times New Roman"/>
          <w:lang w:val="fr-FR"/>
        </w:rPr>
      </w:pPr>
      <w:proofErr w:type="gramStart"/>
      <w:r w:rsidRPr="00C9513B">
        <w:rPr>
          <w:rFonts w:ascii="Times New Roman" w:hAnsi="Times New Roman" w:cs="Times New Roman"/>
          <w:lang w:val="fr-FR"/>
        </w:rPr>
        <w:t>Email:</w:t>
      </w:r>
      <w:proofErr w:type="gramEnd"/>
      <w:r w:rsidRPr="00C9513B">
        <w:rPr>
          <w:rFonts w:ascii="Times New Roman" w:hAnsi="Times New Roman" w:cs="Times New Roman"/>
          <w:lang w:val="fr-FR"/>
        </w:rPr>
        <w:t xml:space="preserve"> </w:t>
      </w:r>
      <w:hyperlink r:id="rId15" w:history="1">
        <w:r w:rsidRPr="00C9513B">
          <w:rPr>
            <w:rStyle w:val="Hyperlink"/>
            <w:rFonts w:ascii="Times New Roman" w:hAnsi="Times New Roman" w:cs="Times New Roman"/>
            <w:lang w:val="fr-FR"/>
          </w:rPr>
          <w:t>bhat@mail.utexas.edu</w:t>
        </w:r>
      </w:hyperlink>
      <w:r w:rsidRPr="00C9513B">
        <w:rPr>
          <w:rFonts w:ascii="Times New Roman" w:hAnsi="Times New Roman" w:cs="Times New Roman"/>
          <w:lang w:val="fr-FR"/>
        </w:rPr>
        <w:t xml:space="preserve"> </w:t>
      </w:r>
    </w:p>
    <w:p w14:paraId="65173906" w14:textId="77777777" w:rsidR="00496588" w:rsidRPr="006D5CF1" w:rsidRDefault="00496588" w:rsidP="006D5CF1">
      <w:pPr>
        <w:spacing w:after="0" w:line="240" w:lineRule="auto"/>
        <w:rPr>
          <w:rFonts w:ascii="Times New Roman" w:hAnsi="Times New Roman" w:cs="Times New Roman"/>
          <w:b/>
          <w:color w:val="000000" w:themeColor="text1"/>
        </w:rPr>
        <w:sectPr w:rsidR="00496588" w:rsidRPr="006D5CF1" w:rsidSect="00496588">
          <w:footerReference w:type="default" r:id="rId16"/>
          <w:pgSz w:w="12240" w:h="15840"/>
          <w:pgMar w:top="1440" w:right="1440" w:bottom="1440" w:left="1440" w:header="720" w:footer="720" w:gutter="0"/>
          <w:cols w:space="720"/>
          <w:titlePg/>
          <w:docGrid w:linePitch="360"/>
        </w:sectPr>
      </w:pPr>
    </w:p>
    <w:p w14:paraId="646E1561" w14:textId="07E08164" w:rsidR="00496588" w:rsidRPr="00C9513B" w:rsidRDefault="00496588" w:rsidP="00C9513B">
      <w:pPr>
        <w:spacing w:after="0" w:line="240" w:lineRule="auto"/>
        <w:rPr>
          <w:rFonts w:ascii="Times New Roman" w:hAnsi="Times New Roman" w:cs="Times New Roman"/>
        </w:rPr>
      </w:pPr>
      <w:r w:rsidRPr="00C9513B">
        <w:rPr>
          <w:rStyle w:val="Heading1Char"/>
          <w:caps/>
          <w:szCs w:val="24"/>
        </w:rPr>
        <w:lastRenderedPageBreak/>
        <w:t>ABSTRACT</w:t>
      </w:r>
      <w:r w:rsidRPr="00C9513B">
        <w:rPr>
          <w:rFonts w:ascii="Times New Roman" w:hAnsi="Times New Roman" w:cs="Times New Roman"/>
        </w:rPr>
        <w:t xml:space="preserve"> </w:t>
      </w:r>
    </w:p>
    <w:p w14:paraId="50481D91" w14:textId="30C1D9DC" w:rsidR="00496588" w:rsidRDefault="00496588" w:rsidP="00C9513B">
      <w:pPr>
        <w:pStyle w:val="NormalWeb"/>
        <w:spacing w:before="0" w:beforeAutospacing="0" w:after="0" w:afterAutospacing="0"/>
        <w:jc w:val="both"/>
      </w:pPr>
      <w:r w:rsidRPr="00C9513B">
        <w:t xml:space="preserve">Large Language Models (LLMs) are increasingly being explored </w:t>
      </w:r>
      <w:r w:rsidR="00724978" w:rsidRPr="00C9513B">
        <w:t>as a potential means of</w:t>
      </w:r>
      <w:r w:rsidRPr="00C9513B">
        <w:t xml:space="preserve"> generating </w:t>
      </w:r>
      <w:r w:rsidR="00FC224F" w:rsidRPr="00C9513B">
        <w:t xml:space="preserve">travel </w:t>
      </w:r>
      <w:r w:rsidRPr="00C9513B">
        <w:t>survey data</w:t>
      </w:r>
      <w:r w:rsidR="00FC224F" w:rsidRPr="00C9513B">
        <w:t xml:space="preserve">, </w:t>
      </w:r>
      <w:r w:rsidR="00724978" w:rsidRPr="00C9513B">
        <w:t xml:space="preserve">particularly </w:t>
      </w:r>
      <w:r w:rsidRPr="00C9513B">
        <w:t xml:space="preserve">as traditional </w:t>
      </w:r>
      <w:r w:rsidR="00FC224F" w:rsidRPr="00C9513B">
        <w:t xml:space="preserve">household activity-travel </w:t>
      </w:r>
      <w:r w:rsidRPr="00C9513B">
        <w:t xml:space="preserve">surveys face </w:t>
      </w:r>
      <w:r w:rsidR="00724978" w:rsidRPr="00C9513B">
        <w:t xml:space="preserve">growing challenges related to declining </w:t>
      </w:r>
      <w:r w:rsidRPr="00C9513B">
        <w:t>response rate</w:t>
      </w:r>
      <w:r w:rsidR="00724978" w:rsidRPr="00C9513B">
        <w:t>s</w:t>
      </w:r>
      <w:r w:rsidRPr="00C9513B">
        <w:t xml:space="preserve">, </w:t>
      </w:r>
      <w:r w:rsidR="00724978" w:rsidRPr="00C9513B">
        <w:t xml:space="preserve">increasing </w:t>
      </w:r>
      <w:r w:rsidRPr="00C9513B">
        <w:t>cost</w:t>
      </w:r>
      <w:r w:rsidR="00724978" w:rsidRPr="00C9513B">
        <w:t>s</w:t>
      </w:r>
      <w:r w:rsidRPr="00C9513B">
        <w:t xml:space="preserve">, </w:t>
      </w:r>
      <w:r w:rsidR="00724978" w:rsidRPr="00C9513B">
        <w:t xml:space="preserve">respondent burden, </w:t>
      </w:r>
      <w:r w:rsidRPr="00C9513B">
        <w:t>and sampling</w:t>
      </w:r>
      <w:r w:rsidR="00F14A88" w:rsidRPr="00C9513B">
        <w:t xml:space="preserve"> </w:t>
      </w:r>
      <w:r w:rsidR="00724978" w:rsidRPr="00C9513B">
        <w:t>limitations</w:t>
      </w:r>
      <w:r w:rsidRPr="00C9513B">
        <w:t xml:space="preserve">. </w:t>
      </w:r>
      <w:r w:rsidR="00724978" w:rsidRPr="00C9513B">
        <w:t xml:space="preserve">While </w:t>
      </w:r>
      <w:r w:rsidRPr="00C9513B">
        <w:t xml:space="preserve">recent studies suggest that </w:t>
      </w:r>
      <w:r w:rsidR="00724978" w:rsidRPr="00C9513B">
        <w:t xml:space="preserve">state-of-the-art </w:t>
      </w:r>
      <w:r w:rsidRPr="00C9513B">
        <w:t xml:space="preserve">LLMs </w:t>
      </w:r>
      <w:r w:rsidR="00724978" w:rsidRPr="00C9513B">
        <w:t xml:space="preserve">can generate </w:t>
      </w:r>
      <w:r w:rsidR="00FC224F" w:rsidRPr="00C9513B">
        <w:t xml:space="preserve">human-like responses in </w:t>
      </w:r>
      <w:r w:rsidR="00724978" w:rsidRPr="00C9513B">
        <w:t xml:space="preserve">narrowly defined travel </w:t>
      </w:r>
      <w:r w:rsidR="00FC224F" w:rsidRPr="00C9513B">
        <w:t xml:space="preserve">choice </w:t>
      </w:r>
      <w:r w:rsidR="006456AA" w:rsidRPr="00C9513B">
        <w:t>settings, such</w:t>
      </w:r>
      <w:r w:rsidR="00FC224F" w:rsidRPr="00C9513B">
        <w:t xml:space="preserve"> as mode choice among existing tra</w:t>
      </w:r>
      <w:r w:rsidR="00724978" w:rsidRPr="00C9513B">
        <w:t>nsportation</w:t>
      </w:r>
      <w:r w:rsidR="00FC224F" w:rsidRPr="00C9513B">
        <w:t xml:space="preserve"> </w:t>
      </w:r>
      <w:r w:rsidR="00724978" w:rsidRPr="00C9513B">
        <w:t>alternatives</w:t>
      </w:r>
      <w:r w:rsidRPr="00C9513B">
        <w:t xml:space="preserve">, little is known about their ability to </w:t>
      </w:r>
      <w:r w:rsidR="00724978" w:rsidRPr="00C9513B">
        <w:t>produce coherent, human-like responses a</w:t>
      </w:r>
      <w:r w:rsidR="00C010E4" w:rsidRPr="00C9513B">
        <w:t>c</w:t>
      </w:r>
      <w:r w:rsidR="00724978" w:rsidRPr="00C9513B">
        <w:t xml:space="preserve">ross an entire transportation survey spanning multiple behavioral domains and including emerging transportation technologies. </w:t>
      </w:r>
      <w:r w:rsidRPr="00C9513B">
        <w:t xml:space="preserve">To address this gap, we </w:t>
      </w:r>
      <w:r w:rsidR="00724978" w:rsidRPr="00C9513B">
        <w:t xml:space="preserve">use </w:t>
      </w:r>
      <w:r w:rsidR="0004244E" w:rsidRPr="00C9513B">
        <w:t>Gemini 2.5 Pro</w:t>
      </w:r>
      <w:r w:rsidR="00C010E4" w:rsidRPr="00C9513B">
        <w:t xml:space="preserve"> </w:t>
      </w:r>
      <w:r w:rsidR="00724978" w:rsidRPr="00C9513B">
        <w:t>to generate synthetic survey response</w:t>
      </w:r>
      <w:r w:rsidR="00C010E4" w:rsidRPr="00C9513B">
        <w:t>s</w:t>
      </w:r>
      <w:r w:rsidR="00724978" w:rsidRPr="00C9513B">
        <w:t xml:space="preserve"> for each respondent in </w:t>
      </w:r>
      <w:r w:rsidRPr="00C9513B">
        <w:t xml:space="preserve">the </w:t>
      </w:r>
      <w:r w:rsidR="00C010E4" w:rsidRPr="00C9513B">
        <w:t xml:space="preserve">2025 U.S. Nationwide </w:t>
      </w:r>
      <w:r w:rsidRPr="00C9513B">
        <w:t xml:space="preserve">Transportation Heartbeat of America </w:t>
      </w:r>
      <w:r w:rsidR="00C010E4" w:rsidRPr="00C9513B">
        <w:t xml:space="preserve">(THA) </w:t>
      </w:r>
      <w:r w:rsidRPr="00C9513B">
        <w:t>survey</w:t>
      </w:r>
      <w:r w:rsidR="00724978" w:rsidRPr="00C9513B">
        <w:t xml:space="preserve"> based solely on the respondent’s observed individual, household, and geographic characteristics</w:t>
      </w:r>
      <w:r w:rsidRPr="00C9513B">
        <w:t xml:space="preserve">. We </w:t>
      </w:r>
      <w:r w:rsidR="00724978" w:rsidRPr="00C9513B">
        <w:t xml:space="preserve">then </w:t>
      </w:r>
      <w:r w:rsidRPr="00C9513B">
        <w:t>evaluate</w:t>
      </w:r>
      <w:r w:rsidR="000E0AA3" w:rsidRPr="00C9513B">
        <w:t xml:space="preserve"> </w:t>
      </w:r>
      <w:r w:rsidR="00724978" w:rsidRPr="00C9513B">
        <w:t xml:space="preserve">the resulting dataset along three complementary dimensions: </w:t>
      </w:r>
      <w:r w:rsidRPr="00C9513B">
        <w:t xml:space="preserve">(a) </w:t>
      </w:r>
      <w:r w:rsidR="00724978" w:rsidRPr="00C9513B">
        <w:t>its ability to reproduce aggregate trends in travel behavior,</w:t>
      </w:r>
      <w:r w:rsidRPr="00C9513B">
        <w:t xml:space="preserve"> (b) </w:t>
      </w:r>
      <w:r w:rsidR="00724978" w:rsidRPr="00C9513B">
        <w:t>its ability to maintain internal response consistency</w:t>
      </w:r>
      <w:r w:rsidR="00C010E4" w:rsidRPr="00C9513B">
        <w:t>,</w:t>
      </w:r>
      <w:r w:rsidR="00724978" w:rsidRPr="00C9513B">
        <w:t xml:space="preserve"> while </w:t>
      </w:r>
      <w:r w:rsidR="00C010E4" w:rsidRPr="00C9513B">
        <w:t xml:space="preserve">also </w:t>
      </w:r>
      <w:r w:rsidR="00724978" w:rsidRPr="00C9513B">
        <w:t xml:space="preserve">remaining appropriately sensitive to question wording; and </w:t>
      </w:r>
      <w:r w:rsidRPr="00C9513B">
        <w:t xml:space="preserve">(c) </w:t>
      </w:r>
      <w:r w:rsidR="00724978" w:rsidRPr="00C9513B">
        <w:t>its ability to replicate meaningful behavioral differences across population subgroups. The r</w:t>
      </w:r>
      <w:r w:rsidRPr="00C9513B">
        <w:t>esults show that</w:t>
      </w:r>
      <w:r w:rsidR="007424F7" w:rsidRPr="00C9513B">
        <w:t xml:space="preserve"> the</w:t>
      </w:r>
      <w:r w:rsidRPr="00C9513B">
        <w:t xml:space="preserve"> LLM-generated </w:t>
      </w:r>
      <w:r w:rsidR="00724978" w:rsidRPr="00C9513B">
        <w:t xml:space="preserve">responses </w:t>
      </w:r>
      <w:r w:rsidRPr="00C9513B">
        <w:t>reasonably</w:t>
      </w:r>
      <w:r w:rsidR="00724978" w:rsidRPr="00C9513B">
        <w:t xml:space="preserve"> </w:t>
      </w:r>
      <w:r w:rsidRPr="00C9513B">
        <w:t xml:space="preserve">reproduce aggregate </w:t>
      </w:r>
      <w:r w:rsidR="00C010E4" w:rsidRPr="00C9513B">
        <w:t xml:space="preserve">patterns for relatively </w:t>
      </w:r>
      <w:r w:rsidRPr="00C9513B">
        <w:t xml:space="preserve">simple outcomes, </w:t>
      </w:r>
      <w:r w:rsidR="00C010E4" w:rsidRPr="00C9513B">
        <w:t xml:space="preserve">such as </w:t>
      </w:r>
      <w:r w:rsidRPr="00C9513B">
        <w:t xml:space="preserve">driver status and vehicle ownership. </w:t>
      </w:r>
      <w:r w:rsidR="00C010E4" w:rsidRPr="00C9513B">
        <w:t>However, f</w:t>
      </w:r>
      <w:r w:rsidRPr="00C9513B">
        <w:t xml:space="preserve">or </w:t>
      </w:r>
      <w:r w:rsidR="00C010E4" w:rsidRPr="00C9513B">
        <w:t xml:space="preserve">more behaviorally </w:t>
      </w:r>
      <w:r w:rsidRPr="00C9513B">
        <w:t xml:space="preserve">complex outcomes, </w:t>
      </w:r>
      <w:r w:rsidR="00C010E4" w:rsidRPr="00C9513B">
        <w:t xml:space="preserve">the </w:t>
      </w:r>
      <w:r w:rsidRPr="00C9513B">
        <w:t>synthetic responses exhibit compressed variation</w:t>
      </w:r>
      <w:r w:rsidR="00C010E4" w:rsidRPr="00C9513B">
        <w:t xml:space="preserve">, excessive </w:t>
      </w:r>
      <w:r w:rsidRPr="00C9513B">
        <w:t xml:space="preserve">concentration in dominant </w:t>
      </w:r>
      <w:r w:rsidR="00C010E4" w:rsidRPr="00C9513B">
        <w:t xml:space="preserve">response </w:t>
      </w:r>
      <w:r w:rsidRPr="00C9513B">
        <w:t>categories</w:t>
      </w:r>
      <w:r w:rsidR="00C010E4" w:rsidRPr="00C9513B">
        <w:t xml:space="preserve">, unrealistic attitudinal consistency, and limited ability to reproduce behavioral heterogeneity across population subgroups. </w:t>
      </w:r>
      <w:r w:rsidRPr="00C9513B">
        <w:t>Overall,</w:t>
      </w:r>
      <w:r w:rsidR="00FC224F" w:rsidRPr="00C9513B">
        <w:t xml:space="preserve"> </w:t>
      </w:r>
      <w:r w:rsidR="00A552DA" w:rsidRPr="00C9513B">
        <w:t xml:space="preserve">the </w:t>
      </w:r>
      <w:r w:rsidRPr="00C9513B">
        <w:t>findings suggest that</w:t>
      </w:r>
      <w:r w:rsidR="00C010E4" w:rsidRPr="00C9513B">
        <w:t>, while</w:t>
      </w:r>
      <w:r w:rsidRPr="00C9513B">
        <w:t xml:space="preserve"> </w:t>
      </w:r>
      <w:r w:rsidR="00C010E4" w:rsidRPr="00C9513B">
        <w:t xml:space="preserve">current </w:t>
      </w:r>
      <w:r w:rsidRPr="00C9513B">
        <w:t>LLM</w:t>
      </w:r>
      <w:r w:rsidR="00C010E4" w:rsidRPr="00C9513B">
        <w:t>s show promise as tools for complementing traditional survey methods, they should not yet be viewed as substitutes for human respondents in comprehensive transportation surveys.</w:t>
      </w:r>
    </w:p>
    <w:p w14:paraId="17CF977A" w14:textId="77777777" w:rsidR="00C9513B" w:rsidRPr="00C9513B" w:rsidRDefault="00C9513B" w:rsidP="00C9513B">
      <w:pPr>
        <w:pStyle w:val="NormalWeb"/>
        <w:spacing w:before="0" w:beforeAutospacing="0" w:after="0" w:afterAutospacing="0"/>
        <w:jc w:val="both"/>
      </w:pPr>
    </w:p>
    <w:p w14:paraId="12790D1A" w14:textId="1DFCE7BD" w:rsidR="00496588" w:rsidRPr="00C9513B" w:rsidRDefault="00496588" w:rsidP="00C9513B">
      <w:pPr>
        <w:spacing w:after="0" w:line="240" w:lineRule="auto"/>
        <w:jc w:val="both"/>
        <w:rPr>
          <w:rFonts w:ascii="Times New Roman" w:hAnsi="Times New Roman" w:cs="Times New Roman"/>
        </w:rPr>
      </w:pPr>
      <w:r w:rsidRPr="00C9513B">
        <w:rPr>
          <w:rFonts w:ascii="Times New Roman" w:hAnsi="Times New Roman" w:cs="Times New Roman"/>
          <w:b/>
          <w:bCs/>
        </w:rPr>
        <w:t>Keywords:</w:t>
      </w:r>
      <w:r w:rsidRPr="00C9513B">
        <w:rPr>
          <w:rFonts w:ascii="Times New Roman" w:hAnsi="Times New Roman" w:cs="Times New Roman"/>
        </w:rPr>
        <w:t xml:space="preserve"> Large Language Models</w:t>
      </w:r>
      <w:r w:rsidR="002653B8" w:rsidRPr="00C9513B">
        <w:rPr>
          <w:rFonts w:ascii="Times New Roman" w:hAnsi="Times New Roman" w:cs="Times New Roman"/>
        </w:rPr>
        <w:t>,</w:t>
      </w:r>
      <w:r w:rsidRPr="00C9513B">
        <w:rPr>
          <w:rFonts w:ascii="Times New Roman" w:hAnsi="Times New Roman" w:cs="Times New Roman"/>
        </w:rPr>
        <w:t xml:space="preserve"> </w:t>
      </w:r>
      <w:r w:rsidR="005F3955" w:rsidRPr="00C9513B">
        <w:rPr>
          <w:rFonts w:ascii="Times New Roman" w:hAnsi="Times New Roman" w:cs="Times New Roman"/>
        </w:rPr>
        <w:t>Data Generation</w:t>
      </w:r>
      <w:r w:rsidR="002653B8" w:rsidRPr="00C9513B">
        <w:rPr>
          <w:rFonts w:ascii="Times New Roman" w:hAnsi="Times New Roman" w:cs="Times New Roman"/>
        </w:rPr>
        <w:t>,</w:t>
      </w:r>
      <w:r w:rsidR="005F3955" w:rsidRPr="00C9513B">
        <w:rPr>
          <w:rFonts w:ascii="Times New Roman" w:hAnsi="Times New Roman" w:cs="Times New Roman"/>
        </w:rPr>
        <w:t xml:space="preserve"> </w:t>
      </w:r>
      <w:r w:rsidRPr="00C9513B">
        <w:rPr>
          <w:rFonts w:ascii="Times New Roman" w:hAnsi="Times New Roman" w:cs="Times New Roman"/>
        </w:rPr>
        <w:t>Synthetic Survey Data</w:t>
      </w:r>
      <w:r w:rsidR="002653B8" w:rsidRPr="00C9513B">
        <w:rPr>
          <w:rFonts w:ascii="Times New Roman" w:hAnsi="Times New Roman" w:cs="Times New Roman"/>
        </w:rPr>
        <w:t>,</w:t>
      </w:r>
      <w:r w:rsidRPr="00C9513B">
        <w:rPr>
          <w:rFonts w:ascii="Times New Roman" w:hAnsi="Times New Roman" w:cs="Times New Roman"/>
        </w:rPr>
        <w:t xml:space="preserve"> Travel Behavior</w:t>
      </w:r>
      <w:r w:rsidR="002653B8" w:rsidRPr="00C9513B">
        <w:rPr>
          <w:rFonts w:ascii="Times New Roman" w:hAnsi="Times New Roman" w:cs="Times New Roman"/>
        </w:rPr>
        <w:t>,</w:t>
      </w:r>
      <w:r w:rsidRPr="00C9513B">
        <w:rPr>
          <w:rFonts w:ascii="Times New Roman" w:hAnsi="Times New Roman" w:cs="Times New Roman"/>
        </w:rPr>
        <w:t xml:space="preserve"> Transportation Surveys </w:t>
      </w:r>
    </w:p>
    <w:p w14:paraId="09FCC7FC" w14:textId="210C6853" w:rsidR="00496588" w:rsidRPr="00C9513B" w:rsidRDefault="00496588" w:rsidP="00C9513B">
      <w:pPr>
        <w:spacing w:after="0" w:line="240" w:lineRule="auto"/>
        <w:jc w:val="both"/>
        <w:rPr>
          <w:rFonts w:ascii="Times New Roman" w:hAnsi="Times New Roman" w:cs="Times New Roman"/>
        </w:rPr>
      </w:pPr>
    </w:p>
    <w:p w14:paraId="4C68BC6D" w14:textId="77777777" w:rsidR="00C9513B" w:rsidRDefault="00C9513B" w:rsidP="001E6FC9">
      <w:pPr>
        <w:pStyle w:val="Heading1"/>
        <w:spacing w:before="0" w:line="240" w:lineRule="auto"/>
        <w:sectPr w:rsidR="00C9513B" w:rsidSect="007D4D8D">
          <w:footerReference w:type="default" r:id="rId17"/>
          <w:pgSz w:w="12240" w:h="15840"/>
          <w:pgMar w:top="1440" w:right="1440" w:bottom="1440" w:left="1440" w:header="720" w:footer="720" w:gutter="0"/>
          <w:cols w:space="720"/>
          <w:docGrid w:linePitch="360"/>
        </w:sectPr>
      </w:pPr>
    </w:p>
    <w:p w14:paraId="00EA6D4E" w14:textId="2CE44646" w:rsidR="00451FB6" w:rsidRPr="00D518A4" w:rsidRDefault="005B4846" w:rsidP="001E6FC9">
      <w:pPr>
        <w:pStyle w:val="Heading1"/>
        <w:spacing w:before="0" w:line="240" w:lineRule="auto"/>
      </w:pPr>
      <w:r w:rsidRPr="00D518A4">
        <w:lastRenderedPageBreak/>
        <w:t>INTRODUCTION</w:t>
      </w:r>
    </w:p>
    <w:p w14:paraId="1CFD719D" w14:textId="643AC545" w:rsidR="004A6155" w:rsidRPr="00D518A4" w:rsidRDefault="001E7F51" w:rsidP="001E6FC9">
      <w:pPr>
        <w:spacing w:after="0" w:line="240" w:lineRule="auto"/>
        <w:jc w:val="both"/>
        <w:rPr>
          <w:rFonts w:ascii="Times New Roman" w:hAnsi="Times New Roman" w:cs="Times New Roman"/>
        </w:rPr>
      </w:pPr>
      <w:r w:rsidRPr="00D518A4">
        <w:rPr>
          <w:rFonts w:ascii="Times New Roman" w:hAnsi="Times New Roman" w:cs="Times New Roman"/>
        </w:rPr>
        <w:t>L</w:t>
      </w:r>
      <w:r w:rsidR="009B41B8" w:rsidRPr="00D518A4">
        <w:rPr>
          <w:rFonts w:ascii="Times New Roman" w:hAnsi="Times New Roman" w:cs="Times New Roman"/>
        </w:rPr>
        <w:t xml:space="preserve">arge </w:t>
      </w:r>
      <w:r w:rsidRPr="00D518A4">
        <w:rPr>
          <w:rFonts w:ascii="Times New Roman" w:hAnsi="Times New Roman" w:cs="Times New Roman"/>
        </w:rPr>
        <w:t>L</w:t>
      </w:r>
      <w:r w:rsidR="009B41B8" w:rsidRPr="00D518A4">
        <w:rPr>
          <w:rFonts w:ascii="Times New Roman" w:hAnsi="Times New Roman" w:cs="Times New Roman"/>
        </w:rPr>
        <w:t xml:space="preserve">anguage </w:t>
      </w:r>
      <w:r w:rsidRPr="00D518A4">
        <w:rPr>
          <w:rFonts w:ascii="Times New Roman" w:hAnsi="Times New Roman" w:cs="Times New Roman"/>
        </w:rPr>
        <w:t>M</w:t>
      </w:r>
      <w:r w:rsidR="009B41B8" w:rsidRPr="00D518A4">
        <w:rPr>
          <w:rFonts w:ascii="Times New Roman" w:hAnsi="Times New Roman" w:cs="Times New Roman"/>
        </w:rPr>
        <w:t xml:space="preserve">odels (LLMs) have </w:t>
      </w:r>
      <w:r w:rsidR="004C68B7" w:rsidRPr="00D518A4">
        <w:rPr>
          <w:rFonts w:ascii="Times New Roman" w:hAnsi="Times New Roman" w:cs="Times New Roman"/>
        </w:rPr>
        <w:t xml:space="preserve">been </w:t>
      </w:r>
      <w:r w:rsidR="009B41B8" w:rsidRPr="00D518A4">
        <w:rPr>
          <w:rFonts w:ascii="Times New Roman" w:hAnsi="Times New Roman" w:cs="Times New Roman"/>
        </w:rPr>
        <w:t>emer</w:t>
      </w:r>
      <w:r w:rsidR="004C68B7" w:rsidRPr="00D518A4">
        <w:rPr>
          <w:rFonts w:ascii="Times New Roman" w:hAnsi="Times New Roman" w:cs="Times New Roman"/>
        </w:rPr>
        <w:t xml:space="preserve">ging </w:t>
      </w:r>
      <w:r w:rsidR="009B41B8" w:rsidRPr="00D518A4">
        <w:rPr>
          <w:rFonts w:ascii="Times New Roman" w:hAnsi="Times New Roman" w:cs="Times New Roman"/>
        </w:rPr>
        <w:t xml:space="preserve">as powerful tools with promising applications across a wide range of </w:t>
      </w:r>
      <w:r w:rsidR="00F83050" w:rsidRPr="00D518A4">
        <w:rPr>
          <w:rFonts w:ascii="Times New Roman" w:hAnsi="Times New Roman" w:cs="Times New Roman"/>
        </w:rPr>
        <w:t>domains</w:t>
      </w:r>
      <w:r w:rsidR="00EC005A" w:rsidRPr="00D518A4">
        <w:rPr>
          <w:rFonts w:ascii="Times New Roman" w:hAnsi="Times New Roman" w:cs="Times New Roman"/>
        </w:rPr>
        <w:t xml:space="preserve">. They are being explored based on </w:t>
      </w:r>
      <w:r w:rsidR="00561951" w:rsidRPr="00D518A4">
        <w:rPr>
          <w:rFonts w:ascii="Times New Roman" w:hAnsi="Times New Roman" w:cs="Times New Roman"/>
        </w:rPr>
        <w:t xml:space="preserve">capabilities </w:t>
      </w:r>
      <w:r w:rsidR="00EC005A" w:rsidRPr="00D518A4">
        <w:rPr>
          <w:rFonts w:ascii="Times New Roman" w:hAnsi="Times New Roman" w:cs="Times New Roman"/>
        </w:rPr>
        <w:t xml:space="preserve">extending </w:t>
      </w:r>
      <w:r w:rsidR="004C68B7" w:rsidRPr="00D518A4">
        <w:rPr>
          <w:rFonts w:ascii="Times New Roman" w:hAnsi="Times New Roman" w:cs="Times New Roman"/>
        </w:rPr>
        <w:t>well</w:t>
      </w:r>
      <w:r w:rsidR="00561951" w:rsidRPr="00D518A4">
        <w:rPr>
          <w:rFonts w:ascii="Times New Roman" w:hAnsi="Times New Roman" w:cs="Times New Roman"/>
        </w:rPr>
        <w:t xml:space="preserve"> beyond traditional natural language processing tasks</w:t>
      </w:r>
      <w:r w:rsidR="00EC005A" w:rsidRPr="00D518A4">
        <w:rPr>
          <w:rFonts w:ascii="Times New Roman" w:hAnsi="Times New Roman" w:cs="Times New Roman"/>
        </w:rPr>
        <w:t>,</w:t>
      </w:r>
      <w:r w:rsidR="004C68B7" w:rsidRPr="00D518A4">
        <w:rPr>
          <w:rFonts w:ascii="Times New Roman" w:hAnsi="Times New Roman" w:cs="Times New Roman"/>
        </w:rPr>
        <w:t xml:space="preserve"> to </w:t>
      </w:r>
      <w:r w:rsidR="00561951" w:rsidRPr="00D518A4">
        <w:rPr>
          <w:rFonts w:ascii="Times New Roman" w:hAnsi="Times New Roman" w:cs="Times New Roman"/>
        </w:rPr>
        <w:t>includ</w:t>
      </w:r>
      <w:r w:rsidR="004C68B7" w:rsidRPr="00D518A4">
        <w:rPr>
          <w:rFonts w:ascii="Times New Roman" w:hAnsi="Times New Roman" w:cs="Times New Roman"/>
        </w:rPr>
        <w:t>e</w:t>
      </w:r>
      <w:r w:rsidR="00561951" w:rsidRPr="00D518A4">
        <w:rPr>
          <w:rFonts w:ascii="Times New Roman" w:hAnsi="Times New Roman" w:cs="Times New Roman"/>
        </w:rPr>
        <w:t xml:space="preserve"> pattern recognition, logical reasoning, and decision-making</w:t>
      </w:r>
      <w:r w:rsidR="00453234" w:rsidRPr="00D518A4">
        <w:rPr>
          <w:rFonts w:ascii="Times New Roman" w:hAnsi="Times New Roman" w:cs="Times New Roman"/>
        </w:rPr>
        <w:t xml:space="preserve"> </w:t>
      </w:r>
      <w:r w:rsidR="00453234"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{"citationID":"ISUZLurJ","properties":{"formattedCitation":"(Naveed et al., 2025)","plainCitation":"(Naveed et al., 2025)","noteIndex":0},"citationItems":[{"id":1390,"uris":["http://zotero.org/groups/6217546/items/NMJNBC8R"],"itemData":{"id":1390,"type":"article-journal","abstract":"Large Language Models (LLMs) have recently demonstrated remarkable capabilities in natural language processing tasks and beyond. This success of LLMs has led to a large influx of research contributions in this direction. These works encompass diverse topics such as architectural innovations, better training strategies, context length improvements, fine-tuning, multimodal LLMs, robotics, datasets, benchmarking, efficiency, and more. With the rapid development of techniques and regular breakthroughs in LLM research, it has become considerably challenging to perceive the bigger picture of the advances in this direction. Considering the rapidly emerging plethora of literature on LLMs, it is imperative that the research community is able to benefit from a concise yet comprehensive overview of the recent developments in this field. This article provides an overview of the literature on a broad range of LLM-related concepts. Our self-contained comprehensive overview of LLMs discusses relevant background concepts along with covering the advanced topics at the frontier of research in LLMs. This review article is intended to provide not only a systematic survey but also a quick, comprehensive reference for the researchers and practitioners to draw insights from extensive, informative summaries of the existing works to advance the LLM research.","container-title":"ACM Transactions on Intelligent Systems and Technology","DOI":"10.1145/3744746","ISSN":"2157-6904, 2157-6912","issue":"5","journalAbbreviation":"ACM Trans. Intell. Syst. Technol.","language":"en","page":"1-72","source":"DOI.org (Crossref)","title":"A Comprehensive Overview of Large Language Models","volume":"16","author":[{"family":"Naveed","given":"Humza"},{"family":"Khan","given":"Asad Ullah"},{"family":"Qiu","given":"Shi"},{"family":"Saqib","given":"Muhammad"},{"family":"Anwar","given":"Saeed"},{"family":"Usman","given":"Muhammad"},{"family":"Akhtar","given":"Naveed"},{"family":"Barnes","given":"Nick"},{"family":"Mian","given":"Ajmal"}],"issued":{"date-parts":[["2025",10,31]]}}}],"schema":"https://github.com/citation-style-language/schema/raw/master/csl-citation.json"} </w:instrText>
      </w:r>
      <w:r w:rsidR="00453234" w:rsidRPr="00D518A4">
        <w:rPr>
          <w:rFonts w:ascii="Times New Roman" w:hAnsi="Times New Roman" w:cs="Times New Roman"/>
        </w:rPr>
        <w:fldChar w:fldCharType="separate"/>
      </w:r>
      <w:r w:rsidR="00453234" w:rsidRPr="00D518A4">
        <w:rPr>
          <w:rFonts w:ascii="Times New Roman" w:hAnsi="Times New Roman" w:cs="Times New Roman"/>
        </w:rPr>
        <w:t>(Naveed et al., 2025)</w:t>
      </w:r>
      <w:r w:rsidR="00453234" w:rsidRPr="00D518A4">
        <w:rPr>
          <w:rFonts w:ascii="Times New Roman" w:hAnsi="Times New Roman" w:cs="Times New Roman"/>
        </w:rPr>
        <w:fldChar w:fldCharType="end"/>
      </w:r>
      <w:r w:rsidR="00453234" w:rsidRPr="00D518A4">
        <w:rPr>
          <w:rFonts w:ascii="Times New Roman" w:hAnsi="Times New Roman" w:cs="Times New Roman"/>
        </w:rPr>
        <w:t>.</w:t>
      </w:r>
      <w:r w:rsidR="00930A1F" w:rsidRPr="00D518A4">
        <w:rPr>
          <w:rFonts w:ascii="Times New Roman" w:hAnsi="Times New Roman" w:cs="Times New Roman"/>
        </w:rPr>
        <w:t xml:space="preserve"> </w:t>
      </w:r>
      <w:r w:rsidR="007C5BAD" w:rsidRPr="00D518A4">
        <w:rPr>
          <w:rFonts w:ascii="Times New Roman" w:hAnsi="Times New Roman" w:cs="Times New Roman"/>
        </w:rPr>
        <w:t>LLMs are pre-trained on large and diverse corpora</w:t>
      </w:r>
      <w:r w:rsidR="004C68B7" w:rsidRPr="00D518A4">
        <w:rPr>
          <w:rFonts w:ascii="Times New Roman" w:hAnsi="Times New Roman" w:cs="Times New Roman"/>
        </w:rPr>
        <w:t xml:space="preserve">, such as news articles, web-based discussion groups, and books, </w:t>
      </w:r>
      <w:r w:rsidR="005F278C">
        <w:rPr>
          <w:rFonts w:ascii="Times New Roman" w:hAnsi="Times New Roman" w:cs="Times New Roman"/>
        </w:rPr>
        <w:t>enabling them to</w:t>
      </w:r>
      <w:r w:rsidR="005F278C" w:rsidRPr="00D518A4">
        <w:rPr>
          <w:rFonts w:ascii="Times New Roman" w:hAnsi="Times New Roman" w:cs="Times New Roman"/>
        </w:rPr>
        <w:t xml:space="preserve"> </w:t>
      </w:r>
      <w:r w:rsidR="004C68B7" w:rsidRPr="00D518A4">
        <w:rPr>
          <w:rFonts w:ascii="Times New Roman" w:hAnsi="Times New Roman" w:cs="Times New Roman"/>
        </w:rPr>
        <w:t>absorb a wide range of human opinion</w:t>
      </w:r>
      <w:r w:rsidR="00BA4D9E">
        <w:rPr>
          <w:rFonts w:ascii="Times New Roman" w:hAnsi="Times New Roman" w:cs="Times New Roman"/>
        </w:rPr>
        <w:t>s</w:t>
      </w:r>
      <w:r w:rsidR="004C68B7" w:rsidRPr="00D518A4">
        <w:rPr>
          <w:rFonts w:ascii="Times New Roman" w:hAnsi="Times New Roman" w:cs="Times New Roman"/>
        </w:rPr>
        <w:t xml:space="preserve"> and perspectives</w:t>
      </w:r>
      <w:r w:rsidR="00E04B38" w:rsidRPr="00D518A4">
        <w:rPr>
          <w:rFonts w:ascii="Times New Roman" w:hAnsi="Times New Roman" w:cs="Times New Roman"/>
        </w:rPr>
        <w:t xml:space="preserve"> </w:t>
      </w:r>
      <w:r w:rsidR="0029610F"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{"citationID":"GkHHuUqa","properties":{"formattedCitation":"(Zhao et al., 2026)","plainCitation":"(Zhao et al., 2026)","noteIndex":0},"citationItems":[{"id":1236,"uris":["http://zotero.org/groups/6217546/items/2MKST3DX"],"itemData":{"id":1236,"type":"article-journal","abstract":"The rapid evolution of large language models (LLMs) has driven a transformative shift in artificial intelligence (AI), reshaping both research paradigms and practical applications. Distinguished from their predecessors by unprecedented scale and advanced capabilities, LLMs necessitate new frameworks for understanding their development, behavior, and societal impact. This survey systematically reviews recent advancements in LLM techniques across four key dimensions: (1) pre-training methodologies, which establish core model capabilities through large-scale self-supervised training, architectural innovations, and data curation strategies; (2) post-training techniques, including supervised fine-tuning and reinforcement learning, which adapt foundational models to downstream tasks and enhance their alignment and safety; (3) utilization strategies, such as in-context learning, prompt engineering, and agentic reasoning, that optimize real-world deployment and enable effective interaction with external environments; and (4) evaluation methods, encompassing benchmarks for key ability dimensions such as core language capabilities, reasoning, and safety, which support comprehensive and reliable assessment of model performance. Additionally, we identify critical research issues, including those concerning theoretical foundations, efficient scaling, alignment, and agentic capability, and highlight the open challenges they present. By synthesizing state-of-the-art insights and emerging trends, this survey aims to provide a systematic and comprehensive framework for understanding the trajectory, current limitations, and future directions of LLM progress.","container-title":"Frontiers of Computer Science","DOI":"10.1007/s11704-026-60308-3","ISSN":"2095-2236","issue":"12","journalAbbreviation":"Front. Comput. Sci.","language":"en","page":"2012627","source":"Springer Link","title":"A Survey of Large Language Models","volume":"20","author":[{"family":"Zhao","given":"Wayne Xin"},{"family":"Zhou","given":"Kun"},{"family":"Li","given":"Junyi"},{"family":"Tang","given":"Tianyi"},{"family":"Dong","given":"Zican"},{"family":"Hou","given":"Yupeng"},{"family":"Zhang","given":"Beichen"},{"family":"Min","given":"Yingqian"},{"family":"Zhang","given":"Junjie"},{"family":"Liu","given":"Peiyu"},{"family":"Wang","given":"Xiaolei"},{"family":"Du","given":"Yifan"},{"family":"Yang","given":"Chen"},{"family":"Chen","given":"Yushuo"},{"family":"Chen","given":"Zhipeng"},{"family":"Jiang","given":"Jinhao"},{"family":"Ren","given":"Ruiyang"},{"family":"Li","given":"Yifan"},{"family":"Tang","given":"Xinyu"},{"family":"Liu","given":"Zikang"},{"family":"Hu","given":"Yiwen"},{"family":"Nie","given":"Jian-Yun"},{"family":"Wen","given":"Ji-Rong"}],"issued":{"date-parts":[["2026",5,9]]}}}],"schema":"https://github.com/citation-style-language/schema/raw/master/csl-citation.json"} </w:instrText>
      </w:r>
      <w:r w:rsidR="0029610F" w:rsidRPr="00D518A4">
        <w:rPr>
          <w:rFonts w:ascii="Times New Roman" w:hAnsi="Times New Roman" w:cs="Times New Roman"/>
        </w:rPr>
        <w:fldChar w:fldCharType="separate"/>
      </w:r>
      <w:r w:rsidR="0029610F" w:rsidRPr="00D518A4">
        <w:rPr>
          <w:rFonts w:ascii="Times New Roman" w:hAnsi="Times New Roman" w:cs="Times New Roman"/>
        </w:rPr>
        <w:t>(Zhao et al., 2026)</w:t>
      </w:r>
      <w:r w:rsidR="0029610F" w:rsidRPr="00D518A4">
        <w:rPr>
          <w:rFonts w:ascii="Times New Roman" w:hAnsi="Times New Roman" w:cs="Times New Roman"/>
        </w:rPr>
        <w:fldChar w:fldCharType="end"/>
      </w:r>
      <w:r w:rsidR="007C5BAD" w:rsidRPr="00D518A4">
        <w:rPr>
          <w:rFonts w:ascii="Times New Roman" w:hAnsi="Times New Roman" w:cs="Times New Roman"/>
        </w:rPr>
        <w:t xml:space="preserve">. </w:t>
      </w:r>
      <w:r w:rsidR="004C68B7" w:rsidRPr="00D518A4">
        <w:rPr>
          <w:rFonts w:ascii="Times New Roman" w:hAnsi="Times New Roman" w:cs="Times New Roman"/>
        </w:rPr>
        <w:t xml:space="preserve">This allows </w:t>
      </w:r>
      <w:r w:rsidR="007C5BAD" w:rsidRPr="00D518A4">
        <w:rPr>
          <w:rFonts w:ascii="Times New Roman" w:hAnsi="Times New Roman" w:cs="Times New Roman"/>
        </w:rPr>
        <w:t>LLMs</w:t>
      </w:r>
      <w:r w:rsidR="004C68B7" w:rsidRPr="00D518A4">
        <w:rPr>
          <w:rFonts w:ascii="Times New Roman" w:hAnsi="Times New Roman" w:cs="Times New Roman"/>
        </w:rPr>
        <w:t xml:space="preserve"> to </w:t>
      </w:r>
      <w:r w:rsidR="007C5BAD" w:rsidRPr="00D518A4">
        <w:rPr>
          <w:rFonts w:ascii="Times New Roman" w:hAnsi="Times New Roman" w:cs="Times New Roman"/>
        </w:rPr>
        <w:t xml:space="preserve">internalize patterns of </w:t>
      </w:r>
      <w:r w:rsidR="004C68B7" w:rsidRPr="00D518A4">
        <w:rPr>
          <w:rFonts w:ascii="Times New Roman" w:hAnsi="Times New Roman" w:cs="Times New Roman"/>
        </w:rPr>
        <w:t xml:space="preserve">human </w:t>
      </w:r>
      <w:r w:rsidR="007C5BAD" w:rsidRPr="00D518A4">
        <w:rPr>
          <w:rFonts w:ascii="Times New Roman" w:hAnsi="Times New Roman" w:cs="Times New Roman"/>
        </w:rPr>
        <w:t xml:space="preserve">thought, language, and social behavior, </w:t>
      </w:r>
      <w:r w:rsidR="004C68B7" w:rsidRPr="00D518A4">
        <w:rPr>
          <w:rFonts w:ascii="Times New Roman" w:hAnsi="Times New Roman" w:cs="Times New Roman"/>
        </w:rPr>
        <w:t>enabling</w:t>
      </w:r>
      <w:r w:rsidR="007C5BAD" w:rsidRPr="00D518A4">
        <w:rPr>
          <w:rFonts w:ascii="Times New Roman" w:hAnsi="Times New Roman" w:cs="Times New Roman"/>
        </w:rPr>
        <w:t xml:space="preserve"> them to potentially emulate key aspects of human cognition and decision-making</w:t>
      </w:r>
      <w:r w:rsidR="00E04B38" w:rsidRPr="00D518A4">
        <w:rPr>
          <w:rFonts w:ascii="Times New Roman" w:hAnsi="Times New Roman" w:cs="Times New Roman"/>
        </w:rPr>
        <w:t xml:space="preserve"> </w:t>
      </w:r>
      <w:r w:rsidR="00E04B38"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{"citationID":"8kjISH5P","properties":{"formattedCitation":"(J. Y. Wang et al., 2024)","plainCitation":"(J. Y. Wang et al., 2024)","dontUpdate":true,"noteIndex":0},"citationItems":[{"id":1301,"uris":["http://zotero.org/groups/6217546/items/3R2HZIWX"],"itemData":{"id":1301,"type":"article","abstract":"The rapid evolution of large language models (LLMs) and their capacity to simulate human cognition and behavior has given rise to LLM-based frameworks and tools that are evaluated and applied based on their ability to perform tasks traditionally performed by humans, namely those involving cognition, decision-making, and social interaction. This survey provides a comprehensive examination of such human-centric LLM capabilities, focusing on their performance in both individual tasks (where an LLM acts as a stand-in for a single human) and collective tasks (where multiple LLMs coordinate to mimic group dynamics). We first evaluate LLM competencies across key areas including reasoning, perception, and social cognition, comparing their abilities to human-like skills. Then, we explore real-world applications of LLMs in human-centric domains such as behavioral science, political science, and sociology, assessing their effectiveness in replicating human behaviors and interactions. Finally, we identify challenges and future research directions, such as improving LLM adaptability, emotional intelligence, and cultural sensitivity, while addressing inherent biases and enhancing frameworks for human-AI collaboration. This survey aims to provide a foundational understanding of LLMs from a human-centric perspective, offering insights into their current capabilities and potential for future development.","DOI":"10.48550/arXiv.2411.14491","note":"arXiv:2411.14491 [cs]","number":"arXiv:2411.14491","publisher":"arXiv","source":"arXiv.org","title":"A Survey on Human-Centric LLMs","URL":"http://arxiv.org/abs/2411.14491","author":[{"family":"Wang","given":"Jing Yi"},{"family":"Sukiennik","given":"Nicholas"},{"family":"Li","given":"Tong"},{"family":"Su","given":"Weikang"},{"family":"Hao","given":"Qianyue"},{"family":"Xu","given":"Jingbo"},{"family":"Huang","given":"Zihan"},{"family":"Xu","given":"Fengli"},{"family":"Li","given":"Yong"}],"accessed":{"date-parts":[["2026",3,11]]},"issued":{"date-parts":[["2024",12,1]]}}}],"schema":"https://github.com/citation-style-language/schema/raw/master/csl-citation.json"} </w:instrText>
      </w:r>
      <w:r w:rsidR="00E04B38" w:rsidRPr="00D518A4">
        <w:rPr>
          <w:rFonts w:ascii="Times New Roman" w:hAnsi="Times New Roman" w:cs="Times New Roman"/>
        </w:rPr>
        <w:fldChar w:fldCharType="separate"/>
      </w:r>
      <w:r w:rsidR="00E04B38" w:rsidRPr="00D518A4">
        <w:rPr>
          <w:rFonts w:ascii="Times New Roman" w:hAnsi="Times New Roman" w:cs="Times New Roman"/>
        </w:rPr>
        <w:t>(Wang et al., 2024)</w:t>
      </w:r>
      <w:r w:rsidR="00E04B38" w:rsidRPr="00D518A4">
        <w:rPr>
          <w:rFonts w:ascii="Times New Roman" w:hAnsi="Times New Roman" w:cs="Times New Roman"/>
        </w:rPr>
        <w:fldChar w:fldCharType="end"/>
      </w:r>
      <w:r w:rsidR="007C5BAD" w:rsidRPr="00D518A4">
        <w:rPr>
          <w:rFonts w:ascii="Times New Roman" w:hAnsi="Times New Roman" w:cs="Times New Roman"/>
        </w:rPr>
        <w:t xml:space="preserve">. </w:t>
      </w:r>
      <w:r w:rsidR="004A6155" w:rsidRPr="00D518A4">
        <w:rPr>
          <w:rFonts w:ascii="Times New Roman" w:hAnsi="Times New Roman" w:cs="Times New Roman"/>
        </w:rPr>
        <w:t>While not necessarily guarantee</w:t>
      </w:r>
      <w:r w:rsidR="00414EBF" w:rsidRPr="00D518A4">
        <w:rPr>
          <w:rFonts w:ascii="Times New Roman" w:hAnsi="Times New Roman" w:cs="Times New Roman"/>
        </w:rPr>
        <w:t>ing</w:t>
      </w:r>
      <w:r w:rsidR="004A6155" w:rsidRPr="00D518A4">
        <w:rPr>
          <w:rFonts w:ascii="Times New Roman" w:hAnsi="Times New Roman" w:cs="Times New Roman"/>
        </w:rPr>
        <w:t xml:space="preserve"> </w:t>
      </w:r>
      <w:r w:rsidR="00BF47CB" w:rsidRPr="00D518A4">
        <w:rPr>
          <w:rFonts w:ascii="Times New Roman" w:hAnsi="Times New Roman" w:cs="Times New Roman"/>
        </w:rPr>
        <w:t xml:space="preserve">their performance in </w:t>
      </w:r>
      <w:r w:rsidR="005F278C">
        <w:rPr>
          <w:rFonts w:ascii="Times New Roman" w:hAnsi="Times New Roman" w:cs="Times New Roman"/>
        </w:rPr>
        <w:t xml:space="preserve">making realistic </w:t>
      </w:r>
      <w:r w:rsidR="004D43B9" w:rsidRPr="00D518A4">
        <w:rPr>
          <w:rFonts w:ascii="Times New Roman" w:hAnsi="Times New Roman" w:cs="Times New Roman"/>
        </w:rPr>
        <w:t>behavioral inferences</w:t>
      </w:r>
      <w:r w:rsidR="004A6155" w:rsidRPr="00D518A4">
        <w:rPr>
          <w:rFonts w:ascii="Times New Roman" w:hAnsi="Times New Roman" w:cs="Times New Roman"/>
        </w:rPr>
        <w:t xml:space="preserve">, </w:t>
      </w:r>
      <w:r w:rsidR="005516E3" w:rsidRPr="00D518A4">
        <w:rPr>
          <w:rFonts w:ascii="Times New Roman" w:hAnsi="Times New Roman" w:cs="Times New Roman"/>
        </w:rPr>
        <w:t xml:space="preserve">this </w:t>
      </w:r>
      <w:r w:rsidR="007A3E75" w:rsidRPr="00D518A4">
        <w:rPr>
          <w:rFonts w:ascii="Times New Roman" w:hAnsi="Times New Roman" w:cs="Times New Roman"/>
        </w:rPr>
        <w:t xml:space="preserve">capacity to learn associations between human attributes, contexts, and responses </w:t>
      </w:r>
      <w:r w:rsidR="000C4B80" w:rsidRPr="00D518A4">
        <w:rPr>
          <w:rFonts w:ascii="Times New Roman" w:hAnsi="Times New Roman" w:cs="Times New Roman"/>
        </w:rPr>
        <w:t xml:space="preserve">supports </w:t>
      </w:r>
      <w:r w:rsidR="00D407D5" w:rsidRPr="00D518A4">
        <w:rPr>
          <w:rFonts w:ascii="Times New Roman" w:hAnsi="Times New Roman" w:cs="Times New Roman"/>
        </w:rPr>
        <w:t>the idea that</w:t>
      </w:r>
      <w:r w:rsidR="004A6155" w:rsidRPr="00D518A4">
        <w:rPr>
          <w:rFonts w:ascii="Times New Roman" w:hAnsi="Times New Roman" w:cs="Times New Roman"/>
        </w:rPr>
        <w:t xml:space="preserve"> LLM</w:t>
      </w:r>
      <w:r w:rsidR="00B60302">
        <w:rPr>
          <w:rFonts w:ascii="Times New Roman" w:hAnsi="Times New Roman" w:cs="Times New Roman"/>
        </w:rPr>
        <w:t xml:space="preserve"> output</w:t>
      </w:r>
      <w:r w:rsidR="004A6155" w:rsidRPr="00D518A4">
        <w:rPr>
          <w:rFonts w:ascii="Times New Roman" w:hAnsi="Times New Roman" w:cs="Times New Roman"/>
        </w:rPr>
        <w:t xml:space="preserve">s </w:t>
      </w:r>
      <w:r w:rsidR="00D407D5" w:rsidRPr="00D518A4">
        <w:rPr>
          <w:rFonts w:ascii="Times New Roman" w:hAnsi="Times New Roman" w:cs="Times New Roman"/>
        </w:rPr>
        <w:t xml:space="preserve">may </w:t>
      </w:r>
      <w:r w:rsidR="004A6155" w:rsidRPr="00D518A4">
        <w:rPr>
          <w:rFonts w:ascii="Times New Roman" w:hAnsi="Times New Roman" w:cs="Times New Roman"/>
        </w:rPr>
        <w:t xml:space="preserve">vary </w:t>
      </w:r>
      <w:r w:rsidR="00B60302">
        <w:rPr>
          <w:rFonts w:ascii="Times New Roman" w:hAnsi="Times New Roman" w:cs="Times New Roman"/>
        </w:rPr>
        <w:t>with</w:t>
      </w:r>
      <w:r w:rsidR="004A6155" w:rsidRPr="00D518A4">
        <w:rPr>
          <w:rFonts w:ascii="Times New Roman" w:hAnsi="Times New Roman" w:cs="Times New Roman"/>
        </w:rPr>
        <w:t xml:space="preserve"> contextual information. In this sense, their value lies not only in the diversity of ideas they encode, but also in their potential sensitivity to social </w:t>
      </w:r>
      <w:r w:rsidR="00355232">
        <w:rPr>
          <w:rFonts w:ascii="Times New Roman" w:hAnsi="Times New Roman" w:cs="Times New Roman"/>
        </w:rPr>
        <w:t xml:space="preserve">and </w:t>
      </w:r>
      <w:r w:rsidR="004A6155" w:rsidRPr="00D518A4">
        <w:rPr>
          <w:rFonts w:ascii="Times New Roman" w:hAnsi="Times New Roman" w:cs="Times New Roman"/>
        </w:rPr>
        <w:t>geographic</w:t>
      </w:r>
      <w:r w:rsidR="00355232">
        <w:rPr>
          <w:rFonts w:ascii="Times New Roman" w:hAnsi="Times New Roman" w:cs="Times New Roman"/>
        </w:rPr>
        <w:t xml:space="preserve"> </w:t>
      </w:r>
      <w:r w:rsidR="004A6155" w:rsidRPr="00D518A4">
        <w:rPr>
          <w:rFonts w:ascii="Times New Roman" w:hAnsi="Times New Roman" w:cs="Times New Roman"/>
        </w:rPr>
        <w:t>context-dependent narratives</w:t>
      </w:r>
      <w:r w:rsidR="007A3E75" w:rsidRPr="00D518A4">
        <w:rPr>
          <w:rFonts w:ascii="Times New Roman" w:hAnsi="Times New Roman" w:cs="Times New Roman"/>
        </w:rPr>
        <w:t xml:space="preserve"> </w:t>
      </w:r>
      <w:r w:rsidR="004F386C"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{"citationID":"Lt9IZLPs","properties":{"formattedCitation":"(H. Li et al., 2024)","plainCitation":"(H. Li et al., 2024)","dontUpdate":true,"noteIndex":0},"citationItems":[{"id":1217,"uris":["http://zotero.org/groups/6217546/items/VBBG366N"],"itemData":{"id":1217,"type":"article","abstract":"As the utilization of large language models (LLMs) has proliferated world-wide, it is crucial for them to have adequate knowledge and fair representation for diverse global cultures. In this work, we uncover culture perceptions of three SOTA models on 110 countries and regions on 8 culture-related topics through culture-conditioned generations, and extract symbols from these generations that are associated to each culture by the LLM. We discover that culture-conditioned generation consist of linguistic \"markers\" that distinguish marginalized cultures apart from default cultures. We also discover that LLMs have an uneven degree of diversity in the culture symbols, and that cultures from different geographic regions have different presence in LLMs' culture-agnostic generation. Our findings promote further research in studying the knowledge and fairness of global culture perception in LLMs. Code and Data can be found here: https://github.com/huihanlhh/Culture-Gen/","DOI":"10.48550/arXiv.2404.10199","note":"arXiv:2404.10199 [cs.CL]","number":"arXiv:2404.10199","publisher":"arXiv","source":"arXiv.org","title":"CULTURE-GEN: Revealing Global Cultural Perception in Language Models through Natural Language Prompting","title-short":"CULTURE-GEN","URL":"http://arxiv.org/abs/2404.10199","author":[{"family":"Li","given":"Huihan"},{"family":"Jiang","given":"Liwei"},{"family":"Hwang","given":"Jena D."},{"family":"Kim","given":"Hyunwoo"},{"family":"Santy","given":"Sebastin"},{"family":"Sorensen","given":"Taylor"},{"family":"Lin","given":"Bill Yuchen"},{"family":"Dziri","given":"Nouha"},{"family":"Ren","given":"Xiang"},{"family":"Choi","given":"Yejin"}],"accessed":{"date-parts":[["2026",6,11]]},"issued":{"date-parts":[["2024",8,20]]}}}],"schema":"https://github.com/citation-style-language/schema/raw/master/csl-citation.json"} </w:instrText>
      </w:r>
      <w:r w:rsidR="004F386C" w:rsidRPr="00D518A4">
        <w:rPr>
          <w:rFonts w:ascii="Times New Roman" w:hAnsi="Times New Roman" w:cs="Times New Roman"/>
        </w:rPr>
        <w:fldChar w:fldCharType="separate"/>
      </w:r>
      <w:r w:rsidR="004F386C" w:rsidRPr="00D518A4">
        <w:rPr>
          <w:rFonts w:ascii="Times New Roman" w:hAnsi="Times New Roman" w:cs="Times New Roman"/>
        </w:rPr>
        <w:t>(Li et al., 2024</w:t>
      </w:r>
      <w:r w:rsidR="00700A98" w:rsidRPr="00D518A4">
        <w:rPr>
          <w:rFonts w:ascii="Times New Roman" w:hAnsi="Times New Roman" w:cs="Times New Roman"/>
        </w:rPr>
        <w:t>a</w:t>
      </w:r>
      <w:r w:rsidR="004F386C" w:rsidRPr="00D518A4">
        <w:rPr>
          <w:rFonts w:ascii="Times New Roman" w:hAnsi="Times New Roman" w:cs="Times New Roman"/>
        </w:rPr>
        <w:t>)</w:t>
      </w:r>
      <w:r w:rsidR="004F386C" w:rsidRPr="00D518A4">
        <w:rPr>
          <w:rFonts w:ascii="Times New Roman" w:hAnsi="Times New Roman" w:cs="Times New Roman"/>
        </w:rPr>
        <w:fldChar w:fldCharType="end"/>
      </w:r>
      <w:r w:rsidR="004A6155" w:rsidRPr="00D518A4">
        <w:rPr>
          <w:rFonts w:ascii="Times New Roman" w:hAnsi="Times New Roman" w:cs="Times New Roman"/>
        </w:rPr>
        <w:t>.</w:t>
      </w:r>
    </w:p>
    <w:p w14:paraId="38BFAFD1" w14:textId="280A944D" w:rsidR="00DA3578" w:rsidRPr="00D518A4" w:rsidRDefault="00703DC7" w:rsidP="001E6FC9">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w:t>
      </w:r>
      <w:r w:rsidR="00414EBF" w:rsidRPr="00D518A4">
        <w:rPr>
          <w:rFonts w:ascii="Times New Roman" w:hAnsi="Times New Roman" w:cs="Times New Roman"/>
        </w:rPr>
        <w:t xml:space="preserve">aforementioned </w:t>
      </w:r>
      <w:r w:rsidRPr="00D518A4">
        <w:rPr>
          <w:rFonts w:ascii="Times New Roman" w:hAnsi="Times New Roman" w:cs="Times New Roman"/>
        </w:rPr>
        <w:t xml:space="preserve">abilities </w:t>
      </w:r>
      <w:r w:rsidR="00414EBF" w:rsidRPr="00D518A4">
        <w:rPr>
          <w:rFonts w:ascii="Times New Roman" w:hAnsi="Times New Roman" w:cs="Times New Roman"/>
        </w:rPr>
        <w:t xml:space="preserve">of LLMs </w:t>
      </w:r>
      <w:r w:rsidRPr="00D518A4">
        <w:rPr>
          <w:rFonts w:ascii="Times New Roman" w:hAnsi="Times New Roman" w:cs="Times New Roman"/>
        </w:rPr>
        <w:t xml:space="preserve">arise </w:t>
      </w:r>
      <w:r w:rsidR="00B05D31" w:rsidRPr="00B05D31">
        <w:rPr>
          <w:rFonts w:ascii="Times New Roman" w:hAnsi="Times New Roman" w:cs="Times New Roman"/>
        </w:rPr>
        <w:t xml:space="preserve">from </w:t>
      </w:r>
      <w:r w:rsidR="00647102">
        <w:rPr>
          <w:rFonts w:ascii="Times New Roman" w:hAnsi="Times New Roman" w:cs="Times New Roman"/>
        </w:rPr>
        <w:t>their</w:t>
      </w:r>
      <w:r w:rsidR="00B05D31" w:rsidRPr="00B05D31">
        <w:rPr>
          <w:rFonts w:ascii="Times New Roman" w:hAnsi="Times New Roman" w:cs="Times New Roman"/>
        </w:rPr>
        <w:t xml:space="preserve"> generative architecture and </w:t>
      </w:r>
      <w:r w:rsidR="00647102">
        <w:rPr>
          <w:rFonts w:ascii="Times New Roman" w:hAnsi="Times New Roman" w:cs="Times New Roman"/>
        </w:rPr>
        <w:t xml:space="preserve">the way they </w:t>
      </w:r>
      <w:r w:rsidR="00B05D31" w:rsidRPr="00B05D31">
        <w:rPr>
          <w:rFonts w:ascii="Times New Roman" w:hAnsi="Times New Roman" w:cs="Times New Roman"/>
        </w:rPr>
        <w:t>process contextual information.</w:t>
      </w:r>
      <w:r w:rsidRPr="00D518A4">
        <w:rPr>
          <w:rFonts w:ascii="Times New Roman" w:hAnsi="Times New Roman" w:cs="Times New Roman"/>
        </w:rPr>
        <w:t xml:space="preserve"> </w:t>
      </w:r>
      <w:r w:rsidR="00414EBF" w:rsidRPr="00D518A4">
        <w:rPr>
          <w:rFonts w:ascii="Times New Roman" w:hAnsi="Times New Roman" w:cs="Times New Roman"/>
        </w:rPr>
        <w:t>Specifically, a</w:t>
      </w:r>
      <w:r w:rsidR="004A6155" w:rsidRPr="00D518A4">
        <w:rPr>
          <w:rFonts w:ascii="Times New Roman" w:hAnsi="Times New Roman" w:cs="Times New Roman"/>
        </w:rPr>
        <w:t>s deep generative neural networks</w:t>
      </w:r>
      <w:r w:rsidR="000E46EC" w:rsidRPr="00D518A4">
        <w:rPr>
          <w:rFonts w:ascii="Times New Roman" w:hAnsi="Times New Roman" w:cs="Times New Roman"/>
        </w:rPr>
        <w:t xml:space="preserve"> </w:t>
      </w:r>
      <w:r w:rsidR="00C00AFE" w:rsidRPr="00D518A4">
        <w:rPr>
          <w:rFonts w:ascii="Times New Roman" w:hAnsi="Times New Roman" w:cs="Times New Roman"/>
        </w:rPr>
        <w:t xml:space="preserve">equipped with </w:t>
      </w:r>
      <w:r w:rsidR="000E46EC" w:rsidRPr="00D518A4">
        <w:rPr>
          <w:rFonts w:ascii="Times New Roman" w:hAnsi="Times New Roman" w:cs="Times New Roman"/>
        </w:rPr>
        <w:t>in-context learning (ICL)</w:t>
      </w:r>
      <w:r w:rsidR="004A6155" w:rsidRPr="00D518A4">
        <w:rPr>
          <w:rFonts w:ascii="Times New Roman" w:hAnsi="Times New Roman" w:cs="Times New Roman"/>
        </w:rPr>
        <w:t xml:space="preserve">, they are optimized to predict the next word </w:t>
      </w:r>
      <w:r w:rsidR="00C00AFE" w:rsidRPr="00D518A4">
        <w:rPr>
          <w:rFonts w:ascii="Times New Roman" w:hAnsi="Times New Roman" w:cs="Times New Roman"/>
        </w:rPr>
        <w:t>(</w:t>
      </w:r>
      <w:r w:rsidR="004A6155" w:rsidRPr="00D518A4">
        <w:rPr>
          <w:rFonts w:ascii="Times New Roman" w:hAnsi="Times New Roman" w:cs="Times New Roman"/>
        </w:rPr>
        <w:t>or part of the word) in a sequence based on preceding context</w:t>
      </w:r>
      <w:r w:rsidR="00C00AFE" w:rsidRPr="00D518A4">
        <w:rPr>
          <w:rFonts w:ascii="Times New Roman" w:hAnsi="Times New Roman" w:cs="Times New Roman"/>
        </w:rPr>
        <w:t>. This predictive</w:t>
      </w:r>
      <w:r w:rsidR="00181D60" w:rsidRPr="00D518A4">
        <w:rPr>
          <w:rFonts w:ascii="Times New Roman" w:hAnsi="Times New Roman" w:cs="Times New Roman"/>
        </w:rPr>
        <w:t xml:space="preserve"> emphasis</w:t>
      </w:r>
      <w:r w:rsidR="004A6155" w:rsidRPr="00D518A4">
        <w:rPr>
          <w:rFonts w:ascii="Times New Roman" w:hAnsi="Times New Roman" w:cs="Times New Roman"/>
        </w:rPr>
        <w:t xml:space="preserve"> </w:t>
      </w:r>
      <w:r w:rsidR="00752FDD" w:rsidRPr="00D518A4">
        <w:rPr>
          <w:rFonts w:ascii="Times New Roman" w:hAnsi="Times New Roman" w:cs="Times New Roman"/>
        </w:rPr>
        <w:t>enables modern LLMs to adapt their responses to different scenarios, personas, or question formats, making them suitable for interactive applications and potentially capable of emulating human respondents in survey-like settings</w:t>
      </w:r>
      <w:r w:rsidR="00F83050" w:rsidRPr="00D518A4">
        <w:rPr>
          <w:rFonts w:ascii="Times New Roman" w:hAnsi="Times New Roman" w:cs="Times New Roman"/>
        </w:rPr>
        <w:t xml:space="preserve"> </w:t>
      </w:r>
      <w:r w:rsidR="00F83050"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{"citationID":"1GfRowEZ","properties":{"formattedCitation":"(Chang et al., 2024)","plainCitation":"(Chang et al., 2024)","dontUpdate":true,"noteIndex":0},"citationItems":[{"id":1393,"uris":["http://zotero.org/groups/6217546/items/6HNXEBK5"],"itemData":{"id":1393,"type":"article-journal","abstract":"Large language models (LLMs) are gaining increasing popularity in both academia and industry, owing to their unprecedented performance in various applications. As LLMs continue to play a vital role in both research and daily use, their evaluation becomes increasingly critical, not only at the task level, but also at the society level for better understanding of their potential risks. Over the past years, significant efforts have been made to examine LLMs from various perspectives. This paper presents a comprehensive review of these evaluation methods for LLMs, focusing on three key dimensions: what to evaluate, where to evaluate, and how to evaluate. Firstly, we provide an overview from the perspective of evaluation tasks, encompassing general natural language processing tasks, reasoning, medical usage, ethics, education, natural and social sciences, agent applications, and other areas. Secondly, we answer the ‘where’ and ‘how’ questions by diving into the evaluation methods and benchmarks, which serve as crucial components in assessing the performance of LLMs. Then, we summarize the success and failure cases of LLMs in different tasks. Finally, we shed light on several future challenges that lie ahead in LLMs evaluation. Our aim is to offer invaluable insights to researchers in the realm of LLMs evaluation, thereby aiding the development of more proficient LLMs. Our key point is that evaluation should be treated as an essential discipline to better assist the development of LLMs. We consistently maintain the related open-source materials at:","container-title":"ACM Trans. Intell. Syst. Technol.","DOI":"10.1145/3641289","ISSN":"2157-6904","issue":"3","page":"39:1–39:45","source":"ACM Digital Library","title":"A Survey on Evaluation of Large Language Models","volume":"15","author":[{"family":"Chang","given":"Yupeng"},{"family":"Wang","given":"Xu"},{"family":"Wang","given":"Jindong"},{"family":"Wu","given":"Yuan"},{"family":"Yang","given":"Linyi"},{"family":"Zhu","given":"Kaijie"},{"family":"Chen","given":"Hao"},{"family":"Yi","given":"Xiaoyuan"},{"family":"Wang","given":"Cunxiang"},{"family":"Wang","given":"Yidong"},{"family":"Ye","given":"Wei"},{"family":"Zhang","given":"Yue"},{"family":"Chang","given":"Yi"},{"family":"Yu","given":"Philip S."},{"family":"Yang","given":"Qiang"},{"family":"Xie","given":"Xing"}],"issued":{"date-parts":[["2024",3,29]]}}}],"schema":"https://github.com/citation-style-language/schema/raw/master/csl-citation.json"} </w:instrText>
      </w:r>
      <w:r w:rsidR="00F83050" w:rsidRPr="00D518A4">
        <w:rPr>
          <w:rFonts w:ascii="Times New Roman" w:hAnsi="Times New Roman" w:cs="Times New Roman"/>
        </w:rPr>
        <w:fldChar w:fldCharType="separate"/>
      </w:r>
      <w:r w:rsidR="00F83050" w:rsidRPr="00D518A4">
        <w:rPr>
          <w:rFonts w:ascii="Times New Roman" w:hAnsi="Times New Roman" w:cs="Times New Roman"/>
        </w:rPr>
        <w:t>(</w:t>
      </w:r>
      <w:r w:rsidR="00181D60" w:rsidRPr="00D518A4">
        <w:rPr>
          <w:rFonts w:ascii="Times New Roman" w:hAnsi="Times New Roman" w:cs="Times New Roman"/>
        </w:rPr>
        <w:t xml:space="preserve">Brown et al., 2020; </w:t>
      </w:r>
      <w:r w:rsidR="00F83050" w:rsidRPr="00D518A4">
        <w:rPr>
          <w:rFonts w:ascii="Times New Roman" w:hAnsi="Times New Roman" w:cs="Times New Roman"/>
        </w:rPr>
        <w:t>Chang et al., 2024)</w:t>
      </w:r>
      <w:r w:rsidR="00F83050" w:rsidRPr="00D518A4">
        <w:rPr>
          <w:rFonts w:ascii="Times New Roman" w:hAnsi="Times New Roman" w:cs="Times New Roman"/>
        </w:rPr>
        <w:fldChar w:fldCharType="end"/>
      </w:r>
      <w:r w:rsidR="00F83050" w:rsidRPr="00D518A4">
        <w:rPr>
          <w:rFonts w:ascii="Times New Roman" w:hAnsi="Times New Roman" w:cs="Times New Roman"/>
        </w:rPr>
        <w:t>.</w:t>
      </w:r>
      <w:r w:rsidR="003C2604" w:rsidRPr="00D518A4">
        <w:rPr>
          <w:rFonts w:ascii="Times New Roman" w:hAnsi="Times New Roman" w:cs="Times New Roman"/>
        </w:rPr>
        <w:t xml:space="preserve"> </w:t>
      </w:r>
      <w:r w:rsidR="007C5BAD" w:rsidRPr="00D518A4">
        <w:rPr>
          <w:rFonts w:ascii="Times New Roman" w:hAnsi="Times New Roman" w:cs="Times New Roman"/>
        </w:rPr>
        <w:t>The</w:t>
      </w:r>
      <w:r w:rsidR="00DA3578" w:rsidRPr="00D518A4">
        <w:rPr>
          <w:rFonts w:ascii="Times New Roman" w:hAnsi="Times New Roman" w:cs="Times New Roman"/>
        </w:rPr>
        <w:t xml:space="preserve"> natural question</w:t>
      </w:r>
      <w:r w:rsidR="00D005F5" w:rsidRPr="00D518A4">
        <w:rPr>
          <w:rFonts w:ascii="Times New Roman" w:hAnsi="Times New Roman" w:cs="Times New Roman"/>
        </w:rPr>
        <w:t>,</w:t>
      </w:r>
      <w:r w:rsidR="00DA3578" w:rsidRPr="00D518A4">
        <w:rPr>
          <w:rFonts w:ascii="Times New Roman" w:hAnsi="Times New Roman" w:cs="Times New Roman"/>
        </w:rPr>
        <w:t xml:space="preserve"> then</w:t>
      </w:r>
      <w:r w:rsidR="00D005F5" w:rsidRPr="00D518A4">
        <w:rPr>
          <w:rFonts w:ascii="Times New Roman" w:hAnsi="Times New Roman" w:cs="Times New Roman"/>
        </w:rPr>
        <w:t>,</w:t>
      </w:r>
      <w:r w:rsidR="00DA3578" w:rsidRPr="00D518A4">
        <w:rPr>
          <w:rFonts w:ascii="Times New Roman" w:hAnsi="Times New Roman" w:cs="Times New Roman"/>
        </w:rPr>
        <w:t xml:space="preserve"> is </w:t>
      </w:r>
      <w:r w:rsidR="007C5BAD" w:rsidRPr="00D518A4">
        <w:rPr>
          <w:rFonts w:ascii="Times New Roman" w:hAnsi="Times New Roman" w:cs="Times New Roman"/>
        </w:rPr>
        <w:t>whether LLMs can serve as viable surrogates for human respondents in survey-based research</w:t>
      </w:r>
      <w:r w:rsidR="00F44882" w:rsidRPr="00D518A4">
        <w:rPr>
          <w:rFonts w:ascii="Times New Roman" w:hAnsi="Times New Roman" w:cs="Times New Roman"/>
        </w:rPr>
        <w:t xml:space="preserve"> </w:t>
      </w:r>
      <w:r w:rsidR="00F44882"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{"citationID":"6IONjS4M","properties":{"formattedCitation":"(Aher et al., 2023; Brand et al., 2023)","plainCitation":"(Aher et al., 2023; Brand et al., 2023)","noteIndex":0},"citationItems":[{"id":1432,"uris":["http://zotero.org/groups/6217546/items/GGHYU4QF"],"itemData":{"id":1432,"type":"paper-conference","abstract":"We introduce a new type of test, called a Turing Experiment (TE), for evaluating to what extent a given language model, such as GPT models, can simulate different aspects of human behavior. A TE can also reveal consistent distortions in a language model’s simulation of a specific human behavior. Unlike the Turing Test, which involves simulating a single arbitrary individual, a TE requires simulating a representative sample of participants in human subject research. We carry out TEs that attempt to replicate well-established findings from prior studies. We design a methodology for simulating TEs and illustrate its use to compare how well different language models are able to reproduce classic economic, psycholinguistic, and social psychology experiments: Ultimatum Game, Garden Path Sentences, Milgram Shock Experiment, and Wisdom of Crowds. In the first three TEs, the existing findings were replicated using recent models, while the last TE reveals a “hyper-accuracy distortion” present in some language models (including ChatGPT and GPT-4), which could affect downstream applications in education and the arts.","container-title":"Proceedings of the 40th International Conference on Machine Learning","event-title":"International Conference on Machine Learning","ISSN":"2640-3498","language":"en","page":"337-371","publisher":"PMLR","source":"proceedings.mlr.press","title":"Using Large Language Models to Simulate Multiple Humans and Replicate Human Subject Studies","URL":"https://proceedings.mlr.press/v202/aher23a.html","author":[{"family":"Aher","given":"Gati V."},{"family":"Arriaga","given":"Rosa I."},{"family":"Kalai","given":"Adam Tauman"}],"accessed":{"date-parts":[["2025",12,8]]},"issued":{"date-parts":[["2023",7,3]]}}},{"id":1357,"uris":["http://zotero.org/groups/6217546/items/NJ6ZSJXZ"],"itemData":{"id":1357,"type":"article","abstract":"Large language models (LLMs) have rapidly gained popularity as labor-augmenting tools for programming, writing, and many other processes that benefit from quick text generation. In this paper we explore the uses and benefits of LLMs for researchers and practitioners who aim to understand consumer preferences. We focus on the distributional nature of LLM responses, and query the Generative Pre-trained Transformer 3.5 Turbo (GPT-3.5 Turbo) model to generate dozens of responses to each survey question. We offer two sets of results to illustrate and assess our approach. First, we show that estimates of willingness-to-pay for products and features derived from GPT responses are realistic and comparable to estimates from human studies. Second, we demonstrate a practical method for market researchers to enhance GPT's responses by incorporating previous survey data from similar contexts via fine-tuning. This method improves the alignment of GPT's responses with human responses for existing and, importantly, new product features. We do not find similar improvements in the alignment for new product categories or for differences between customer segments.","DOI":"10.2139/ssrn.4395751","genre":"SSRN Scholarly Paper","language":"en","number":"4395751","publisher":"Social Science Research Network","publisher-place":"Rochester, NY","source":"papers.ssrn.com","title":"Using LLMs for Market Research","URL":"https://papers.ssrn.com/abstract=4395751","author":[{"family":"Brand","given":"James"},{"family":"Israeli","given":"Ayelet"},{"family":"Ngwe","given":"Donald"}],"accessed":{"date-parts":[["2026",2,13]]},"issued":{"date-parts":[["2023",3,21]]}}}],"schema":"https://github.com/citation-style-language/schema/raw/master/csl-citation.json"} </w:instrText>
      </w:r>
      <w:r w:rsidR="00F44882" w:rsidRPr="00D518A4">
        <w:rPr>
          <w:rFonts w:ascii="Times New Roman" w:hAnsi="Times New Roman" w:cs="Times New Roman"/>
        </w:rPr>
        <w:fldChar w:fldCharType="separate"/>
      </w:r>
      <w:r w:rsidR="00BA6083" w:rsidRPr="00D518A4">
        <w:rPr>
          <w:rFonts w:ascii="Times New Roman" w:hAnsi="Times New Roman" w:cs="Times New Roman"/>
        </w:rPr>
        <w:t>(Aher et al., 2023; Brand et al., 2023)</w:t>
      </w:r>
      <w:r w:rsidR="00F44882" w:rsidRPr="00D518A4">
        <w:rPr>
          <w:rFonts w:ascii="Times New Roman" w:hAnsi="Times New Roman" w:cs="Times New Roman"/>
        </w:rPr>
        <w:fldChar w:fldCharType="end"/>
      </w:r>
      <w:r w:rsidR="0069622B" w:rsidRPr="00D518A4">
        <w:rPr>
          <w:rFonts w:ascii="Times New Roman" w:hAnsi="Times New Roman" w:cs="Times New Roman"/>
        </w:rPr>
        <w:t>.</w:t>
      </w:r>
      <w:r w:rsidR="00F83050" w:rsidRPr="00D518A4">
        <w:rPr>
          <w:rFonts w:ascii="Times New Roman" w:hAnsi="Times New Roman" w:cs="Times New Roman"/>
        </w:rPr>
        <w:t xml:space="preserve"> From a methodological </w:t>
      </w:r>
      <w:r w:rsidR="00C00AFE" w:rsidRPr="00D518A4">
        <w:rPr>
          <w:rFonts w:ascii="Times New Roman" w:hAnsi="Times New Roman" w:cs="Times New Roman"/>
        </w:rPr>
        <w:t>standpoint</w:t>
      </w:r>
      <w:r w:rsidR="00F83050" w:rsidRPr="00D518A4">
        <w:rPr>
          <w:rFonts w:ascii="Times New Roman" w:hAnsi="Times New Roman" w:cs="Times New Roman"/>
        </w:rPr>
        <w:t xml:space="preserve">, recent advances in LLM development </w:t>
      </w:r>
      <w:r w:rsidR="00C00AFE" w:rsidRPr="00D518A4">
        <w:rPr>
          <w:rFonts w:ascii="Times New Roman" w:hAnsi="Times New Roman" w:cs="Times New Roman"/>
        </w:rPr>
        <w:t>make this possibility increasi</w:t>
      </w:r>
      <w:r w:rsidR="00C34770" w:rsidRPr="00D518A4">
        <w:rPr>
          <w:rFonts w:ascii="Times New Roman" w:hAnsi="Times New Roman" w:cs="Times New Roman"/>
        </w:rPr>
        <w:t>ng</w:t>
      </w:r>
      <w:r w:rsidR="00C00AFE" w:rsidRPr="00D518A4">
        <w:rPr>
          <w:rFonts w:ascii="Times New Roman" w:hAnsi="Times New Roman" w:cs="Times New Roman"/>
        </w:rPr>
        <w:t>ly plausible</w:t>
      </w:r>
      <w:r w:rsidR="00DA3578" w:rsidRPr="00D518A4">
        <w:rPr>
          <w:rFonts w:ascii="Times New Roman" w:hAnsi="Times New Roman" w:cs="Times New Roman"/>
        </w:rPr>
        <w:t xml:space="preserve">, </w:t>
      </w:r>
      <w:r w:rsidR="00AF1129">
        <w:rPr>
          <w:rFonts w:ascii="Times New Roman" w:hAnsi="Times New Roman" w:cs="Times New Roman"/>
        </w:rPr>
        <w:t>particularly given the</w:t>
      </w:r>
      <w:r w:rsidR="00DA3578" w:rsidRPr="00D518A4">
        <w:rPr>
          <w:rFonts w:ascii="Times New Roman" w:hAnsi="Times New Roman" w:cs="Times New Roman"/>
        </w:rPr>
        <w:t xml:space="preserve"> </w:t>
      </w:r>
      <w:r w:rsidR="000C4B80" w:rsidRPr="00D518A4">
        <w:rPr>
          <w:rFonts w:ascii="Times New Roman" w:hAnsi="Times New Roman" w:cs="Times New Roman"/>
        </w:rPr>
        <w:t xml:space="preserve">growing </w:t>
      </w:r>
      <w:r w:rsidR="00D407D5" w:rsidRPr="00D518A4">
        <w:rPr>
          <w:rFonts w:ascii="Times New Roman" w:hAnsi="Times New Roman" w:cs="Times New Roman"/>
        </w:rPr>
        <w:t>challenges with s</w:t>
      </w:r>
      <w:r w:rsidR="003016E7" w:rsidRPr="00D518A4">
        <w:rPr>
          <w:rFonts w:ascii="Times New Roman" w:hAnsi="Times New Roman" w:cs="Times New Roman"/>
        </w:rPr>
        <w:t xml:space="preserve">urvey data collection </w:t>
      </w:r>
      <w:r w:rsidR="000C4B80" w:rsidRPr="00D518A4">
        <w:rPr>
          <w:rFonts w:ascii="Times New Roman" w:hAnsi="Times New Roman" w:cs="Times New Roman"/>
        </w:rPr>
        <w:t xml:space="preserve">(including </w:t>
      </w:r>
      <w:r w:rsidR="00D407D5" w:rsidRPr="00D518A4">
        <w:rPr>
          <w:rFonts w:ascii="Times New Roman" w:hAnsi="Times New Roman" w:cs="Times New Roman"/>
        </w:rPr>
        <w:t xml:space="preserve">being </w:t>
      </w:r>
      <w:r w:rsidR="003016E7" w:rsidRPr="00D518A4">
        <w:rPr>
          <w:rFonts w:ascii="Times New Roman" w:hAnsi="Times New Roman" w:cs="Times New Roman"/>
        </w:rPr>
        <w:t xml:space="preserve">costly, time-consuming, and resource-intensive, </w:t>
      </w:r>
      <w:r w:rsidR="000C4B80" w:rsidRPr="00D518A4">
        <w:rPr>
          <w:rFonts w:ascii="Times New Roman" w:hAnsi="Times New Roman" w:cs="Times New Roman"/>
        </w:rPr>
        <w:t>as well as facing challenges rela</w:t>
      </w:r>
      <w:r w:rsidR="00181D60" w:rsidRPr="00D518A4">
        <w:rPr>
          <w:rFonts w:ascii="Times New Roman" w:hAnsi="Times New Roman" w:cs="Times New Roman"/>
        </w:rPr>
        <w:t>ted</w:t>
      </w:r>
      <w:r w:rsidR="000C4B80" w:rsidRPr="00D518A4">
        <w:rPr>
          <w:rFonts w:ascii="Times New Roman" w:hAnsi="Times New Roman" w:cs="Times New Roman"/>
        </w:rPr>
        <w:t xml:space="preserve"> to </w:t>
      </w:r>
      <w:r w:rsidR="003016E7" w:rsidRPr="00D518A4">
        <w:rPr>
          <w:rFonts w:ascii="Times New Roman" w:hAnsi="Times New Roman" w:cs="Times New Roman"/>
        </w:rPr>
        <w:t>respondent fatigue, declining response rates, and difficulties in reaching underrepresented populations</w:t>
      </w:r>
      <w:r w:rsidR="00DA3578" w:rsidRPr="00D518A4">
        <w:rPr>
          <w:rFonts w:ascii="Times New Roman" w:hAnsi="Times New Roman" w:cs="Times New Roman"/>
        </w:rPr>
        <w:t xml:space="preserve">; see </w:t>
      </w:r>
      <w:r w:rsidR="00306299" w:rsidRPr="00D518A4">
        <w:rPr>
          <w:rFonts w:ascii="Times New Roman" w:hAnsi="Times New Roman" w:cs="Times New Roman"/>
        </w:rPr>
        <w:fldChar w:fldCharType="begin"/>
      </w:r>
      <w:r w:rsidR="006D4AB6">
        <w:rPr>
          <w:rFonts w:ascii="Times New Roman" w:hAnsi="Times New Roman" w:cs="Times New Roman"/>
        </w:rPr>
        <w:instrText xml:space="preserve"> ADDIN ZOTERO_ITEM CSL_CITATION {"citationID":"Es6ObXUi","properties":{"unsorted":false,"formattedCitation":"(Bonnel &amp; Munizaga, 2018; National Research Council, 2013; X. Wang et al., 2023)","plainCitation":"(Bonnel &amp; Munizaga, 2018; National Research Council, 2013; X. Wang et al., 2023)","dontUpdate":true,"noteIndex":0},"citationItems":[{"id":1244,"uris":["http://zotero.org/groups/6217546/items/J9ZI64JP"],"itemData":{"id":1244,"type":"article-journal","abstract":"This document presents an introduction to the ISCTSC Special Issue of Transport Research Procedia. It synthesizes the discussions held at the 11th International Conference on Transport Survey Methods, and describes the contents of the selected contributions. This conference has been held in different countries from all over the world, involving an increasing group of enthusiastic and generous specialists, willing to share their knowledge. This 11th conference was an opportunity to discuss the state of the art on transport survey methods, but also to question the way transport surveys are conducted in the era of big data. We took the opportunity to identify the main challenges, and the most important questions.","collection-title":"Transport Survey Methods in the era of big data:facing the challenges","container-title":"Transportation Research Procedia","DOI":"10.1016/j.trpro.2018.10.001","ISSN":"2352-1465","journalAbbreviation":"Transportation Research Procedia","page":"1-15","source":"ScienceDirect","title":"Transport survey methods - in the era of big data facing new and old challenges","volume":"32","author":[{"family":"Bonnel","given":"Patrick"},{"family":"Munizaga","given":"Marcela A."}],"issued":{"date-parts":[["2018",1,1]]}}},{"id":"OzTtTwf2/yP3Cjutx","uris":["http://zotero.org/groups/6217546/items/JEMJ7JWH"],"itemData":{"id":"amS8Y8OR/yAMk40zU","type":"chapter","abstract":"For many household surveys in the United States, responses rates have been steadily declining for at least the past two decades. A similar decline in survey response can be observed in all wealthy countries. Efforts to raise response rates have used such strategies as monetary incentives or repeated attempts to contact sample members and obtain completed interviews, but these strategies increase the costs of surveys. This review addresses the core issues regarding survey nonresponse. It considers why response rates are declining and what that means for the accuracy of survey results. These trends are of particular concern for the social science community, which is heavily invested in obtaining information from household surveys. The evidence to date makes it apparent that current trends in nonresponse, if not arrested, threaten to undermine the potential of household surveys to elicit information that assists in understanding social and economic issues. The trends also threaten to weaken the validity of inferences drawn from estimates based on those surveys. High nonresponse rates create the potential or risk for bias in estimates and affect survey design, data collection, estimation, and analysis. The survey community is painfully aware of these trends and has responded aggressively to these threats. The interview modes employed by surveys in the public and private sectors have proliferated as new technologies and methods have emerged and matured. To the traditional trio of mail, telephone, and face-to-face surveys have been added interactive voice response (IVR), audio computer-assisted self-interviewing (ACASI), web surveys, and a number of hybrid methods. Similarly, a growing research agenda has emerged in the past decade or so focused on seeking solutions to various aspects of the problem of survey nonresponse; the potential solutions that have been considered range from better training and deployment of interviewers to more use of incentives, better use of the information collected in the data collection, and increased use of auxiliary information from other sources in survey design and data collection. Nonresponse in Social Science Surveys: A Research Agenda also documents the increased use of information collected in the survey process in nonresponse adjustment.","container-title":"National Research Council. 2013. Nonresponse in Social Science Surveys: A Research Agenda . Washington","DOI":"10.17226/18293","note":"ADS Bibcode: 2013nap..book18293N","page":"18293","source":"NASA ADS","title":"Nonresponse in Social Science Surveys: A Research Agenda","title-short":"Nonresponse in Social Science Surveys","URL":"https://ui.adsabs.harvard.edu/abs/2013nap..book18293N","author":[{"literal":"National Research Council"}],"accessed":{"date-parts":[["2026",6,5]]},"issued":{"date-parts":[["2013",2,1]]}}},{"id":1243,"uris":["http://zotero.org/groups/6217546/items/7QSHRWGJ"],"itemData":{"id":1243,"type":"article-journal","abstract":"Declining survey response rates have increased the costs of travel survey recruitment. Recruiting respondents based on their expressed willingness to participate in future surveys, obtained from a preceding survey, is a potential solution but may exacerbate sample biases. In this study, we analyze the self-selection biases of survey respondents recruited from the 2017 U.S. National Household Travel Survey (NHTS), who had agreed to be contacted again for follow-up surveys. We apply a probit with sample selection (PSS) model to analyze (1) respondents’ willingness to participate in a follow-up survey (the selection model) and (2) their actual response behavior once contacted (the outcome model). Results verify the existence of self-selection biases, which are related to survey burden, sociodemographic characteristics, travel behavior, and item non-response to sensitive variables. We find that age, homeownership, and medical conditions have opposing effects on respondents’ willingness to participate and their actual survey participation. The PSS model is then validated using a hold-out sample and applied to the NHTS samples from various geographic regions to predict follow-up survey participation. Effect size indicators for differences between predicted and actual (population) distributions of select sociodemographic and travel-related variables suggest that the resulting samples may be most biased along age and education dimensions. Further, we summarized six model performance measures based on the PSS model structure. Overall, this study provides insight into self-selection biases in respondents recruited from preceding travel surveys. Model results can help researchers better understand and address such biases, while the nuanced application of various model measures lays a foundation for appropriate comparison across sample selection models.","container-title":"Transportation","DOI":"10.1007/s11116-022-10312-w","ISSN":"1572-9435","issue":"6","journalAbbreviation":"Transportation","language":"en","page":"2339-2373","source":"Springer Link","title":"Response willingness in consecutive travel surveys: an investigation based on the National Household Travel Survey using a sample selection model","title-short":"Response willingness in consecutive travel surveys","volume":"50","author":[{"family":"Wang","given":"Xinyi"},{"family":"Shaw","given":"F. Atiyya"},{"family":"Mokhtarian","given":"Patricia L."},{"family":"Watkins","given":"Kari E."}],"issued":{"date-parts":[["2023",12,1]]}}}],"schema":"https://github.com/citation-style-language/schema/raw/master/csl-citation.json"} </w:instrText>
      </w:r>
      <w:r w:rsidR="00306299" w:rsidRPr="00D518A4">
        <w:rPr>
          <w:rFonts w:ascii="Times New Roman" w:hAnsi="Times New Roman" w:cs="Times New Roman"/>
        </w:rPr>
        <w:fldChar w:fldCharType="separate"/>
      </w:r>
      <w:r w:rsidR="00365950" w:rsidRPr="00365950">
        <w:rPr>
          <w:rFonts w:ascii="Times New Roman" w:hAnsi="Times New Roman" w:cs="Times New Roman"/>
        </w:rPr>
        <w:t xml:space="preserve">National Research Council, 2013; Bonnel </w:t>
      </w:r>
      <w:r w:rsidR="00365950">
        <w:rPr>
          <w:rFonts w:ascii="Times New Roman" w:hAnsi="Times New Roman" w:cs="Times New Roman"/>
        </w:rPr>
        <w:t>and</w:t>
      </w:r>
      <w:r w:rsidR="00365950" w:rsidRPr="00365950">
        <w:rPr>
          <w:rFonts w:ascii="Times New Roman" w:hAnsi="Times New Roman" w:cs="Times New Roman"/>
        </w:rPr>
        <w:t xml:space="preserve"> Munizaga, 2018; Wang et al., 2023</w:t>
      </w:r>
      <w:r w:rsidR="007E3F55">
        <w:rPr>
          <w:rFonts w:ascii="Times New Roman" w:hAnsi="Times New Roman" w:cs="Times New Roman"/>
        </w:rPr>
        <w:t>a</w:t>
      </w:r>
      <w:r w:rsidR="00365950" w:rsidRPr="00365950">
        <w:rPr>
          <w:rFonts w:ascii="Times New Roman" w:hAnsi="Times New Roman" w:cs="Times New Roman"/>
        </w:rPr>
        <w:t>)</w:t>
      </w:r>
      <w:r w:rsidR="00306299" w:rsidRPr="00D518A4">
        <w:rPr>
          <w:rFonts w:ascii="Times New Roman" w:hAnsi="Times New Roman" w:cs="Times New Roman"/>
        </w:rPr>
        <w:fldChar w:fldCharType="end"/>
      </w:r>
      <w:r w:rsidR="005F2956" w:rsidRPr="00D518A4">
        <w:rPr>
          <w:rFonts w:ascii="Times New Roman" w:hAnsi="Times New Roman" w:cs="Times New Roman"/>
        </w:rPr>
        <w:t>.</w:t>
      </w:r>
    </w:p>
    <w:p w14:paraId="796396A7" w14:textId="4A9D0464" w:rsidR="00A34028" w:rsidRPr="00D518A4" w:rsidRDefault="00A01347" w:rsidP="001E6FC9">
      <w:pPr>
        <w:spacing w:after="0" w:line="240" w:lineRule="auto"/>
        <w:ind w:firstLine="720"/>
        <w:jc w:val="both"/>
        <w:rPr>
          <w:rFonts w:ascii="Times New Roman" w:hAnsi="Times New Roman" w:cs="Times New Roman"/>
        </w:rPr>
      </w:pPr>
      <w:r w:rsidRPr="00A01347">
        <w:rPr>
          <w:rFonts w:ascii="Times New Roman" w:hAnsi="Times New Roman" w:cs="Times New Roman"/>
        </w:rPr>
        <w:t xml:space="preserve">This possibility has prompted research on </w:t>
      </w:r>
      <w:r w:rsidR="003016E7" w:rsidRPr="00D518A4">
        <w:rPr>
          <w:rFonts w:ascii="Times New Roman" w:hAnsi="Times New Roman" w:cs="Times New Roman"/>
        </w:rPr>
        <w:t>whether LLM-generated survey datasets, sometimes referred to as “silicon samples,” could complement traditional survey methods or serve as an auxiliary data source</w:t>
      </w:r>
      <w:r w:rsidR="0069622B" w:rsidRPr="00D518A4">
        <w:rPr>
          <w:rFonts w:ascii="Times New Roman" w:hAnsi="Times New Roman" w:cs="Times New Roman"/>
        </w:rPr>
        <w:t>.</w:t>
      </w:r>
      <w:r w:rsidR="00A171D0" w:rsidRPr="00D518A4">
        <w:rPr>
          <w:rFonts w:ascii="Times New Roman" w:hAnsi="Times New Roman" w:cs="Times New Roman"/>
        </w:rPr>
        <w:t xml:space="preserve"> </w:t>
      </w:r>
      <w:r w:rsidR="00741E6C" w:rsidRPr="00D518A4">
        <w:rPr>
          <w:rFonts w:ascii="Times New Roman" w:hAnsi="Times New Roman" w:cs="Times New Roman"/>
        </w:rPr>
        <w:t xml:space="preserve">While </w:t>
      </w:r>
      <w:r w:rsidR="00C00AFE" w:rsidRPr="00D518A4">
        <w:rPr>
          <w:rFonts w:ascii="Times New Roman" w:hAnsi="Times New Roman" w:cs="Times New Roman"/>
        </w:rPr>
        <w:t>many existing studies examining this avenue have</w:t>
      </w:r>
      <w:r w:rsidR="00741E6C" w:rsidRPr="00D518A4">
        <w:rPr>
          <w:rFonts w:ascii="Times New Roman" w:hAnsi="Times New Roman" w:cs="Times New Roman"/>
        </w:rPr>
        <w:t xml:space="preserve"> originated in </w:t>
      </w:r>
      <w:r w:rsidR="00C00AFE" w:rsidRPr="00D518A4">
        <w:rPr>
          <w:rFonts w:ascii="Times New Roman" w:hAnsi="Times New Roman" w:cs="Times New Roman"/>
        </w:rPr>
        <w:t xml:space="preserve">the areas of </w:t>
      </w:r>
      <w:r w:rsidR="00741E6C" w:rsidRPr="00D518A4">
        <w:rPr>
          <w:rFonts w:ascii="Times New Roman" w:hAnsi="Times New Roman" w:cs="Times New Roman"/>
        </w:rPr>
        <w:t xml:space="preserve">political </w:t>
      </w:r>
      <w:r w:rsidR="00C00AFE" w:rsidRPr="00D518A4">
        <w:rPr>
          <w:rFonts w:ascii="Times New Roman" w:hAnsi="Times New Roman" w:cs="Times New Roman"/>
        </w:rPr>
        <w:t xml:space="preserve">forecasting </w:t>
      </w:r>
      <w:r w:rsidR="00B81FBD"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{"citationID":"m04OnmZN","properties":{"formattedCitation":"(Argyle et al., 2023; L. Li et al., 2024)","plainCitation":"(Argyle et al., 2023; L. Li et al., 2024)","dontUpdate":true,"noteIndex":0},"citationItems":[{"id":1436,"uris":["http://zotero.org/groups/6217546/items/9I2X6IRP"],"itemData":{"id":1436,"type":"article-journal","abstract":"We propose and explore the possibility that language models can be studied as effective proxies for specific human subpopulations in social science research. Practical and research applications of artificial intelligence tools have sometimes been limited by problematic biases (such as racism or sexism), which are often treated as uniform properties of the models. We show that the “algorithmic bias” within one such tool—the GPT-3 language model—is instead both fine-grained and demographically correlated, meaning that proper conditioning will cause it to accurately emulate response distributions from a wide variety of human subgroups. We term this property algorithmic fidelity and explore its extent in GPT-3. We create “silicon samples” by conditioning the model on thousands of sociodemographic backstories from real human participants in multiple large surveys conducted in the United States. We then compare the silicon and human samples to demonstrate that the information contained in GPT-3 goes far beyond surface similarity. It is nuanced, multifaceted, and reflects the complex interplay between ideas, attitudes, and sociocultural context that characterize human attitudes. We suggest that language models with sufficient algorithmic fidelity thus constitute a novel and powerful tool to advance understanding of humans and society across a variety of disciplines.","container-title":"Political Analysis","DOI":"10.1017/pan.2023.2","ISSN":"1047-1987, 1476-4989","issue":"3","language":"en","page":"337-351","source":"Cambridge University Press","title":"Out of One, Many: Using Language Models to Simulate Human Samples","title-short":"Out of One, Many","volume":"31","author":[{"family":"Argyle","given":"Lisa P."},{"family":"Busby","given":"Ethan C."},{"family":"Fulda","given":"Nancy"},{"family":"Gubler","given":"Joshua R."},{"family":"Rytting","given":"Christopher"},{"family":"Wingate","given":"David"}],"issued":{"date-parts":[["2023",7]]}}},{"id":1353,"uris":["http://zotero.org/groups/6217546/items/EUGMM5J5"],"itemData":{"id":1353,"type":"article","abstract":"In recent years, large language models (LLMs) have been widely adopted in political science tasks such as election prediction, sentiment analysis, policy impact assessment, and misinformation detection. Meanwhile, the need to systematically understand how LLMs can further revolutionize the field also becomes urgent. In this work, we--a multidisciplinary team of researchers spanning computer science and political science--present the first principled framework termed Political-LLM to advance the comprehensive understanding of integrating LLMs into computational political science. Specifically, we first introduce a fundamental taxonomy classifying the existing explorations into two perspectives: political science and computational methodologies. In particular, from the political science perspective, we highlight the role of LLMs in automating predictive and generative tasks, simulating behavior dynamics, and improving causal inference through tools like counterfactual generation; from a computational perspective, we introduce advancements in data preparation, fine-tuning, and evaluation methods for LLMs that are tailored to political contexts. We identify key challenges and future directions, emphasizing the development of domain-specific datasets, addressing issues of bias and fairness, incorporating human expertise, and redefining evaluation criteria to align with the unique requirements of computational political science. Political-LLM seeks to serve as a guidebook for researchers to foster an informed, ethical, and impactful use of Artificial Intelligence in political science. Our online resource is available at: http://political-llm.org/.","DOI":"10.48550/arXiv.2412.06864","note":"arXiv:2412.06864 [cs]","number":"arXiv:2412.06864","publisher":"arXiv","source":"arXiv.org","title":"Political-LLM: Large Language Models in Political Science","title-short":"Political-LLM","URL":"http://arxiv.org/abs/2412.06864","author":[{"family":"Li","given":"Lincan"},{"family":"Li","given":"Jiaqi"},{"family":"Chen","given":"Catherine"},{"family":"Gui","given":"Fred"},{"family":"Yang","given":"Hongjia"},{"family":"Yu","given":"Chenxiao"},{"family":"Wang","given":"Zhengguang"},{"family":"Cai","given":"Jianing"},{"family":"Zhou","given":"Junlong Aaron"},{"family":"Shen","given":"Bolin"},{"family":"Qian","given":"Alex"},{"family":"Chen","given":"Weixin"},{"family":"Xue","given":"Zhongkai"},{"family":"Sun","given":"Lichao"},{"family":"He","given":"Lifang"},{"family":"Chen","given":"Hanjie"},{"family":"Ding","given":"Kaize"},{"family":"Du","given":"Zijian"},{"family":"Mu","given":"Fangzhou"},{"family":"Pei","given":"Jiaxin"},{"family":"Zhao","given":"Jieyu"},{"family":"Swayamdipta","given":"Swabha"},{"family":"Neiswanger","given":"Willie"},{"family":"Wei","given":"Hua"},{"family":"Hu","given":"Xiyang"},{"family":"Zhu","given":"Shixiang"},{"family":"Chen","given":"Tianlong"},{"family":"Lu","given":"Yingzhou"},{"family":"Shi","given":"Yang"},{"family":"Qin","given":"Lianhui"},{"family":"Fu","given":"Tianfan"},{"family":"Tu","given":"Zhengzhong"},{"family":"Yang","given":"Yuzhe"},{"family":"Yoo","given":"Jaemin"},{"family":"Zhang","given":"Jiaheng"},{"family":"Rossi","given":"Ryan"},{"family":"Zhan","given":"Liang"},{"family":"Zhao","given":"Liang"},{"family":"Ferrara","given":"Emilio"},{"family":"Liu","given":"Yan"},{"family":"Huang","given":"Furong"},{"family":"Zhang","given":"Xiangliang"},{"family":"Rothenberg","given":"Lawrence"},{"family":"Ji","given":"Shuiwang"},{"family":"Yu","given":"Philip S."},{"family":"Zhao","given":"Yue"},{"family":"Dong","given":"Yushun"}],"accessed":{"date-parts":[["2026",2,13]]},"issued":{"date-parts":[["2024",12,9]]}},"label":"page"}],"schema":"https://github.com/citation-style-language/schema/raw/master/csl-citation.json"} </w:instrText>
      </w:r>
      <w:r w:rsidR="00B81FBD" w:rsidRPr="00D518A4">
        <w:rPr>
          <w:rFonts w:ascii="Times New Roman" w:hAnsi="Times New Roman" w:cs="Times New Roman"/>
        </w:rPr>
        <w:fldChar w:fldCharType="separate"/>
      </w:r>
      <w:r w:rsidR="000871A2" w:rsidRPr="00D518A4">
        <w:rPr>
          <w:rFonts w:ascii="Times New Roman" w:hAnsi="Times New Roman" w:cs="Times New Roman"/>
        </w:rPr>
        <w:t>(Argyle et al., 2023; Li et al., 2024</w:t>
      </w:r>
      <w:r w:rsidR="004631AF" w:rsidRPr="00D518A4">
        <w:rPr>
          <w:rFonts w:ascii="Times New Roman" w:hAnsi="Times New Roman" w:cs="Times New Roman"/>
        </w:rPr>
        <w:t>b</w:t>
      </w:r>
      <w:r w:rsidR="000871A2" w:rsidRPr="00D518A4">
        <w:rPr>
          <w:rFonts w:ascii="Times New Roman" w:hAnsi="Times New Roman" w:cs="Times New Roman"/>
        </w:rPr>
        <w:t>)</w:t>
      </w:r>
      <w:r w:rsidR="00B81FBD" w:rsidRPr="00D518A4">
        <w:rPr>
          <w:rFonts w:ascii="Times New Roman" w:hAnsi="Times New Roman" w:cs="Times New Roman"/>
        </w:rPr>
        <w:fldChar w:fldCharType="end"/>
      </w:r>
      <w:r w:rsidR="00B81FBD" w:rsidRPr="00D518A4">
        <w:rPr>
          <w:rFonts w:ascii="Times New Roman" w:hAnsi="Times New Roman" w:cs="Times New Roman"/>
        </w:rPr>
        <w:t>, public opinion</w:t>
      </w:r>
      <w:r w:rsidR="001F4149" w:rsidRPr="00D518A4">
        <w:rPr>
          <w:rFonts w:ascii="Times New Roman" w:hAnsi="Times New Roman" w:cs="Times New Roman"/>
        </w:rPr>
        <w:t xml:space="preserve"> formation</w:t>
      </w:r>
      <w:r w:rsidR="00B81FBD" w:rsidRPr="00D518A4">
        <w:rPr>
          <w:rFonts w:ascii="Times New Roman" w:hAnsi="Times New Roman" w:cs="Times New Roman"/>
        </w:rPr>
        <w:t xml:space="preserve"> </w:t>
      </w:r>
      <w:r w:rsidR="00B81FBD" w:rsidRPr="00D518A4">
        <w:rPr>
          <w:rFonts w:ascii="Times New Roman" w:hAnsi="Times New Roman" w:cs="Times New Roman"/>
        </w:rPr>
        <w:fldChar w:fldCharType="begin"/>
      </w:r>
      <w:r w:rsidR="009174B0" w:rsidRPr="00D518A4">
        <w:rPr>
          <w:rFonts w:ascii="Times New Roman" w:hAnsi="Times New Roman" w:cs="Times New Roman"/>
        </w:rPr>
        <w:instrText xml:space="preserve"> ADDIN ZOTERO_ITEM CSL_CITATION {"citationID":"yZTY7Wky","properties":{"formattedCitation":"(Hua et al., 2024; Lee et al., 2024; Ma, 2025)","plainCitation":"(Hua et al., 2024; Lee et al., 2024; Ma, 2025)","noteIndex":0},"citationItems":[{"id":1345,"uris":["http://zotero.org/groups/6217546/items/GYFFB589"],"itemData":{"id":1345,"type":"article","abstract":"Can we avoid wars at the crossroads of history? This question has been pursued by individuals, scholars, policymakers, and organizations throughout human history. In this research, we attempt to answer the question based on the recent advances of Artificial Intelligence (AI) and Large Language Models (LLMs). We propose \\textbf{WarAgent}, an LLM-powered multi-agent AI system, to simulate the participating countries, their decisions, and the consequences, in historical international conflicts, including the World War I (WWI), the World War II (WWII), and the Warring States Period (WSP) in Ancient China. By evaluating the simulation effectiveness, we examine the advancements and limitations of cutting-edge AI systems' abilities in studying complex collective human behaviors such as international conflicts under diverse settings. In these simulations, the emergent interactions among agents also offer a novel perspective for examining the triggers and conditions that lead to war. Our findings offer data-driven and AI-augmented insights that can redefine how we approach conflict resolution and peacekeeping strategies. The implications stretch beyond historical analysis, offering a blueprint for using AI to understand human history and possibly prevent future international conflicts. Code and data are available at \\url{https://github.com/agiresearch/WarAgent}.","DOI":"10.48550/arXiv.2311.17227","note":"arXiv:2311.17227 [cs]","number":"arXiv:2311.17227","publisher":"arXiv","source":"arXiv.org","title":"War and Peace (WarAgent): Large Language Model-based Multi-Agent Simulation of World Wars","title-short":"War and Peace (WarAgent)","URL":"http://arxiv.org/abs/2311.17227","author":[{"family":"Hua","given":"Wenyue"},{"family":"Fan","given":"Lizhou"},{"family":"Li","given":"Lingyao"},{"family":"Mei","given":"Kai"},{"family":"Ji","given":"Jianchao"},{"family":"Ge","given":"Yingqiang"},{"family":"Hemphill","given":"Libby"},{"family":"Zhang","given":"Yongfeng"}],"accessed":{"date-parts":[["2026",2,14]]},"issued":{"date-parts":[["2024",1,30]]}}},{"id":1426,"uris":["http://zotero.org/groups/6217546/items/WYMX7S37"],"itemData":{"id":1426,"type":"article-journal","abstract":"Large language models (LLMs) can be used to estimate human attitudes and behavior, including measures of public opinion, a concept referred to as algorithmic fidelity. This study assesses the algorithmic fidelity and bias of LLMs in estimating public opinion about global warming. LLMs were conditioned on demographics and/or psychological covariates to simulate survey responses. Findings indicate that LLMs can effectively reproduce presidential voting behaviors but not global warming opinions unless the issue relevant covariates are included. When conditioned on both demographic and covariates, GPT-4 demonstrates improved accuracy, ranging from 53% to 91%, in predicting beliefs and attitudes about global warming. Additionally, we find an algorithmic bias that underestimates the global warming opinions of Black Americans. While highlighting the potential of LLMs to aid social science research, these results underscore the importance of conditioning, model selection, survey question format, and bias assessment when employing LLMs for survey simulation.","container-title":"PLOS Climate","DOI":"10.1371/journal.pclm.0000429","ISSN":"2767-3200","issue":"8","journalAbbreviation":"PLOS Climate","language":"en","page":"e0000429","publisher":"Public Library of Science","source":"PLoS Journals","title":"Can large language models estimate public opinion about global warming? An empirical assessment of algorithmic fidelity and bias","title-short":"Can large language models estimate public opinion about global warming?","volume":"3","author":[{"family":"Lee","given":"Sanguk"},{"family":"Peng","given":"Tai-Quan"},{"family":"Goldberg","given":"Matthew H."},{"family":"Rosenthal","given":"Seth A."},{"family":"Kotcher","given":"John E."},{"family":"Maibach","given":"Edward W."},{"family":"Leiserowitz","given":"Anthony"}],"issued":{"date-parts":[["2024",8,7]]}}},{"id":1354,"uris":["http://zotero.org/groups/6217546/items/XZ2QBAFK"],"itemData":{"id":1354,"type":"article-journal","abstract":"Large Language Models (LLMs) have demonstrated remarkable capabilities in mimicking human behaviors, leading to growing interest in their potential for survey research through “silicon sampling”, a method where LLMs generate responses when prompted with personas. This study evaluates the effectiveness of silicon sampling in emerging technology acceptance by simulating public opinion on facial recognition technology (FRT). I compare LLM-generated responses against actual survey data from 6,076 respondents across China, Germany, the United Kingdom, and the United States. I test three LLMs (GPT-4o, Claude 3.5 Sonnet, and DeepSeek V3) under three prompting conditions: demographic information only, contextual information only, and a combination of both. Performance was assessed using Mean Absolute Error (MAE) and Quadratic Weighted Cohen’s Kappa (QWK) metrics. Results demonstrate that demographic-only prompting yields poor simulation accuracy (MAE: 0.90-1.73; QWK: near zero), while incorporating contextual information about FRT experiences and perceptions significantly improves performance. The optimal approach combining demographics with contextual information achieved QWK scores of 0.40-0.45, indicating moderate agreement with human responses. While silicon sampling cannot precisely replicate individual-level survey responses, the findings suggest it holds promise as a complementary tool for survey research, particularly in early research stages. This study provides practical guidance for researchers employing LLMs in surveys and highlights the importance of contextually relevant prompts for effective silicon sampling.","container-title":"AHFE International Human Interaction and Emerging Technologies (IHIET 2025)","DOI":"10.54941/ahfe1006738","ISSN":"2771-0718","language":"en_US","publisher":"AHFE International","source":"www.alexandria.unisg.ch","title":"Evaluating Silicon Sampling: LLM Accuracy in Simulating Public Opinion on Facial Recognition Technology","title-short":"Evaluating Silicon Sampling","URL":"https://www.alexandria.unisg.ch/handle/20.500.14171/123991","volume":"-5","author":[{"family":"Ma","given":"Charles"}],"accessed":{"date-parts":[["2026",2,13]]},"issued":{"date-parts":[["2025",7,17]]}}}],"schema":"https://github.com/citation-style-language/schema/raw/master/csl-citation.json"} </w:instrText>
      </w:r>
      <w:r w:rsidR="00B81FBD" w:rsidRPr="00D518A4">
        <w:rPr>
          <w:rFonts w:ascii="Times New Roman" w:hAnsi="Times New Roman" w:cs="Times New Roman"/>
        </w:rPr>
        <w:fldChar w:fldCharType="separate"/>
      </w:r>
      <w:r w:rsidR="00C2157C" w:rsidRPr="00D518A4">
        <w:rPr>
          <w:rFonts w:ascii="Times New Roman" w:hAnsi="Times New Roman" w:cs="Times New Roman"/>
        </w:rPr>
        <w:t>(Hua et al., 2024; Lee et al., 2024; Ma, 2025)</w:t>
      </w:r>
      <w:r w:rsidR="00B81FBD" w:rsidRPr="00D518A4">
        <w:rPr>
          <w:rFonts w:ascii="Times New Roman" w:hAnsi="Times New Roman" w:cs="Times New Roman"/>
        </w:rPr>
        <w:fldChar w:fldCharType="end"/>
      </w:r>
      <w:r w:rsidR="00B81FBD" w:rsidRPr="00D518A4">
        <w:rPr>
          <w:rFonts w:ascii="Times New Roman" w:hAnsi="Times New Roman" w:cs="Times New Roman"/>
        </w:rPr>
        <w:t>, economic decision</w:t>
      </w:r>
      <w:r w:rsidR="001F4149" w:rsidRPr="00D518A4">
        <w:rPr>
          <w:rFonts w:ascii="Times New Roman" w:hAnsi="Times New Roman" w:cs="Times New Roman"/>
        </w:rPr>
        <w:t>-making</w:t>
      </w:r>
      <w:r w:rsidR="00B81FBD" w:rsidRPr="00D518A4">
        <w:rPr>
          <w:rFonts w:ascii="Times New Roman" w:hAnsi="Times New Roman" w:cs="Times New Roman"/>
        </w:rPr>
        <w:t xml:space="preserve"> </w:t>
      </w:r>
      <w:r w:rsidR="00B81FBD"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{"citationID":"ghRAkBnK","properties":{"formattedCitation":"(Horton, 2023)","plainCitation":"(Horton, 2023)","noteIndex":0},"citationItems":[{"id":1358,"uris":["http://zotero.org/groups/6217546/items/8EM86558"],"itemData":{"id":1358,"type":"article","abstract":"Newly-developed large language models (LLM)—because of how they are trained and designed—are implicit computational models of humans—a homo silicus. LLMs can be used like economists use homo economicus: they can be given endowments, information, preferences, and so on, and then their behavior can be explored in scenarios via simulation. Experiments using this approach, derived from Charness and Rabin (2002), Kahneman, Knetsch and Thaler (1986), and Samuelson and Zeckhauser (1988) show qualitatively similar results to the original, but it is also easy to try variations for fresh insights. LLMs could allow researchers to pilot studies via simulation first, searching for novel social science insights to test in the real world.","collection-title":"Working Paper Series","DOI":"10.3386/w31122","genre":"Working Paper","note":"DOI: 10.3386/w31122","number":"31122","publisher":"National Bureau of Economic Research","source":"National Bureau of Economic Research","title":"Large Language Models as Simulated Economic Agents: What Can We Learn from Homo Silicus?","title-short":"Large Language Models as Simulated Economic Agents","URL":"https://www.nber.org/papers/w31122","author":[{"family":"Horton","given":"John J."}],"accessed":{"date-parts":[["2026",2,13]]},"issued":{"date-parts":[["2023",4]]}}}],"schema":"https://github.com/citation-style-language/schema/raw/master/csl-citation.json"} </w:instrText>
      </w:r>
      <w:r w:rsidR="00B81FBD" w:rsidRPr="00D518A4">
        <w:rPr>
          <w:rFonts w:ascii="Times New Roman" w:hAnsi="Times New Roman" w:cs="Times New Roman"/>
        </w:rPr>
        <w:fldChar w:fldCharType="separate"/>
      </w:r>
      <w:r w:rsidR="00B81FBD" w:rsidRPr="00D518A4">
        <w:rPr>
          <w:rFonts w:ascii="Times New Roman" w:hAnsi="Times New Roman" w:cs="Times New Roman"/>
        </w:rPr>
        <w:t>(Horton, 2023)</w:t>
      </w:r>
      <w:r w:rsidR="00B81FBD" w:rsidRPr="00D518A4">
        <w:rPr>
          <w:rFonts w:ascii="Times New Roman" w:hAnsi="Times New Roman" w:cs="Times New Roman"/>
        </w:rPr>
        <w:fldChar w:fldCharType="end"/>
      </w:r>
      <w:r w:rsidR="00B81FBD" w:rsidRPr="00D518A4">
        <w:rPr>
          <w:rFonts w:ascii="Times New Roman" w:hAnsi="Times New Roman" w:cs="Times New Roman"/>
        </w:rPr>
        <w:t>, psychological behavior</w:t>
      </w:r>
      <w:r w:rsidR="001F4149" w:rsidRPr="00D518A4">
        <w:rPr>
          <w:rFonts w:ascii="Times New Roman" w:hAnsi="Times New Roman" w:cs="Times New Roman"/>
        </w:rPr>
        <w:t xml:space="preserve"> patterns</w:t>
      </w:r>
      <w:r w:rsidR="00B81FBD" w:rsidRPr="00D518A4">
        <w:rPr>
          <w:rFonts w:ascii="Times New Roman" w:hAnsi="Times New Roman" w:cs="Times New Roman"/>
        </w:rPr>
        <w:t xml:space="preserve"> </w:t>
      </w:r>
      <w:r w:rsidR="00B81FBD"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{"citationID":"PPn9M9o0","properties":{"formattedCitation":"(Demszky et al., 2023; Dillion et al., 2023)","plainCitation":"(Demszky et al., 2023; Dillion et al., 2023)","noteIndex":0},"citationItems":[{"id":1351,"uris":["http://zotero.org/groups/6217546/items/YFSPGELB"],"itemData":{"id":1351,"type":"article-journal","abstract":"Large language models (LLMs), such as OpenAI’s GPT-4, Google’s Bard or Meta’s LLaMa, have created unprecedented opportunities for analysing and generating language data on a massive scale. Because language data have a central role in all areas of psychology, this new technology has the potential to transform the field. In this Perspective, we review the foundations of LLMs. We then explain how the way that LLMs are constructed enables them to effectively generate human-like linguistic output without the ability to think or feel like a human. We argue that although LLMs have the potential to advance psychological measurement, experimentation and practice, they are not yet ready for many of the most transformative psychological applications — but further research and development may enable such use. Next, we examine four major concerns about the application of LLMs to psychology, and how each might be overcome. Finally, we conclude with recommendations for investments that could help to address these concerns: field-initiated ‘keystone’ datasets; increased standardization of performance benchmarks; and shared computing and analysis infrastructure to ensure that the future of LLM-powered research is equitable.","container-title":"Nature Reviews Psychology","DOI":"10.1038/s44159-023-00241-5","ISSN":"2731-0574","issue":"11","journalAbbreviation":"Nat Rev Psychol","language":"en","license":"2023 Springer Nature America, Inc.","page":"688-701","publisher":"Nature Publishing Group","source":"www.nature.com","title":"Using large language models in psychology","volume":"2","author":[{"family":"Demszky","given":"Dorottya"},{"family":"Yang","given":"Diyi"},{"family":"Yeager","given":"David S."},{"family":"Bryan","given":"Christopher J."},{"family":"Clapper","given":"Margarett"},{"family":"Chandhok","given":"Susannah"},{"family":"Eichstaedt","given":"Johannes C."},{"family":"Hecht","given":"Cameron"},{"family":"Jamieson","given":"Jeremy"},{"family":"Johnson","given":"Meghann"},{"family":"Jones","given":"Michaela"},{"family":"Krettek-Cobb","given":"Danielle"},{"family":"Lai","given":"Leslie"},{"family":"JonesMitchell","given":"Nirel"},{"family":"Ong","given":"Desmond C."},{"family":"Dweck","given":"Carol S."},{"family":"Gross","given":"James J."},{"family":"Pennebaker","given":"James W."}],"issued":{"date-parts":[["2023",11]]}}},{"id":1433,"uris":["http://zotero.org/groups/6217546/items/6RKTMCLB"],"itemData":{"id":1433,"type":"article-journal","container-title":"Trends in Cognitive Sciences","DOI":"10.1016/j.tics.2023.04.008","ISSN":"1364-6613, 1879-307X","issue":"7","journalAbbreviation":"Trends in Cognitive Sciences","language":"English","page":"597-600","PMID":"37173156","publisher":"Elsevier","source":"www.cell.com","title":"Can AI language models replace human participants?","volume":"27","author":[{"family":"Dillion","given":"Danica"},{"family":"Tandon","given":"Niket"},{"family":"Gu","given":"Yuling"},{"family":"Gray","given":"Kurt"}],"issued":{"date-parts":[["2023",7,1]]}}}],"schema":"https://github.com/citation-style-language/schema/raw/master/csl-citation.json"} </w:instrText>
      </w:r>
      <w:r w:rsidR="00B81FBD" w:rsidRPr="00D518A4">
        <w:rPr>
          <w:rFonts w:ascii="Times New Roman" w:hAnsi="Times New Roman" w:cs="Times New Roman"/>
        </w:rPr>
        <w:fldChar w:fldCharType="separate"/>
      </w:r>
      <w:r w:rsidR="00B81FBD" w:rsidRPr="00D518A4">
        <w:rPr>
          <w:rFonts w:ascii="Times New Roman" w:hAnsi="Times New Roman" w:cs="Times New Roman"/>
        </w:rPr>
        <w:t>(Demszky et al., 2023; Dillion et al., 2023)</w:t>
      </w:r>
      <w:r w:rsidR="00B81FBD" w:rsidRPr="00D518A4">
        <w:rPr>
          <w:rFonts w:ascii="Times New Roman" w:hAnsi="Times New Roman" w:cs="Times New Roman"/>
        </w:rPr>
        <w:fldChar w:fldCharType="end"/>
      </w:r>
      <w:r w:rsidR="00B81FBD" w:rsidRPr="00D518A4">
        <w:rPr>
          <w:rFonts w:ascii="Times New Roman" w:hAnsi="Times New Roman" w:cs="Times New Roman"/>
        </w:rPr>
        <w:t>,</w:t>
      </w:r>
      <w:r w:rsidR="00A344C5" w:rsidRPr="00D518A4">
        <w:rPr>
          <w:rFonts w:ascii="Times New Roman" w:hAnsi="Times New Roman" w:cs="Times New Roman"/>
        </w:rPr>
        <w:t xml:space="preserve"> </w:t>
      </w:r>
      <w:r w:rsidR="00063FE4" w:rsidRPr="00D518A4">
        <w:rPr>
          <w:rFonts w:ascii="Times New Roman" w:hAnsi="Times New Roman" w:cs="Times New Roman"/>
        </w:rPr>
        <w:t>and</w:t>
      </w:r>
      <w:r w:rsidR="00EE027B" w:rsidRPr="00D518A4">
        <w:rPr>
          <w:rFonts w:ascii="Times New Roman" w:hAnsi="Times New Roman" w:cs="Times New Roman"/>
        </w:rPr>
        <w:t xml:space="preserve"> </w:t>
      </w:r>
      <w:r w:rsidR="00A344C5" w:rsidRPr="00D518A4">
        <w:rPr>
          <w:rFonts w:ascii="Times New Roman" w:hAnsi="Times New Roman" w:cs="Times New Roman"/>
        </w:rPr>
        <w:t xml:space="preserve">social </w:t>
      </w:r>
      <w:r w:rsidR="00EE027B" w:rsidRPr="00D518A4">
        <w:rPr>
          <w:rFonts w:ascii="Times New Roman" w:hAnsi="Times New Roman" w:cs="Times New Roman"/>
        </w:rPr>
        <w:t>studies</w:t>
      </w:r>
      <w:r w:rsidR="00A344C5" w:rsidRPr="00D518A4">
        <w:rPr>
          <w:rFonts w:ascii="Times New Roman" w:hAnsi="Times New Roman" w:cs="Times New Roman"/>
        </w:rPr>
        <w:t xml:space="preserve"> </w:t>
      </w:r>
      <w:r w:rsidR="00A344C5"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{"citationID":"tOmUJBFp","properties":{"formattedCitation":"(Geng et al., 2024; Simmons, 2023)","plainCitation":"(Geng et al., 2024; Simmons, 2023)","dontUpdate":true,"noteIndex":0},"citationItems":[{"id":1347,"uris":["http://zotero.org/groups/6217546/items/WGDL5UQE"],"itemData":{"id":1347,"type":"article","abstract":"Can large language models (LLMs) simulate social surveys? To answer this question, we conducted millions of simulations in which LLMs were asked to answer subjective questions. A comparison of different LLM responses with the European Social Survey (ESS) data suggests that the effect of prompts on bias and variability is fundamental, highlighting major cultural, age, and gender biases. We further discussed statistical methods for measuring the difference between LLM answers and survey data and proposed a novel measure inspired by Jaccard similarity, as LLM-generated responses are likely to have a smaller variance. Our experiments also reveal that it is important to analyze the robustness and variability of prompts before using LLMs to simulate social surveys, as their imitation abilities are approximate at best.","DOI":"10.48550/arXiv.2405.19323","note":"arXiv:2405.19323 [cs]","number":"arXiv:2405.19323","publisher":"arXiv","source":"arXiv.org","title":"Are Large Language Models Chameleons? An Attempt to Simulate Social Surveys","title-short":"Are Large Language Models Chameleons?","URL":"http://arxiv.org/abs/2405.19323","author":[{"family":"Geng","given":"Mingmeng"},{"family":"He","given":"Sihong"},{"family":"Trotta","given":"Roberto"}],"accessed":{"date-parts":[["2026",2,13]]},"issued":{"date-parts":[["2024",10,21]]}}},{"id":1348,"uris":["http://zotero.org/groups/6217546/items/IDEP3VBB"],"itemData":{"id":1348,"type":"paper-conference","abstract":"Large Language Models (LLMs) have demonstrated impressive capabilities in generating fluent text, as well as tendencies to reproduce undesirable social biases. This work investigates whether LLMs reproduce the moral biases associated with political groups in the United States, an instance of a broader capability herein termed moral mimicry. This work explores this hypothesis in the GPT-3/3.5 and OPT families of Transformer-based LLMs. Using tools from Moral Foundations Theory, this work shows that these LLMs are indeed moral mimics. When prompted with a liberal or conservative political identity, the models generate text reflecting corresponding moral biases. This study also explores the relationship between moral mimicry and model size, and similarity between human and LLM moral word use.","container-title":"Proceedings of the 61st Annual Meeting of the Association for Computational Linguistics (Volume 4: Student Research Workshop)","DOI":"10.18653/v1/2023.acl-srw.40","page":"282–297","publisher":"Association for Computational Linguistics","publisher-place":"Toronto, Canada","source":"ACLWeb","title":"Moral Mimicry: Large Language Models Produce Moral Rationalizations Tailored to Political Identity","title-short":"Moral Mimicry","URL":"https://aclanthology.org/2023.acl-srw.40/","author":[{"family":"Simmons","given":"Gabriel"}],"editor":[{"family":"Padmakumar","given":"Vishakh"},{"family":"Vallejo","given":"Gisela"},{"family":"Fu","given":"Yao"}],"accessed":{"date-parts":[["2026",2,13]]},"issued":{"date-parts":[["2023",7]]}}}],"schema":"https://github.com/citation-style-language/schema/raw/master/csl-citation.json"} </w:instrText>
      </w:r>
      <w:r w:rsidR="00A344C5" w:rsidRPr="00D518A4">
        <w:rPr>
          <w:rFonts w:ascii="Times New Roman" w:hAnsi="Times New Roman" w:cs="Times New Roman"/>
        </w:rPr>
        <w:fldChar w:fldCharType="separate"/>
      </w:r>
      <w:r w:rsidR="00A344C5" w:rsidRPr="00D518A4">
        <w:rPr>
          <w:rFonts w:ascii="Times New Roman" w:hAnsi="Times New Roman" w:cs="Times New Roman"/>
        </w:rPr>
        <w:t>(Simmons, 2023</w:t>
      </w:r>
      <w:r w:rsidR="000C0E6D" w:rsidRPr="00D518A4">
        <w:rPr>
          <w:rFonts w:ascii="Times New Roman" w:hAnsi="Times New Roman" w:cs="Times New Roman"/>
        </w:rPr>
        <w:t>; Geng et al., 2024</w:t>
      </w:r>
      <w:r w:rsidR="00A344C5" w:rsidRPr="00D518A4">
        <w:rPr>
          <w:rFonts w:ascii="Times New Roman" w:hAnsi="Times New Roman" w:cs="Times New Roman"/>
        </w:rPr>
        <w:t>)</w:t>
      </w:r>
      <w:r w:rsidR="00A344C5" w:rsidRPr="00D518A4">
        <w:rPr>
          <w:rFonts w:ascii="Times New Roman" w:hAnsi="Times New Roman" w:cs="Times New Roman"/>
        </w:rPr>
        <w:fldChar w:fldCharType="end"/>
      </w:r>
      <w:r w:rsidR="00741E6C" w:rsidRPr="00D518A4">
        <w:rPr>
          <w:rFonts w:ascii="Times New Roman" w:hAnsi="Times New Roman" w:cs="Times New Roman"/>
        </w:rPr>
        <w:t xml:space="preserve">, </w:t>
      </w:r>
      <w:r w:rsidR="00EE027B" w:rsidRPr="00D518A4">
        <w:rPr>
          <w:rFonts w:ascii="Times New Roman" w:hAnsi="Times New Roman" w:cs="Times New Roman"/>
        </w:rPr>
        <w:t xml:space="preserve">similar studies have also </w:t>
      </w:r>
      <w:r w:rsidR="00C00AFE" w:rsidRPr="00D518A4">
        <w:rPr>
          <w:rFonts w:ascii="Times New Roman" w:hAnsi="Times New Roman" w:cs="Times New Roman"/>
        </w:rPr>
        <w:t xml:space="preserve">begun </w:t>
      </w:r>
      <w:r w:rsidR="00EE027B" w:rsidRPr="00D518A4">
        <w:rPr>
          <w:rFonts w:ascii="Times New Roman" w:hAnsi="Times New Roman" w:cs="Times New Roman"/>
        </w:rPr>
        <w:t>to emerge in the tra</w:t>
      </w:r>
      <w:r w:rsidR="00FB17B4" w:rsidRPr="00D518A4">
        <w:rPr>
          <w:rFonts w:ascii="Times New Roman" w:hAnsi="Times New Roman" w:cs="Times New Roman"/>
        </w:rPr>
        <w:t>vel behavior</w:t>
      </w:r>
      <w:r w:rsidR="00EE027B" w:rsidRPr="00D518A4">
        <w:rPr>
          <w:rFonts w:ascii="Times New Roman" w:hAnsi="Times New Roman" w:cs="Times New Roman"/>
        </w:rPr>
        <w:t xml:space="preserve"> field. Examples include those assessing the potential of LLMs to provide </w:t>
      </w:r>
      <w:r w:rsidR="008C7129" w:rsidRPr="00D518A4">
        <w:rPr>
          <w:rFonts w:ascii="Times New Roman" w:hAnsi="Times New Roman" w:cs="Times New Roman"/>
        </w:rPr>
        <w:t xml:space="preserve">responses related to travel mode choice </w:t>
      </w:r>
      <w:r w:rsidR="00953E01"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{"citationID":"qXnFYsMz","properties":{"formattedCitation":"(Alsaleh &amp; Farooq, 2025; T. Liu et al., 2024; Mo et al., 2023; Nishida et al., 2025)","plainCitation":"(Alsaleh &amp; Farooq, 2025; T. Liu et al., 2024; Mo et al., 2023; Nishida et al., 2025)","dontUpdate":true,"noteIndex":0},"citationItems":[{"id":1417,"uris":["http://zotero.org/groups/6217546/items/TFAL7NRH"],"itemData":{"id":1417,"type":"webpage","abstract":"This study investigates the adoption of open-access, locally deployable causal large language models (LLMs) for travel mode choice prediction and introduces LiTransMC, the first fine-tuned causal LLM developed for this task. We systematically benchmark eleven open-access LLMs (1-12B parameters) across three stated and revealed preference datasets, testing 396 configurations and generating over 79,000 mode choice decisions. Beyond predictive accuracy, we evaluate models generated reasoning using BERTopic for topic modelling and a novel Explanation Strength Index, providing the first structured analysis of how LLMs articulate decision factors in alignment with behavioural theory. LiTransMC, fine-tuned using parameter efficient and loss masking strategy, achieved a weighted F1 score of 0.6845 and a Jensen-Shannon Divergence of 0.000245, surpassing both untuned local models and larger proprietary systems, including GPT-4o with advanced persona inference and embedding-based loading, while also outperforming classical mode choice methods such as discrete choice models and machine learning classifiers for the same dataset. This dual improvement, i.e., high instant-level accuracy and near-perfect distributional calibration, demonstrates the feasibility of creating specialist, locally deployable LLMs that integrate prediction and interpretability. Through combining structured behavioural prediction with natural language reasoning, this work unlocks the potential for conversational, multi-task transport models capable of supporting agent-based simulations, policy testing, and behavioural insight generation. These findings establish a pathway for transforming general purpose LLMs into specialized and explainable tools for transportation research and policy formulation, while maintaining privacy, reducing cost, and broadening access through local deployment.","container-title":"arXiv.org","language":"en","title":"Towards Locally Deployable Fine-Tuned Causal Large Language Models for Mode Choice Behaviour","URL":"https://arxiv.org/abs/2507.21432v2","author":[{"family":"Alsaleh","given":"Tareq"},{"family":"Farooq","given":"Bilal"}],"accessed":{"date-parts":[["2025",12,22]]},"issued":{"date-parts":[["2025",7,29]]}}},{"id":1346,"uris":["http://zotero.org/groups/6217546/items/3TIKG7AX"],"itemData":{"id":1346,"type":"article","abstract":"Understanding, modeling, and calibrating human behavior is crucial in travel demand modeling and transportation system analysis and planning. Traditional behavioral models rely on apriori assumptions and extensive data collection, which limit their ability to accurately capture traveler behavior and require significant resources for analysis and planning. Large language models (LLMs) offer a promising alternative by leveraging large-scale human-generated data and flexible input processing to emulate traveler behavior more accurately. However, the alignment of LLMs with human travel behavior remains unknown and could pose a critical challenge. Our paper addresses this problem by investigating the ability of LLM models to simulate travelers' mode choice behavior using a stated preference dataset. We find that zero-shot LLM models carry significant behavioral misalignment, which results in poor prediction accuracy. To address this, we implement the few-shot prediction approach and develop a travel behavior persona loading method. Both methods utilize training data to better align LLM behavior with that of human travelers. Our findings show that both methods significantly improve LLM's behavioral alignment and prediction accuracy. Our study contributes to transportation research by demonstrating the limitations and potential of LLMs in simulating travel behavior. Through extensive experiments, we show that while LLMs have the potential to transform travel demand modeling and forecasting, more refined alignment techniques are necessary to fully realize their capabilities as accurate proxies for human travelers.","DOI":"10.2139/ssrn.4937575","genre":"SSRN Scholarly Paper","language":"en","number":"4937575","publisher":"Social Science Research Network","publisher-place":"Rochester, NY","source":"papers.ssrn.com","title":"Can Large Language Models Capture Human Travel Behavior? Evidence and Insights on Mode Choice","title-short":"Can Large Language Models Capture Human Travel Behavior?","URL":"https://papers.ssrn.com/abstract=4937575","author":[{"family":"Liu","given":"Tianming"},{"family":"Li","given":"Manzi"},{"family":"Yin","given":"Yafeng"}],"accessed":{"date-parts":[["2026",2,13]]},"issued":{"date-parts":[["2024",8,26]]}}},{"id":1316,"uris":["http://zotero.org/groups/6217546/items/TP64N2AD"],"itemData":{"id":1316,"type":"article","abstract":"Travel behavior prediction is a fundamental task in transportation demand management. The conventional methods for travel behavior prediction rely on numerical data to construct mathematical models and calibrate model parameters to represent human preferences. Recent advancement in large language models (LLMs) has shown great reasoning abilities to solve complex problems. In this study, we propose to use LLMs to predict travel behavior with prompt engineering without data-based parameter learning. Specifically, we carefully design our prompts that include 1) task description, 2) travel characteristics, 3) individual attributes, and 4) guides of thinking with domain knowledge, and ask the LLMs to predict an individual's travel behavior and explain the results. We select the travel mode choice task as a case study. Results show that, though no training samples are provided, LLM-based predictions have competitive accuracy and F1-score as canonical supervised learning methods such as multinomial logit, random forest, and neural networks. LLMs can also output reasons that support their prediction. However, though in most of the cases, the output explanations are reasonable, we still observe cases that violate logic or with hallucinations.","DOI":"10.48550/arXiv.2312.00819","note":"arXiv:2312.00819 [cs]","number":"arXiv:2312.00819","publisher":"arXiv","source":"arXiv.org","title":"Large Language Models for Travel Behavior Prediction","URL":"http://arxiv.org/abs/2312.00819","author":[{"family":"Mo","given":"Baichuan"},{"family":"Xu","given":"Hanyong"},{"family":"Zhuang","given":"Dingyi"},{"family":"Ma","given":"Ruoyun"},{"family":"Guo","given":"Xiaotong"},{"family":"Zhao","given":"Jinhua"}],"accessed":{"date-parts":[["2026",2,21]]},"issued":{"date-parts":[["2023",11,30]]}}},{"id":1418,"uris":["http://zotero.org/groups/6217546/items/VGZTHA9P"],"itemData":{"id":1418,"type":"article-journal","abstract":"Mode choice models are important for investigating how travelers will react to changes in public transportation fares and the introduction of new mobility services. The models are essentially built for a given set of mode alternatives, for which parametric utility functions for each mode are defined, and the parameters are estimated using mode choice behavior data. Therefore, the models are dependent on the target mode alternatives in the modeling step and not generalizable to other modes. This study aimed to develop a general mode choice model that can be applied to various sets of mode alternatives. We used large language models to achieve generalizability. The model input comprised sentences that represented different alternatives and variables related to choosing a travel mode. The output was a word that indicated the mode that would be selected. In this study, we created a textual dataset based on four publicly available mode choice datasets. The experimental results showed that the proposed language-based mode choice model, our proposed approach, was more versatile than the classical multinomial logit model in predicting a variety of mode alternative sets.","container-title":"Transportation Research Record","DOI":"10.1177/03611981251352499","ISSN":"0361-1981","issue":"12","language":"EN","page":"249-264","publisher":"SAGE Publications Inc","source":"SAGE Journals","title":"Large Language Models Predict Transportation Mode Choice Behavior for a Variety of Alternative Sets","volume":"2679","author":[{"family":"Nishida","given":"Ryo"},{"family":"Ishigaki","given":"Tatsuya"},{"family":"Onishi","given":"Masaki"}],"issued":{"date-parts":[["2025",12,1]]}}}],"schema":"https://github.com/citation-style-language/schema/raw/master/csl-citation.json"} </w:instrText>
      </w:r>
      <w:r w:rsidR="00953E01" w:rsidRPr="00D518A4">
        <w:rPr>
          <w:rFonts w:ascii="Times New Roman" w:hAnsi="Times New Roman" w:cs="Times New Roman"/>
        </w:rPr>
        <w:fldChar w:fldCharType="separate"/>
      </w:r>
      <w:r w:rsidR="003D457F" w:rsidRPr="00D518A4">
        <w:rPr>
          <w:rFonts w:ascii="Times New Roman" w:hAnsi="Times New Roman" w:cs="Times New Roman"/>
        </w:rPr>
        <w:t>(Mo et al., 2023;</w:t>
      </w:r>
      <w:r w:rsidR="000C0E6D" w:rsidRPr="00D518A4">
        <w:rPr>
          <w:rFonts w:ascii="Times New Roman" w:hAnsi="Times New Roman" w:cs="Times New Roman"/>
        </w:rPr>
        <w:t xml:space="preserve"> Liu et al., 2024; Alsaleh and Farooq, 2025; </w:t>
      </w:r>
      <w:r w:rsidR="003D457F" w:rsidRPr="00D518A4">
        <w:rPr>
          <w:rFonts w:ascii="Times New Roman" w:hAnsi="Times New Roman" w:cs="Times New Roman"/>
        </w:rPr>
        <w:t>Nishida et al., 2025)</w:t>
      </w:r>
      <w:r w:rsidR="00953E01" w:rsidRPr="00D518A4">
        <w:rPr>
          <w:rFonts w:ascii="Times New Roman" w:hAnsi="Times New Roman" w:cs="Times New Roman"/>
        </w:rPr>
        <w:fldChar w:fldCharType="end"/>
      </w:r>
      <w:r w:rsidR="00953E01" w:rsidRPr="00D518A4">
        <w:rPr>
          <w:rFonts w:ascii="Times New Roman" w:hAnsi="Times New Roman" w:cs="Times New Roman"/>
        </w:rPr>
        <w:t>, trip</w:t>
      </w:r>
      <w:r w:rsidR="008C7129" w:rsidRPr="00D518A4">
        <w:rPr>
          <w:rFonts w:ascii="Times New Roman" w:hAnsi="Times New Roman" w:cs="Times New Roman"/>
        </w:rPr>
        <w:t xml:space="preserve"> </w:t>
      </w:r>
      <w:r w:rsidR="00953E01" w:rsidRPr="00D518A4">
        <w:rPr>
          <w:rFonts w:ascii="Times New Roman" w:hAnsi="Times New Roman" w:cs="Times New Roman"/>
        </w:rPr>
        <w:t xml:space="preserve">planning </w:t>
      </w:r>
      <w:r w:rsidR="00953E01" w:rsidRPr="00D518A4">
        <w:rPr>
          <w:rFonts w:ascii="Times New Roman" w:hAnsi="Times New Roman" w:cs="Times New Roman"/>
        </w:rPr>
        <w:fldChar w:fldCharType="begin"/>
      </w:r>
      <w:r w:rsidR="009174B0" w:rsidRPr="00D518A4">
        <w:rPr>
          <w:rFonts w:ascii="Times New Roman" w:hAnsi="Times New Roman" w:cs="Times New Roman"/>
        </w:rPr>
        <w:instrText xml:space="preserve"> ADDIN ZOTERO_ITEM CSL_CITATION {"citationID":"M8ELim9L","properties":{"formattedCitation":"(Chaudhuri et al., 2025; Karmakar et al., 2025; Shao et al., 2025)","plainCitation":"(Chaudhuri et al., 2025; Karmakar et al., 2025; Shao et al., 2025)","noteIndex":0},"citationItems":[{"id":1321,"uris":["http://zotero.org/groups/6217546/items/66LCSEUR"],"itemData":{"id":1321,"type":"paper-conference","abstract":"Recent advancements in probing Large Language Models (LLMs) have explored their latent potential as personalized travel planning agents, though this remains a rather nascent field. Existing benchmarks, such as TravelPlanner and TravelPlanner+, rely on semi-synthetic data as well ignoring several key components of travel planning, limiting their real-world applicability. Therefore, we introduce TripCraft, a spatio-temporally coherent travel planning dataset incorporating real-world constraints, including public transit schedules, public events, varied attraction categories, and user personas for enhanced personalization. Our dataset enables more detailed trip itinerary generation (including duration spent at each point of interest based on users' persona, transit between two points of interest, etc.) while ensuring spatio-temporal consistency. Further, we propose novel evaluation metrics (temporal meal score, attraction score, spatial score, ordering score, and persona score) to assess LLM-generated plans across temporal, spatial, sequential, and personal dimensions, overcoming the limitations of commonsense and hard constraint metrics. Interestingly, our parameter-informed setting significantly enhances meal scheduling, improving performance from 61% to 80% in the 7-day scenario- as quantified by a 19% gain in our temporal meal score. Moreover, TripCraft serves as a high-quality benchmark for advancing personalized LLM-driven travel planning.","container-title":"Proceedings of the 63rd Annual Meeting of the Association for Computational Linguistics (Volume 1: Long Papers)","DOI":"10.18653/v1/2025.acl-long.834","event-title":"ACL 2025","ISBN":"979-8-89176-251-0","page":"17035–17064","publisher":"Association for Computational Linguistics","publisher-place":"Vienna, Austria","source":"ACLWeb","title":"TripCraft: A Benchmark for Spatio-Temporally Fine Grained Travel Planning","title-short":"TripCraft","URL":"https://aclanthology.org/2025.acl-long.834/","author":[{"family":"Chaudhuri","given":"Soumyabrata"},{"family":"Purkar","given":"Pranav"},{"family":"Raghav","given":"Ritwik"},{"family":"Mallick","given":"Shubhojit"},{"family":"Gupta","given":"Manish"},{"family":"Jana","given":"Abhik"},{"family":"Ghosh","given":"Shreya"}],"editor":[{"family":"Che","given":"Wanxiang"},{"family":"Nabende","given":"Joyce"},{"family":"Shutova","given":"Ekaterina"},{"family":"Pilehvar","given":"Mohammad Taher"}],"accessed":{"date-parts":[["2026",2,21]]},"issued":{"date-parts":[["2025",7]]}}},{"id":1320,"uris":["http://zotero.org/groups/6217546/items/G6S4L6VU"],"itemData":{"id":1320,"type":"webpage","abstract":"Recent efforts like TripCraft and TravelPlanner have advanced the use of Large Language Models ( LLMs) for personalized, constraint aware travel itinerary generation. Yet, real travel often faces disruptions. To address this, we present TripTide, the first benchmark evaluating LLM's ability to revise itineraries under realistic disruptions. TripTide models key dimensions such as disruption severity and traveler tolerance, enabling nuanced assessment of LLM adaptability to events like flight cancellations, weather closures, or overbooked attractions. We conduct a threefold evaluation. First, we introduce automatic metrics including Preservation of Intent (how well the revised plan maintains feasibility and goals), Responsiveness (promptness and appropriateness of disruption handling), and Adaptability (semantic, spatial, and sequential divergence between original and revised plans). Second, we apply an LLM-as-a-judge approach to automatically assess revision quality. Third, we perform manual expert evaluation to verify whether revisions preserve semantic, spatial, sequential, and responsive aspects. Our experiments show that LLMs maintain strong sequential consistency and semantic stability, while spatial deviations are larger for shorter trips but decrease with longer ones, indicating that extended plans encourage better geographic coherence. However, disruption-handling ability declines as plan length increases, highlighting limits in LLM robustness. TripTide establishes a benchmark for evaluating adaptability, personalization, and resilience in LLM-based travel planning under real-world uncertainty.","container-title":"arXiv.org","language":"en","title":"TripTide: A Benchmark for Adaptive Travel Planning under Disruptions","title-short":"TripTide","URL":"https://arxiv.org/abs/2510.21329v1","author":[{"family":"Karmakar","given":"Priyanshu"},{"family":"Chaudhuri","given":"Soumyabrata"},{"family":"Mallick","given":"Shubhojit"},{"family":"Gupta","given":"Manish"},{"family":"Jana","given":"Abhik"},{"family":"Ghosh","given":"Shreya"}],"accessed":{"date-parts":[["2026",2,21]]},"issued":{"date-parts":[["2025",10,24]]}}},{"id":1322,"uris":["http://zotero.org/groups/6217546/items/LJZZSHTG"],"itemData":{"id":1322,"type":"paper-conference","abstract":"Personal travel planning is a challenging task that aims to find a feasible plan that not only satisfies diverse constraints but also meets the demands of the user's explicit and implicit preferences. In this paper, we study how to integrate the user's implicit preference into the progress of travel planning. We introduce RealTravel, an augmented version of the TravelPlanner by incorporating real user reviews and point-of-interest metadata from Google Local. Based on RealTravel, we propose Personal Travel Solver (PTS), an integrated system that combines LLMs with numerical solvers to generate travel plans that satisfy both explicit constraints and implicit user preferences. PTS employs a novel architecture that seamlessly connects explicit constraint validation with implicit preference modeling through five specialized modules. The experimental results demonstrate the system's effectiveness, achieving better performance than baseline methods, and improvement in the level of personalization. Our data and code are available at [PersonalTravelSolver](https://github.com/cliftclift/PTS).","container-title":"Proceedings of the 63rd Annual Meeting of the Association for Computational Linguistics (Volume 1: Long Papers)","DOI":"10.18653/v1/2025.acl-long.1339","event-title":"ACL 2025","ISBN":"979-8-89176-251-0","page":"27622–27642","publisher":"Association for Computational Linguistics","publisher-place":"Vienna, Austria","source":"ACLWeb","title":"Personal Travel Solver: A Preference-Driven LLM-Solver System for Travel Planning","title-short":"Personal Travel Solver","URL":"https://aclanthology.org/2025.acl-long.1339/","author":[{"family":"Shao","given":"Zijian"},{"family":"Wu","given":"Jiancan"},{"family":"Chen","given":"Weijian"},{"family":"Wang","given":"Xiang"}],"editor":[{"family":"Che","given":"Wanxiang"},{"family":"Nabende","given":"Joyce"},{"family":"Shutova","given":"Ekaterina"},{"family":"Pilehvar","given":"Mohammad Taher"}],"accessed":{"date-parts":[["2026",2,21]]},"issued":{"date-parts":[["2025",7]]}}}],"schema":"https://github.com/citation-style-language/schema/raw/master/csl-citation.json"} </w:instrText>
      </w:r>
      <w:r w:rsidR="00953E01" w:rsidRPr="00D518A4">
        <w:rPr>
          <w:rFonts w:ascii="Times New Roman" w:hAnsi="Times New Roman" w:cs="Times New Roman"/>
        </w:rPr>
        <w:fldChar w:fldCharType="separate"/>
      </w:r>
      <w:r w:rsidR="00953E01" w:rsidRPr="00D518A4">
        <w:rPr>
          <w:rFonts w:ascii="Times New Roman" w:hAnsi="Times New Roman" w:cs="Times New Roman"/>
        </w:rPr>
        <w:t>(Chaudhuri et al., 2025; Karmakar et al., 2025; Shao et al., 2025)</w:t>
      </w:r>
      <w:r w:rsidR="00953E01" w:rsidRPr="00D518A4">
        <w:rPr>
          <w:rFonts w:ascii="Times New Roman" w:hAnsi="Times New Roman" w:cs="Times New Roman"/>
        </w:rPr>
        <w:fldChar w:fldCharType="end"/>
      </w:r>
      <w:r w:rsidR="00723C59" w:rsidRPr="00D518A4">
        <w:rPr>
          <w:rFonts w:ascii="Times New Roman" w:hAnsi="Times New Roman" w:cs="Times New Roman"/>
        </w:rPr>
        <w:t>, value of travel time</w:t>
      </w:r>
      <w:r w:rsidR="00B14A87">
        <w:rPr>
          <w:rFonts w:ascii="Times New Roman" w:hAnsi="Times New Roman" w:cs="Times New Roman"/>
        </w:rPr>
        <w:t xml:space="preserve"> (VOT)</w:t>
      </w:r>
      <w:r w:rsidR="00723C59" w:rsidRPr="00D518A4">
        <w:rPr>
          <w:rFonts w:ascii="Times New Roman" w:hAnsi="Times New Roman" w:cs="Times New Roman"/>
        </w:rPr>
        <w:t xml:space="preserve"> estimation</w:t>
      </w:r>
      <w:r w:rsidR="008D3E23" w:rsidRPr="00D518A4">
        <w:rPr>
          <w:rFonts w:ascii="Times New Roman" w:hAnsi="Times New Roman" w:cs="Times New Roman"/>
        </w:rPr>
        <w:t xml:space="preserve"> </w:t>
      </w:r>
      <w:r w:rsidR="008D3E23"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{"citationID":"PbRh0ulI","properties":{"formattedCitation":"(Yan et al., 2026)","plainCitation":"(Yan et al., 2026)","noteIndex":0},"citationItems":[{"id":1343,"uris":["http://zotero.org/groups/6217546/items/H7CFNLPN"],"itemData":{"id":1343,"type":"article-journal","abstract":"As a key advancement in artificial intelligence, large language models (LLMs) are set to transform transportation systems. While LLMs offer the potential to simulate human travelers in future mixed-autonomy transportation systems, their behavioral fidelity in complex scenarios remains largely unconfirmed by existing research. This study addresses this gap by conducting a comprehensive analysis of the value of travel time (VOT) of three popular LLMs. We employ a full factorial experimental design to systematically examine LLMs’ sensitivities to various transportation contexts, including the choice setting, travel purpose, and socio-demographic factors. Our results reveal a high degree of behavioral similarity between LLMs and humans. Some LLMs exhibit an aggregate VOT similar to that of humans, and all tested models demonstrate human-like sensitivity to travel purpose, income, and the time-cost trade-off ratios of the alternatives. Furthermore, the behavioral patterns of LLMs are highly consistent across varied contexts. However, while the behavior of every single model is highly robust, we also find some heterogeneity across models regarding the magnitude and direction of sensitivity to travel contexts and income elasticity. Overall, this study provides a foundational benchmark for the future development of LLMs as proxies for human travelers, demonstrating their robust decision-making capabilities while cautioning that misaligned magnitudes of economic trade-offs between humans and LLMs necessitate rigorous validation and additional conditioning of LLMs before their application.","container-title":"Travel Behaviour and Society","DOI":"10.1016/j.tbs.2026.101245","ISSN":"2214-367X","journalAbbreviation":"Travel Behaviour and Society","page":"101245","source":"ScienceDirect","title":"Valuing time in silicon: Can large language models replicate human value of travel time","title-short":"Valuing time in silicon","volume":"44","author":[{"family":"Yan","given":"Yingnan"},{"family":"Liu","given":"Tianming"},{"family":"Yin","given":"Yafeng"}],"issued":{"date-parts":[["2026",7,1]]}}}],"schema":"https://github.com/citation-style-language/schema/raw/master/csl-citation.json"} </w:instrText>
      </w:r>
      <w:r w:rsidR="008D3E23" w:rsidRPr="00D518A4">
        <w:rPr>
          <w:rFonts w:ascii="Times New Roman" w:hAnsi="Times New Roman" w:cs="Times New Roman"/>
        </w:rPr>
        <w:fldChar w:fldCharType="separate"/>
      </w:r>
      <w:r w:rsidR="008D3E23" w:rsidRPr="00D518A4">
        <w:rPr>
          <w:rFonts w:ascii="Times New Roman" w:hAnsi="Times New Roman" w:cs="Times New Roman"/>
        </w:rPr>
        <w:t>(Yan et al., 2026)</w:t>
      </w:r>
      <w:r w:rsidR="008D3E23" w:rsidRPr="00D518A4">
        <w:rPr>
          <w:rFonts w:ascii="Times New Roman" w:hAnsi="Times New Roman" w:cs="Times New Roman"/>
        </w:rPr>
        <w:fldChar w:fldCharType="end"/>
      </w:r>
      <w:r w:rsidR="008D3E23" w:rsidRPr="00D518A4">
        <w:rPr>
          <w:rFonts w:ascii="Times New Roman" w:hAnsi="Times New Roman" w:cs="Times New Roman"/>
        </w:rPr>
        <w:t xml:space="preserve">, </w:t>
      </w:r>
      <w:r w:rsidR="000A6A57" w:rsidRPr="00D518A4">
        <w:rPr>
          <w:rFonts w:ascii="Times New Roman" w:hAnsi="Times New Roman" w:cs="Times New Roman"/>
        </w:rPr>
        <w:t xml:space="preserve">route choice modeling </w:t>
      </w:r>
      <w:r w:rsidR="00413CAD"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{"citationID":"bs9awULb","properties":{"formattedCitation":"(L. Wang et al., 2025)","plainCitation":"(L. Wang et al., 2025)","dontUpdate":true,"noteIndex":0},"citationItems":[{"id":1342,"uris":["http://zotero.org/groups/6217546/items/ABC9SKNN"],"itemData":{"id":1342,"type":"article-journal","abstract":"Understanding travelers' route choices can help policymakers devise optimal operational and planning strategies for both normal and abnormal circumstances. However, existing choice modeling methods often rely on predefined assumptions and struggle to capture the dynamic and adaptive nature of travel behavior. Recently, Large Language Models (LLMs) have emerged as a promising alternative, demonstrating remarkable ability to replicate human-like behaviors across various fields. Despite this potential, their capacity to accurately simulate human route choice behavior in transportation contexts remains doubtful. To satisfy this curiosity, this paper investigates the potential of LLMs for route choice modeling by introducing an LLM-empowered agent, \"LLMTraveler.\" This agent integrates an LLM as its core, equipped with a memory system that learns from past experiences and makes decisions by balancing retrieved data and personality traits. The study systematically evaluates the LLMTraveler's ability to replicate human-like decision-making through two stages of day-to-day (DTD) congestion games: (1) analyzing its route-switching behavior in single origin-destination (OD) pair scenarios, where it demonstrates patterns that align with laboratory data but cannot be fully explained by traditional models, and (2) testing its capacity to model adaptive learning behaviors in multi-OD scenarios on the Ortuzar and Willumsen (OW) network, producing results comparable to Multinomial Logit (MNL) and Reinforcement Learning (RL) models. These experiments demonstrate that the framework can partially replicate human-like decision-making in route choice while providing natural language explanations for its decisions. This capability offers valuable insights for transportation policymaking, such as simulating traveler responses to new policies or changes in the network.","container-title":"Transportation Research Part C: Emerging Technologies","DOI":"10.1016/j.trc.2025.105307","ISSN":"0968090X","journalAbbreviation":"Transportation Research Part C: Emerging Technologies","note":"arXiv:2412.03338 [cs]","page":"105307","source":"arXiv.org","title":"AI-Driven Day-to-Day Route Choice","volume":"180","author":[{"family":"Wang","given":"Leizhen"},{"family":"Duan","given":"Peibo"},{"family":"He","given":"Zhengbing"},{"family":"Lyu","given":"Cheng"},{"family":"Chen","given":"Xin"},{"family":"Zheng","given":"Nan"},{"family":"Yao","given":"Li"},{"family":"Ma","given":"Zhenliang"}],"issued":{"date-parts":[["2025",11]]}}}],"schema":"https://github.com/citation-style-language/schema/raw/master/csl-citation.json"} </w:instrText>
      </w:r>
      <w:r w:rsidR="00413CAD" w:rsidRPr="00D518A4">
        <w:rPr>
          <w:rFonts w:ascii="Times New Roman" w:hAnsi="Times New Roman" w:cs="Times New Roman"/>
        </w:rPr>
        <w:fldChar w:fldCharType="separate"/>
      </w:r>
      <w:r w:rsidR="00413CAD" w:rsidRPr="00D518A4">
        <w:rPr>
          <w:rFonts w:ascii="Times New Roman" w:hAnsi="Times New Roman" w:cs="Times New Roman"/>
        </w:rPr>
        <w:t>(Wang et al., 2025)</w:t>
      </w:r>
      <w:r w:rsidR="00413CAD" w:rsidRPr="00D518A4">
        <w:rPr>
          <w:rFonts w:ascii="Times New Roman" w:hAnsi="Times New Roman" w:cs="Times New Roman"/>
        </w:rPr>
        <w:fldChar w:fldCharType="end"/>
      </w:r>
      <w:r w:rsidR="000A6A57" w:rsidRPr="00D518A4">
        <w:rPr>
          <w:rFonts w:ascii="Times New Roman" w:hAnsi="Times New Roman" w:cs="Times New Roman"/>
        </w:rPr>
        <w:t xml:space="preserve">, </w:t>
      </w:r>
      <w:r w:rsidR="004B0F7A" w:rsidRPr="00D518A4">
        <w:rPr>
          <w:rFonts w:ascii="Times New Roman" w:hAnsi="Times New Roman" w:cs="Times New Roman"/>
        </w:rPr>
        <w:t xml:space="preserve">and </w:t>
      </w:r>
      <w:r w:rsidR="000A6A57" w:rsidRPr="00D518A4">
        <w:rPr>
          <w:rFonts w:ascii="Times New Roman" w:hAnsi="Times New Roman" w:cs="Times New Roman"/>
        </w:rPr>
        <w:t xml:space="preserve">travel diary generation </w:t>
      </w:r>
      <w:r w:rsidR="004B0F7A"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{"citationID":"ucclzdKu","properties":{"formattedCitation":"(X. Li et al., 2024)","plainCitation":"(X. Li et al., 2024)","dontUpdate":true,"noteIndex":0},"citationItems":[{"id":1341,"uris":["http://zotero.org/groups/6217546/items/IKAL5TFN"],"itemData":{"id":1341,"type":"article","abstract":"Human mobility is inextricably linked to social issues such as traffic congestion, energy consumption, and public health; however, privacy concerns restrict access to mobility data. Recently, research have utilized Large Language Models (LLMs) for human mobility generation, in which the challenge is how LLMs can understand individuals' mobility behavioral differences to generate realistic trajectories conforming to real world contexts. This study handles this problem by presenting an LLM agent-based framework (MobAgent) composing two phases: understanding-based mobility pattern extraction and reasoning-based trajectory generation, which enables generate more real travel diaries at urban scale, considering different individual profiles. MobAgent extracts reasons behind specific mobility trendiness and attribute influences to provide reliable patterns; infers the relationships between contextual factors and underlying motivations of mobility; and based on the patterns and the recursive reasoning process, MobAgent finally generates more authentic and personalized mobilities that reflect both individual differences and real-world constraints. We validate our framework with 0.2 million travel survey data, demonstrating its effectiveness in producing personalized and accurate travel diaries. This study highlights the capacity of LLMs to provide detailed and sophisticated understanding of human mobility through the real-world mobility data.","DOI":"10.48550/arXiv.2407.18932","note":"arXiv:2407.18932 [cs]","number":"arXiv:2407.18932","publisher":"arXiv","source":"arXiv.org","title":"Be More Real: Travel Diary Generation Using LLM Agents and Individual Profiles","title-short":"Be More Real","URL":"http://arxiv.org/abs/2407.18932","author":[{"family":"Li","given":"Xuchuan"},{"family":"Huang","given":"Fei"},{"family":"Lv","given":"Jianrong"},{"family":"Xiao","given":"Zhixiong"},{"family":"Li","given":"Guolong"},{"family":"Yue","given":"Yang"}],"accessed":{"date-parts":[["2026",2,14]]},"issued":{"date-parts":[["2024",8,5]]}}}],"schema":"https://github.com/citation-style-language/schema/raw/master/csl-citation.json"} </w:instrText>
      </w:r>
      <w:r w:rsidR="004B0F7A" w:rsidRPr="00D518A4">
        <w:rPr>
          <w:rFonts w:ascii="Times New Roman" w:hAnsi="Times New Roman" w:cs="Times New Roman"/>
        </w:rPr>
        <w:fldChar w:fldCharType="separate"/>
      </w:r>
      <w:r w:rsidR="000871A2" w:rsidRPr="00D518A4">
        <w:rPr>
          <w:rFonts w:ascii="Times New Roman" w:hAnsi="Times New Roman" w:cs="Times New Roman"/>
        </w:rPr>
        <w:t>(Li et al., 2024</w:t>
      </w:r>
      <w:r w:rsidR="0092562C" w:rsidRPr="00D518A4">
        <w:rPr>
          <w:rFonts w:ascii="Times New Roman" w:hAnsi="Times New Roman" w:cs="Times New Roman"/>
        </w:rPr>
        <w:t>c</w:t>
      </w:r>
      <w:r w:rsidR="000871A2" w:rsidRPr="00D518A4">
        <w:rPr>
          <w:rFonts w:ascii="Times New Roman" w:hAnsi="Times New Roman" w:cs="Times New Roman"/>
        </w:rPr>
        <w:t>)</w:t>
      </w:r>
      <w:r w:rsidR="004B0F7A" w:rsidRPr="00D518A4">
        <w:rPr>
          <w:rFonts w:ascii="Times New Roman" w:hAnsi="Times New Roman" w:cs="Times New Roman"/>
        </w:rPr>
        <w:fldChar w:fldCharType="end"/>
      </w:r>
      <w:r w:rsidR="000A6A57" w:rsidRPr="00D518A4">
        <w:rPr>
          <w:rFonts w:ascii="Times New Roman" w:hAnsi="Times New Roman" w:cs="Times New Roman"/>
        </w:rPr>
        <w:t xml:space="preserve">. Collectively, these studies suggest that LLMs can reproduce certain travel behavior patterns under specific task settings, especially when provided with detailed profiles, examples, </w:t>
      </w:r>
      <w:r w:rsidR="00450D51" w:rsidRPr="00D518A4">
        <w:rPr>
          <w:rFonts w:ascii="Times New Roman" w:hAnsi="Times New Roman" w:cs="Times New Roman"/>
        </w:rPr>
        <w:t>and/</w:t>
      </w:r>
      <w:r w:rsidR="000A6A57" w:rsidRPr="00D518A4">
        <w:rPr>
          <w:rFonts w:ascii="Times New Roman" w:hAnsi="Times New Roman" w:cs="Times New Roman"/>
        </w:rPr>
        <w:t xml:space="preserve">or contextual information. </w:t>
      </w:r>
      <w:r w:rsidR="0008507B" w:rsidRPr="00D518A4">
        <w:rPr>
          <w:rFonts w:ascii="Times New Roman" w:hAnsi="Times New Roman" w:cs="Times New Roman"/>
        </w:rPr>
        <w:t xml:space="preserve">However, they also indicate that discrepancies remain between simulated and observed human </w:t>
      </w:r>
      <w:r w:rsidR="002F7AD5" w:rsidRPr="00D518A4">
        <w:rPr>
          <w:rFonts w:ascii="Times New Roman" w:hAnsi="Times New Roman" w:cs="Times New Roman"/>
        </w:rPr>
        <w:t>responses</w:t>
      </w:r>
      <w:r w:rsidR="0008507B" w:rsidRPr="00D518A4">
        <w:rPr>
          <w:rFonts w:ascii="Times New Roman" w:hAnsi="Times New Roman" w:cs="Times New Roman"/>
        </w:rPr>
        <w:t>.</w:t>
      </w:r>
      <w:r w:rsidR="005F0CD1" w:rsidRPr="00D518A4">
        <w:rPr>
          <w:rFonts w:ascii="Times New Roman" w:hAnsi="Times New Roman" w:cs="Times New Roman"/>
        </w:rPr>
        <w:t xml:space="preserve"> For instance, </w:t>
      </w:r>
      <w:r w:rsidR="004964CA"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{"citationID":"dZFuCReo","properties":{"formattedCitation":"(T. Liu et al., 2024)","plainCitation":"(T. Liu et al., 2024)","dontUpdate":true,"noteIndex":0},"citationItems":[{"id":1346,"uris":["http://zotero.org/groups/6217546/items/3TIKG7AX"],"itemData":{"id":1346,"type":"article","abstract":"Understanding, modeling, and calibrating human behavior is crucial in travel demand modeling and transportation system analysis and planning. Traditional behavioral models rely on apriori assumptions and extensive data collection, which limit their ability to accurately capture traveler behavior and require significant resources for analysis and planning. Large language models (LLMs) offer a promising alternative by leveraging large-scale human-generated data and flexible input processing to emulate traveler behavior more accurately. However, the alignment of LLMs with human travel behavior remains unknown and could pose a critical challenge. Our paper addresses this problem by investigating the ability of LLM models to simulate travelers' mode choice behavior using a stated preference dataset. We find that zero-shot LLM models carry significant behavioral misalignment, which results in poor prediction accuracy. To address this, we implement the few-shot prediction approach and develop a travel behavior persona loading method. Both methods utilize training data to better align LLM behavior with that of human travelers. Our findings show that both methods significantly improve LLM's behavioral alignment and prediction accuracy. Our study contributes to transportation research by demonstrating the limitations and potential of LLMs in simulating travel behavior. Through extensive experiments, we show that while LLMs have the potential to transform travel demand modeling and forecasting, more refined alignment techniques are necessary to fully realize their capabilities as accurate proxies for human travelers.","DOI":"10.2139/ssrn.4937575","genre":"SSRN Scholarly Paper","language":"en","number":"4937575","publisher":"Social Science Research Network","publisher-place":"Rochester, NY","source":"papers.ssrn.com","title":"Can Large Language Models Capture Human Travel Behavior? Evidence and Insights on Mode Choice","title-short":"Can Large Language Models Capture Human Travel Behavior?","URL":"https://papers.ssrn.com/abstract=4937575","author":[{"family":"Liu","given":"Tianming"},{"family":"Li","given":"Manzi"},{"family":"Yin","given":"Yafeng"}],"accessed":{"date-parts":[["2026",2,13]]},"issued":{"date-parts":[["2024",8,26]]}}}],"schema":"https://github.com/citation-style-language/schema/raw/master/csl-citation.json"} </w:instrText>
      </w:r>
      <w:r w:rsidR="004964CA" w:rsidRPr="00D518A4">
        <w:rPr>
          <w:rFonts w:ascii="Times New Roman" w:hAnsi="Times New Roman" w:cs="Times New Roman"/>
        </w:rPr>
        <w:fldChar w:fldCharType="separate"/>
      </w:r>
      <w:r w:rsidR="004964CA" w:rsidRPr="00D518A4">
        <w:rPr>
          <w:rFonts w:ascii="Times New Roman" w:hAnsi="Times New Roman" w:cs="Times New Roman"/>
        </w:rPr>
        <w:t xml:space="preserve">Liu et al. </w:t>
      </w:r>
      <w:r w:rsidR="00C83239" w:rsidRPr="00D518A4">
        <w:rPr>
          <w:rFonts w:ascii="Times New Roman" w:hAnsi="Times New Roman" w:cs="Times New Roman"/>
        </w:rPr>
        <w:t>(</w:t>
      </w:r>
      <w:r w:rsidR="004964CA" w:rsidRPr="00D518A4">
        <w:rPr>
          <w:rFonts w:ascii="Times New Roman" w:hAnsi="Times New Roman" w:cs="Times New Roman"/>
        </w:rPr>
        <w:t>2024)</w:t>
      </w:r>
      <w:r w:rsidR="004964CA" w:rsidRPr="00D518A4">
        <w:rPr>
          <w:rFonts w:ascii="Times New Roman" w:hAnsi="Times New Roman" w:cs="Times New Roman"/>
        </w:rPr>
        <w:fldChar w:fldCharType="end"/>
      </w:r>
      <w:r w:rsidR="005F0CD1" w:rsidRPr="00D518A4">
        <w:rPr>
          <w:rFonts w:ascii="Times New Roman" w:hAnsi="Times New Roman" w:cs="Times New Roman"/>
        </w:rPr>
        <w:t xml:space="preserve"> </w:t>
      </w:r>
      <w:r w:rsidR="002102F9" w:rsidRPr="002102F9">
        <w:rPr>
          <w:rFonts w:ascii="Times New Roman" w:hAnsi="Times New Roman" w:cs="Times New Roman"/>
        </w:rPr>
        <w:t xml:space="preserve">examined GPT-3.5 and GPT-4 </w:t>
      </w:r>
      <w:r w:rsidR="002102F9">
        <w:rPr>
          <w:rFonts w:ascii="Times New Roman" w:hAnsi="Times New Roman" w:cs="Times New Roman"/>
        </w:rPr>
        <w:t xml:space="preserve">and </w:t>
      </w:r>
      <w:r w:rsidR="002336DB" w:rsidRPr="00D518A4">
        <w:rPr>
          <w:rFonts w:ascii="Times New Roman" w:hAnsi="Times New Roman" w:cs="Times New Roman"/>
        </w:rPr>
        <w:t xml:space="preserve">found that when the LLM was given only the relevant information about </w:t>
      </w:r>
      <w:r w:rsidR="00A34028" w:rsidRPr="00D518A4">
        <w:rPr>
          <w:rFonts w:ascii="Times New Roman" w:hAnsi="Times New Roman" w:cs="Times New Roman"/>
        </w:rPr>
        <w:t>a</w:t>
      </w:r>
      <w:r w:rsidR="002336DB" w:rsidRPr="00D518A4">
        <w:rPr>
          <w:rFonts w:ascii="Times New Roman" w:hAnsi="Times New Roman" w:cs="Times New Roman"/>
        </w:rPr>
        <w:t xml:space="preserve"> </w:t>
      </w:r>
      <w:r w:rsidR="00A34028" w:rsidRPr="00D518A4">
        <w:rPr>
          <w:rFonts w:ascii="Times New Roman" w:hAnsi="Times New Roman" w:cs="Times New Roman"/>
        </w:rPr>
        <w:t xml:space="preserve">mode </w:t>
      </w:r>
      <w:r w:rsidR="002336DB" w:rsidRPr="00D518A4">
        <w:rPr>
          <w:rFonts w:ascii="Times New Roman" w:hAnsi="Times New Roman" w:cs="Times New Roman"/>
        </w:rPr>
        <w:t xml:space="preserve">choice instance </w:t>
      </w:r>
      <w:r w:rsidR="00181D60" w:rsidRPr="00D518A4">
        <w:rPr>
          <w:rFonts w:ascii="Times New Roman" w:hAnsi="Times New Roman" w:cs="Times New Roman"/>
        </w:rPr>
        <w:t xml:space="preserve">(just the exogenous variables) </w:t>
      </w:r>
      <w:r w:rsidR="002336DB" w:rsidRPr="00D518A4">
        <w:rPr>
          <w:rFonts w:ascii="Times New Roman" w:hAnsi="Times New Roman" w:cs="Times New Roman"/>
        </w:rPr>
        <w:t>and asked to predict the traveler’s most probable mode choice (</w:t>
      </w:r>
      <w:r w:rsidR="00F9763E" w:rsidRPr="00D518A4">
        <w:rPr>
          <w:rFonts w:ascii="Times New Roman" w:hAnsi="Times New Roman" w:cs="Times New Roman"/>
        </w:rPr>
        <w:t>a</w:t>
      </w:r>
      <w:r w:rsidR="00F24B20" w:rsidRPr="00D518A4">
        <w:rPr>
          <w:rFonts w:ascii="Times New Roman" w:hAnsi="Times New Roman" w:cs="Times New Roman"/>
        </w:rPr>
        <w:t xml:space="preserve"> </w:t>
      </w:r>
      <w:r w:rsidR="002336DB" w:rsidRPr="00D518A4">
        <w:rPr>
          <w:rFonts w:ascii="Times New Roman" w:hAnsi="Times New Roman" w:cs="Times New Roman"/>
        </w:rPr>
        <w:t xml:space="preserve">zero-shot approach), its predictions were behaviorally </w:t>
      </w:r>
      <w:r w:rsidR="002336DB" w:rsidRPr="00D518A4">
        <w:rPr>
          <w:rFonts w:ascii="Times New Roman" w:hAnsi="Times New Roman" w:cs="Times New Roman"/>
        </w:rPr>
        <w:lastRenderedPageBreak/>
        <w:t xml:space="preserve">misaligned with observed human responses. </w:t>
      </w:r>
      <w:r w:rsidR="00F36A1A" w:rsidRPr="00D518A4">
        <w:rPr>
          <w:rFonts w:ascii="Times New Roman" w:hAnsi="Times New Roman" w:cs="Times New Roman"/>
        </w:rPr>
        <w:t>A</w:t>
      </w:r>
      <w:r w:rsidR="002336DB" w:rsidRPr="00D518A4">
        <w:rPr>
          <w:rFonts w:ascii="Times New Roman" w:hAnsi="Times New Roman" w:cs="Times New Roman"/>
        </w:rPr>
        <w:t xml:space="preserve">lignment </w:t>
      </w:r>
      <w:r w:rsidR="00F36A1A" w:rsidRPr="00D518A4">
        <w:rPr>
          <w:rFonts w:ascii="Times New Roman" w:hAnsi="Times New Roman" w:cs="Times New Roman"/>
        </w:rPr>
        <w:t xml:space="preserve">with observed responses </w:t>
      </w:r>
      <w:r w:rsidR="002336DB" w:rsidRPr="00D518A4">
        <w:rPr>
          <w:rFonts w:ascii="Times New Roman" w:hAnsi="Times New Roman" w:cs="Times New Roman"/>
        </w:rPr>
        <w:t xml:space="preserve">improved when the prompt </w:t>
      </w:r>
      <w:r w:rsidR="005956A6">
        <w:rPr>
          <w:rFonts w:ascii="Times New Roman" w:hAnsi="Times New Roman" w:cs="Times New Roman"/>
        </w:rPr>
        <w:t xml:space="preserve">in GPT-4 </w:t>
      </w:r>
      <w:r w:rsidR="002336DB" w:rsidRPr="00D518A4">
        <w:rPr>
          <w:rFonts w:ascii="Times New Roman" w:hAnsi="Times New Roman" w:cs="Times New Roman"/>
        </w:rPr>
        <w:t>included a few</w:t>
      </w:r>
      <w:r w:rsidR="00181D60" w:rsidRPr="00D518A4">
        <w:rPr>
          <w:rFonts w:ascii="Times New Roman" w:hAnsi="Times New Roman" w:cs="Times New Roman"/>
        </w:rPr>
        <w:t xml:space="preserve"> </w:t>
      </w:r>
      <w:r w:rsidR="002336DB" w:rsidRPr="00D518A4">
        <w:rPr>
          <w:rFonts w:ascii="Times New Roman" w:hAnsi="Times New Roman" w:cs="Times New Roman"/>
        </w:rPr>
        <w:t xml:space="preserve">example </w:t>
      </w:r>
      <w:r w:rsidR="00181D60" w:rsidRPr="00D518A4">
        <w:rPr>
          <w:rFonts w:ascii="Times New Roman" w:hAnsi="Times New Roman" w:cs="Times New Roman"/>
        </w:rPr>
        <w:t xml:space="preserve">mode </w:t>
      </w:r>
      <w:r w:rsidR="002336DB" w:rsidRPr="00D518A4">
        <w:rPr>
          <w:rFonts w:ascii="Times New Roman" w:hAnsi="Times New Roman" w:cs="Times New Roman"/>
        </w:rPr>
        <w:t>choice</w:t>
      </w:r>
      <w:r w:rsidR="00181D60" w:rsidRPr="00D518A4">
        <w:rPr>
          <w:rFonts w:ascii="Times New Roman" w:hAnsi="Times New Roman" w:cs="Times New Roman"/>
        </w:rPr>
        <w:t xml:space="preserve"> instances (with both exogenous variables and the corresponding observed outcome; referred to as </w:t>
      </w:r>
      <w:r w:rsidR="00F24B20" w:rsidRPr="00D518A4">
        <w:rPr>
          <w:rFonts w:ascii="Times New Roman" w:hAnsi="Times New Roman" w:cs="Times New Roman"/>
        </w:rPr>
        <w:t xml:space="preserve">a </w:t>
      </w:r>
      <w:r w:rsidR="002336DB" w:rsidRPr="00D518A4">
        <w:rPr>
          <w:rFonts w:ascii="Times New Roman" w:hAnsi="Times New Roman" w:cs="Times New Roman"/>
        </w:rPr>
        <w:t>few-shot approach),</w:t>
      </w:r>
      <w:r w:rsidR="00BC36CF" w:rsidRPr="00D518A4">
        <w:rPr>
          <w:rFonts w:ascii="Times New Roman" w:hAnsi="Times New Roman" w:cs="Times New Roman"/>
        </w:rPr>
        <w:t xml:space="preserve"> </w:t>
      </w:r>
      <w:r w:rsidR="002336DB" w:rsidRPr="00D518A4">
        <w:rPr>
          <w:rFonts w:ascii="Times New Roman" w:hAnsi="Times New Roman" w:cs="Times New Roman"/>
        </w:rPr>
        <w:t xml:space="preserve">or when </w:t>
      </w:r>
      <w:r w:rsidR="00F36A1A" w:rsidRPr="00D518A4">
        <w:rPr>
          <w:rFonts w:ascii="Times New Roman" w:hAnsi="Times New Roman" w:cs="Times New Roman"/>
        </w:rPr>
        <w:t xml:space="preserve">the prompt included </w:t>
      </w:r>
      <w:r w:rsidR="002336DB" w:rsidRPr="00D518A4">
        <w:rPr>
          <w:rFonts w:ascii="Times New Roman" w:hAnsi="Times New Roman" w:cs="Times New Roman"/>
        </w:rPr>
        <w:t>a traveler persona represent</w:t>
      </w:r>
      <w:r w:rsidR="005F2956" w:rsidRPr="00D518A4">
        <w:rPr>
          <w:rFonts w:ascii="Times New Roman" w:hAnsi="Times New Roman" w:cs="Times New Roman"/>
        </w:rPr>
        <w:t>ing</w:t>
      </w:r>
      <w:r w:rsidR="002336DB" w:rsidRPr="00D518A4">
        <w:rPr>
          <w:rFonts w:ascii="Times New Roman" w:hAnsi="Times New Roman" w:cs="Times New Roman"/>
        </w:rPr>
        <w:t xml:space="preserve"> the traveler’s underlying habits, valuations, attitudes, and behavioral preferences</w:t>
      </w:r>
      <w:r w:rsidR="005F2956" w:rsidRPr="00D518A4">
        <w:rPr>
          <w:rFonts w:ascii="Times New Roman" w:hAnsi="Times New Roman" w:cs="Times New Roman"/>
        </w:rPr>
        <w:t xml:space="preserve"> </w:t>
      </w:r>
      <w:r w:rsidR="002336DB" w:rsidRPr="00D518A4">
        <w:rPr>
          <w:rFonts w:ascii="Times New Roman" w:hAnsi="Times New Roman" w:cs="Times New Roman"/>
        </w:rPr>
        <w:t>(</w:t>
      </w:r>
      <w:r w:rsidR="00F24B20" w:rsidRPr="00D518A4">
        <w:rPr>
          <w:rFonts w:ascii="Times New Roman" w:hAnsi="Times New Roman" w:cs="Times New Roman"/>
        </w:rPr>
        <w:t xml:space="preserve">a </w:t>
      </w:r>
      <w:r w:rsidR="002336DB" w:rsidRPr="00D518A4">
        <w:rPr>
          <w:rFonts w:ascii="Times New Roman" w:hAnsi="Times New Roman" w:cs="Times New Roman"/>
        </w:rPr>
        <w:t xml:space="preserve">persona loading approach). </w:t>
      </w:r>
      <w:r w:rsidR="00181D60" w:rsidRPr="00D518A4">
        <w:rPr>
          <w:rFonts w:ascii="Times New Roman" w:hAnsi="Times New Roman" w:cs="Times New Roman"/>
        </w:rPr>
        <w:t xml:space="preserve">However, </w:t>
      </w:r>
      <w:r w:rsidR="00AD60F3" w:rsidRPr="00D518A4">
        <w:rPr>
          <w:rFonts w:ascii="Times New Roman" w:hAnsi="Times New Roman" w:cs="Times New Roman"/>
        </w:rPr>
        <w:t>studies have found that</w:t>
      </w:r>
      <w:r w:rsidR="00527F59" w:rsidRPr="00D518A4">
        <w:rPr>
          <w:rFonts w:ascii="Times New Roman" w:hAnsi="Times New Roman" w:cs="Times New Roman"/>
        </w:rPr>
        <w:t xml:space="preserve"> the effectiveness of few-shot prompting depends on the demonstration examples provided, and may even decline when too many examples are included</w:t>
      </w:r>
      <w:r w:rsidR="002426C1" w:rsidRPr="00D518A4">
        <w:rPr>
          <w:rFonts w:ascii="Times New Roman" w:hAnsi="Times New Roman" w:cs="Times New Roman"/>
        </w:rPr>
        <w:t xml:space="preserve"> </w:t>
      </w:r>
      <w:r w:rsidR="00A90FC2"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{"citationID":"Ugr7qaAU","properties":{"unsorted":false,"formattedCitation":"(Tang et al., 2025)","plainCitation":"(Tang et al., 2025)","noteIndex":0},"citationItems":[{"id":1808,"uris":["http://zotero.org/groups/6217546/items/WZ5UNLHE"],"itemData":{"id":1808,"type":"paper-conference","abstract":"Over-prompting, a phenomenon where excessive examples in prompts lead to diminished performance in Large Language Models (LLMs), challenges the conventional wisdom about in-context few-shot learning. To investigate this few-shot dilemma, we outline a prompting framework that leverages three standard few-shot selection methods - random sampling, semantic embedding, and TF-IDF vectors - and evaluate these methods across multiple LLMs, including GPT-4o, GPT-3.5-turbo, DeepSeek-V3, Gemma-3, LLaMA-3.1, LLaMA-3.2, and Mistral. Our experimental results reveal that incorporating excessive domain-specific examples into prompts can paradoxically degrade performance in certain LLMs, which contradicts the prior empirical conclusion that more relevant few-shot examples universally benefit LLMs. Given the trend of LLM-assisted software engineering and requirement analysis, we experiment with two real-world software requirement classification datasets. By gradually increasing the number of TF-IDF-selected and stratified few-shot examples, we identify their optimal quantity for each LLM. This combined approach achieves superior performance with fewer examples, avoiding the over-prompting problem, thus surpassing the state-of-the-art by 1% in classifying functional and non-functional requirements.","container-title":"2025 3rd International Conference on Foundation and Large Language Models (FLLM)","DOI":"10.1109/FLLM67465.2025.11391015","note":"arXiv:2509.13196 [cs.CL]","page":"134-141","source":"arXiv.org","title":"The Few-shot Dilemma: Over-prompting Large Language Models","title-short":"The Few-shot Dilemma","URL":"http://arxiv.org/abs/2509.13196","author":[{"family":"Tang","given":"Yongjian"},{"family":"Tuncel","given":"Doruk"},{"family":"Koerner","given":"Christian"},{"family":"Runkler","given":"Thomas"}],"accessed":{"date-parts":[["2026",6,25]]},"issued":{"date-parts":[["2025",11,25]]}}}],"schema":"https://github.com/citation-style-language/schema/raw/master/csl-citation.json"} </w:instrText>
      </w:r>
      <w:r w:rsidR="00A90FC2" w:rsidRPr="00D518A4">
        <w:rPr>
          <w:rFonts w:ascii="Times New Roman" w:hAnsi="Times New Roman" w:cs="Times New Roman"/>
        </w:rPr>
        <w:fldChar w:fldCharType="separate"/>
      </w:r>
      <w:r w:rsidR="00A90FC2" w:rsidRPr="00D518A4">
        <w:rPr>
          <w:rFonts w:ascii="Times New Roman" w:hAnsi="Times New Roman" w:cs="Times New Roman"/>
        </w:rPr>
        <w:t>(Tang et al., 2025)</w:t>
      </w:r>
      <w:r w:rsidR="00A90FC2" w:rsidRPr="00D518A4">
        <w:rPr>
          <w:rFonts w:ascii="Times New Roman" w:hAnsi="Times New Roman" w:cs="Times New Roman"/>
        </w:rPr>
        <w:fldChar w:fldCharType="end"/>
      </w:r>
      <w:r w:rsidR="00527F59" w:rsidRPr="00D518A4">
        <w:rPr>
          <w:rFonts w:ascii="Times New Roman" w:hAnsi="Times New Roman" w:cs="Times New Roman"/>
        </w:rPr>
        <w:t xml:space="preserve">. </w:t>
      </w:r>
      <w:r w:rsidR="00181D60" w:rsidRPr="00D518A4">
        <w:rPr>
          <w:rFonts w:ascii="Times New Roman" w:hAnsi="Times New Roman" w:cs="Times New Roman"/>
        </w:rPr>
        <w:t>In another study</w:t>
      </w:r>
      <w:r w:rsidR="005F0CD1" w:rsidRPr="00D518A4">
        <w:rPr>
          <w:rFonts w:ascii="Times New Roman" w:hAnsi="Times New Roman" w:cs="Times New Roman"/>
        </w:rPr>
        <w:t xml:space="preserve">, </w:t>
      </w:r>
      <w:r w:rsidR="00C83239"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{"citationID":"kAQuiYbI","properties":{"formattedCitation":"(Yan et al., 2026)","plainCitation":"(Yan et al., 2026)","dontUpdate":true,"noteIndex":0},"citationItems":[{"id":1343,"uris":["http://zotero.org/groups/6217546/items/H7CFNLPN"],"itemData":{"id":1343,"type":"article-journal","abstract":"As a key advancement in artificial intelligence, large language models (LLMs) are set to transform transportation systems. While LLMs offer the potential to simulate human travelers in future mixed-autonomy transportation systems, their behavioral fidelity in complex scenarios remains largely unconfirmed by existing research. This study addresses this gap by conducting a comprehensive analysis of the value of travel time (VOT) of three popular LLMs. We employ a full factorial experimental design to systematically examine LLMs’ sensitivities to various transportation contexts, including the choice setting, travel purpose, and socio-demographic factors. Our results reveal a high degree of behavioral similarity between LLMs and humans. Some LLMs exhibit an aggregate VOT similar to that of humans, and all tested models demonstrate human-like sensitivity to travel purpose, income, and the time-cost trade-off ratios of the alternatives. Furthermore, the behavioral patterns of LLMs are highly consistent across varied contexts. However, while the behavior of every single model is highly robust, we also find some heterogeneity across models regarding the magnitude and direction of sensitivity to travel contexts and income elasticity. Overall, this study provides a foundational benchmark for the future development of LLMs as proxies for human travelers, demonstrating their robust decision-making capabilities while cautioning that misaligned magnitudes of economic trade-offs between humans and LLMs necessitate rigorous validation and additional conditioning of LLMs before their application.","container-title":"Travel Behaviour and Society","DOI":"10.1016/j.tbs.2026.101245","ISSN":"2214-367X","journalAbbreviation":"Travel Behaviour and Society","page":"101245","source":"ScienceDirect","title":"Valuing time in silicon: Can large language models replicate human value of travel time","title-short":"Valuing time in silicon","volume":"44","author":[{"family":"Yan","given":"Yingnan"},{"family":"Liu","given":"Tianming"},{"family":"Yin","given":"Yafeng"}],"issued":{"date-parts":[["2026",7,1]]}}}],"schema":"https://github.com/citation-style-language/schema/raw/master/csl-citation.json"} </w:instrText>
      </w:r>
      <w:r w:rsidR="00C83239" w:rsidRPr="00D518A4">
        <w:rPr>
          <w:rFonts w:ascii="Times New Roman" w:hAnsi="Times New Roman" w:cs="Times New Roman"/>
        </w:rPr>
        <w:fldChar w:fldCharType="separate"/>
      </w:r>
      <w:r w:rsidR="00C83239" w:rsidRPr="00D518A4">
        <w:rPr>
          <w:rFonts w:ascii="Times New Roman" w:hAnsi="Times New Roman" w:cs="Times New Roman"/>
        </w:rPr>
        <w:t>Yan et al. (2026)</w:t>
      </w:r>
      <w:r w:rsidR="00C83239" w:rsidRPr="00D518A4">
        <w:rPr>
          <w:rFonts w:ascii="Times New Roman" w:hAnsi="Times New Roman" w:cs="Times New Roman"/>
        </w:rPr>
        <w:fldChar w:fldCharType="end"/>
      </w:r>
      <w:r w:rsidR="005F0CD1" w:rsidRPr="00D518A4">
        <w:rPr>
          <w:rFonts w:ascii="Times New Roman" w:hAnsi="Times New Roman" w:cs="Times New Roman"/>
        </w:rPr>
        <w:t xml:space="preserve"> </w:t>
      </w:r>
      <w:r w:rsidR="00C964B0" w:rsidRPr="00C964B0">
        <w:rPr>
          <w:rFonts w:ascii="Times New Roman" w:hAnsi="Times New Roman" w:cs="Times New Roman"/>
        </w:rPr>
        <w:t>analyzed VOT using GPT-4o, Gemini-2.5</w:t>
      </w:r>
      <w:r w:rsidR="00AA6D16">
        <w:rPr>
          <w:rFonts w:ascii="Times New Roman" w:hAnsi="Times New Roman" w:cs="Times New Roman"/>
        </w:rPr>
        <w:t xml:space="preserve"> P</w:t>
      </w:r>
      <w:r w:rsidR="00C964B0" w:rsidRPr="00C964B0">
        <w:rPr>
          <w:rFonts w:ascii="Times New Roman" w:hAnsi="Times New Roman" w:cs="Times New Roman"/>
        </w:rPr>
        <w:t>ro, and Claude-Sonnet-4, showing that all three demonstrated human-like sensitivity to travel purpose, income, and time-cost trade-offs</w:t>
      </w:r>
      <w:r w:rsidR="00F36A1A" w:rsidRPr="00D518A4">
        <w:rPr>
          <w:rFonts w:ascii="Times New Roman" w:hAnsi="Times New Roman" w:cs="Times New Roman"/>
        </w:rPr>
        <w:t>.</w:t>
      </w:r>
      <w:r w:rsidR="00A34028" w:rsidRPr="00D518A4">
        <w:rPr>
          <w:rFonts w:ascii="Times New Roman" w:hAnsi="Times New Roman" w:cs="Times New Roman"/>
        </w:rPr>
        <w:t xml:space="preserve"> But</w:t>
      </w:r>
      <w:r w:rsidR="00241A04" w:rsidRPr="00D518A4">
        <w:rPr>
          <w:rFonts w:ascii="Times New Roman" w:hAnsi="Times New Roman" w:cs="Times New Roman"/>
        </w:rPr>
        <w:t xml:space="preserve"> </w:t>
      </w:r>
      <w:r w:rsidR="00376B41" w:rsidRPr="00D518A4">
        <w:rPr>
          <w:rFonts w:ascii="Times New Roman" w:hAnsi="Times New Roman" w:cs="Times New Roman"/>
        </w:rPr>
        <w:t xml:space="preserve">the </w:t>
      </w:r>
      <w:r w:rsidR="00A34028" w:rsidRPr="00D518A4">
        <w:rPr>
          <w:rFonts w:ascii="Times New Roman" w:hAnsi="Times New Roman" w:cs="Times New Roman"/>
        </w:rPr>
        <w:t xml:space="preserve">LLMs </w:t>
      </w:r>
      <w:r w:rsidR="00241A04" w:rsidRPr="00D518A4">
        <w:rPr>
          <w:rFonts w:ascii="Times New Roman" w:hAnsi="Times New Roman" w:cs="Times New Roman"/>
        </w:rPr>
        <w:t xml:space="preserve">differed </w:t>
      </w:r>
      <w:r w:rsidR="00F36A1A" w:rsidRPr="00D518A4">
        <w:rPr>
          <w:rFonts w:ascii="Times New Roman" w:hAnsi="Times New Roman" w:cs="Times New Roman"/>
        </w:rPr>
        <w:t xml:space="preserve">substantially </w:t>
      </w:r>
      <w:r w:rsidR="00241A04" w:rsidRPr="00D518A4">
        <w:rPr>
          <w:rFonts w:ascii="Times New Roman" w:hAnsi="Times New Roman" w:cs="Times New Roman"/>
        </w:rPr>
        <w:t xml:space="preserve">in the </w:t>
      </w:r>
      <w:r w:rsidR="00376B41" w:rsidRPr="00D518A4">
        <w:rPr>
          <w:rFonts w:ascii="Times New Roman" w:hAnsi="Times New Roman" w:cs="Times New Roman"/>
        </w:rPr>
        <w:t>magnitude and direction of sensitivity to travel contexts and income elasticity</w:t>
      </w:r>
      <w:r w:rsidR="00F36A1A" w:rsidRPr="00D518A4">
        <w:rPr>
          <w:rFonts w:ascii="Times New Roman" w:hAnsi="Times New Roman" w:cs="Times New Roman"/>
        </w:rPr>
        <w:t xml:space="preserve">, suggesting </w:t>
      </w:r>
      <w:r w:rsidR="00376B41" w:rsidRPr="00D518A4">
        <w:rPr>
          <w:rFonts w:ascii="Times New Roman" w:hAnsi="Times New Roman" w:cs="Times New Roman"/>
        </w:rPr>
        <w:t xml:space="preserve">the need for rigorous validation of LLMs before their application. </w:t>
      </w:r>
    </w:p>
    <w:p w14:paraId="7567593C" w14:textId="04BE59C2" w:rsidR="00C64491" w:rsidRPr="00D518A4" w:rsidRDefault="00A34028" w:rsidP="001E6FC9">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studies just discussed, and many other transportation studies discussed later in Section 2, have examined </w:t>
      </w:r>
      <w:r w:rsidR="00A6359B" w:rsidRPr="00D518A4">
        <w:rPr>
          <w:rFonts w:ascii="Times New Roman" w:hAnsi="Times New Roman" w:cs="Times New Roman"/>
        </w:rPr>
        <w:t xml:space="preserve">the predictive performance of LLMs in </w:t>
      </w:r>
      <w:r w:rsidRPr="00D518A4">
        <w:rPr>
          <w:rFonts w:ascii="Times New Roman" w:hAnsi="Times New Roman" w:cs="Times New Roman"/>
        </w:rPr>
        <w:t xml:space="preserve">a variety of relatively specific choice contexts (such as travel mode </w:t>
      </w:r>
      <w:r w:rsidR="00582FC2" w:rsidRPr="00D518A4">
        <w:rPr>
          <w:rFonts w:ascii="Times New Roman" w:hAnsi="Times New Roman" w:cs="Times New Roman"/>
        </w:rPr>
        <w:t>choice,</w:t>
      </w:r>
      <w:r w:rsidRPr="00D518A4">
        <w:rPr>
          <w:rFonts w:ascii="Times New Roman" w:hAnsi="Times New Roman" w:cs="Times New Roman"/>
        </w:rPr>
        <w:t xml:space="preserve"> route choice, or </w:t>
      </w:r>
      <w:r w:rsidR="00467A21">
        <w:rPr>
          <w:rFonts w:ascii="Times New Roman" w:hAnsi="Times New Roman" w:cs="Times New Roman"/>
        </w:rPr>
        <w:t>VOT</w:t>
      </w:r>
      <w:r w:rsidR="00752CF7">
        <w:rPr>
          <w:rFonts w:ascii="Times New Roman" w:hAnsi="Times New Roman" w:cs="Times New Roman"/>
        </w:rPr>
        <w:t xml:space="preserve"> estimation</w:t>
      </w:r>
      <w:r w:rsidRPr="00D518A4">
        <w:rPr>
          <w:rFonts w:ascii="Times New Roman" w:hAnsi="Times New Roman" w:cs="Times New Roman"/>
        </w:rPr>
        <w:t>). But,</w:t>
      </w:r>
      <w:r w:rsidR="00A6359B" w:rsidRPr="00D518A4">
        <w:rPr>
          <w:rFonts w:ascii="Times New Roman" w:hAnsi="Times New Roman" w:cs="Times New Roman"/>
        </w:rPr>
        <w:t xml:space="preserve"> to the best of the authors’ knowledge, no prior study has systematically evaluated whether LLMs can generate coherent responses across a full-length transportation survey covering multiple behavioral domains.</w:t>
      </w:r>
      <w:r w:rsidR="007B42F5" w:rsidRPr="00D518A4">
        <w:rPr>
          <w:rFonts w:ascii="Times New Roman" w:hAnsi="Times New Roman" w:cs="Times New Roman"/>
        </w:rPr>
        <w:t xml:space="preserve"> I</w:t>
      </w:r>
      <w:r w:rsidR="00A6359B" w:rsidRPr="00D518A4">
        <w:rPr>
          <w:rFonts w:ascii="Times New Roman" w:hAnsi="Times New Roman" w:cs="Times New Roman"/>
        </w:rPr>
        <w:t xml:space="preserve">n </w:t>
      </w:r>
      <w:r w:rsidR="007B42F5" w:rsidRPr="00D518A4">
        <w:rPr>
          <w:rFonts w:ascii="Times New Roman" w:hAnsi="Times New Roman" w:cs="Times New Roman"/>
        </w:rPr>
        <w:t xml:space="preserve">such </w:t>
      </w:r>
      <w:r w:rsidR="00A6359B" w:rsidRPr="00D518A4">
        <w:rPr>
          <w:rFonts w:ascii="Times New Roman" w:hAnsi="Times New Roman" w:cs="Times New Roman"/>
        </w:rPr>
        <w:t>full-</w:t>
      </w:r>
      <w:r w:rsidR="007B42F5" w:rsidRPr="00D518A4">
        <w:rPr>
          <w:rFonts w:ascii="Times New Roman" w:hAnsi="Times New Roman" w:cs="Times New Roman"/>
        </w:rPr>
        <w:t xml:space="preserve">length </w:t>
      </w:r>
      <w:r w:rsidR="00A6359B" w:rsidRPr="00D518A4">
        <w:rPr>
          <w:rFonts w:ascii="Times New Roman" w:hAnsi="Times New Roman" w:cs="Times New Roman"/>
        </w:rPr>
        <w:t>survey setting</w:t>
      </w:r>
      <w:r w:rsidR="007B42F5" w:rsidRPr="00D518A4">
        <w:rPr>
          <w:rFonts w:ascii="Times New Roman" w:hAnsi="Times New Roman" w:cs="Times New Roman"/>
        </w:rPr>
        <w:t>s, LLMs will need to</w:t>
      </w:r>
      <w:r w:rsidR="00A6359B" w:rsidRPr="00D518A4">
        <w:rPr>
          <w:rFonts w:ascii="Times New Roman" w:hAnsi="Times New Roman" w:cs="Times New Roman"/>
        </w:rPr>
        <w:t xml:space="preserve"> </w:t>
      </w:r>
      <w:r w:rsidR="00AD163C" w:rsidRPr="00D518A4">
        <w:rPr>
          <w:rFonts w:ascii="Times New Roman" w:hAnsi="Times New Roman" w:cs="Times New Roman"/>
        </w:rPr>
        <w:t xml:space="preserve">(a) </w:t>
      </w:r>
      <w:r w:rsidR="007B42F5" w:rsidRPr="00D518A4">
        <w:rPr>
          <w:rFonts w:ascii="Times New Roman" w:hAnsi="Times New Roman" w:cs="Times New Roman"/>
        </w:rPr>
        <w:t>replicate</w:t>
      </w:r>
      <w:r w:rsidR="00A6359B" w:rsidRPr="00D518A4">
        <w:rPr>
          <w:rFonts w:ascii="Times New Roman" w:hAnsi="Times New Roman" w:cs="Times New Roman"/>
        </w:rPr>
        <w:t xml:space="preserve"> </w:t>
      </w:r>
      <w:r w:rsidR="007B42F5" w:rsidRPr="00D518A4">
        <w:rPr>
          <w:rFonts w:ascii="Times New Roman" w:hAnsi="Times New Roman" w:cs="Times New Roman"/>
        </w:rPr>
        <w:t xml:space="preserve">population trends across multiple dimensions simultaneously, while also </w:t>
      </w:r>
      <w:r w:rsidR="007E58E4" w:rsidRPr="00D518A4">
        <w:rPr>
          <w:rFonts w:ascii="Times New Roman" w:hAnsi="Times New Roman" w:cs="Times New Roman"/>
        </w:rPr>
        <w:t>(</w:t>
      </w:r>
      <w:r w:rsidR="00AD163C" w:rsidRPr="00D518A4">
        <w:rPr>
          <w:rFonts w:ascii="Times New Roman" w:hAnsi="Times New Roman" w:cs="Times New Roman"/>
        </w:rPr>
        <w:t>b</w:t>
      </w:r>
      <w:r w:rsidR="007E58E4" w:rsidRPr="00D518A4">
        <w:rPr>
          <w:rFonts w:ascii="Times New Roman" w:hAnsi="Times New Roman" w:cs="Times New Roman"/>
        </w:rPr>
        <w:t xml:space="preserve">) </w:t>
      </w:r>
      <w:r w:rsidR="007B42F5" w:rsidRPr="00D518A4">
        <w:rPr>
          <w:rFonts w:ascii="Times New Roman" w:hAnsi="Times New Roman" w:cs="Times New Roman"/>
        </w:rPr>
        <w:t>maintaining individual-level co</w:t>
      </w:r>
      <w:r w:rsidR="00A6359B" w:rsidRPr="00D518A4">
        <w:rPr>
          <w:rFonts w:ascii="Times New Roman" w:hAnsi="Times New Roman" w:cs="Times New Roman"/>
        </w:rPr>
        <w:t>variation</w:t>
      </w:r>
      <w:r w:rsidR="007B42F5" w:rsidRPr="00D518A4">
        <w:rPr>
          <w:rFonts w:ascii="Times New Roman" w:hAnsi="Times New Roman" w:cs="Times New Roman"/>
        </w:rPr>
        <w:t>s</w:t>
      </w:r>
      <w:r w:rsidR="00A6359B" w:rsidRPr="00D518A4">
        <w:rPr>
          <w:rFonts w:ascii="Times New Roman" w:hAnsi="Times New Roman" w:cs="Times New Roman"/>
        </w:rPr>
        <w:t xml:space="preserve"> and </w:t>
      </w:r>
      <w:r w:rsidR="007E58E4" w:rsidRPr="00D518A4">
        <w:rPr>
          <w:rFonts w:ascii="Times New Roman" w:hAnsi="Times New Roman" w:cs="Times New Roman"/>
        </w:rPr>
        <w:t xml:space="preserve">human-like </w:t>
      </w:r>
      <w:r w:rsidR="00A6359B" w:rsidRPr="00D518A4">
        <w:rPr>
          <w:rFonts w:ascii="Times New Roman" w:hAnsi="Times New Roman" w:cs="Times New Roman"/>
        </w:rPr>
        <w:t xml:space="preserve">consistency </w:t>
      </w:r>
      <w:r w:rsidR="007E58E4" w:rsidRPr="00D518A4">
        <w:rPr>
          <w:rFonts w:ascii="Times New Roman" w:hAnsi="Times New Roman" w:cs="Times New Roman"/>
        </w:rPr>
        <w:t>across the many responses (at least at a general level, as has been established in investigations of human responses in surveys; see</w:t>
      </w:r>
      <w:r w:rsidR="009A46BE" w:rsidRPr="00D518A4">
        <w:rPr>
          <w:rFonts w:ascii="Times New Roman" w:hAnsi="Times New Roman" w:cs="Times New Roman"/>
        </w:rPr>
        <w:t xml:space="preserve"> </w:t>
      </w:r>
      <w:r w:rsidR="009A46BE"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{"citationID":"vnzgl1R8","properties":{"unsorted":false,"formattedCitation":"(Bessette et al., 2021; Krosnick et al., 2018)","plainCitation":"(Bessette et al., 2021; Krosnick et al., 2018)","dontUpdate":true,"noteIndex":0},"citationItems":[{"id":1378,"uris":["http://zotero.org/groups/6217546/items/3YUECYUW"],"itemData":{"id":1378,"type":"article-journal","abstract":"It is commonly accepted that people disagree with one another. In this article, we present results that suggest people may disagree with themselves. Using eight decision-making contexts ranging in familiarity, complexity, and risk, we show that a nationally representative sample (n = 1874) of respondents made choices that were inconsistent across two complimentary methods of eliciting preferences. We show that on average individuals demonstrate higher levels of internal consistency, or alignment between their choices and their stated values and concerns, when decisions are ‘easy’, or simple, familiar, and have little risk. However, this consistency declines when people are confronted with difficult choices involving unfamiliar, complex contexts involving high risk. Moreover, providing additional and salient contextual information about alternatives, such as brand names, model information, or the specific components of a risk mitigation strategy, results in significantly lower levels of consistency when compared to situations where this information is withheld. This finding suggests that people rely on simplifying heuristics when making easy decisions; however, this kind of information is less influential when choices are difficult. Importantly, we show that higher levels of education also have a significant and positive association with the consistency of people’s choices.","container-title":"Journal of Risk Research","DOI":"10.1080/13669877.2019.1569107","ISSN":"1366-9877","issue":"5","note":"_eprint: https://doi.org/10.1080/13669877.2019.1569107","page":"593-605","publisher":"Routledge","source":"Taylor and Francis+NEJM","title":"Do people disagree with themselves? Exploring the internal consistency of complex, unfamiliar, and risky decisions","title-short":"Do people disagree with themselves?","volume":"24","author":[{"family":"Bessette","given":"Douglas L."},{"family":"Wilson","given":"Robyn S."},{"family":"Arvai","given":"Joseph L."}],"issued":{"date-parts":[["2021",5,4]]}}},{"id":1409,"uris":["http://zotero.org/groups/6217546/items/6ZAW8T2U"],"itemData":{"id":1409,"type":"chapter","abstract":"Attitude measurement is pervasive. Social psychologists routinely measure attitudes when studying their causes (e.g., Fishbein &amp; Ajzen, 1975; Tesser, Whitaker, Martin, &amp; Ward, 1998; Zajonc, 1968); how they change (e.g., Festinger, 1957; Hovland, Janis, &amp; Kelley, 1953; Petty &amp; Cacioppo, 1986); and their impact on cognition and behavior (e.g., Lord, Ross, &amp; Lepper, 1979). Attitude measurement is also frequently done by political scientists, sociologists, economists, and other academics. Commercial market researchers are constantly engaged in measuring attitudes toward real and imagined consumer products and services. Beginning in the 1990s, all agencies of the U.S. federal government have initiated surveys to measure attitudes toward the services they provided. And the news media regularly conduct and report surveys assessing public attitudes toward a wide range of objects. One of the most consequential examples is the routine measurement of Americans’ approval of their president.","container-title":"The Handbook of Attitudes, Volume 1: Basic Principles","edition":"2","note":"number-of-pages: 61","publisher":"Routledge","title":"The Measurement of Attitudes","author":[{"family":"Krosnick","given":"Jon A."},{"family":"Judd","given":"Charles M."},{"family":"Wittenbrink","given":"Bernd"}],"issued":{"date-parts":[["2018"]]}}}],"schema":"https://github.com/citation-style-language/schema/raw/master/csl-citation.json"} </w:instrText>
      </w:r>
      <w:r w:rsidR="009A46BE" w:rsidRPr="00D518A4">
        <w:rPr>
          <w:rFonts w:ascii="Times New Roman" w:hAnsi="Times New Roman" w:cs="Times New Roman"/>
        </w:rPr>
        <w:fldChar w:fldCharType="separate"/>
      </w:r>
      <w:r w:rsidR="009A46BE" w:rsidRPr="00D518A4">
        <w:rPr>
          <w:rFonts w:ascii="Times New Roman" w:hAnsi="Times New Roman" w:cs="Times New Roman"/>
        </w:rPr>
        <w:t>Krosnick et al., 2018</w:t>
      </w:r>
      <w:r w:rsidR="0020405C" w:rsidRPr="00D518A4">
        <w:rPr>
          <w:rFonts w:ascii="Times New Roman" w:hAnsi="Times New Roman" w:cs="Times New Roman"/>
        </w:rPr>
        <w:t>; Bessette et al., 2021</w:t>
      </w:r>
      <w:r w:rsidR="009A46BE" w:rsidRPr="00D518A4">
        <w:rPr>
          <w:rFonts w:ascii="Times New Roman" w:hAnsi="Times New Roman" w:cs="Times New Roman"/>
        </w:rPr>
        <w:t>)</w:t>
      </w:r>
      <w:r w:rsidR="009A46BE" w:rsidRPr="00D518A4">
        <w:rPr>
          <w:rFonts w:ascii="Times New Roman" w:hAnsi="Times New Roman" w:cs="Times New Roman"/>
        </w:rPr>
        <w:fldChar w:fldCharType="end"/>
      </w:r>
      <w:r w:rsidR="007E58E4" w:rsidRPr="00D518A4">
        <w:rPr>
          <w:rFonts w:ascii="Times New Roman" w:hAnsi="Times New Roman" w:cs="Times New Roman"/>
        </w:rPr>
        <w:t>, and (</w:t>
      </w:r>
      <w:r w:rsidR="001D3F84" w:rsidRPr="00D518A4">
        <w:rPr>
          <w:rFonts w:ascii="Times New Roman" w:hAnsi="Times New Roman" w:cs="Times New Roman"/>
        </w:rPr>
        <w:t>c</w:t>
      </w:r>
      <w:r w:rsidR="007E58E4" w:rsidRPr="00D518A4">
        <w:rPr>
          <w:rFonts w:ascii="Times New Roman" w:hAnsi="Times New Roman" w:cs="Times New Roman"/>
        </w:rPr>
        <w:t xml:space="preserve">) </w:t>
      </w:r>
      <w:r w:rsidR="007B42F5" w:rsidRPr="00D518A4">
        <w:rPr>
          <w:rFonts w:ascii="Times New Roman" w:hAnsi="Times New Roman" w:cs="Times New Roman"/>
        </w:rPr>
        <w:t xml:space="preserve">preserving </w:t>
      </w:r>
      <w:r w:rsidR="00A6359B" w:rsidRPr="00D518A4">
        <w:rPr>
          <w:rFonts w:ascii="Times New Roman" w:hAnsi="Times New Roman" w:cs="Times New Roman"/>
        </w:rPr>
        <w:t>subgroup</w:t>
      </w:r>
      <w:r w:rsidR="00DB7DCC">
        <w:rPr>
          <w:rFonts w:ascii="Times New Roman" w:hAnsi="Times New Roman" w:cs="Times New Roman"/>
        </w:rPr>
        <w:t xml:space="preserve"> heterogeneit</w:t>
      </w:r>
      <w:r w:rsidR="00AF1129">
        <w:rPr>
          <w:rFonts w:ascii="Times New Roman" w:hAnsi="Times New Roman" w:cs="Times New Roman"/>
        </w:rPr>
        <w:t>y</w:t>
      </w:r>
      <w:r w:rsidR="007B42F5" w:rsidRPr="00D518A4">
        <w:rPr>
          <w:rFonts w:ascii="Times New Roman" w:hAnsi="Times New Roman" w:cs="Times New Roman"/>
        </w:rPr>
        <w:t xml:space="preserve">. </w:t>
      </w:r>
      <w:r w:rsidR="00851BB9" w:rsidRPr="00D518A4">
        <w:rPr>
          <w:rFonts w:ascii="Times New Roman" w:hAnsi="Times New Roman" w:cs="Times New Roman"/>
        </w:rPr>
        <w:t xml:space="preserve">Whether LLM-generated responses can reliably </w:t>
      </w:r>
      <w:r w:rsidR="00A105DD" w:rsidRPr="00D518A4">
        <w:rPr>
          <w:rFonts w:ascii="Times New Roman" w:hAnsi="Times New Roman" w:cs="Times New Roman"/>
        </w:rPr>
        <w:t xml:space="preserve">meet each of these </w:t>
      </w:r>
      <w:r w:rsidR="00D829BF">
        <w:rPr>
          <w:rFonts w:ascii="Times New Roman" w:hAnsi="Times New Roman" w:cs="Times New Roman"/>
        </w:rPr>
        <w:t xml:space="preserve">three </w:t>
      </w:r>
      <w:r w:rsidR="00A105DD" w:rsidRPr="00D518A4">
        <w:rPr>
          <w:rFonts w:ascii="Times New Roman" w:hAnsi="Times New Roman" w:cs="Times New Roman"/>
        </w:rPr>
        <w:t>criteria wh</w:t>
      </w:r>
      <w:r w:rsidR="00D829BF">
        <w:rPr>
          <w:rFonts w:ascii="Times New Roman" w:hAnsi="Times New Roman" w:cs="Times New Roman"/>
        </w:rPr>
        <w:t>en</w:t>
      </w:r>
      <w:r w:rsidR="00A105DD" w:rsidRPr="00D518A4">
        <w:rPr>
          <w:rFonts w:ascii="Times New Roman" w:hAnsi="Times New Roman" w:cs="Times New Roman"/>
        </w:rPr>
        <w:t xml:space="preserve"> generating full-length survey responses</w:t>
      </w:r>
      <w:r w:rsidR="00851BB9" w:rsidRPr="00D518A4">
        <w:rPr>
          <w:rFonts w:ascii="Times New Roman" w:hAnsi="Times New Roman" w:cs="Times New Roman"/>
        </w:rPr>
        <w:t xml:space="preserve">, particularly in the context of travel behavior, remains largely underexplored. </w:t>
      </w:r>
    </w:p>
    <w:p w14:paraId="4B01BCE2" w14:textId="527AB706" w:rsidR="00DB33A7" w:rsidRPr="00D518A4" w:rsidRDefault="00A96A5F" w:rsidP="001E6FC9">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Motivated by </w:t>
      </w:r>
      <w:r w:rsidR="005F0205">
        <w:rPr>
          <w:rFonts w:ascii="Times New Roman" w:hAnsi="Times New Roman" w:cs="Times New Roman"/>
        </w:rPr>
        <w:t>this gap</w:t>
      </w:r>
      <w:r w:rsidRPr="00D518A4">
        <w:rPr>
          <w:rFonts w:ascii="Times New Roman" w:hAnsi="Times New Roman" w:cs="Times New Roman"/>
        </w:rPr>
        <w:t xml:space="preserve">, this paper seeks to assess the ability of </w:t>
      </w:r>
      <w:r w:rsidR="002D44E1" w:rsidRPr="00D518A4">
        <w:rPr>
          <w:rFonts w:ascii="Times New Roman" w:hAnsi="Times New Roman" w:cs="Times New Roman"/>
        </w:rPr>
        <w:t xml:space="preserve">a </w:t>
      </w:r>
      <w:r w:rsidRPr="00D518A4">
        <w:rPr>
          <w:rFonts w:ascii="Times New Roman" w:hAnsi="Times New Roman" w:cs="Times New Roman"/>
        </w:rPr>
        <w:t xml:space="preserve">state-of-the-art LLM </w:t>
      </w:r>
      <w:r w:rsidR="002D44E1" w:rsidRPr="00D518A4">
        <w:rPr>
          <w:rFonts w:ascii="Times New Roman" w:hAnsi="Times New Roman" w:cs="Times New Roman"/>
        </w:rPr>
        <w:t>(</w:t>
      </w:r>
      <w:r w:rsidRPr="00D518A4">
        <w:rPr>
          <w:rFonts w:ascii="Times New Roman" w:hAnsi="Times New Roman" w:cs="Times New Roman"/>
        </w:rPr>
        <w:t>Gemini</w:t>
      </w:r>
      <w:r w:rsidR="00E36099" w:rsidRPr="00D518A4">
        <w:rPr>
          <w:rFonts w:ascii="Times New Roman" w:hAnsi="Times New Roman" w:cs="Times New Roman"/>
        </w:rPr>
        <w:t xml:space="preserve"> </w:t>
      </w:r>
      <w:r w:rsidR="006A2277" w:rsidRPr="00D518A4">
        <w:rPr>
          <w:rFonts w:ascii="Times New Roman" w:hAnsi="Times New Roman" w:cs="Times New Roman"/>
        </w:rPr>
        <w:t>2.5 pro</w:t>
      </w:r>
      <w:r w:rsidR="002D44E1" w:rsidRPr="00D518A4">
        <w:rPr>
          <w:rFonts w:ascii="Times New Roman" w:hAnsi="Times New Roman" w:cs="Times New Roman"/>
        </w:rPr>
        <w:t>;</w:t>
      </w:r>
      <w:r w:rsidR="00063FE4" w:rsidRPr="00D518A4">
        <w:rPr>
          <w:rFonts w:ascii="Times New Roman" w:hAnsi="Times New Roman" w:cs="Times New Roman"/>
        </w:rPr>
        <w:t xml:space="preserve"> </w:t>
      </w:r>
      <w:r w:rsidR="00063FE4"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{"citationID":"LXxE78jU","properties":{"formattedCitation":"({\\i{}\\uc0\\u8206{}Google Gemini}, 2026)","plainCitation":"(‎Google Gemini, 2026)","dontUpdate":true,"noteIndex":0},"citationItems":[{"id":1311,"uris":["http://zotero.org/groups/6217546/items/ZTM2TCW5"],"itemData":{"id":1311,"type":"webpage","abstract":"Meet Gemini, Google's AI assistant. Get help with writing, planning, brainstorming and more. Experience the power of generative AI.","container-title":"Gemini","language":"en-GB","title":"‎Google Gemini","URL":"https://gemini.google.com","accessed":{"date-parts":[["2026",3,8]]},"issued":{"date-parts":[["2026",3,8]]}}}],"schema":"https://github.com/citation-style-language/schema/raw/master/csl-citation.json"} </w:instrText>
      </w:r>
      <w:r w:rsidR="00063FE4" w:rsidRPr="00D518A4">
        <w:rPr>
          <w:rFonts w:ascii="Times New Roman" w:hAnsi="Times New Roman" w:cs="Times New Roman"/>
        </w:rPr>
        <w:fldChar w:fldCharType="separate"/>
      </w:r>
      <w:r w:rsidR="00063FE4" w:rsidRPr="00D518A4">
        <w:rPr>
          <w:rFonts w:ascii="Times New Roman" w:hAnsi="Times New Roman" w:cs="Times New Roman"/>
          <w:i/>
          <w:iCs/>
        </w:rPr>
        <w:t>‎Google Gemini</w:t>
      </w:r>
      <w:r w:rsidR="00063FE4" w:rsidRPr="00D518A4">
        <w:rPr>
          <w:rFonts w:ascii="Times New Roman" w:hAnsi="Times New Roman" w:cs="Times New Roman"/>
        </w:rPr>
        <w:t>, 2026)</w:t>
      </w:r>
      <w:r w:rsidR="00063FE4" w:rsidRPr="00D518A4">
        <w:rPr>
          <w:rFonts w:ascii="Times New Roman" w:hAnsi="Times New Roman" w:cs="Times New Roman"/>
        </w:rPr>
        <w:fldChar w:fldCharType="end"/>
      </w:r>
      <w:r w:rsidRPr="00D518A4">
        <w:rPr>
          <w:rFonts w:ascii="Times New Roman" w:hAnsi="Times New Roman" w:cs="Times New Roman"/>
        </w:rPr>
        <w:t xml:space="preserve"> </w:t>
      </w:r>
      <w:r w:rsidR="0003290A" w:rsidRPr="0003290A">
        <w:rPr>
          <w:rFonts w:ascii="Times New Roman" w:hAnsi="Times New Roman" w:cs="Times New Roman"/>
        </w:rPr>
        <w:t>to generate human-like survey responses when conditioned on respondent characteristics</w:t>
      </w:r>
      <w:r w:rsidRPr="00D518A4">
        <w:rPr>
          <w:rFonts w:ascii="Times New Roman" w:hAnsi="Times New Roman" w:cs="Times New Roman"/>
        </w:rPr>
        <w:t>. Using data from the Transportation Heartbeat of America (THA) survey</w:t>
      </w:r>
      <w:r w:rsidR="000524C1" w:rsidRPr="00D518A4">
        <w:rPr>
          <w:rFonts w:ascii="Times New Roman" w:hAnsi="Times New Roman" w:cs="Times New Roman"/>
        </w:rPr>
        <w:t xml:space="preserve"> </w:t>
      </w:r>
      <w:r w:rsidR="009A1630"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{"citationID":"isd2ZvGS","properties":{"formattedCitation":"(Robbennolt et al., 2025)","plainCitation":"(Robbennolt et al., 2025)","noteIndex":0},"citationItems":[{"id":1218,"uris":["http://zotero.org/groups/6217546/items/8LEP58TT"],"itemData":{"id":1218,"type":"article-journal","abstract":"In the rapidly evolving travel environment in the United States, an investigation into changes in attitudes, lifestyles, and travel behaviors is critical to predict and proactively shape future behavioral responses. Accordingly, in this research, we track behaviors, choices, and travel trends of individuals residing in the United States, through a major multi-university, multi-year survey data collection effort that integrates a panel survey component with a cross-sectional survey component. The first wave of the survey, conducted from October 2024 through January 2025 includes detailed coverage of attitudes regarding transportation and mobility, current transportation behaviors at the time of each wave, values and preferences regarding transportation development and economic investments in transportation infrastructure, knowledge and intentions regarding potential future transportation technologies, and specific preferences and behaviors regarding electric vehicles and online activity participation. Results from the first wave of data collection provide important insights to help planners and policymakers navigate the changing landscape of transportation in the United States.","language":"en","source":"Zotero","title":"Transportation Heartbeat of America Survey Wave 1: Findings and Recommendations","author":[{"family":"Robbennolt","given":"Dale"},{"family":"Beliveau","given":"Anna"},{"family":"Batur","given":"Irfan"},{"family":"Pendyala","given":"Ram M"},{"family":"Mokhtarian","given":"Patricia L"},{"family":"Shaw","given":"Atiyya F"},{"family":"Polzin","given":"Steven E"},{"family":"Conway","given":"Alison J"},{"family":"Chen","given":"Cynthia"},{"family":"Bhat","given":"Chandra R"}],"issued":{"date-parts":[["2025"]]}}}],"schema":"https://github.com/citation-style-language/schema/raw/master/csl-citation.json"} </w:instrText>
      </w:r>
      <w:r w:rsidR="009A1630" w:rsidRPr="00D518A4">
        <w:rPr>
          <w:rFonts w:ascii="Times New Roman" w:hAnsi="Times New Roman" w:cs="Times New Roman"/>
        </w:rPr>
        <w:fldChar w:fldCharType="separate"/>
      </w:r>
      <w:r w:rsidR="009A1630" w:rsidRPr="00D518A4">
        <w:rPr>
          <w:rFonts w:ascii="Times New Roman" w:hAnsi="Times New Roman" w:cs="Times New Roman"/>
        </w:rPr>
        <w:t>(Robbennolt et al., 2025)</w:t>
      </w:r>
      <w:r w:rsidR="009A1630" w:rsidRPr="00D518A4">
        <w:rPr>
          <w:rFonts w:ascii="Times New Roman" w:hAnsi="Times New Roman" w:cs="Times New Roman"/>
        </w:rPr>
        <w:fldChar w:fldCharType="end"/>
      </w:r>
      <w:r w:rsidR="008B58A4" w:rsidRPr="00D518A4">
        <w:rPr>
          <w:rFonts w:ascii="Times New Roman" w:hAnsi="Times New Roman" w:cs="Times New Roman"/>
        </w:rPr>
        <w:t>,</w:t>
      </w:r>
      <w:r w:rsidRPr="00D518A4">
        <w:rPr>
          <w:rFonts w:ascii="Times New Roman" w:hAnsi="Times New Roman" w:cs="Times New Roman"/>
        </w:rPr>
        <w:t xml:space="preserve"> we generate a</w:t>
      </w:r>
      <w:r w:rsidR="002D44E1" w:rsidRPr="00D518A4">
        <w:rPr>
          <w:rFonts w:ascii="Times New Roman" w:hAnsi="Times New Roman" w:cs="Times New Roman"/>
        </w:rPr>
        <w:t xml:space="preserve"> </w:t>
      </w:r>
      <w:r w:rsidR="00C736E8" w:rsidRPr="00D518A4">
        <w:rPr>
          <w:rFonts w:ascii="Times New Roman" w:hAnsi="Times New Roman" w:cs="Times New Roman"/>
        </w:rPr>
        <w:t xml:space="preserve">corresponding </w:t>
      </w:r>
      <w:r w:rsidRPr="00D518A4">
        <w:rPr>
          <w:rFonts w:ascii="Times New Roman" w:hAnsi="Times New Roman" w:cs="Times New Roman"/>
        </w:rPr>
        <w:t>synthetic response for each human respondent</w:t>
      </w:r>
      <w:r w:rsidR="002D44E1" w:rsidRPr="00D518A4">
        <w:rPr>
          <w:rFonts w:ascii="Times New Roman" w:hAnsi="Times New Roman" w:cs="Times New Roman"/>
        </w:rPr>
        <w:t xml:space="preserve"> in the THA survey</w:t>
      </w:r>
      <w:r w:rsidRPr="00D518A4">
        <w:rPr>
          <w:rFonts w:ascii="Times New Roman" w:hAnsi="Times New Roman" w:cs="Times New Roman"/>
        </w:rPr>
        <w:t>, enabling a direct</w:t>
      </w:r>
      <w:r w:rsidR="00306E9D" w:rsidRPr="00D518A4">
        <w:rPr>
          <w:rFonts w:ascii="Times New Roman" w:hAnsi="Times New Roman" w:cs="Times New Roman"/>
        </w:rPr>
        <w:t xml:space="preserve"> </w:t>
      </w:r>
      <w:r w:rsidRPr="00D518A4">
        <w:rPr>
          <w:rFonts w:ascii="Times New Roman" w:hAnsi="Times New Roman" w:cs="Times New Roman"/>
        </w:rPr>
        <w:t xml:space="preserve">comparison between human and LLM-generated data. We evaluate the resulting </w:t>
      </w:r>
      <w:r w:rsidR="00243305" w:rsidRPr="00D518A4">
        <w:rPr>
          <w:rFonts w:ascii="Times New Roman" w:hAnsi="Times New Roman" w:cs="Times New Roman"/>
        </w:rPr>
        <w:t>LLM-generated</w:t>
      </w:r>
      <w:r w:rsidRPr="00D518A4">
        <w:rPr>
          <w:rFonts w:ascii="Times New Roman" w:hAnsi="Times New Roman" w:cs="Times New Roman"/>
        </w:rPr>
        <w:t xml:space="preserve"> dataset along multiple</w:t>
      </w:r>
      <w:r w:rsidR="002D44E1" w:rsidRPr="00D518A4">
        <w:rPr>
          <w:rFonts w:ascii="Times New Roman" w:hAnsi="Times New Roman" w:cs="Times New Roman"/>
        </w:rPr>
        <w:t xml:space="preserve"> </w:t>
      </w:r>
      <w:r w:rsidRPr="00D518A4">
        <w:rPr>
          <w:rFonts w:ascii="Times New Roman" w:hAnsi="Times New Roman" w:cs="Times New Roman"/>
        </w:rPr>
        <w:t xml:space="preserve">dimensions, </w:t>
      </w:r>
      <w:r w:rsidR="006B6B4F" w:rsidRPr="00D518A4">
        <w:rPr>
          <w:rFonts w:ascii="Times New Roman" w:hAnsi="Times New Roman" w:cs="Times New Roman"/>
        </w:rPr>
        <w:t>explor</w:t>
      </w:r>
      <w:r w:rsidR="006B6B4F">
        <w:rPr>
          <w:rFonts w:ascii="Times New Roman" w:hAnsi="Times New Roman" w:cs="Times New Roman"/>
        </w:rPr>
        <w:t>ing</w:t>
      </w:r>
      <w:r w:rsidR="006B6B4F" w:rsidRPr="00D518A4">
        <w:rPr>
          <w:rFonts w:ascii="Times New Roman" w:hAnsi="Times New Roman" w:cs="Times New Roman"/>
        </w:rPr>
        <w:t xml:space="preserve"> responses </w:t>
      </w:r>
      <w:r w:rsidR="006B6B4F">
        <w:rPr>
          <w:rFonts w:ascii="Times New Roman" w:hAnsi="Times New Roman" w:cs="Times New Roman"/>
        </w:rPr>
        <w:t xml:space="preserve">both </w:t>
      </w:r>
      <w:r w:rsidR="006B6B4F" w:rsidRPr="00D518A4">
        <w:rPr>
          <w:rFonts w:ascii="Times New Roman" w:hAnsi="Times New Roman" w:cs="Times New Roman"/>
        </w:rPr>
        <w:t xml:space="preserve">in the context of </w:t>
      </w:r>
      <w:r w:rsidR="006B6B4F">
        <w:rPr>
          <w:rFonts w:ascii="Times New Roman" w:hAnsi="Times New Roman" w:cs="Times New Roman"/>
        </w:rPr>
        <w:t>currently available/familiar mobility options (such as walking and public tran</w:t>
      </w:r>
      <w:r w:rsidR="00056AF1">
        <w:rPr>
          <w:rFonts w:ascii="Times New Roman" w:hAnsi="Times New Roman" w:cs="Times New Roman"/>
        </w:rPr>
        <w:t>sportation</w:t>
      </w:r>
      <w:r w:rsidR="006B6B4F">
        <w:rPr>
          <w:rFonts w:ascii="Times New Roman" w:hAnsi="Times New Roman" w:cs="Times New Roman"/>
        </w:rPr>
        <w:t xml:space="preserve"> use) </w:t>
      </w:r>
      <w:r w:rsidR="00666AB1">
        <w:rPr>
          <w:rFonts w:ascii="Times New Roman" w:hAnsi="Times New Roman" w:cs="Times New Roman"/>
        </w:rPr>
        <w:t>and</w:t>
      </w:r>
      <w:r w:rsidR="006B6B4F">
        <w:rPr>
          <w:rFonts w:ascii="Times New Roman" w:hAnsi="Times New Roman" w:cs="Times New Roman"/>
        </w:rPr>
        <w:t xml:space="preserve"> </w:t>
      </w:r>
      <w:r w:rsidR="006B6B4F" w:rsidRPr="00D518A4">
        <w:rPr>
          <w:rFonts w:ascii="Times New Roman" w:hAnsi="Times New Roman" w:cs="Times New Roman"/>
        </w:rPr>
        <w:t xml:space="preserve">niche </w:t>
      </w:r>
      <w:r w:rsidR="006B6B4F">
        <w:rPr>
          <w:rFonts w:ascii="Times New Roman" w:hAnsi="Times New Roman" w:cs="Times New Roman"/>
        </w:rPr>
        <w:t>and</w:t>
      </w:r>
      <w:r w:rsidR="006B6B4F" w:rsidRPr="00D518A4">
        <w:rPr>
          <w:rFonts w:ascii="Times New Roman" w:hAnsi="Times New Roman" w:cs="Times New Roman"/>
        </w:rPr>
        <w:t xml:space="preserve"> emerging topics </w:t>
      </w:r>
      <w:r w:rsidR="006B6B4F">
        <w:rPr>
          <w:rFonts w:ascii="Times New Roman" w:hAnsi="Times New Roman" w:cs="Times New Roman"/>
        </w:rPr>
        <w:t>(such as potential use of electric vehicles</w:t>
      </w:r>
      <w:r w:rsidR="005F278C">
        <w:rPr>
          <w:rFonts w:ascii="Times New Roman" w:hAnsi="Times New Roman" w:cs="Times New Roman"/>
        </w:rPr>
        <w:t xml:space="preserve"> and</w:t>
      </w:r>
      <w:r w:rsidR="006B6B4F">
        <w:rPr>
          <w:rFonts w:ascii="Times New Roman" w:hAnsi="Times New Roman" w:cs="Times New Roman"/>
        </w:rPr>
        <w:t xml:space="preserve"> auto</w:t>
      </w:r>
      <w:r w:rsidR="00E23724">
        <w:rPr>
          <w:rFonts w:ascii="Times New Roman" w:hAnsi="Times New Roman" w:cs="Times New Roman"/>
        </w:rPr>
        <w:t>nomous</w:t>
      </w:r>
      <w:r w:rsidR="006B6B4F">
        <w:rPr>
          <w:rFonts w:ascii="Times New Roman" w:hAnsi="Times New Roman" w:cs="Times New Roman"/>
        </w:rPr>
        <w:t xml:space="preserve"> vehicles). </w:t>
      </w:r>
      <w:r w:rsidRPr="00D518A4">
        <w:rPr>
          <w:rFonts w:ascii="Times New Roman" w:hAnsi="Times New Roman" w:cs="Times New Roman"/>
        </w:rPr>
        <w:t xml:space="preserve">Through this systematic comparison, the study identifies both the strengths and limitations of </w:t>
      </w:r>
      <w:r w:rsidR="00AA6D16">
        <w:rPr>
          <w:rFonts w:ascii="Times New Roman" w:hAnsi="Times New Roman" w:cs="Times New Roman"/>
        </w:rPr>
        <w:t>a state-of-the-art</w:t>
      </w:r>
      <w:r w:rsidRPr="00D518A4">
        <w:rPr>
          <w:rFonts w:ascii="Times New Roman" w:hAnsi="Times New Roman" w:cs="Times New Roman"/>
        </w:rPr>
        <w:t xml:space="preserve"> LLM as synthetic survey </w:t>
      </w:r>
      <w:r w:rsidR="009C73A7" w:rsidRPr="00D518A4">
        <w:rPr>
          <w:rFonts w:ascii="Times New Roman" w:hAnsi="Times New Roman" w:cs="Times New Roman"/>
        </w:rPr>
        <w:t xml:space="preserve">data </w:t>
      </w:r>
      <w:r w:rsidRPr="00D518A4">
        <w:rPr>
          <w:rFonts w:ascii="Times New Roman" w:hAnsi="Times New Roman" w:cs="Times New Roman"/>
        </w:rPr>
        <w:t xml:space="preserve">generator and provides guidance on how such models may </w:t>
      </w:r>
      <w:r w:rsidR="00C21BBF" w:rsidRPr="00D518A4">
        <w:rPr>
          <w:rFonts w:ascii="Times New Roman" w:hAnsi="Times New Roman" w:cs="Times New Roman"/>
        </w:rPr>
        <w:t>(</w:t>
      </w:r>
      <w:r w:rsidRPr="00D518A4">
        <w:rPr>
          <w:rFonts w:ascii="Times New Roman" w:hAnsi="Times New Roman" w:cs="Times New Roman"/>
        </w:rPr>
        <w:t>or may not</w:t>
      </w:r>
      <w:r w:rsidR="00C21BBF" w:rsidRPr="00D518A4">
        <w:rPr>
          <w:rFonts w:ascii="Times New Roman" w:hAnsi="Times New Roman" w:cs="Times New Roman"/>
        </w:rPr>
        <w:t>)</w:t>
      </w:r>
      <w:r w:rsidRPr="00D518A4">
        <w:rPr>
          <w:rFonts w:ascii="Times New Roman" w:hAnsi="Times New Roman" w:cs="Times New Roman"/>
        </w:rPr>
        <w:t xml:space="preserve"> be integrated into survey-based design, data collection, and analysis workflows in </w:t>
      </w:r>
      <w:r w:rsidR="0088627F" w:rsidRPr="00D518A4">
        <w:rPr>
          <w:rFonts w:ascii="Times New Roman" w:hAnsi="Times New Roman" w:cs="Times New Roman"/>
        </w:rPr>
        <w:t>travel behavior</w:t>
      </w:r>
      <w:r w:rsidRPr="00D518A4">
        <w:rPr>
          <w:rFonts w:ascii="Times New Roman" w:hAnsi="Times New Roman" w:cs="Times New Roman"/>
        </w:rPr>
        <w:t xml:space="preserve"> research. </w:t>
      </w:r>
    </w:p>
    <w:p w14:paraId="0A9D9E03" w14:textId="575DFEAA" w:rsidR="00660355" w:rsidRPr="00D518A4" w:rsidRDefault="00660355" w:rsidP="00045231">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remainder of this paper is organized as follows: Section 2 provides an overview of </w:t>
      </w:r>
      <w:r w:rsidR="004A6C3D" w:rsidRPr="00D518A4">
        <w:rPr>
          <w:rFonts w:ascii="Times New Roman" w:hAnsi="Times New Roman" w:cs="Times New Roman"/>
        </w:rPr>
        <w:t xml:space="preserve">the literature on data generation using LLMs, focusing specifically on the three </w:t>
      </w:r>
      <w:r w:rsidR="005F278C">
        <w:rPr>
          <w:rFonts w:ascii="Times New Roman" w:hAnsi="Times New Roman" w:cs="Times New Roman"/>
        </w:rPr>
        <w:t xml:space="preserve">evaluation </w:t>
      </w:r>
      <w:r w:rsidR="004A6C3D" w:rsidRPr="00D518A4">
        <w:rPr>
          <w:rFonts w:ascii="Times New Roman" w:hAnsi="Times New Roman" w:cs="Times New Roman"/>
        </w:rPr>
        <w:t>criteria just discussed. Then, Section 3 describes the data collection process for a baseline sam</w:t>
      </w:r>
      <w:r w:rsidR="00A5307D" w:rsidRPr="00D518A4">
        <w:rPr>
          <w:rFonts w:ascii="Times New Roman" w:hAnsi="Times New Roman" w:cs="Times New Roman"/>
        </w:rPr>
        <w:t>pl</w:t>
      </w:r>
      <w:r w:rsidR="004A6C3D" w:rsidRPr="00D518A4">
        <w:rPr>
          <w:rFonts w:ascii="Times New Roman" w:hAnsi="Times New Roman" w:cs="Times New Roman"/>
        </w:rPr>
        <w:t xml:space="preserve">e of human respondents used </w:t>
      </w:r>
      <w:r w:rsidR="0032240C" w:rsidRPr="00D518A4">
        <w:rPr>
          <w:rFonts w:ascii="Times New Roman" w:hAnsi="Times New Roman" w:cs="Times New Roman"/>
        </w:rPr>
        <w:t xml:space="preserve">as a reference </w:t>
      </w:r>
      <w:r w:rsidR="002A3775">
        <w:rPr>
          <w:rFonts w:ascii="Times New Roman" w:hAnsi="Times New Roman" w:cs="Times New Roman"/>
        </w:rPr>
        <w:t xml:space="preserve">for </w:t>
      </w:r>
      <w:r w:rsidR="0032240C" w:rsidRPr="00D518A4">
        <w:rPr>
          <w:rFonts w:ascii="Times New Roman" w:hAnsi="Times New Roman" w:cs="Times New Roman"/>
        </w:rPr>
        <w:t>comparison as well as the collection of the LLM</w:t>
      </w:r>
      <w:r w:rsidR="00D213E5" w:rsidRPr="00D518A4">
        <w:rPr>
          <w:rFonts w:ascii="Times New Roman" w:hAnsi="Times New Roman" w:cs="Times New Roman"/>
        </w:rPr>
        <w:t xml:space="preserve">-generated data. Section 4 then describes the data comparison process between these two datasets while Section 5 presents the main results. Finally, </w:t>
      </w:r>
      <w:r w:rsidR="009139CE" w:rsidRPr="009139CE">
        <w:rPr>
          <w:rFonts w:ascii="Times New Roman" w:hAnsi="Times New Roman" w:cs="Times New Roman"/>
        </w:rPr>
        <w:t xml:space="preserve">Section 6 discusses broader implications for policy and future data collection, and Section 7 concludes with </w:t>
      </w:r>
      <w:r w:rsidR="00D41A78" w:rsidRPr="00D41A78">
        <w:rPr>
          <w:rFonts w:ascii="Times New Roman" w:hAnsi="Times New Roman" w:cs="Times New Roman"/>
        </w:rPr>
        <w:t>recommendations and suggestions for future research efforts.</w:t>
      </w:r>
      <w:r w:rsidR="00045231" w:rsidRPr="00D518A4">
        <w:rPr>
          <w:rFonts w:ascii="Times New Roman" w:hAnsi="Times New Roman" w:cs="Times New Roman"/>
        </w:rPr>
        <w:t xml:space="preserve"> </w:t>
      </w:r>
    </w:p>
    <w:p w14:paraId="63652536" w14:textId="77777777" w:rsidR="007E78FC" w:rsidRPr="00D518A4" w:rsidRDefault="007E78FC" w:rsidP="00AC7E48">
      <w:pPr>
        <w:spacing w:after="0" w:line="240" w:lineRule="auto"/>
        <w:ind w:firstLine="720"/>
        <w:jc w:val="both"/>
        <w:rPr>
          <w:rFonts w:ascii="Times New Roman" w:hAnsi="Times New Roman" w:cs="Times New Roman"/>
        </w:rPr>
      </w:pPr>
    </w:p>
    <w:p w14:paraId="4C20B6AA" w14:textId="691599B0" w:rsidR="00C46E01" w:rsidRPr="00D518A4" w:rsidRDefault="005B4846" w:rsidP="00DD2B1E">
      <w:pPr>
        <w:pStyle w:val="Heading1"/>
        <w:keepNext/>
        <w:spacing w:before="0" w:line="240" w:lineRule="auto"/>
      </w:pPr>
      <w:r w:rsidRPr="00D518A4">
        <w:lastRenderedPageBreak/>
        <w:t>LITERATURE OVERVIEW</w:t>
      </w:r>
    </w:p>
    <w:p w14:paraId="56AA84E4" w14:textId="2553F854" w:rsidR="00305C2A" w:rsidRPr="00D518A4" w:rsidRDefault="00384DBF" w:rsidP="00045231">
      <w:pPr>
        <w:spacing w:after="0" w:line="240" w:lineRule="auto"/>
        <w:jc w:val="both"/>
        <w:rPr>
          <w:rFonts w:ascii="Times New Roman" w:hAnsi="Times New Roman" w:cs="Times New Roman"/>
        </w:rPr>
      </w:pPr>
      <w:r w:rsidRPr="00D518A4">
        <w:rPr>
          <w:rFonts w:ascii="Times New Roman" w:hAnsi="Times New Roman" w:cs="Times New Roman"/>
        </w:rPr>
        <w:t>A growing number of studies are now examining the extent to which LLMs can mimic human survey responses.</w:t>
      </w:r>
      <w:r w:rsidR="00A25FA8" w:rsidRPr="00D518A4">
        <w:rPr>
          <w:rFonts w:ascii="Times New Roman" w:hAnsi="Times New Roman" w:cs="Times New Roman"/>
        </w:rPr>
        <w:t xml:space="preserve"> While some studies </w:t>
      </w:r>
      <w:r w:rsidR="006B6B4F">
        <w:rPr>
          <w:rFonts w:ascii="Times New Roman" w:hAnsi="Times New Roman" w:cs="Times New Roman"/>
        </w:rPr>
        <w:t xml:space="preserve">have </w:t>
      </w:r>
      <w:r w:rsidR="00A25FA8" w:rsidRPr="00D518A4">
        <w:rPr>
          <w:rFonts w:ascii="Times New Roman" w:hAnsi="Times New Roman" w:cs="Times New Roman"/>
        </w:rPr>
        <w:t>support</w:t>
      </w:r>
      <w:r w:rsidR="006B6B4F">
        <w:rPr>
          <w:rFonts w:ascii="Times New Roman" w:hAnsi="Times New Roman" w:cs="Times New Roman"/>
        </w:rPr>
        <w:t>ed</w:t>
      </w:r>
      <w:r w:rsidR="00A25FA8" w:rsidRPr="00D518A4">
        <w:rPr>
          <w:rFonts w:ascii="Times New Roman" w:hAnsi="Times New Roman" w:cs="Times New Roman"/>
        </w:rPr>
        <w:t xml:space="preserve"> their use as surrogates for human respondents,</w:t>
      </w:r>
      <w:r w:rsidR="006B6B4F">
        <w:rPr>
          <w:rFonts w:ascii="Times New Roman" w:hAnsi="Times New Roman" w:cs="Times New Roman"/>
        </w:rPr>
        <w:t xml:space="preserve"> other</w:t>
      </w:r>
      <w:r w:rsidR="00C13476">
        <w:rPr>
          <w:rFonts w:ascii="Times New Roman" w:hAnsi="Times New Roman" w:cs="Times New Roman"/>
        </w:rPr>
        <w:t>s</w:t>
      </w:r>
      <w:r w:rsidR="006B6B4F">
        <w:rPr>
          <w:rFonts w:ascii="Times New Roman" w:hAnsi="Times New Roman" w:cs="Times New Roman"/>
        </w:rPr>
        <w:t xml:space="preserve"> have </w:t>
      </w:r>
      <w:r w:rsidR="00A25FA8" w:rsidRPr="00D518A4">
        <w:rPr>
          <w:rFonts w:ascii="Times New Roman" w:hAnsi="Times New Roman" w:cs="Times New Roman"/>
        </w:rPr>
        <w:t>rais</w:t>
      </w:r>
      <w:r w:rsidR="006B6B4F">
        <w:rPr>
          <w:rFonts w:ascii="Times New Roman" w:hAnsi="Times New Roman" w:cs="Times New Roman"/>
        </w:rPr>
        <w:t>ed</w:t>
      </w:r>
      <w:r w:rsidR="00A25FA8" w:rsidRPr="00D518A4">
        <w:rPr>
          <w:rFonts w:ascii="Times New Roman" w:hAnsi="Times New Roman" w:cs="Times New Roman"/>
        </w:rPr>
        <w:t xml:space="preserve"> concerns regarding their validity.</w:t>
      </w:r>
      <w:r w:rsidRPr="00D518A4">
        <w:rPr>
          <w:rFonts w:ascii="Times New Roman" w:hAnsi="Times New Roman" w:cs="Times New Roman"/>
        </w:rPr>
        <w:t xml:space="preserve"> A</w:t>
      </w:r>
      <w:r w:rsidR="00A25FA8" w:rsidRPr="00D518A4">
        <w:rPr>
          <w:rFonts w:ascii="Times New Roman" w:hAnsi="Times New Roman" w:cs="Times New Roman"/>
        </w:rPr>
        <w:t>mong these</w:t>
      </w:r>
      <w:r w:rsidR="006B6B4F">
        <w:rPr>
          <w:rFonts w:ascii="Times New Roman" w:hAnsi="Times New Roman" w:cs="Times New Roman"/>
        </w:rPr>
        <w:t xml:space="preserve"> earlier studies</w:t>
      </w:r>
      <w:r w:rsidR="00A25FA8" w:rsidRPr="00D518A4">
        <w:rPr>
          <w:rFonts w:ascii="Times New Roman" w:hAnsi="Times New Roman" w:cs="Times New Roman"/>
        </w:rPr>
        <w:t xml:space="preserve">, </w:t>
      </w:r>
      <w:r w:rsidR="0088627F"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{"citationID":"7R0au7HE","properties":{"formattedCitation":"(Argyle et al., 2023)","plainCitation":"(Argyle et al., 2023)","dontUpdate":true,"noteIndex":0},"citationItems":[{"id":1436,"uris":["http://zotero.org/groups/6217546/items/9I2X6IRP"],"itemData":{"id":1436,"type":"article-journal","abstract":"We propose and explore the possibility that language models can be studied as effective proxies for specific human subpopulations in social science research. Practical and research applications of artificial intelligence tools have sometimes been limited by problematic biases (such as racism or sexism), which are often treated as uniform properties of the models. We show that the “algorithmic bias” within one such tool—the GPT-3 language model—is instead both fine-grained and demographically correlated, meaning that proper conditioning will cause it to accurately emulate response distributions from a wide variety of human subgroups. We term this property algorithmic fidelity and explore its extent in GPT-3. We create “silicon samples” by conditioning the model on thousands of sociodemographic backstories from real human participants in multiple large surveys conducted in the United States. We then compare the silicon and human samples to demonstrate that the information contained in GPT-3 goes far beyond surface similarity. It is nuanced, multifaceted, and reflects the complex interplay between ideas, attitudes, and sociocultural context that characterize human attitudes. We suggest that language models with sufficient algorithmic fidelity thus constitute a novel and powerful tool to advance understanding of humans and society across a variety of disciplines.","container-title":"Political Analysis","DOI":"10.1017/pan.2023.2","ISSN":"1047-1987, 1476-4989","issue":"3","language":"en","page":"337-351","source":"Cambridge University Press","title":"Out of One, Many: Using Language Models to Simulate Human Samples","title-short":"Out of One, Many","volume":"31","author":[{"family":"Argyle","given":"Lisa P."},{"family":"Busby","given":"Ethan C."},{"family":"Fulda","given":"Nancy"},{"family":"Gubler","given":"Joshua R."},{"family":"Rytting","given":"Christopher"},{"family":"Wingate","given":"David"}],"issued":{"date-parts":[["2023",7]]}}}],"schema":"https://github.com/citation-style-language/schema/raw/master/csl-citation.json"} </w:instrText>
      </w:r>
      <w:r w:rsidR="0088627F" w:rsidRPr="00D518A4">
        <w:rPr>
          <w:rFonts w:ascii="Times New Roman" w:hAnsi="Times New Roman" w:cs="Times New Roman"/>
        </w:rPr>
        <w:fldChar w:fldCharType="separate"/>
      </w:r>
      <w:r w:rsidR="0088627F" w:rsidRPr="00D518A4">
        <w:rPr>
          <w:rFonts w:ascii="Times New Roman" w:hAnsi="Times New Roman" w:cs="Times New Roman"/>
        </w:rPr>
        <w:t xml:space="preserve">Argyle et al. </w:t>
      </w:r>
      <w:r w:rsidR="00A25FA8" w:rsidRPr="00D518A4">
        <w:rPr>
          <w:rFonts w:ascii="Times New Roman" w:hAnsi="Times New Roman" w:cs="Times New Roman"/>
        </w:rPr>
        <w:t>(</w:t>
      </w:r>
      <w:r w:rsidR="0088627F" w:rsidRPr="00D518A4">
        <w:rPr>
          <w:rFonts w:ascii="Times New Roman" w:hAnsi="Times New Roman" w:cs="Times New Roman"/>
        </w:rPr>
        <w:t>2023)</w:t>
      </w:r>
      <w:r w:rsidR="0088627F" w:rsidRPr="00D518A4">
        <w:rPr>
          <w:rFonts w:ascii="Times New Roman" w:hAnsi="Times New Roman" w:cs="Times New Roman"/>
        </w:rPr>
        <w:fldChar w:fldCharType="end"/>
      </w:r>
      <w:r w:rsidR="00C13476">
        <w:rPr>
          <w:rFonts w:ascii="Times New Roman" w:hAnsi="Times New Roman" w:cs="Times New Roman"/>
        </w:rPr>
        <w:t xml:space="preserve"> </w:t>
      </w:r>
      <w:r w:rsidRPr="00D518A4">
        <w:rPr>
          <w:rFonts w:ascii="Times New Roman" w:hAnsi="Times New Roman" w:cs="Times New Roman"/>
        </w:rPr>
        <w:t xml:space="preserve">demonstrated that </w:t>
      </w:r>
      <w:r w:rsidR="004E4C2A" w:rsidRPr="00D518A4">
        <w:rPr>
          <w:rFonts w:ascii="Times New Roman" w:hAnsi="Times New Roman" w:cs="Times New Roman"/>
        </w:rPr>
        <w:t>the Generative Pre-trained Transformer -3 (</w:t>
      </w:r>
      <w:r w:rsidRPr="00D518A4">
        <w:rPr>
          <w:rFonts w:ascii="Times New Roman" w:hAnsi="Times New Roman" w:cs="Times New Roman"/>
        </w:rPr>
        <w:t>GPT-3</w:t>
      </w:r>
      <w:r w:rsidR="004E4C2A" w:rsidRPr="00D518A4">
        <w:rPr>
          <w:rFonts w:ascii="Times New Roman" w:hAnsi="Times New Roman" w:cs="Times New Roman"/>
        </w:rPr>
        <w:t>)</w:t>
      </w:r>
      <w:r w:rsidR="00A25FA8" w:rsidRPr="00D518A4">
        <w:rPr>
          <w:rFonts w:ascii="Times New Roman" w:hAnsi="Times New Roman" w:cs="Times New Roman"/>
        </w:rPr>
        <w:t xml:space="preserve"> </w:t>
      </w:r>
      <w:r w:rsidRPr="00D518A4">
        <w:rPr>
          <w:rFonts w:ascii="Times New Roman" w:hAnsi="Times New Roman" w:cs="Times New Roman"/>
        </w:rPr>
        <w:t xml:space="preserve">can reproduce </w:t>
      </w:r>
      <w:r w:rsidR="00A25FA8" w:rsidRPr="00D518A4">
        <w:rPr>
          <w:rFonts w:ascii="Times New Roman" w:hAnsi="Times New Roman" w:cs="Times New Roman"/>
        </w:rPr>
        <w:t>the viewpoints of demographically varied subpopulations within the domain of U.S. politics and public opinions</w:t>
      </w:r>
      <w:r w:rsidR="006674E3" w:rsidRPr="00D518A4">
        <w:rPr>
          <w:rFonts w:ascii="Times New Roman" w:hAnsi="Times New Roman" w:cs="Times New Roman"/>
        </w:rPr>
        <w:t>.</w:t>
      </w:r>
      <w:r w:rsidR="004E4C2A" w:rsidRPr="00D518A4">
        <w:rPr>
          <w:rStyle w:val="FootnoteReference"/>
          <w:rFonts w:ascii="Times New Roman" w:hAnsi="Times New Roman" w:cs="Times New Roman"/>
        </w:rPr>
        <w:footnoteReference w:id="2"/>
      </w:r>
      <w:r w:rsidR="00CD3253" w:rsidRPr="00D518A4">
        <w:rPr>
          <w:rFonts w:ascii="Times New Roman" w:hAnsi="Times New Roman" w:cs="Times New Roman"/>
        </w:rPr>
        <w:t xml:space="preserve"> </w:t>
      </w:r>
      <w:r w:rsidR="00306E9D" w:rsidRPr="00D518A4">
        <w:rPr>
          <w:rFonts w:ascii="Times New Roman" w:hAnsi="Times New Roman" w:cs="Times New Roman"/>
        </w:rPr>
        <w:t xml:space="preserve">Similarly, </w:t>
      </w:r>
      <w:r w:rsidR="00CD3253"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{"citationID":"erMKoAWV","properties":{"formattedCitation":"(Kozlowski et al., 2024)","plainCitation":"(Kozlowski et al., 2024)","dontUpdate":true,"noteIndex":0},"citationItems":[{"id":1381,"uris":["http://zotero.org/groups/6217546/items/76IWURVI"],"itemData":{"id":1381,"type":"webpage","abstract":"By training deep neural networks on massive archives of digitized text, large language models (LLMs) learn the complex linguistic patterns that constitute historic and contemporary discourses. We argue that LLMs can serve as a valuable tool for sociological inquiry by enabling accurate simulation of respondents from specific social and cultural contexts. Applying LLMs in this capacity, we reconstruct the public opinion landscape of 2019 to examine the extent to which the future polarization over COVID-19 was prefigured in existing political discourse. Using an LLM trained on texts published through 2019, we simulate the responses of American liberals and conservatives to a battery of pandemic-related questions. We find that the simulated respondents reproduce observed partisan differences in COVID-19 attitudes in 84% of cases, significantly greater than chance. Prompting the simulated respondents to justify their responses, we find that much of the observed partisan gap corresponds to differing appeals to freedom, safety, and institutional trust. Our findings suggest that the politicization of COVID-19 was largely consistent with the prior ideological landscape, and this unprecedented event served to advance history along its track rather than change the rails.","container-title":"arXiv.org","language":"en","title":"In Silico Sociology: Forecasting COVID-19 Polarization with Large Language Models","title-short":"In Silico Sociology","URL":"https://arxiv.org/abs/2407.11190v1","author":[{"family":"Kozlowski","given":"Austin C."},{"family":"Kwon","given":"Hyunku"},{"family":"Evans","given":"James A."}],"accessed":{"date-parts":[["2025",12,29]]},"issued":{"date-parts":[["2024",5,23]]}}}],"schema":"https://github.com/citation-style-language/schema/raw/master/csl-citation.json"} </w:instrText>
      </w:r>
      <w:r w:rsidR="00CD3253" w:rsidRPr="00D518A4">
        <w:rPr>
          <w:rFonts w:ascii="Times New Roman" w:hAnsi="Times New Roman" w:cs="Times New Roman"/>
        </w:rPr>
        <w:fldChar w:fldCharType="separate"/>
      </w:r>
      <w:r w:rsidR="009C73A7" w:rsidRPr="00D518A4">
        <w:rPr>
          <w:rFonts w:ascii="Times New Roman" w:hAnsi="Times New Roman" w:cs="Times New Roman"/>
        </w:rPr>
        <w:t xml:space="preserve">Kozlowski et al. </w:t>
      </w:r>
      <w:r w:rsidR="00A25FA8" w:rsidRPr="00D518A4">
        <w:rPr>
          <w:rFonts w:ascii="Times New Roman" w:hAnsi="Times New Roman" w:cs="Times New Roman"/>
        </w:rPr>
        <w:t>(</w:t>
      </w:r>
      <w:r w:rsidR="009C73A7" w:rsidRPr="00D518A4">
        <w:rPr>
          <w:rFonts w:ascii="Times New Roman" w:hAnsi="Times New Roman" w:cs="Times New Roman"/>
        </w:rPr>
        <w:t>2024)</w:t>
      </w:r>
      <w:r w:rsidR="00CD3253" w:rsidRPr="00D518A4">
        <w:rPr>
          <w:rFonts w:ascii="Times New Roman" w:hAnsi="Times New Roman" w:cs="Times New Roman"/>
        </w:rPr>
        <w:fldChar w:fldCharType="end"/>
      </w:r>
      <w:r w:rsidR="00CD3253" w:rsidRPr="00D518A4">
        <w:rPr>
          <w:rFonts w:ascii="Times New Roman" w:hAnsi="Times New Roman" w:cs="Times New Roman"/>
        </w:rPr>
        <w:t xml:space="preserve"> show</w:t>
      </w:r>
      <w:r w:rsidR="009C73A7" w:rsidRPr="00D518A4">
        <w:rPr>
          <w:rFonts w:ascii="Times New Roman" w:hAnsi="Times New Roman" w:cs="Times New Roman"/>
        </w:rPr>
        <w:t>ed</w:t>
      </w:r>
      <w:r w:rsidR="00CD3253" w:rsidRPr="00D518A4">
        <w:rPr>
          <w:rFonts w:ascii="Times New Roman" w:hAnsi="Times New Roman" w:cs="Times New Roman"/>
        </w:rPr>
        <w:t xml:space="preserve"> that GPT-3</w:t>
      </w:r>
      <w:r w:rsidR="006B6B4F">
        <w:rPr>
          <w:rFonts w:ascii="Times New Roman" w:hAnsi="Times New Roman" w:cs="Times New Roman"/>
        </w:rPr>
        <w:t>-</w:t>
      </w:r>
      <w:r w:rsidR="00CD3253" w:rsidRPr="00D518A4">
        <w:rPr>
          <w:rFonts w:ascii="Times New Roman" w:hAnsi="Times New Roman" w:cs="Times New Roman"/>
        </w:rPr>
        <w:t xml:space="preserve">simulated respondents </w:t>
      </w:r>
      <w:r w:rsidRPr="00D518A4">
        <w:rPr>
          <w:rFonts w:ascii="Times New Roman" w:hAnsi="Times New Roman" w:cs="Times New Roman"/>
        </w:rPr>
        <w:t>representing different ideological profiles can replicate observed partisan differences in COVID-19 attitudes at rates significantly greater than chance</w:t>
      </w:r>
      <w:r w:rsidR="00CD3253" w:rsidRPr="00D518A4">
        <w:rPr>
          <w:rFonts w:ascii="Times New Roman" w:hAnsi="Times New Roman" w:cs="Times New Roman"/>
        </w:rPr>
        <w:t>.</w:t>
      </w:r>
      <w:r w:rsidR="0088627F" w:rsidRPr="00D518A4">
        <w:rPr>
          <w:rFonts w:ascii="Times New Roman" w:hAnsi="Times New Roman" w:cs="Times New Roman"/>
        </w:rPr>
        <w:t xml:space="preserve"> </w:t>
      </w:r>
      <w:r w:rsidR="006C0737" w:rsidRPr="00D518A4">
        <w:rPr>
          <w:rFonts w:ascii="Times New Roman" w:hAnsi="Times New Roman" w:cs="Times New Roman"/>
        </w:rPr>
        <w:t>Conversely</w:t>
      </w:r>
      <w:r w:rsidR="00261DC0" w:rsidRPr="00D518A4">
        <w:rPr>
          <w:rFonts w:ascii="Times New Roman" w:hAnsi="Times New Roman" w:cs="Times New Roman"/>
        </w:rPr>
        <w:t xml:space="preserve">, </w:t>
      </w:r>
      <w:r w:rsidR="00C71E12" w:rsidRPr="00D518A4">
        <w:rPr>
          <w:rFonts w:ascii="Times New Roman" w:hAnsi="Times New Roman" w:cs="Times New Roman"/>
        </w:rPr>
        <w:t xml:space="preserve">other </w:t>
      </w:r>
      <w:r w:rsidR="00261DC0" w:rsidRPr="00D518A4">
        <w:rPr>
          <w:rFonts w:ascii="Times New Roman" w:hAnsi="Times New Roman" w:cs="Times New Roman"/>
        </w:rPr>
        <w:t>studies have raised important methodological concerns regarding the reliability of LLM-generated survey data.</w:t>
      </w:r>
      <w:r w:rsidR="00B64918" w:rsidRPr="00D518A4">
        <w:rPr>
          <w:rFonts w:ascii="Times New Roman" w:hAnsi="Times New Roman" w:cs="Times New Roman"/>
        </w:rPr>
        <w:t xml:space="preserve"> </w:t>
      </w:r>
      <w:r w:rsidR="00C71E12" w:rsidRPr="00D518A4">
        <w:rPr>
          <w:rFonts w:ascii="Times New Roman" w:hAnsi="Times New Roman" w:cs="Times New Roman"/>
        </w:rPr>
        <w:t>For instance, u</w:t>
      </w:r>
      <w:r w:rsidR="0088627F" w:rsidRPr="00D518A4">
        <w:rPr>
          <w:rFonts w:ascii="Times New Roman" w:hAnsi="Times New Roman" w:cs="Times New Roman"/>
        </w:rPr>
        <w:t xml:space="preserve">sing questions on abortion and unauthorized immigration from the </w:t>
      </w:r>
      <w:r w:rsidR="006B48B2" w:rsidRPr="00D518A4">
        <w:rPr>
          <w:rFonts w:ascii="Times New Roman" w:hAnsi="Times New Roman" w:cs="Times New Roman"/>
        </w:rPr>
        <w:t xml:space="preserve">2020 </w:t>
      </w:r>
      <w:r w:rsidR="0088627F" w:rsidRPr="00D518A4">
        <w:rPr>
          <w:rFonts w:ascii="Times New Roman" w:hAnsi="Times New Roman" w:cs="Times New Roman"/>
        </w:rPr>
        <w:t xml:space="preserve">American National Election Studies (ANES), </w:t>
      </w:r>
      <w:r w:rsidR="00A34C64" w:rsidRPr="00D518A4">
        <w:rPr>
          <w:rFonts w:ascii="Times New Roman" w:hAnsi="Times New Roman" w:cs="Times New Roman"/>
        </w:rPr>
        <w:fldChar w:fldCharType="begin"/>
      </w:r>
      <w:r w:rsidR="003D22CE">
        <w:rPr>
          <w:rFonts w:ascii="Times New Roman" w:hAnsi="Times New Roman" w:cs="Times New Roman"/>
        </w:rPr>
        <w:instrText xml:space="preserve"> ADDIN ZOTERO_ITEM CSL_CITATION {"citationID":"vq4HG9O6","properties":{"formattedCitation":"(D. Li et al., 2025)","plainCitation":"(D. Li et al., 2025)","dontUpdate":true,"noteIndex":0},"citationItems":[{"id":1431,"uris":["http://zotero.org/groups/6217546/items/7UBBTSPL"],"itemData":{"id":1431,"type":"article","abstract":"Large language models (LLMs) in the form of chatbots like ChatGPT and Llama are increasingly proposed as \"silicon samples\" for simulating human opinions. This study examines this notion, arguing that LLMs may misrepresent population-level opinions. We identify two fundamental challenges: a failure in structural consistency, where response accuracy doesn't hold across demographic aggregation levels, and homogenization, an underrepresentation of minority opinions. To investigate these, we prompted ChatGPT (GPT-4) and Meta's Llama 3.1 series (8B, 70B, 405B) with questions on abortion and unauthorized immigration from the American National Election Studies (ANES) 2020. Our findings reveal significant structural inconsistencies and severe homogenization in LLM responses compared to human data. We propose an \"accuracy-optimization hypothesis,\" suggesting homogenization stems from prioritizing modal responses. These issues challenge the validity of using LLMs, especially chatbots AI, as direct substitutes for human survey data, potentially reinforcing stereotypes and misinforming policy.","DOI":"10.48550/arXiv.2507.02919","note":"arXiv:2507.02919 [cs]","number":"arXiv:2507.02919","publisher":"arXiv","source":"arXiv.org","title":"ChatGPT is not A Man but Das Man: Representativeness and Structural Consistency of Silicon Samples Generated by Large Language Models","title-short":"ChatGPT is not A Man but Das Man","URL":"http://arxiv.org/abs/2507.02919","author":[{"family":"Li","given":"Dai"},{"family":"Li","given":"Linzhuo"},{"family":"Qiu","given":"Huilian Sophie"}],"accessed":{"date-parts":[["2025",12,8]]},"issued":{"date-parts":[["2025",6,25]]}}}],"schema":"https://github.com/citation-style-language/schema/raw/master/csl-citation.json"} </w:instrText>
      </w:r>
      <w:r w:rsidR="00A34C64" w:rsidRPr="00D518A4">
        <w:rPr>
          <w:rFonts w:ascii="Times New Roman" w:hAnsi="Times New Roman" w:cs="Times New Roman"/>
        </w:rPr>
        <w:fldChar w:fldCharType="separate"/>
      </w:r>
      <w:r w:rsidR="000871A2" w:rsidRPr="00D518A4">
        <w:rPr>
          <w:rFonts w:ascii="Times New Roman" w:hAnsi="Times New Roman" w:cs="Times New Roman"/>
        </w:rPr>
        <w:t>Li et al. (2025</w:t>
      </w:r>
      <w:r w:rsidR="0092562C" w:rsidRPr="00D518A4">
        <w:rPr>
          <w:rFonts w:ascii="Times New Roman" w:hAnsi="Times New Roman" w:cs="Times New Roman"/>
        </w:rPr>
        <w:t>a</w:t>
      </w:r>
      <w:r w:rsidR="000871A2" w:rsidRPr="00D518A4">
        <w:rPr>
          <w:rFonts w:ascii="Times New Roman" w:hAnsi="Times New Roman" w:cs="Times New Roman"/>
        </w:rPr>
        <w:t>)</w:t>
      </w:r>
      <w:r w:rsidR="00A34C64" w:rsidRPr="00D518A4">
        <w:rPr>
          <w:rFonts w:ascii="Times New Roman" w:hAnsi="Times New Roman" w:cs="Times New Roman"/>
        </w:rPr>
        <w:fldChar w:fldCharType="end"/>
      </w:r>
      <w:r w:rsidR="00261DC0" w:rsidRPr="00D518A4">
        <w:rPr>
          <w:rFonts w:ascii="Times New Roman" w:hAnsi="Times New Roman" w:cs="Times New Roman"/>
        </w:rPr>
        <w:t xml:space="preserve"> </w:t>
      </w:r>
      <w:r w:rsidR="00C736E8" w:rsidRPr="00D518A4">
        <w:rPr>
          <w:rFonts w:ascii="Times New Roman" w:hAnsi="Times New Roman" w:cs="Times New Roman"/>
        </w:rPr>
        <w:t>found that</w:t>
      </w:r>
      <w:r w:rsidR="00440FDD" w:rsidRPr="00D518A4">
        <w:rPr>
          <w:rFonts w:ascii="Times New Roman" w:hAnsi="Times New Roman" w:cs="Times New Roman"/>
        </w:rPr>
        <w:t xml:space="preserve"> </w:t>
      </w:r>
      <w:r w:rsidR="002A3775">
        <w:rPr>
          <w:rFonts w:ascii="Times New Roman" w:hAnsi="Times New Roman" w:cs="Times New Roman"/>
        </w:rPr>
        <w:t xml:space="preserve">the </w:t>
      </w:r>
      <w:r w:rsidR="00440FDD" w:rsidRPr="00D518A4">
        <w:rPr>
          <w:rFonts w:ascii="Times New Roman" w:hAnsi="Times New Roman" w:cs="Times New Roman"/>
        </w:rPr>
        <w:t>LLM-generated responses exhibited severe homogenization</w:t>
      </w:r>
      <w:r w:rsidR="00C736E8" w:rsidRPr="00D518A4">
        <w:rPr>
          <w:rFonts w:ascii="Times New Roman" w:hAnsi="Times New Roman" w:cs="Times New Roman"/>
        </w:rPr>
        <w:t>, particularly</w:t>
      </w:r>
      <w:r w:rsidR="00440FDD" w:rsidRPr="00D518A4">
        <w:rPr>
          <w:rFonts w:ascii="Times New Roman" w:hAnsi="Times New Roman" w:cs="Times New Roman"/>
        </w:rPr>
        <w:t xml:space="preserve"> underrepresent</w:t>
      </w:r>
      <w:r w:rsidR="00C736E8" w:rsidRPr="00D518A4">
        <w:rPr>
          <w:rFonts w:ascii="Times New Roman" w:hAnsi="Times New Roman" w:cs="Times New Roman"/>
        </w:rPr>
        <w:t>ing</w:t>
      </w:r>
      <w:r w:rsidR="00440FDD" w:rsidRPr="00D518A4">
        <w:rPr>
          <w:rFonts w:ascii="Times New Roman" w:hAnsi="Times New Roman" w:cs="Times New Roman"/>
        </w:rPr>
        <w:t xml:space="preserve"> minority opinions</w:t>
      </w:r>
      <w:r w:rsidR="00A34C64" w:rsidRPr="00D518A4">
        <w:rPr>
          <w:rFonts w:ascii="Times New Roman" w:hAnsi="Times New Roman" w:cs="Times New Roman"/>
        </w:rPr>
        <w:t xml:space="preserve">. </w:t>
      </w:r>
      <w:r w:rsidR="00CD3253" w:rsidRPr="00D518A4">
        <w:rPr>
          <w:rFonts w:ascii="Times New Roman" w:hAnsi="Times New Roman" w:cs="Times New Roman"/>
        </w:rPr>
        <w:t xml:space="preserve">Similarly, </w:t>
      </w:r>
      <w:r w:rsidR="00CD3253"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{"citationID":"yQdxujG4","properties":{"formattedCitation":"(Boelaert et al., 2025)","plainCitation":"(Boelaert et al., 2025)","dontUpdate":true,"noteIndex":0},"citationItems":[{"id":1380,"uris":["http://zotero.org/groups/6217546/items/XBMZ6SLA"],"itemData":{"id":1380,"type":"article-journal","abstract":"Generative artificial intelligence (AI) is increasingly presented as a potential substitute for humans, including as research subjects. However, there is no scientific consensus on how closely these in silico clones can emulate survey respondents. While some defend the use of these “synthetic users,” others point toward social biases in the responses provided by large language models (LLMs). In this article, we demonstrate that these critics are right to be wary of using generative AI to emulate respondents, but probably not for the right reasons. Our results show (i) that to date, models cannot replace research subjects for opinion or attitudinal research; (ii) that they display a strong bias and a low variance on each topic; and (iii) that this bias randomly varies from one topic to the next. We label this pattern “machine bias,” a concept we define, and whose consequences for LLM-based research we further explore.","container-title":"Sociological Methods &amp; Research","DOI":"10.1177/00491241251330582","ISSN":"0049-1241","issue":"3","language":"EN","page":"1156-1196","publisher":"SAGE Publications Inc","source":"SAGE Journals","title":"Machine Bias. How Do Generative Language Models Answer Opinion Polls?1","title-short":"Machine Bias. How Do Generative Language Models Answer Opinion Polls?","volume":"54","author":[{"family":"Boelaert","given":"Julien"},{"family":"Coavoux","given":"Samuel"},{"family":"Ollion","given":"Étienne"},{"family":"Petev","given":"Ivaylo"},{"family":"Präg","given":"Patrick"}],"issued":{"date-parts":[["2025",8,1]]}}}],"schema":"https://github.com/citation-style-language/schema/raw/master/csl-citation.json"} </w:instrText>
      </w:r>
      <w:r w:rsidR="00CD3253" w:rsidRPr="00D518A4">
        <w:rPr>
          <w:rFonts w:ascii="Times New Roman" w:hAnsi="Times New Roman" w:cs="Times New Roman"/>
        </w:rPr>
        <w:fldChar w:fldCharType="separate"/>
      </w:r>
      <w:r w:rsidR="009C73A7" w:rsidRPr="00D518A4">
        <w:rPr>
          <w:rFonts w:ascii="Times New Roman" w:hAnsi="Times New Roman" w:cs="Times New Roman"/>
        </w:rPr>
        <w:t xml:space="preserve">Boelaert et al. </w:t>
      </w:r>
      <w:r w:rsidR="00A25FA8" w:rsidRPr="00D518A4">
        <w:rPr>
          <w:rFonts w:ascii="Times New Roman" w:hAnsi="Times New Roman" w:cs="Times New Roman"/>
        </w:rPr>
        <w:t>(</w:t>
      </w:r>
      <w:r w:rsidR="009C73A7" w:rsidRPr="00D518A4">
        <w:rPr>
          <w:rFonts w:ascii="Times New Roman" w:hAnsi="Times New Roman" w:cs="Times New Roman"/>
        </w:rPr>
        <w:t>2025)</w:t>
      </w:r>
      <w:r w:rsidR="00CD3253" w:rsidRPr="00D518A4">
        <w:rPr>
          <w:rFonts w:ascii="Times New Roman" w:hAnsi="Times New Roman" w:cs="Times New Roman"/>
        </w:rPr>
        <w:fldChar w:fldCharType="end"/>
      </w:r>
      <w:r w:rsidR="00CD3253" w:rsidRPr="00D518A4">
        <w:rPr>
          <w:rFonts w:ascii="Times New Roman" w:hAnsi="Times New Roman" w:cs="Times New Roman"/>
        </w:rPr>
        <w:t xml:space="preserve"> </w:t>
      </w:r>
      <w:r w:rsidR="00261DC0" w:rsidRPr="00D518A4">
        <w:rPr>
          <w:rFonts w:ascii="Times New Roman" w:hAnsi="Times New Roman" w:cs="Times New Roman"/>
        </w:rPr>
        <w:t>concluded</w:t>
      </w:r>
      <w:r w:rsidR="00CD3253" w:rsidRPr="00D518A4">
        <w:rPr>
          <w:rFonts w:ascii="Times New Roman" w:hAnsi="Times New Roman" w:cs="Times New Roman"/>
        </w:rPr>
        <w:t xml:space="preserve"> that </w:t>
      </w:r>
      <w:r w:rsidR="009C73A7" w:rsidRPr="00D518A4">
        <w:rPr>
          <w:rFonts w:ascii="Times New Roman" w:hAnsi="Times New Roman" w:cs="Times New Roman"/>
        </w:rPr>
        <w:t>the</w:t>
      </w:r>
      <w:r w:rsidR="00B64918" w:rsidRPr="00D518A4">
        <w:rPr>
          <w:rFonts w:ascii="Times New Roman" w:hAnsi="Times New Roman" w:cs="Times New Roman"/>
        </w:rPr>
        <w:t xml:space="preserve"> LLMs </w:t>
      </w:r>
      <w:r w:rsidR="00306E9D" w:rsidRPr="00D518A4">
        <w:rPr>
          <w:rFonts w:ascii="Times New Roman" w:hAnsi="Times New Roman" w:cs="Times New Roman"/>
        </w:rPr>
        <w:t xml:space="preserve">used in their study </w:t>
      </w:r>
      <w:r w:rsidR="00C71E12" w:rsidRPr="00D518A4">
        <w:rPr>
          <w:rFonts w:ascii="Times New Roman" w:hAnsi="Times New Roman" w:cs="Times New Roman"/>
        </w:rPr>
        <w:t>(</w:t>
      </w:r>
      <w:r w:rsidR="007018AC" w:rsidRPr="00D518A4">
        <w:rPr>
          <w:rFonts w:ascii="Times New Roman" w:hAnsi="Times New Roman" w:cs="Times New Roman"/>
        </w:rPr>
        <w:t xml:space="preserve">GPT, Llama, </w:t>
      </w:r>
      <w:r w:rsidR="00C736E8" w:rsidRPr="00D518A4">
        <w:rPr>
          <w:rFonts w:ascii="Times New Roman" w:hAnsi="Times New Roman" w:cs="Times New Roman"/>
        </w:rPr>
        <w:t xml:space="preserve">and </w:t>
      </w:r>
      <w:proofErr w:type="spellStart"/>
      <w:r w:rsidR="007018AC" w:rsidRPr="00D518A4">
        <w:rPr>
          <w:rFonts w:ascii="Times New Roman" w:hAnsi="Times New Roman" w:cs="Times New Roman"/>
        </w:rPr>
        <w:t>Mixtral</w:t>
      </w:r>
      <w:proofErr w:type="spellEnd"/>
      <w:r w:rsidR="00C71E12" w:rsidRPr="00D518A4">
        <w:rPr>
          <w:rFonts w:ascii="Times New Roman" w:hAnsi="Times New Roman" w:cs="Times New Roman"/>
        </w:rPr>
        <w:t xml:space="preserve">) </w:t>
      </w:r>
      <w:r w:rsidR="003540F5" w:rsidRPr="00D518A4">
        <w:rPr>
          <w:rFonts w:ascii="Times New Roman" w:hAnsi="Times New Roman" w:cs="Times New Roman"/>
        </w:rPr>
        <w:t xml:space="preserve">could </w:t>
      </w:r>
      <w:r w:rsidR="00B64918" w:rsidRPr="00D518A4">
        <w:rPr>
          <w:rFonts w:ascii="Times New Roman" w:hAnsi="Times New Roman" w:cs="Times New Roman"/>
        </w:rPr>
        <w:t>not reliably rep</w:t>
      </w:r>
      <w:r w:rsidR="00C71E12" w:rsidRPr="00D518A4">
        <w:rPr>
          <w:rFonts w:ascii="Times New Roman" w:hAnsi="Times New Roman" w:cs="Times New Roman"/>
        </w:rPr>
        <w:t>licate</w:t>
      </w:r>
      <w:r w:rsidR="00B64918" w:rsidRPr="00D518A4">
        <w:rPr>
          <w:rFonts w:ascii="Times New Roman" w:hAnsi="Times New Roman" w:cs="Times New Roman"/>
        </w:rPr>
        <w:t xml:space="preserve"> human research subjects for opinion or attitudinal research</w:t>
      </w:r>
      <w:r w:rsidR="00AE2435">
        <w:rPr>
          <w:rFonts w:ascii="Times New Roman" w:hAnsi="Times New Roman" w:cs="Times New Roman"/>
        </w:rPr>
        <w:t xml:space="preserve"> due to</w:t>
      </w:r>
      <w:r w:rsidR="00B64918" w:rsidRPr="00D518A4">
        <w:rPr>
          <w:rFonts w:ascii="Times New Roman" w:hAnsi="Times New Roman" w:cs="Times New Roman"/>
        </w:rPr>
        <w:t xml:space="preserve"> topic-dependent biases and unrealistic homogeneity</w:t>
      </w:r>
      <w:r w:rsidR="00CD3253" w:rsidRPr="00D518A4">
        <w:rPr>
          <w:rFonts w:ascii="Times New Roman" w:hAnsi="Times New Roman" w:cs="Times New Roman"/>
        </w:rPr>
        <w:t xml:space="preserve">. </w:t>
      </w:r>
      <w:r w:rsidR="00B64918" w:rsidRPr="00D518A4">
        <w:rPr>
          <w:rFonts w:ascii="Times New Roman" w:hAnsi="Times New Roman" w:cs="Times New Roman"/>
        </w:rPr>
        <w:t>Collectively, these studies suggest that while LLMs show promise as tools for generating synthetic survey data</w:t>
      </w:r>
      <w:r w:rsidR="00C123C7" w:rsidRPr="00D518A4">
        <w:rPr>
          <w:rFonts w:ascii="Times New Roman" w:hAnsi="Times New Roman" w:cs="Times New Roman"/>
        </w:rPr>
        <w:t xml:space="preserve"> a</w:t>
      </w:r>
      <w:r w:rsidR="00F25B13" w:rsidRPr="00D518A4">
        <w:rPr>
          <w:rFonts w:ascii="Times New Roman" w:hAnsi="Times New Roman" w:cs="Times New Roman"/>
        </w:rPr>
        <w:t>t</w:t>
      </w:r>
      <w:r w:rsidR="00C123C7" w:rsidRPr="00D518A4">
        <w:rPr>
          <w:rFonts w:ascii="Times New Roman" w:hAnsi="Times New Roman" w:cs="Times New Roman"/>
        </w:rPr>
        <w:t xml:space="preserve"> scale</w:t>
      </w:r>
      <w:r w:rsidR="00B64918" w:rsidRPr="00D518A4">
        <w:rPr>
          <w:rFonts w:ascii="Times New Roman" w:hAnsi="Times New Roman" w:cs="Times New Roman"/>
        </w:rPr>
        <w:t xml:space="preserve">, </w:t>
      </w:r>
      <w:r w:rsidR="00261DC0" w:rsidRPr="00D518A4">
        <w:rPr>
          <w:rFonts w:ascii="Times New Roman" w:hAnsi="Times New Roman" w:cs="Times New Roman"/>
        </w:rPr>
        <w:t>their use as substitutes for human respondents warrants further investigation.</w:t>
      </w:r>
      <w:r w:rsidR="00B64918" w:rsidRPr="00D518A4">
        <w:rPr>
          <w:rFonts w:ascii="Times New Roman" w:hAnsi="Times New Roman" w:cs="Times New Roman"/>
        </w:rPr>
        <w:t xml:space="preserve"> Building on this emerging body of </w:t>
      </w:r>
      <w:r w:rsidR="00EC5BCA" w:rsidRPr="00D518A4">
        <w:rPr>
          <w:rFonts w:ascii="Times New Roman" w:hAnsi="Times New Roman" w:cs="Times New Roman"/>
        </w:rPr>
        <w:t>work</w:t>
      </w:r>
      <w:r w:rsidR="00B64918" w:rsidRPr="00D518A4">
        <w:rPr>
          <w:rFonts w:ascii="Times New Roman" w:hAnsi="Times New Roman" w:cs="Times New Roman"/>
        </w:rPr>
        <w:t>, the remainder of this section reviews thre</w:t>
      </w:r>
      <w:r w:rsidR="00305C2A" w:rsidRPr="00D518A4">
        <w:rPr>
          <w:rFonts w:ascii="Times New Roman" w:hAnsi="Times New Roman" w:cs="Times New Roman"/>
        </w:rPr>
        <w:t xml:space="preserve">e areas that </w:t>
      </w:r>
      <w:r w:rsidR="0055793B" w:rsidRPr="00D518A4">
        <w:rPr>
          <w:rFonts w:ascii="Times New Roman" w:hAnsi="Times New Roman" w:cs="Times New Roman"/>
        </w:rPr>
        <w:t xml:space="preserve">parallel the investigation </w:t>
      </w:r>
      <w:r w:rsidR="00683CCB" w:rsidRPr="00D518A4">
        <w:rPr>
          <w:rFonts w:ascii="Times New Roman" w:hAnsi="Times New Roman" w:cs="Times New Roman"/>
        </w:rPr>
        <w:t>we undertake</w:t>
      </w:r>
      <w:r w:rsidR="00305C2A" w:rsidRPr="00D518A4">
        <w:rPr>
          <w:rFonts w:ascii="Times New Roman" w:hAnsi="Times New Roman" w:cs="Times New Roman"/>
        </w:rPr>
        <w:t xml:space="preserve">: </w:t>
      </w:r>
      <w:r w:rsidR="00B64918" w:rsidRPr="00D518A4">
        <w:rPr>
          <w:rFonts w:ascii="Times New Roman" w:hAnsi="Times New Roman" w:cs="Times New Roman"/>
        </w:rPr>
        <w:t>(</w:t>
      </w:r>
      <w:r w:rsidR="004E4C2A" w:rsidRPr="00D518A4">
        <w:rPr>
          <w:rFonts w:ascii="Times New Roman" w:hAnsi="Times New Roman" w:cs="Times New Roman"/>
        </w:rPr>
        <w:t>a</w:t>
      </w:r>
      <w:r w:rsidR="00B64918" w:rsidRPr="00D518A4">
        <w:rPr>
          <w:rFonts w:ascii="Times New Roman" w:hAnsi="Times New Roman" w:cs="Times New Roman"/>
        </w:rPr>
        <w:t xml:space="preserve">) </w:t>
      </w:r>
      <w:bookmarkStart w:id="0" w:name="_Hlk223884462"/>
      <w:r w:rsidR="00683CCB" w:rsidRPr="00D518A4">
        <w:rPr>
          <w:rFonts w:ascii="Times New Roman" w:hAnsi="Times New Roman" w:cs="Times New Roman"/>
        </w:rPr>
        <w:t xml:space="preserve">the </w:t>
      </w:r>
      <w:r w:rsidR="00305C2A" w:rsidRPr="00D518A4">
        <w:rPr>
          <w:rFonts w:ascii="Times New Roman" w:hAnsi="Times New Roman" w:cs="Times New Roman"/>
        </w:rPr>
        <w:t>ability</w:t>
      </w:r>
      <w:r w:rsidR="00822AC4" w:rsidRPr="00D518A4">
        <w:rPr>
          <w:rFonts w:ascii="Times New Roman" w:hAnsi="Times New Roman" w:cs="Times New Roman"/>
        </w:rPr>
        <w:t xml:space="preserve"> of LLM</w:t>
      </w:r>
      <w:r w:rsidR="00305C2A" w:rsidRPr="00D518A4">
        <w:rPr>
          <w:rFonts w:ascii="Times New Roman" w:hAnsi="Times New Roman" w:cs="Times New Roman"/>
        </w:rPr>
        <w:t xml:space="preserve"> to identify overall trends in attitudes, preferences, and behaviors</w:t>
      </w:r>
      <w:bookmarkEnd w:id="0"/>
      <w:r w:rsidR="00B64918" w:rsidRPr="00D518A4">
        <w:rPr>
          <w:rFonts w:ascii="Times New Roman" w:hAnsi="Times New Roman" w:cs="Times New Roman"/>
        </w:rPr>
        <w:t>, (</w:t>
      </w:r>
      <w:r w:rsidR="004E4C2A" w:rsidRPr="00D518A4">
        <w:rPr>
          <w:rFonts w:ascii="Times New Roman" w:hAnsi="Times New Roman" w:cs="Times New Roman"/>
        </w:rPr>
        <w:t>b</w:t>
      </w:r>
      <w:r w:rsidR="00B64918" w:rsidRPr="00D518A4">
        <w:rPr>
          <w:rFonts w:ascii="Times New Roman" w:hAnsi="Times New Roman" w:cs="Times New Roman"/>
        </w:rPr>
        <w:t xml:space="preserve">) </w:t>
      </w:r>
      <w:r w:rsidR="00683CCB" w:rsidRPr="00D518A4">
        <w:rPr>
          <w:rFonts w:ascii="Times New Roman" w:hAnsi="Times New Roman" w:cs="Times New Roman"/>
        </w:rPr>
        <w:t xml:space="preserve">the </w:t>
      </w:r>
      <w:r w:rsidR="00305C2A" w:rsidRPr="00D518A4">
        <w:rPr>
          <w:rFonts w:ascii="Times New Roman" w:hAnsi="Times New Roman" w:cs="Times New Roman"/>
        </w:rPr>
        <w:t xml:space="preserve">ability </w:t>
      </w:r>
      <w:r w:rsidR="00822AC4" w:rsidRPr="00D518A4">
        <w:rPr>
          <w:rFonts w:ascii="Times New Roman" w:hAnsi="Times New Roman" w:cs="Times New Roman"/>
        </w:rPr>
        <w:t xml:space="preserve">of LLM </w:t>
      </w:r>
      <w:r w:rsidR="00305C2A" w:rsidRPr="00D518A4">
        <w:rPr>
          <w:rFonts w:ascii="Times New Roman" w:hAnsi="Times New Roman" w:cs="Times New Roman"/>
        </w:rPr>
        <w:t>to balance response consistency and sensitivity to item wordings</w:t>
      </w:r>
      <w:r w:rsidR="00C736E8" w:rsidRPr="00D518A4">
        <w:rPr>
          <w:rFonts w:ascii="Times New Roman" w:hAnsi="Times New Roman" w:cs="Times New Roman"/>
        </w:rPr>
        <w:t xml:space="preserve"> (particularly in the context of attitudinal responses)</w:t>
      </w:r>
      <w:r w:rsidR="00B64918" w:rsidRPr="00D518A4">
        <w:rPr>
          <w:rFonts w:ascii="Times New Roman" w:hAnsi="Times New Roman" w:cs="Times New Roman"/>
        </w:rPr>
        <w:t>, and (</w:t>
      </w:r>
      <w:r w:rsidR="004E4C2A" w:rsidRPr="00D518A4">
        <w:rPr>
          <w:rFonts w:ascii="Times New Roman" w:hAnsi="Times New Roman" w:cs="Times New Roman"/>
        </w:rPr>
        <w:t>c</w:t>
      </w:r>
      <w:r w:rsidR="00B64918" w:rsidRPr="00D518A4">
        <w:rPr>
          <w:rFonts w:ascii="Times New Roman" w:hAnsi="Times New Roman" w:cs="Times New Roman"/>
        </w:rPr>
        <w:t xml:space="preserve">) </w:t>
      </w:r>
      <w:r w:rsidR="00683CCB" w:rsidRPr="00D518A4">
        <w:rPr>
          <w:rFonts w:ascii="Times New Roman" w:hAnsi="Times New Roman" w:cs="Times New Roman"/>
        </w:rPr>
        <w:t xml:space="preserve">the </w:t>
      </w:r>
      <w:r w:rsidR="00305C2A" w:rsidRPr="00D518A4">
        <w:rPr>
          <w:rFonts w:ascii="Times New Roman" w:hAnsi="Times New Roman" w:cs="Times New Roman"/>
        </w:rPr>
        <w:t>ability</w:t>
      </w:r>
      <w:r w:rsidR="00822AC4" w:rsidRPr="00D518A4">
        <w:rPr>
          <w:rFonts w:ascii="Times New Roman" w:hAnsi="Times New Roman" w:cs="Times New Roman"/>
        </w:rPr>
        <w:t xml:space="preserve"> of LLM</w:t>
      </w:r>
      <w:r w:rsidR="00305C2A" w:rsidRPr="00D518A4">
        <w:rPr>
          <w:rFonts w:ascii="Times New Roman" w:hAnsi="Times New Roman" w:cs="Times New Roman"/>
        </w:rPr>
        <w:t xml:space="preserve"> to distinguish preferences and behaviors across population subgroups</w:t>
      </w:r>
      <w:r w:rsidR="00EB20DC" w:rsidRPr="00D518A4">
        <w:rPr>
          <w:rFonts w:ascii="Times New Roman" w:hAnsi="Times New Roman" w:cs="Times New Roman"/>
        </w:rPr>
        <w:t>.</w:t>
      </w:r>
    </w:p>
    <w:p w14:paraId="1B10AF70" w14:textId="77777777" w:rsidR="007E78FC" w:rsidRPr="00D518A4" w:rsidRDefault="007E78FC" w:rsidP="00AC7E48">
      <w:pPr>
        <w:spacing w:after="0" w:line="240" w:lineRule="auto"/>
        <w:jc w:val="both"/>
        <w:rPr>
          <w:rFonts w:ascii="Times New Roman" w:hAnsi="Times New Roman" w:cs="Times New Roman"/>
        </w:rPr>
      </w:pPr>
    </w:p>
    <w:p w14:paraId="6CAD6357" w14:textId="08EF881D" w:rsidR="00533D7B" w:rsidRPr="00D04302" w:rsidRDefault="00305C2A" w:rsidP="00D04302">
      <w:pPr>
        <w:pStyle w:val="Heading2"/>
      </w:pPr>
      <w:r w:rsidRPr="00D04302">
        <w:t xml:space="preserve">Identifying </w:t>
      </w:r>
      <w:bookmarkStart w:id="1" w:name="_Hlk223908201"/>
      <w:r w:rsidRPr="00D04302">
        <w:t>Overall Trends in Attitudes, Preferences, and Behaviors</w:t>
      </w:r>
      <w:bookmarkEnd w:id="1"/>
      <w:r w:rsidR="00533D7B" w:rsidRPr="00D04302">
        <w:t xml:space="preserve"> </w:t>
      </w:r>
    </w:p>
    <w:p w14:paraId="511DB487" w14:textId="49885065" w:rsidR="00DC7FE4" w:rsidRPr="00D518A4" w:rsidRDefault="00497B68" w:rsidP="00AC7E48">
      <w:pPr>
        <w:spacing w:after="0" w:line="240" w:lineRule="auto"/>
        <w:jc w:val="both"/>
        <w:rPr>
          <w:rFonts w:ascii="Times New Roman" w:hAnsi="Times New Roman" w:cs="Times New Roman"/>
        </w:rPr>
      </w:pPr>
      <w:r w:rsidRPr="00D518A4">
        <w:rPr>
          <w:rFonts w:ascii="Times New Roman" w:hAnsi="Times New Roman" w:cs="Times New Roman"/>
        </w:rPr>
        <w:t>The first</w:t>
      </w:r>
      <w:r w:rsidR="0009512E" w:rsidRPr="00D518A4">
        <w:rPr>
          <w:rFonts w:ascii="Times New Roman" w:hAnsi="Times New Roman" w:cs="Times New Roman"/>
        </w:rPr>
        <w:t xml:space="preserve"> line of basic face-validity assessment is </w:t>
      </w:r>
      <w:r w:rsidR="00533D7B" w:rsidRPr="00D518A4">
        <w:rPr>
          <w:rFonts w:ascii="Times New Roman" w:hAnsi="Times New Roman" w:cs="Times New Roman"/>
        </w:rPr>
        <w:t xml:space="preserve">to examine whether </w:t>
      </w:r>
      <w:r w:rsidR="008B0D81" w:rsidRPr="00D518A4">
        <w:rPr>
          <w:rFonts w:ascii="Times New Roman" w:hAnsi="Times New Roman" w:cs="Times New Roman"/>
        </w:rPr>
        <w:t>survey</w:t>
      </w:r>
      <w:r w:rsidR="00533D7B" w:rsidRPr="00D518A4">
        <w:rPr>
          <w:rFonts w:ascii="Times New Roman" w:hAnsi="Times New Roman" w:cs="Times New Roman"/>
        </w:rPr>
        <w:t xml:space="preserve"> responses generated by LLMs </w:t>
      </w:r>
      <w:r w:rsidR="00563BEF" w:rsidRPr="00D518A4">
        <w:rPr>
          <w:rFonts w:ascii="Times New Roman" w:hAnsi="Times New Roman" w:cs="Times New Roman"/>
        </w:rPr>
        <w:t>accurately</w:t>
      </w:r>
      <w:r w:rsidR="00533D7B" w:rsidRPr="00D518A4">
        <w:rPr>
          <w:rFonts w:ascii="Times New Roman" w:hAnsi="Times New Roman" w:cs="Times New Roman"/>
        </w:rPr>
        <w:t xml:space="preserve"> </w:t>
      </w:r>
      <w:r w:rsidR="00563BEF" w:rsidRPr="00D518A4">
        <w:rPr>
          <w:rFonts w:ascii="Times New Roman" w:hAnsi="Times New Roman" w:cs="Times New Roman"/>
        </w:rPr>
        <w:t xml:space="preserve">capture </w:t>
      </w:r>
      <w:r w:rsidR="00533D7B" w:rsidRPr="00D518A4">
        <w:rPr>
          <w:rFonts w:ascii="Times New Roman" w:hAnsi="Times New Roman" w:cs="Times New Roman"/>
        </w:rPr>
        <w:t xml:space="preserve">population-level </w:t>
      </w:r>
      <w:r w:rsidR="00BF0AC7" w:rsidRPr="00D518A4">
        <w:rPr>
          <w:rFonts w:ascii="Times New Roman" w:hAnsi="Times New Roman" w:cs="Times New Roman"/>
        </w:rPr>
        <w:t>trends</w:t>
      </w:r>
      <w:r w:rsidR="00533D7B" w:rsidRPr="00D518A4">
        <w:rPr>
          <w:rFonts w:ascii="Times New Roman" w:hAnsi="Times New Roman" w:cs="Times New Roman"/>
        </w:rPr>
        <w:t>. This concern applies both to general-purpose pre-trained models and models fine-tuned for specific domains, since any biases present in the underlying training data may persist or even be reinforced in the generated responses</w:t>
      </w:r>
      <w:r w:rsidR="00EC5BCA" w:rsidRPr="00D518A4">
        <w:rPr>
          <w:rFonts w:ascii="Times New Roman" w:hAnsi="Times New Roman" w:cs="Times New Roman"/>
        </w:rPr>
        <w:t xml:space="preserve"> </w:t>
      </w:r>
      <w:r w:rsidR="00EC5BCA" w:rsidRPr="00D518A4">
        <w:rPr>
          <w:rFonts w:ascii="Times New Roman" w:hAnsi="Times New Roman" w:cs="Times New Roman"/>
        </w:rPr>
        <w:fldChar w:fldCharType="begin"/>
      </w:r>
      <w:r w:rsidR="003D22CE">
        <w:rPr>
          <w:rFonts w:ascii="Times New Roman" w:hAnsi="Times New Roman" w:cs="Times New Roman"/>
        </w:rPr>
        <w:instrText xml:space="preserve"> ADDIN ZOTERO_ITEM CSL_CITATION {"citationID":"OyF64hXD","properties":{"formattedCitation":"(Bolukbasi et al., 2016; M. Li et al., 2025)","plainCitation":"(Bolukbasi et al., 2016; M. Li et al., 2025)","dontUpdate":true,"noteIndex":0},"citationItems":[{"id":1366,"uris":["http://zotero.org/groups/6217546/items/6HWZPXMG"],"itemData":{"id":1366,"type":"paper-conference","container-title":"Advances in Neural Information Processing Systems","publisher":"Curran Associates, Inc.","source":"Neural Information Processing Systems","title":"Man is to Computer Programmer as Woman is to Homemaker? Debiasing Word Embeddings","title-short":"Man is to Computer Programmer as Woman is to Homemaker?","URL":"https://proceedings.neurips.cc/paper_files/paper/2016/hash/a486cd07e4ac3d270571622f4f316ec5-Abstract.html","volume":"29","author":[{"family":"Bolukbasi","given":"Tolga"},{"family":"Chang","given":"Kai-Wei"},{"family":"Zou","given":"James Y"},{"family":"Saligrama","given":"Venkatesh"},{"family":"Kalai","given":"Adam T"}],"accessed":{"date-parts":[["2025",12,31]]},"issued":{"date-parts":[["2016"]]}}},{"id":1365,"uris":["http://zotero.org/groups/6217546/items/V8YS97GD"],"itemData":{"id":1365,"type":"article","abstract":"Generating synthetic datasets via large language models (LLMs) themselves has emerged as a promising approach to improve LLM performance. However, LLMs inherently reflect biases present in their training data, leading to a critical challenge: when these models generate synthetic data for training, they may propagate and amplify their inherent biases that can significantly impact model fairness and robustness on downstream tasks--a phenomenon we term bias inheritance. This work presents the first systematic investigation in understanding, analyzing, and mitigating bias inheritance. We study this problem by fine-tuning LLMs with a combined dataset consisting of original and LLM-augmented data, where bias ratio represents the proportion of augmented data. Through systematic experiments across 10 classification and generation tasks, we analyze how 6 different types of biases manifest at varying bias ratios. Our results reveal that bias inheritance has nuanced effects on downstream tasks, influencing both classification tasks and generation tasks differently. Then, our analysis identifies three key misalignment factors: misalignment of values, group data, and data distributions. Based on these insights, we propose three mitigation strategies: token-based, mask-based, and loss-based approaches. Experiments demonstrate that these strategies also work differently on various tasks and bias, indicating the substantial challenges to fully mitigate bias inheritance. We hope this work can provide valuable insights to the research of LLM data augmentation.","DOI":"10.48550/arXiv.2502.04419","note":"arXiv:2502.04419 [cs]","number":"arXiv:2502.04419","publisher":"arXiv","source":"arXiv.org","title":"Understanding and Mitigating the Bias Inheritance in LLM-based Data Augmentation on Downstream Tasks","URL":"http://arxiv.org/abs/2502.04419","author":[{"family":"Li","given":"Miaomiao"},{"family":"Chen","given":"Hao"},{"family":"Wang","given":"Yang"},{"family":"Zhu","given":"Tingyuan"},{"family":"Zhang","given":"Weijia"},{"family":"Zhu","given":"Kaijie"},{"family":"Wong","given":"Kam-Fai"},{"family":"Wang","given":"Jindong"}],"accessed":{"date-parts":[["2025",12,31]]},"issued":{"date-parts":[["2025",2,10]]}}}],"schema":"https://github.com/citation-style-language/schema/raw/master/csl-citation.json"} </w:instrText>
      </w:r>
      <w:r w:rsidR="00EC5BCA" w:rsidRPr="00D518A4">
        <w:rPr>
          <w:rFonts w:ascii="Times New Roman" w:hAnsi="Times New Roman" w:cs="Times New Roman"/>
        </w:rPr>
        <w:fldChar w:fldCharType="separate"/>
      </w:r>
      <w:r w:rsidR="000871A2" w:rsidRPr="00D518A4">
        <w:rPr>
          <w:rFonts w:ascii="Times New Roman" w:hAnsi="Times New Roman" w:cs="Times New Roman"/>
        </w:rPr>
        <w:t>(Bolukbasi et al., 2016; Li et al., 2025</w:t>
      </w:r>
      <w:r w:rsidR="002C14F6" w:rsidRPr="00D518A4">
        <w:rPr>
          <w:rFonts w:ascii="Times New Roman" w:hAnsi="Times New Roman" w:cs="Times New Roman"/>
        </w:rPr>
        <w:t>b</w:t>
      </w:r>
      <w:r w:rsidR="000871A2" w:rsidRPr="00D518A4">
        <w:rPr>
          <w:rFonts w:ascii="Times New Roman" w:hAnsi="Times New Roman" w:cs="Times New Roman"/>
        </w:rPr>
        <w:t>)</w:t>
      </w:r>
      <w:r w:rsidR="00EC5BCA" w:rsidRPr="00D518A4">
        <w:rPr>
          <w:rFonts w:ascii="Times New Roman" w:hAnsi="Times New Roman" w:cs="Times New Roman"/>
        </w:rPr>
        <w:fldChar w:fldCharType="end"/>
      </w:r>
      <w:r w:rsidR="00533D7B" w:rsidRPr="00D518A4">
        <w:rPr>
          <w:rFonts w:ascii="Times New Roman" w:hAnsi="Times New Roman" w:cs="Times New Roman"/>
        </w:rPr>
        <w:t>. This issue is particularly concerning</w:t>
      </w:r>
      <w:r w:rsidR="0005091E">
        <w:rPr>
          <w:rFonts w:ascii="Times New Roman" w:hAnsi="Times New Roman" w:cs="Times New Roman"/>
        </w:rPr>
        <w:t xml:space="preserve"> because of </w:t>
      </w:r>
      <w:r w:rsidR="00533D7B" w:rsidRPr="00D518A4">
        <w:rPr>
          <w:rFonts w:ascii="Times New Roman" w:hAnsi="Times New Roman" w:cs="Times New Roman"/>
        </w:rPr>
        <w:t>limited transparency surrounding the training data used to develop many large-scale pre-trained LLMs</w:t>
      </w:r>
      <w:r w:rsidR="00174B77" w:rsidRPr="00D518A4">
        <w:rPr>
          <w:rFonts w:ascii="Times New Roman" w:hAnsi="Times New Roman" w:cs="Times New Roman"/>
        </w:rPr>
        <w:t xml:space="preserve"> </w:t>
      </w:r>
      <w:r w:rsidR="00174B77"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{"citationID":"2pX7vfen","properties":{"formattedCitation":"(Longpre et al., 2024)","plainCitation":"(Longpre et al., 2024)","noteIndex":0},"citationItems":[{"id":1230,"uris":["http://zotero.org/groups/6217546/items/WLWU42VE"],"itemData":{"id":1230,"type":"article-journal","abstract":"The race to train language models on vast, diverse and inconsistently documented datasets raises pressing legal and ethical concerns. To improve data transparency and understanding, we convene a multi-disciplinary effort between legal and machine learning experts to systematically audit and trace more than 1,800 text datasets. We develop tools and standards to trace the lineage of these datasets, including their source, creators, licences and subsequent use. Our landscape analysis highlights sharp divides in the composition and focus of data licenced for commercial use. Important categories including low-resource languages, creative tasks and new synthetic data all tend to be restrictively licenced. We observe frequent miscategorization of licences on popular dataset hosting sites, with licence omission rates of more than 70% and error rates of more than 50%. This highlights a crisis in misattribution and informed use of popular datasets driving many recent breakthroughs. Our analysis of data sources also explains the application of copyright law and fair use to finetuning data. As a contribution to continuing improvements in dataset transparency and responsible use, we release our audit, with an interactive user interface, the Data Provenance Explorer, to enable practitioners to trace and filter on data provenance for the most popular finetuning data collections: www.dataprovenance.org.","container-title":"Nature Machine Intelligence","DOI":"10.1038/s42256-024-00878-8","ISSN":"2522-5839","issue":"8","journalAbbreviation":"Nat Mach Intell","language":"en","license":"2024 The Author(s)","page":"975-987","publisher":"Nature Publishing Group","source":"www.nature.com","title":"A large-scale audit of dataset licensing and attribution in AI","volume":"6","author":[{"family":"Longpre","given":"Shayne"},{"family":"Mahari","given":"Robert"},{"family":"Chen","given":"Anthony"},{"family":"Obeng-Marnu","given":"Naana"},{"family":"Sileo","given":"Damien"},{"family":"Brannon","given":"William"},{"family":"Muennighoff","given":"Niklas"},{"family":"Khazam","given":"Nathan"},{"family":"Kabbara","given":"Jad"},{"family":"Perisetla","given":"Kartik"},{"family":"Wu","given":"Xinyi (Alexis)"},{"family":"Shippole","given":"Enrico"},{"family":"Bollacker","given":"Kurt"},{"family":"Wu","given":"Tongshuang"},{"family":"Villa","given":"Luis"},{"family":"Pentland","given":"Sandy"},{"family":"Hooker","given":"Sara"}],"issued":{"date-parts":[["2024",8]]}}}],"schema":"https://github.com/citation-style-language/schema/raw/master/csl-citation.json"} </w:instrText>
      </w:r>
      <w:r w:rsidR="00174B77" w:rsidRPr="00D518A4">
        <w:rPr>
          <w:rFonts w:ascii="Times New Roman" w:hAnsi="Times New Roman" w:cs="Times New Roman"/>
        </w:rPr>
        <w:fldChar w:fldCharType="separate"/>
      </w:r>
      <w:r w:rsidR="00174B77" w:rsidRPr="00D518A4">
        <w:rPr>
          <w:rFonts w:ascii="Times New Roman" w:hAnsi="Times New Roman" w:cs="Times New Roman"/>
        </w:rPr>
        <w:t>(Longpre et al., 2024)</w:t>
      </w:r>
      <w:r w:rsidR="00174B77" w:rsidRPr="00D518A4">
        <w:rPr>
          <w:rFonts w:ascii="Times New Roman" w:hAnsi="Times New Roman" w:cs="Times New Roman"/>
        </w:rPr>
        <w:fldChar w:fldCharType="end"/>
      </w:r>
      <w:r w:rsidR="00F65712" w:rsidRPr="00D518A4">
        <w:rPr>
          <w:rFonts w:ascii="Times New Roman" w:hAnsi="Times New Roman" w:cs="Times New Roman"/>
        </w:rPr>
        <w:t>.</w:t>
      </w:r>
      <w:r w:rsidR="00A54ACA" w:rsidRPr="00D518A4">
        <w:rPr>
          <w:rFonts w:ascii="Times New Roman" w:hAnsi="Times New Roman" w:cs="Times New Roman"/>
        </w:rPr>
        <w:t xml:space="preserve"> Unlike </w:t>
      </w:r>
      <w:r w:rsidR="00E21E57" w:rsidRPr="00D518A4">
        <w:rPr>
          <w:rFonts w:ascii="Times New Roman" w:hAnsi="Times New Roman" w:cs="Times New Roman"/>
        </w:rPr>
        <w:t xml:space="preserve">human </w:t>
      </w:r>
      <w:r w:rsidR="00A54ACA" w:rsidRPr="00D518A4">
        <w:rPr>
          <w:rFonts w:ascii="Times New Roman" w:hAnsi="Times New Roman" w:cs="Times New Roman"/>
        </w:rPr>
        <w:t>survey datasets that are deliberately constructed for research purposes using</w:t>
      </w:r>
      <w:r w:rsidR="0009512E" w:rsidRPr="00D518A4">
        <w:rPr>
          <w:rFonts w:ascii="Times New Roman" w:hAnsi="Times New Roman" w:cs="Times New Roman"/>
        </w:rPr>
        <w:t xml:space="preserve"> pre-specified </w:t>
      </w:r>
      <w:r w:rsidR="00C736E8" w:rsidRPr="00D518A4">
        <w:rPr>
          <w:rFonts w:ascii="Times New Roman" w:hAnsi="Times New Roman" w:cs="Times New Roman"/>
        </w:rPr>
        <w:t xml:space="preserve">and well-documented </w:t>
      </w:r>
      <w:r w:rsidR="00A54ACA" w:rsidRPr="00D518A4">
        <w:rPr>
          <w:rFonts w:ascii="Times New Roman" w:hAnsi="Times New Roman" w:cs="Times New Roman"/>
        </w:rPr>
        <w:t xml:space="preserve">sampling strategies, the training data used for LLMs are largely drawn from publicly available web content, including social media platforms, online forums, and other user-generated text </w:t>
      </w:r>
      <w:r w:rsidR="00BF18DD"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{"citationID":"fclxG9vk","properties":{"formattedCitation":"(Y. Liu et al., 2025)","plainCitation":"(Y. Liu et al., 2025)","dontUpdate":true,"noteIndex":0},"citationItems":[{"id":1363,"uris":["http://zotero.org/groups/6217546/items/ISD69M8N"],"itemData":{"id":1363,"type":"article-journal","abstract":"This paper embarks on an exploration into the large language model (LLM) datasets, which play a crucial role in the remarkable advancements of LLMs. The datasets serve as the foundational infrastructure analogous to a root system that sustains and nurtures the development of LLMs. Consequently, examination of these datasets emerges as a critical topic in research. In order to address the current lack of a comprehensive overview and thorough analysis of LLM datasets, and to gain insights into their current status and future trends, this survey consolidates and categorizes the fundamental aspects of LLM datasets from four perspectives: (a) pre-training corpora; (b) instruction fine-tuning datasets; (c) preference datasets; (d) evaluation datasets. The survey sheds light on the prevailing challenges and points out potential avenues for future investigation. Additionally, a comprehensive review of the existing available dataset resources is also provided, including statistics from 303 datasets, covering 8 language categories and spanning 32 domains. Information from 20 dimensions is incorporated into the dataset statistics. The total data size surveyed surpasses 774.5 TB for pre-training corpora and 700 M instances for other datasets. We aim to present the entire landscape of LLM text datasets, serving as a comprehensive reference for researchers in this field and contributing to future studies. Related resources are available at: https://github.com/lmmlzn/Awesome-LLMs-Datasets.","container-title":"Artificial Intelligence Review","DOI":"10.1007/s10462-025-11403-7","ISSN":"1573-7462","issue":"12","journalAbbreviation":"Artif Intell Rev","language":"en","page":"403","source":"Springer Link","title":"Datasets for large language models: a comprehensive survey","title-short":"Datasets for large language models","volume":"58","author":[{"family":"Liu","given":"Yang"},{"family":"Cao","given":"Jiahuan"},{"family":"Liu","given":"Chongyu"},{"family":"Ding","given":"Kai"},{"family":"Jin","given":"Lianwen"}],"issued":{"date-parts":[["2025",10,31]]}}}],"schema":"https://github.com/citation-style-language/schema/raw/master/csl-citation.json"} </w:instrText>
      </w:r>
      <w:r w:rsidR="00BF18DD" w:rsidRPr="00D518A4">
        <w:rPr>
          <w:rFonts w:ascii="Times New Roman" w:hAnsi="Times New Roman" w:cs="Times New Roman"/>
        </w:rPr>
        <w:fldChar w:fldCharType="separate"/>
      </w:r>
      <w:r w:rsidR="00B424C2" w:rsidRPr="00D518A4">
        <w:rPr>
          <w:rFonts w:ascii="Times New Roman" w:hAnsi="Times New Roman" w:cs="Times New Roman"/>
        </w:rPr>
        <w:t>(Liu et al., 2025</w:t>
      </w:r>
      <w:r w:rsidR="0038368F" w:rsidRPr="00D518A4">
        <w:rPr>
          <w:rFonts w:ascii="Times New Roman" w:hAnsi="Times New Roman" w:cs="Times New Roman"/>
        </w:rPr>
        <w:t>a</w:t>
      </w:r>
      <w:r w:rsidR="00B424C2" w:rsidRPr="00D518A4">
        <w:rPr>
          <w:rFonts w:ascii="Times New Roman" w:hAnsi="Times New Roman" w:cs="Times New Roman"/>
        </w:rPr>
        <w:t>)</w:t>
      </w:r>
      <w:r w:rsidR="00BF18DD" w:rsidRPr="00D518A4">
        <w:rPr>
          <w:rFonts w:ascii="Times New Roman" w:hAnsi="Times New Roman" w:cs="Times New Roman"/>
        </w:rPr>
        <w:fldChar w:fldCharType="end"/>
      </w:r>
      <w:r w:rsidR="00533D7B" w:rsidRPr="00D518A4">
        <w:rPr>
          <w:rFonts w:ascii="Times New Roman" w:hAnsi="Times New Roman" w:cs="Times New Roman"/>
        </w:rPr>
        <w:t xml:space="preserve">. </w:t>
      </w:r>
      <w:r w:rsidR="00A54ACA" w:rsidRPr="00D518A4">
        <w:rPr>
          <w:rFonts w:ascii="Times New Roman" w:hAnsi="Times New Roman" w:cs="Times New Roman"/>
        </w:rPr>
        <w:t>Consequently, the patterns learned by LLMs reflect the types of information and narratives that appear most frequently in online text rather than information collected through structured measurement.</w:t>
      </w:r>
      <w:r w:rsidR="00563BEF" w:rsidRPr="00D518A4">
        <w:rPr>
          <w:rFonts w:ascii="Times New Roman" w:hAnsi="Times New Roman" w:cs="Times New Roman"/>
        </w:rPr>
        <w:t xml:space="preserve"> </w:t>
      </w:r>
      <w:r w:rsidR="0009512E" w:rsidRPr="00D518A4">
        <w:rPr>
          <w:rFonts w:ascii="Times New Roman" w:hAnsi="Times New Roman" w:cs="Times New Roman"/>
        </w:rPr>
        <w:t>Indeed, most</w:t>
      </w:r>
      <w:r w:rsidR="00E40322" w:rsidRPr="00D518A4">
        <w:rPr>
          <w:rFonts w:ascii="Times New Roman" w:hAnsi="Times New Roman" w:cs="Times New Roman"/>
        </w:rPr>
        <w:t xml:space="preserve"> contemporary LLMs rely heavily on </w:t>
      </w:r>
      <w:r w:rsidR="00E21E57" w:rsidRPr="00D518A4">
        <w:rPr>
          <w:rFonts w:ascii="Times New Roman" w:hAnsi="Times New Roman" w:cs="Times New Roman"/>
        </w:rPr>
        <w:t>“</w:t>
      </w:r>
      <w:r w:rsidR="00E40322" w:rsidRPr="00D518A4">
        <w:rPr>
          <w:rFonts w:ascii="Times New Roman" w:hAnsi="Times New Roman" w:cs="Times New Roman"/>
        </w:rPr>
        <w:t>Common Crawl</w:t>
      </w:r>
      <w:r w:rsidR="00C736E8" w:rsidRPr="00D518A4">
        <w:rPr>
          <w:rFonts w:ascii="Times New Roman" w:hAnsi="Times New Roman" w:cs="Times New Roman"/>
        </w:rPr>
        <w:t>,</w:t>
      </w:r>
      <w:r w:rsidR="00E21E57" w:rsidRPr="00D518A4">
        <w:rPr>
          <w:rFonts w:ascii="Times New Roman" w:hAnsi="Times New Roman" w:cs="Times New Roman"/>
        </w:rPr>
        <w:t>”</w:t>
      </w:r>
      <w:r w:rsidR="00E40322" w:rsidRPr="00D518A4">
        <w:rPr>
          <w:rFonts w:ascii="Times New Roman" w:hAnsi="Times New Roman" w:cs="Times New Roman"/>
        </w:rPr>
        <w:t xml:space="preserve"> one of the largest publicly available web-scraped datasets</w:t>
      </w:r>
      <w:r w:rsidR="00F63B9B" w:rsidRPr="00D518A4">
        <w:rPr>
          <w:rFonts w:ascii="Times New Roman" w:hAnsi="Times New Roman" w:cs="Times New Roman"/>
        </w:rPr>
        <w:t xml:space="preserve"> </w:t>
      </w:r>
      <w:r w:rsidR="00AA71E7" w:rsidRPr="00D518A4">
        <w:rPr>
          <w:rFonts w:ascii="Times New Roman" w:hAnsi="Times New Roman" w:cs="Times New Roman"/>
        </w:rPr>
        <w:t>for training purposes</w:t>
      </w:r>
      <w:r w:rsidR="00D12678" w:rsidRPr="00D518A4">
        <w:rPr>
          <w:rFonts w:ascii="Times New Roman" w:hAnsi="Times New Roman" w:cs="Times New Roman"/>
        </w:rPr>
        <w:t>,</w:t>
      </w:r>
      <w:r w:rsidR="00AA71E7" w:rsidRPr="00D518A4">
        <w:rPr>
          <w:rFonts w:ascii="Times New Roman" w:hAnsi="Times New Roman" w:cs="Times New Roman"/>
        </w:rPr>
        <w:t xml:space="preserve"> </w:t>
      </w:r>
      <w:r w:rsidR="00D12678" w:rsidRPr="00D518A4">
        <w:rPr>
          <w:rFonts w:ascii="Times New Roman" w:hAnsi="Times New Roman" w:cs="Times New Roman"/>
        </w:rPr>
        <w:t xml:space="preserve">even though </w:t>
      </w:r>
      <w:r w:rsidR="00E40322" w:rsidRPr="00D518A4">
        <w:rPr>
          <w:rFonts w:ascii="Times New Roman" w:hAnsi="Times New Roman" w:cs="Times New Roman"/>
        </w:rPr>
        <w:t xml:space="preserve">web crawling processes do not incorporate explicit mechanisms to ensure </w:t>
      </w:r>
      <w:r w:rsidR="00563BEF" w:rsidRPr="00D518A4">
        <w:rPr>
          <w:rFonts w:ascii="Times New Roman" w:hAnsi="Times New Roman" w:cs="Times New Roman"/>
        </w:rPr>
        <w:t>mirroring</w:t>
      </w:r>
      <w:r w:rsidR="00E825BD" w:rsidRPr="00D518A4">
        <w:rPr>
          <w:rFonts w:ascii="Times New Roman" w:hAnsi="Times New Roman" w:cs="Times New Roman"/>
        </w:rPr>
        <w:t xml:space="preserve"> of the “entire web”</w:t>
      </w:r>
      <w:r w:rsidR="00D12678" w:rsidRPr="00D518A4">
        <w:rPr>
          <w:rFonts w:ascii="Times New Roman" w:hAnsi="Times New Roman" w:cs="Times New Roman"/>
        </w:rPr>
        <w:t xml:space="preserve"> </w:t>
      </w:r>
      <w:r w:rsidR="00D12678"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{"citationID":"pbVFshmY","properties":{"formattedCitation":"(Baack, 2024)","plainCitation":"(Baack, 2024)","noteIndex":0},"citationItems":[{"id":1334,"uris":["http://zotero.org/groups/6217546/items/JW2656S8"],"itemData":{"id":1334,"type":"paper-conference","abstract":"Common Crawl is the largest freely available collection of web crawl data and one of the most important sources of pre-training data for large language models (LLMs). It is used so frequently and makes up such large proportions of the overall pre-training data in many cases that it arguably has become a foundational building block for LLM development, and subsequently generative AI products built on top of LLMs. Despite its pivotal role, Common Crawl itself is not widely understood, nor is there much reflection evident among LLM builders about the implications of using Common Crawl's data. This paper discusses what Common Crawl's popularity for LLM development means for fairness, accountability, and transparency in generative AI by highlighting the organization's values and practices, as well as how it views its own role within the AI ecosystem. Our qualitative analysis is based on in-depth interviews with Common Crawl staffers and relevant online documents.After discussing Common Crawl's role in generative AI and how LLM builders have typically used its data for pre-training LLMs, we review Common Crawl's self-defined values and priorities and highlight the limitations and biases of its crawling process. We find that Common Crawl's popularity has contributed to making generative AI more transparent to scrutiny in many ways, and that it has enabled more LLM research and development to take place beyond well-resourced leading AI companies. At the same time, many LLM builders have used Common Crawl as a source for training data in ways that are problematic: for instance, with lack of care and transparency for how Common Crawl's massive crawl data was filtered for harmful content before the pre-training, often by relying on rudimentary automated filtering techniques. We offer recommendations for Common Crawl and LLM builders on how to improve fairness, accountability, and transparency in LLM research and development.","collection-title":"FAccT '24","container-title":"Proceedings of the 2024 ACM Conference on Fairness, Accountability, and Transparency","DOI":"10.1145/3630106.3659033","ISBN":"979-8-4007-0450-5","page":"2199–2208","publisher":"Association for Computing Machinery","publisher-place":"New York, NY, USA","source":"ACM Digital Library","title":"A Critical Analysis of the Largest Source for Generative AI Training Data: Common Crawl","title-short":"A Critical Analysis of the Largest Source for Generative AI Training Data","URL":"https://dl.acm.org/doi/10.1145/3630106.3659033","author":[{"family":"Baack","given":"Stefan"}],"accessed":{"date-parts":[["2026",2,19]]},"issued":{"date-parts":[["2024",6,5]]}}}],"schema":"https://github.com/citation-style-language/schema/raw/master/csl-citation.json"} </w:instrText>
      </w:r>
      <w:r w:rsidR="00D12678" w:rsidRPr="00D518A4">
        <w:rPr>
          <w:rFonts w:ascii="Times New Roman" w:hAnsi="Times New Roman" w:cs="Times New Roman"/>
        </w:rPr>
        <w:fldChar w:fldCharType="separate"/>
      </w:r>
      <w:r w:rsidR="00D12678" w:rsidRPr="00D518A4">
        <w:rPr>
          <w:rFonts w:ascii="Times New Roman" w:hAnsi="Times New Roman" w:cs="Times New Roman"/>
        </w:rPr>
        <w:t>(Baack, 2024)</w:t>
      </w:r>
      <w:r w:rsidR="00D12678" w:rsidRPr="00D518A4">
        <w:rPr>
          <w:rFonts w:ascii="Times New Roman" w:hAnsi="Times New Roman" w:cs="Times New Roman"/>
        </w:rPr>
        <w:fldChar w:fldCharType="end"/>
      </w:r>
      <w:r w:rsidR="00E40322" w:rsidRPr="00D518A4">
        <w:rPr>
          <w:rFonts w:ascii="Times New Roman" w:hAnsi="Times New Roman" w:cs="Times New Roman"/>
        </w:rPr>
        <w:t>. As a result, s</w:t>
      </w:r>
      <w:r w:rsidR="00533D7B" w:rsidRPr="00D518A4">
        <w:rPr>
          <w:rFonts w:ascii="Times New Roman" w:hAnsi="Times New Roman" w:cs="Times New Roman"/>
        </w:rPr>
        <w:t xml:space="preserve">uch sources may overrepresent certain demographic groups, viewpoints, and styles of expression, while underrepresenting others </w:t>
      </w:r>
      <w:r w:rsidR="00533D7B"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{"citationID":"v00ygJkP","properties":{"formattedCitation":"(Y. Li et al., 2024; Santurkar et al., 2023)","plainCitation":"(Y. Li et al., 2024; Santurkar et al., 2023)","dontUpdate":true,"noteIndex":0},"citationItems":[{"id":1362,"uris":["http://zotero.org/groups/6217546/items/36JT9W4Z"],"itemData":{"id":1362,"type":"article","abstract":"Large Language Models (LLMs) have shown powerful performance and development prospects and are widely deployed in the real world. However, LLMs can capture social biases from unprocessed training data and propagate the biases to downstream tasks. Unfair LLM systems have undesirable social impacts and potential harms. In this paper, we provide a comprehensive review of related research on fairness in LLMs. Considering the influence of parameter magnitude and training paradigm on research strategy, we divide existing fairness research into oriented to medium-sized LLMs under pre-training and fine-tuning paradigms and oriented to large-sized LLMs under prompting paradigms. First, for medium-sized LLMs, we introduce evaluation metrics and debiasing methods from the perspectives of intrinsic bias and extrinsic bias, respectively. Then, for large-sized LLMs, we introduce recent fairness research, including fairness evaluation, reasons for bias, and debiasing methods. Finally, we discuss and provide insight on the challenges and future directions for the development of fairness in LLMs.","DOI":"10.48550/arXiv.2308.10149","note":"arXiv:2308.10149 [cs]","number":"arXiv:2308.10149","publisher":"arXiv","source":"arXiv.org","title":"A Survey on Fairness in Large Language Models","URL":"http://arxiv.org/abs/2308.10149","author":[{"family":"Li","given":"Yingji"},{"family":"Du","given":"Mengnan"},{"family":"Song","given":"Rui"},{"family":"Wang","given":"Xin"},{"family":"Wang","given":"Ying"}],"accessed":{"date-parts":[["2025",12,31]]},"issued":{"date-parts":[["2024",2,21]]}}},{"id":1434,"uris":["http://zotero.org/groups/6217546/items/WAH3X2ZM"],"itemData":{"id":1434,"type":"paper-conference","abstract":"Language models (LMs) are increasingly being used in open-ended contexts, where the opinions they reflect in response to subjective queries can have a profound impact, both on user satisfaction, and shaping the views of society at large. We put forth a quantitative framework to investigate the opinions reflected by LMs – by leveraging high-quality public opinion polls. Using this framework, we create OpinionQA, a dataset for evaluating the alignment of LM opinions with those of 60 US demographic groups over topics ranging from abortion to automation. Across topics, we find substantial misalignment between the views reflected by current LMs and those of US demographic groups: on par with the Democrat-Republican divide on climate change. Notably, this misalignment persists even after explicitly steering the LMs towards particular groups. Our analysis not only confirms prior observations about the left-leaning tendencies of some human feedback-tuned LMs, but also surfaces groups whose opinions are poorly reflected by current LMs (e.g., 65+ and widowed individuals).","container-title":"Proceedings of the 40th International Conference on Machine Learning","event-title":"International Conference on Machine Learning","ISSN":"2640-3498","language":"en","page":"29971-30004","publisher":"PMLR","source":"proceedings.mlr.press","title":"Whose Opinions Do Language Models Reflect?","URL":"https://proceedings.mlr.press/v202/santurkar23a.html","author":[{"family":"Santurkar","given":"Shibani"},{"family":"Durmus","given":"Esin"},{"family":"Ladhak","given":"Faisal"},{"family":"Lee","given":"Cinoo"},{"family":"Liang","given":"Percy"},{"family":"Hashimoto","given":"Tatsunori"}],"accessed":{"date-parts":[["2025",12,8]]},"issued":{"date-parts":[["2023",7,3]]}}}],"schema":"https://github.com/citation-style-language/schema/raw/master/csl-citation.json"} </w:instrText>
      </w:r>
      <w:r w:rsidR="00533D7B" w:rsidRPr="00D518A4">
        <w:rPr>
          <w:rFonts w:ascii="Times New Roman" w:hAnsi="Times New Roman" w:cs="Times New Roman"/>
        </w:rPr>
        <w:fldChar w:fldCharType="separate"/>
      </w:r>
      <w:r w:rsidR="000871A2" w:rsidRPr="00D518A4">
        <w:rPr>
          <w:rFonts w:ascii="Times New Roman" w:hAnsi="Times New Roman" w:cs="Times New Roman"/>
        </w:rPr>
        <w:t>(Santurkar et al., 2023</w:t>
      </w:r>
      <w:r w:rsidR="0020405C" w:rsidRPr="00D518A4">
        <w:rPr>
          <w:rFonts w:ascii="Times New Roman" w:hAnsi="Times New Roman" w:cs="Times New Roman"/>
        </w:rPr>
        <w:t>; Li et al., 2024</w:t>
      </w:r>
      <w:r w:rsidR="002C14F6" w:rsidRPr="00D518A4">
        <w:rPr>
          <w:rFonts w:ascii="Times New Roman" w:hAnsi="Times New Roman" w:cs="Times New Roman"/>
        </w:rPr>
        <w:t>d</w:t>
      </w:r>
      <w:r w:rsidR="000871A2" w:rsidRPr="00D518A4">
        <w:rPr>
          <w:rFonts w:ascii="Times New Roman" w:hAnsi="Times New Roman" w:cs="Times New Roman"/>
        </w:rPr>
        <w:t>)</w:t>
      </w:r>
      <w:r w:rsidR="00533D7B" w:rsidRPr="00D518A4">
        <w:rPr>
          <w:rFonts w:ascii="Times New Roman" w:hAnsi="Times New Roman" w:cs="Times New Roman"/>
        </w:rPr>
        <w:fldChar w:fldCharType="end"/>
      </w:r>
      <w:r w:rsidR="00533D7B" w:rsidRPr="00D518A4">
        <w:rPr>
          <w:rFonts w:ascii="Times New Roman" w:hAnsi="Times New Roman" w:cs="Times New Roman"/>
        </w:rPr>
        <w:t>.</w:t>
      </w:r>
      <w:r w:rsidR="007255E9" w:rsidRPr="00D518A4">
        <w:rPr>
          <w:rFonts w:ascii="Times New Roman" w:hAnsi="Times New Roman" w:cs="Times New Roman"/>
        </w:rPr>
        <w:t xml:space="preserve"> </w:t>
      </w:r>
    </w:p>
    <w:p w14:paraId="75FAA0F7" w14:textId="41B13B3F" w:rsidR="004915F1" w:rsidRPr="00D518A4" w:rsidRDefault="00E46A8D" w:rsidP="00AC7E48">
      <w:pPr>
        <w:spacing w:after="0" w:line="240" w:lineRule="auto"/>
        <w:ind w:firstLine="720"/>
        <w:jc w:val="both"/>
        <w:rPr>
          <w:rFonts w:ascii="Times New Roman" w:hAnsi="Times New Roman" w:cs="Times New Roman"/>
        </w:rPr>
      </w:pPr>
      <w:r w:rsidRPr="00D518A4">
        <w:rPr>
          <w:rFonts w:ascii="Times New Roman" w:hAnsi="Times New Roman" w:cs="Times New Roman"/>
        </w:rPr>
        <w:lastRenderedPageBreak/>
        <w:t>Further</w:t>
      </w:r>
      <w:r w:rsidR="00E21E57" w:rsidRPr="00D518A4">
        <w:rPr>
          <w:rFonts w:ascii="Times New Roman" w:hAnsi="Times New Roman" w:cs="Times New Roman"/>
        </w:rPr>
        <w:t>more</w:t>
      </w:r>
      <w:r w:rsidRPr="00D518A4">
        <w:rPr>
          <w:rFonts w:ascii="Times New Roman" w:hAnsi="Times New Roman" w:cs="Times New Roman"/>
        </w:rPr>
        <w:t>, even if LLMs were trained on an</w:t>
      </w:r>
      <w:r w:rsidR="00E21E57" w:rsidRPr="00D518A4">
        <w:rPr>
          <w:rFonts w:ascii="Times New Roman" w:hAnsi="Times New Roman" w:cs="Times New Roman"/>
        </w:rPr>
        <w:t>d w</w:t>
      </w:r>
      <w:r w:rsidR="00B02F60" w:rsidRPr="00D518A4">
        <w:rPr>
          <w:rFonts w:ascii="Times New Roman" w:hAnsi="Times New Roman" w:cs="Times New Roman"/>
        </w:rPr>
        <w:t>ere</w:t>
      </w:r>
      <w:r w:rsidRPr="00D518A4">
        <w:rPr>
          <w:rFonts w:ascii="Times New Roman" w:hAnsi="Times New Roman" w:cs="Times New Roman"/>
        </w:rPr>
        <w:t xml:space="preserve"> able to access all web content, </w:t>
      </w:r>
      <w:r w:rsidR="00B02F60" w:rsidRPr="00D518A4">
        <w:rPr>
          <w:rFonts w:ascii="Times New Roman" w:hAnsi="Times New Roman" w:cs="Times New Roman"/>
        </w:rPr>
        <w:t>e</w:t>
      </w:r>
      <w:r w:rsidR="00650A11" w:rsidRPr="00D518A4">
        <w:rPr>
          <w:rFonts w:ascii="Times New Roman" w:hAnsi="Times New Roman" w:cs="Times New Roman"/>
        </w:rPr>
        <w:t xml:space="preserve">mpirical evidence shows that a relatively small minority of users generate a disproportionate share of online content. For example, on platforms such as Facebook, Amazon, </w:t>
      </w:r>
      <w:r w:rsidR="00AD0837">
        <w:rPr>
          <w:rFonts w:ascii="Times New Roman" w:hAnsi="Times New Roman" w:cs="Times New Roman"/>
        </w:rPr>
        <w:t xml:space="preserve">and </w:t>
      </w:r>
      <w:r w:rsidR="00650A11" w:rsidRPr="00D518A4">
        <w:rPr>
          <w:rFonts w:ascii="Times New Roman" w:hAnsi="Times New Roman" w:cs="Times New Roman"/>
        </w:rPr>
        <w:t xml:space="preserve">Twitter, </w:t>
      </w:r>
      <w:r w:rsidR="00AD0837">
        <w:rPr>
          <w:rFonts w:ascii="Times New Roman" w:hAnsi="Times New Roman" w:cs="Times New Roman"/>
        </w:rPr>
        <w:t>about</w:t>
      </w:r>
      <w:r w:rsidR="00650A11" w:rsidRPr="00D518A4">
        <w:rPr>
          <w:rFonts w:ascii="Times New Roman" w:hAnsi="Times New Roman" w:cs="Times New Roman"/>
        </w:rPr>
        <w:t xml:space="preserve"> 5% of users are responsible for roughly half of all posts and edits. Similarly, the first versions of half of all English-language Wikipedia articles were created by only 0.04% of registered editors </w:t>
      </w:r>
      <w:r w:rsidR="00650A11"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{"citationID":"godJpPTm","properties":{"formattedCitation":"(Baeza-Yates, 2018)","plainCitation":"(Baeza-Yates, 2018)","noteIndex":0},"citationItems":[{"id":1339,"uris":["http://zotero.org/groups/6217546/items/YBTZGZNJ"],"itemData":{"id":1339,"type":"article-journal","abstract":"Bias in Web data and use taints the algorithms behind Web-based applications, delivering equally biased results.","container-title":"Commun. ACM","DOI":"10.1145/3209581","ISSN":"0001-0782","issue":"6","page":"54–61","source":"ACM Digital Library","title":"Bias on the web","volume":"61","author":[{"family":"Baeza-Yates","given":"Ricardo"}],"issued":{"date-parts":[["2018",5,23]]}}}],"schema":"https://github.com/citation-style-language/schema/raw/master/csl-citation.json"} </w:instrText>
      </w:r>
      <w:r w:rsidR="00650A11" w:rsidRPr="00D518A4">
        <w:rPr>
          <w:rFonts w:ascii="Times New Roman" w:hAnsi="Times New Roman" w:cs="Times New Roman"/>
        </w:rPr>
        <w:fldChar w:fldCharType="separate"/>
      </w:r>
      <w:r w:rsidR="00650A11" w:rsidRPr="00D518A4">
        <w:rPr>
          <w:rFonts w:ascii="Times New Roman" w:hAnsi="Times New Roman" w:cs="Times New Roman"/>
        </w:rPr>
        <w:t>(Baeza-Yates, 2018)</w:t>
      </w:r>
      <w:r w:rsidR="00650A11" w:rsidRPr="00D518A4">
        <w:rPr>
          <w:rFonts w:ascii="Times New Roman" w:hAnsi="Times New Roman" w:cs="Times New Roman"/>
        </w:rPr>
        <w:fldChar w:fldCharType="end"/>
      </w:r>
      <w:r w:rsidR="00650A11" w:rsidRPr="00D518A4">
        <w:rPr>
          <w:rFonts w:ascii="Times New Roman" w:hAnsi="Times New Roman" w:cs="Times New Roman"/>
        </w:rPr>
        <w:t xml:space="preserve">. </w:t>
      </w:r>
      <w:r w:rsidR="00F740E1" w:rsidRPr="00F740E1">
        <w:rPr>
          <w:rFonts w:ascii="Times New Roman" w:hAnsi="Times New Roman" w:cs="Times New Roman"/>
        </w:rPr>
        <w:t>Thus, web-based text corpora often reflect highly active contributors rather than the broader population.</w:t>
      </w:r>
      <w:r w:rsidR="00DC7FE4" w:rsidRPr="00D518A4">
        <w:rPr>
          <w:rFonts w:ascii="Times New Roman" w:hAnsi="Times New Roman" w:cs="Times New Roman"/>
        </w:rPr>
        <w:t xml:space="preserve"> Additionally</w:t>
      </w:r>
      <w:r w:rsidR="00650A11" w:rsidRPr="00D518A4">
        <w:rPr>
          <w:rFonts w:ascii="Times New Roman" w:hAnsi="Times New Roman" w:cs="Times New Roman"/>
        </w:rPr>
        <w:t xml:space="preserve">, differences in internet usage across demographic groups can further </w:t>
      </w:r>
      <w:r w:rsidR="00DC7FE4" w:rsidRPr="00D518A4">
        <w:rPr>
          <w:rFonts w:ascii="Times New Roman" w:hAnsi="Times New Roman" w:cs="Times New Roman"/>
        </w:rPr>
        <w:t>affect this representativeness</w:t>
      </w:r>
      <w:r w:rsidR="00650A11" w:rsidRPr="00D518A4">
        <w:rPr>
          <w:rFonts w:ascii="Times New Roman" w:hAnsi="Times New Roman" w:cs="Times New Roman"/>
        </w:rPr>
        <w:t xml:space="preserve">. For instance, the training dataset used for GPT-2 was </w:t>
      </w:r>
      <w:r w:rsidR="00F45B28" w:rsidRPr="00F45B28">
        <w:rPr>
          <w:rFonts w:ascii="Times New Roman" w:hAnsi="Times New Roman" w:cs="Times New Roman"/>
        </w:rPr>
        <w:t xml:space="preserve">constructed by scraping text from webpages linked in </w:t>
      </w:r>
      <w:r w:rsidR="00F45B28">
        <w:rPr>
          <w:rFonts w:ascii="Times New Roman" w:hAnsi="Times New Roman" w:cs="Times New Roman"/>
        </w:rPr>
        <w:t xml:space="preserve">posts of </w:t>
      </w:r>
      <w:r w:rsidR="00F45B28" w:rsidRPr="00F45B28">
        <w:rPr>
          <w:rFonts w:ascii="Times New Roman" w:hAnsi="Times New Roman" w:cs="Times New Roman"/>
        </w:rPr>
        <w:t xml:space="preserve">Reddit </w:t>
      </w:r>
      <w:r w:rsidR="00C42E06"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{"citationID":"tKEkd1Bw","properties":{"formattedCitation":"(Radford et al., 2019)","plainCitation":"(Radford et al., 2019)","noteIndex":0},"citationItems":[{"id":1231,"uris":["http://zotero.org/groups/6217546/items/C2XRQ8K6"],"itemData":{"id":1231,"type":"article-journal","abstract":"Natural language processing tasks, such as question answering, machine translation, reading comprehension, and summarization, are typically approached with supervised learning on taskspeciﬁc datasets. We demonstrate that language models begin to learn these tasks without any explicit supervision when trained on a new dataset of millions of webpages called WebText. When conditioned on a document plus questions, the answers generated by the language model reach 55 F1 on the CoQA dataset - matching or exceeding the performance of 3 out of 4 baseline systems without using the 127,000+ training examples. The capacity of the language model is essential to the success of zero-shot task transfer and increasing it improves performance in a log-linear fashion across tasks. Our largest model, GPT-2, is a 1.5B parameter Transformer that achieves state of the art results on 7 out of 8 tested language modeling datasets in a zero-shot setting but still underﬁts WebText. Samples from the model reﬂect these improvements and contain coherent paragraphs of text. These ﬁndings suggest a promising path towards building language processing systems which learn to perform tasks from their naturally occurring demonstrations.","container-title":"OpenAI Blog","issue":"8","language":"en","page":"9","source":"Zotero","title":"Language Models are Unsupervised Multitask Learners","volume":"1","author":[{"family":"Radford","given":"Alec"},{"family":"Wu","given":"Jeffrey"},{"family":"Child","given":"Rewon"},{"family":"Luan","given":"David"},{"family":"Amodei","given":"Dario"},{"family":"Sutskever","given":"Ilya"}],"issued":{"date-parts":[["2019"]]}}}],"schema":"https://github.com/citation-style-language/schema/raw/master/csl-citation.json"} </w:instrText>
      </w:r>
      <w:r w:rsidR="00C42E06" w:rsidRPr="00D518A4">
        <w:rPr>
          <w:rFonts w:ascii="Times New Roman" w:hAnsi="Times New Roman" w:cs="Times New Roman"/>
        </w:rPr>
        <w:fldChar w:fldCharType="separate"/>
      </w:r>
      <w:r w:rsidR="00C42E06" w:rsidRPr="00D518A4">
        <w:rPr>
          <w:rFonts w:ascii="Times New Roman" w:hAnsi="Times New Roman" w:cs="Times New Roman"/>
        </w:rPr>
        <w:t>(Radford et al., 2019)</w:t>
      </w:r>
      <w:r w:rsidR="00C42E06" w:rsidRPr="00D518A4">
        <w:rPr>
          <w:rFonts w:ascii="Times New Roman" w:hAnsi="Times New Roman" w:cs="Times New Roman"/>
        </w:rPr>
        <w:fldChar w:fldCharType="end"/>
      </w:r>
      <w:r w:rsidR="00DC7FE4" w:rsidRPr="00D518A4">
        <w:rPr>
          <w:rFonts w:ascii="Times New Roman" w:hAnsi="Times New Roman" w:cs="Times New Roman"/>
        </w:rPr>
        <w:t xml:space="preserve">, a platform whose daily active users are disproportionately located in the United States, </w:t>
      </w:r>
      <w:r w:rsidR="00B02F60" w:rsidRPr="00D518A4">
        <w:rPr>
          <w:rFonts w:ascii="Times New Roman" w:hAnsi="Times New Roman" w:cs="Times New Roman"/>
        </w:rPr>
        <w:t xml:space="preserve">are </w:t>
      </w:r>
      <w:r w:rsidR="00DC7FE4" w:rsidRPr="00D518A4">
        <w:rPr>
          <w:rFonts w:ascii="Times New Roman" w:hAnsi="Times New Roman" w:cs="Times New Roman"/>
        </w:rPr>
        <w:t>male, and young</w:t>
      </w:r>
      <w:r w:rsidR="00650A11" w:rsidRPr="00D518A4">
        <w:rPr>
          <w:rFonts w:ascii="Times New Roman" w:hAnsi="Times New Roman" w:cs="Times New Roman"/>
        </w:rPr>
        <w:t xml:space="preserve"> </w:t>
      </w:r>
      <w:r w:rsidR="00650A11"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{"citationID":"3qxirgxN","properties":{"formattedCitation":"(Hernandez, 2025)","plainCitation":"(Hernandez, 2025)","noteIndex":0},"citationItems":[{"id":1297,"uris":["http://zotero.org/groups/6217546/items/59XVNMT4"],"itemData":{"id":1297,"type":"post-weblog","abstract":"Get the latest Reddit statistics to find and engage the right users, and improve your social engagement. Learn how to grow on Reddit.","container-title":"Sprout Social","language":"en-US","title":"Reddit statistics in 2025 and tactics to grow your brand","URL":"https://sproutsocial.com/insights/reddit-statistics/","author":[{"family":"Hernandez","given":"John Paul"}],"accessed":{"date-parts":[["2026",3,15]]},"issued":{"date-parts":[["2025",4,28]]}}}],"schema":"https://github.com/citation-style-language/schema/raw/master/csl-citation.json"} </w:instrText>
      </w:r>
      <w:r w:rsidR="00650A11" w:rsidRPr="00D518A4">
        <w:rPr>
          <w:rFonts w:ascii="Times New Roman" w:hAnsi="Times New Roman" w:cs="Times New Roman"/>
        </w:rPr>
        <w:fldChar w:fldCharType="separate"/>
      </w:r>
      <w:r w:rsidR="00650A11" w:rsidRPr="00D518A4">
        <w:rPr>
          <w:rFonts w:ascii="Times New Roman" w:hAnsi="Times New Roman" w:cs="Times New Roman"/>
        </w:rPr>
        <w:t>(Hernandez, 2025)</w:t>
      </w:r>
      <w:r w:rsidR="00650A11" w:rsidRPr="00D518A4">
        <w:rPr>
          <w:rFonts w:ascii="Times New Roman" w:hAnsi="Times New Roman" w:cs="Times New Roman"/>
        </w:rPr>
        <w:fldChar w:fldCharType="end"/>
      </w:r>
      <w:r w:rsidR="00650A11" w:rsidRPr="00D518A4">
        <w:rPr>
          <w:rFonts w:ascii="Times New Roman" w:hAnsi="Times New Roman" w:cs="Times New Roman"/>
        </w:rPr>
        <w:t xml:space="preserve">. </w:t>
      </w:r>
      <w:r w:rsidR="00831208" w:rsidRPr="00831208">
        <w:rPr>
          <w:rFonts w:ascii="Times New Roman" w:hAnsi="Times New Roman" w:cs="Times New Roman"/>
        </w:rPr>
        <w:t xml:space="preserve">Such demographic imbalances can influence which perspectives and topics become prevalent in LLM training data. As a result, web-scale training corpora may overrepresent highly visible online viewpoints, </w:t>
      </w:r>
      <w:r w:rsidR="00661931">
        <w:rPr>
          <w:rFonts w:ascii="Times New Roman" w:hAnsi="Times New Roman" w:cs="Times New Roman"/>
        </w:rPr>
        <w:t xml:space="preserve">even </w:t>
      </w:r>
      <w:r w:rsidR="00831208" w:rsidRPr="00831208">
        <w:rPr>
          <w:rFonts w:ascii="Times New Roman" w:hAnsi="Times New Roman" w:cs="Times New Roman"/>
        </w:rPr>
        <w:t>including harmful or exclusionary views</w:t>
      </w:r>
      <w:r w:rsidR="000E7176" w:rsidRPr="00D518A4">
        <w:rPr>
          <w:rFonts w:ascii="Times New Roman" w:hAnsi="Times New Roman" w:cs="Times New Roman"/>
        </w:rPr>
        <w:t xml:space="preserve"> </w:t>
      </w:r>
      <w:r w:rsidR="00910A51"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{"citationID":"KzZY1yWk","properties":{"formattedCitation":"(Bender et al., 2021)","plainCitation":"(Bender et al., 2021)","noteIndex":0},"citationItems":[{"id":1367,"uris":["http://zotero.org/groups/6217546/items/PYQTV784"],"itemData":{"id":1367,"type":"paper-conference","abstract":"The past 3 years of work in NLP have been characterized by the development and deployment of ever larger language models, especially for English. BERT, its variants, GPT-2/3, and others, most recently Switch-C, have pushed the boundaries of the possible both through architectural innovations and through sheer size. Using these pretrained models and the methodology of fine-tuning them for specific tasks, researchers have extended the state of the art on a wide array of tasks as measured by leaderboards on specific benchmarks for English. In this paper, we take a step back and ask: How big is too big? What are the possible risks associated with this technology and what paths are available for mitigating those risks? We provide recommendations including weighing the environmental and financial costs first, investing resources into curating and carefully documenting datasets rather than ingesting everything on the web, carrying out pre-development exercises evaluating how the planned approach fits into research and development goals and supports stakeholder values, and encouraging research directions beyond ever larger language models.","collection-title":"FAccT '21","container-title":"Proceedings of the 2021 ACM Conference on Fairness, Accountability, and Transparency","DOI":"10.1145/3442188.3445922","ISBN":"978-1-4503-8309-7","page":"610–623","publisher":"Association for Computing Machinery","publisher-place":"New York, NY, USA","source":"ACM Digital Library","title":"On the Dangers of Stochastic Parrots: Can Language Models Be Too Big? </w:instrText>
      </w:r>
      <w:r w:rsidR="00A90FC2" w:rsidRPr="00D518A4">
        <w:rPr>
          <w:rFonts w:ascii="Segoe UI Emoji" w:hAnsi="Segoe UI Emoji" w:cs="Segoe UI Emoji"/>
        </w:rPr>
        <w:instrText>🦜</w:instrText>
      </w:r>
      <w:r w:rsidR="00A90FC2" w:rsidRPr="00D518A4">
        <w:rPr>
          <w:rFonts w:ascii="Times New Roman" w:hAnsi="Times New Roman" w:cs="Times New Roman"/>
        </w:rPr>
        <w:instrText xml:space="preserve">","title-short":"On the Dangers of Stochastic Parrots","URL":"https://dl.acm.org/doi/10.1145/3442188.3445922","author":[{"family":"Bender","given":"Emily M."},{"family":"Gebru","given":"Timnit"},{"family":"McMillan-Major","given":"Angelina"},{"family":"Shmitchell","given":"Shmargaret"}],"accessed":{"date-parts":[["2025",12,30]]},"issued":{"date-parts":[["2021",3,1]]}}}],"schema":"https://github.com/citation-style-language/schema/raw/master/csl-citation.json"} </w:instrText>
      </w:r>
      <w:r w:rsidR="00910A51" w:rsidRPr="00D518A4">
        <w:rPr>
          <w:rFonts w:ascii="Times New Roman" w:hAnsi="Times New Roman" w:cs="Times New Roman"/>
        </w:rPr>
        <w:fldChar w:fldCharType="separate"/>
      </w:r>
      <w:r w:rsidR="00910A51" w:rsidRPr="00D518A4">
        <w:rPr>
          <w:rFonts w:ascii="Times New Roman" w:hAnsi="Times New Roman" w:cs="Times New Roman"/>
        </w:rPr>
        <w:t>(Bender et al., 2021)</w:t>
      </w:r>
      <w:r w:rsidR="00910A51" w:rsidRPr="00D518A4">
        <w:rPr>
          <w:rFonts w:ascii="Times New Roman" w:hAnsi="Times New Roman" w:cs="Times New Roman"/>
        </w:rPr>
        <w:fldChar w:fldCharType="end"/>
      </w:r>
      <w:r w:rsidR="00E60773" w:rsidRPr="00D518A4">
        <w:rPr>
          <w:rFonts w:ascii="Times New Roman" w:hAnsi="Times New Roman" w:cs="Times New Roman"/>
        </w:rPr>
        <w:t xml:space="preserve">. </w:t>
      </w:r>
      <w:r w:rsidR="00650A11" w:rsidRPr="00D518A4">
        <w:rPr>
          <w:rFonts w:ascii="Times New Roman" w:hAnsi="Times New Roman" w:cs="Times New Roman"/>
        </w:rPr>
        <w:t>When models learn from such data, the</w:t>
      </w:r>
      <w:r w:rsidR="004915F1" w:rsidRPr="00D518A4">
        <w:rPr>
          <w:rFonts w:ascii="Times New Roman" w:hAnsi="Times New Roman" w:cs="Times New Roman"/>
        </w:rPr>
        <w:t>ir</w:t>
      </w:r>
      <w:r w:rsidR="00650A11" w:rsidRPr="00D518A4">
        <w:rPr>
          <w:rFonts w:ascii="Times New Roman" w:hAnsi="Times New Roman" w:cs="Times New Roman"/>
        </w:rPr>
        <w:t xml:space="preserve"> outputs may reproduce or amplify these patterns </w:t>
      </w:r>
      <w:r w:rsidR="00385375" w:rsidRPr="00D518A4">
        <w:rPr>
          <w:rFonts w:ascii="Times New Roman" w:hAnsi="Times New Roman" w:cs="Times New Roman"/>
        </w:rPr>
        <w:t xml:space="preserve">rather than reflecting </w:t>
      </w:r>
      <w:r w:rsidR="00661931">
        <w:rPr>
          <w:rFonts w:ascii="Times New Roman" w:hAnsi="Times New Roman" w:cs="Times New Roman"/>
        </w:rPr>
        <w:t>broader</w:t>
      </w:r>
      <w:r w:rsidR="00385375" w:rsidRPr="00D518A4">
        <w:rPr>
          <w:rFonts w:ascii="Times New Roman" w:hAnsi="Times New Roman" w:cs="Times New Roman"/>
        </w:rPr>
        <w:t xml:space="preserve"> population</w:t>
      </w:r>
      <w:r w:rsidR="00661931">
        <w:rPr>
          <w:rFonts w:ascii="Times New Roman" w:hAnsi="Times New Roman" w:cs="Times New Roman"/>
        </w:rPr>
        <w:t xml:space="preserve"> views</w:t>
      </w:r>
      <w:r w:rsidR="00E60773" w:rsidRPr="00D518A4">
        <w:rPr>
          <w:rFonts w:ascii="Times New Roman" w:hAnsi="Times New Roman" w:cs="Times New Roman"/>
        </w:rPr>
        <w:t>.</w:t>
      </w:r>
      <w:r w:rsidR="007255E9" w:rsidRPr="00D518A4">
        <w:rPr>
          <w:rFonts w:ascii="Times New Roman" w:hAnsi="Times New Roman" w:cs="Times New Roman"/>
        </w:rPr>
        <w:t xml:space="preserve"> </w:t>
      </w:r>
    </w:p>
    <w:p w14:paraId="12A1F6E1" w14:textId="7F3435C4" w:rsidR="00563BEF" w:rsidRDefault="00F832AC" w:rsidP="002733AC">
      <w:pPr>
        <w:spacing w:after="0" w:line="240" w:lineRule="auto"/>
        <w:ind w:firstLine="720"/>
        <w:jc w:val="both"/>
        <w:rPr>
          <w:rFonts w:ascii="Times New Roman" w:hAnsi="Times New Roman" w:cs="Times New Roman"/>
        </w:rPr>
      </w:pPr>
      <w:r w:rsidRPr="00D518A4">
        <w:rPr>
          <w:rFonts w:ascii="Times New Roman" w:hAnsi="Times New Roman" w:cs="Times New Roman"/>
        </w:rPr>
        <w:t>Finally, reliance on historical web-based training data raises questions about whether LLMs possess sufficient knowledge to generate reliable responses about emerging or future trends.</w:t>
      </w:r>
      <w:r w:rsidR="00AF7263" w:rsidRPr="00D518A4">
        <w:rPr>
          <w:rFonts w:ascii="Times New Roman" w:hAnsi="Times New Roman" w:cs="Times New Roman"/>
        </w:rPr>
        <w:t xml:space="preserve"> </w:t>
      </w:r>
      <w:r w:rsidR="00377C9E" w:rsidRPr="00502C86">
        <w:rPr>
          <w:rFonts w:ascii="Times New Roman" w:hAnsi="Times New Roman" w:cs="Times New Roman"/>
        </w:rPr>
        <w:t>Humans can reason about unfamiliar or hypothetical situations through mental simulation and counterfactual thinking, even when direct experience or data are limited</w:t>
      </w:r>
      <w:r w:rsidR="00AF7263" w:rsidRPr="00D518A4">
        <w:rPr>
          <w:rFonts w:ascii="Times New Roman" w:hAnsi="Times New Roman" w:cs="Times New Roman"/>
        </w:rPr>
        <w:t xml:space="preserve"> </w:t>
      </w:r>
      <w:r w:rsidR="00AF7263" w:rsidRPr="00D518A4">
        <w:rPr>
          <w:rFonts w:ascii="Times New Roman" w:hAnsi="Times New Roman" w:cs="Times New Roman"/>
        </w:rPr>
        <w:fldChar w:fldCharType="begin"/>
      </w:r>
      <w:r w:rsidR="00D6711B" w:rsidRPr="00D518A4">
        <w:rPr>
          <w:rFonts w:ascii="Times New Roman" w:hAnsi="Times New Roman" w:cs="Times New Roman"/>
        </w:rPr>
        <w:instrText xml:space="preserve"> ADDIN ZOTERO_ITEM CSL_CITATION {"citationID":"QlP7jhRx","properties":{"unsorted":false,"formattedCitation":"(Byrne, 2007, 2017)","plainCitation":"(Byrne, 2007, 2017)","noteIndex":0},"citationItems":[{"id":1295,"uris":["http://zotero.org/groups/6217546/items/RQWHD65J"],"itemData":{"id":1295,"type":"book","abstract":"The human imagination remains one of the last uncharted terrains of the mind. This accessible and original monograph explores a central aspect of the imagination, the creation of counterfactual alternatives to reality, and claims that imaginative thoughts are guided by the same principles that underlie rational thoughts. Research has shown that rational thought is more imaginative than cognitive scientists had supposed; in The Rational Imagination, Ruth Byrne argues that imaginative thought is more rational than scientists have imagined.People often create alternatives to reality and imagine how events might have turned out \"if only\" something had been different. Byrne explores the \"fault lines\" of reality, the aspects of reality that are more readily changed in imaginative thoughts. She finds that our tendencies to imagine alternatives to actions, controllable events, socially unacceptable actions, causal and enabling relations, and events that come last in a temporal sequence provide clues to the cognitive processes upon which the counterfactual imagination depends. The explanation of these processes, Byrne argues, rests on the idea that imaginative thought and rational thought have much in common.","ISBN":"978-0-262-26184-5","language":"en","note":"Google-Books-ID: JHDCzU6UzgEC","number-of-pages":"284","publisher":"MIT Press","source":"Google Books","title":"The Rational Imagination: How People Create Alternatives to Reality","title-short":"The Rational Imagination","author":[{"family":"Byrne","given":"Ruth M. J."}],"issued":{"date-parts":[["2007",1,26]]}}},{"id":1831,"uris":["http://zotero.org/groups/6217546/items/EVNG69K7"],"itemData":{"id":1831,"type":"chapter","abstract":"Suppose you usually take your vacation in the same place most years, but this year for a change you go somewhere new. It turns out badly, the weather is awful, the accommodation is unpleasant, the food is expensive, and you have a miserable time. You might find it tempting to think, ‘If only I’d gone to my usual favorite spot…’. When things go wrong, people tend to imagine how they could have turned out differently. They create a counterfactual alternative to reality in their ‘if only…’ thoughts by mentally ‘undoing’ some of the things that they believe contributed to the outcome. For example, most people focus on something exceptional – such as the choice of a new vacation location – and mentally change it back to normal (Kahneman &amp; Tversky, 1982a). The discovery of this ‘exceptionality effect’ in counterfactual thinking over 30 years ago marked the start of an enduring and extensive examination of how people create counterfactual alternatives to reality.","container-title":"International Handbook of Thinking and Reasoning","note":"number-of-pages: 17","publisher":"Routledge","title":"Counterfactual reasoning and imagination","author":[{"family":"Byrne","given":"Ruth M. J."}],"issued":{"date-parts":[["2017"]]}}}],"schema":"https://github.com/citation-style-language/schema/raw/master/csl-citation.json"} </w:instrText>
      </w:r>
      <w:r w:rsidR="00AF7263" w:rsidRPr="00D518A4">
        <w:rPr>
          <w:rFonts w:ascii="Times New Roman" w:hAnsi="Times New Roman" w:cs="Times New Roman"/>
        </w:rPr>
        <w:fldChar w:fldCharType="separate"/>
      </w:r>
      <w:r w:rsidR="00D6711B" w:rsidRPr="00D518A4">
        <w:rPr>
          <w:rFonts w:ascii="Times New Roman" w:hAnsi="Times New Roman" w:cs="Times New Roman"/>
        </w:rPr>
        <w:t>(Byrne, 2007, 2017)</w:t>
      </w:r>
      <w:r w:rsidR="00AF7263" w:rsidRPr="00D518A4">
        <w:rPr>
          <w:rFonts w:ascii="Times New Roman" w:hAnsi="Times New Roman" w:cs="Times New Roman"/>
        </w:rPr>
        <w:fldChar w:fldCharType="end"/>
      </w:r>
      <w:r w:rsidR="00AF7263" w:rsidRPr="00D518A4">
        <w:rPr>
          <w:rFonts w:ascii="Times New Roman" w:hAnsi="Times New Roman" w:cs="Times New Roman"/>
        </w:rPr>
        <w:t xml:space="preserve">. In contrast, LLMs learn patterns from text available in their training corpora, </w:t>
      </w:r>
      <w:r w:rsidR="00D52E99" w:rsidRPr="00502C86">
        <w:rPr>
          <w:rFonts w:ascii="Times New Roman" w:hAnsi="Times New Roman" w:cs="Times New Roman"/>
        </w:rPr>
        <w:t>limiting their knowledge to topics already discussed online to some extent.</w:t>
      </w:r>
      <w:r w:rsidR="000C2F60" w:rsidRPr="00D518A4">
        <w:rPr>
          <w:rFonts w:ascii="Times New Roman" w:hAnsi="Times New Roman" w:cs="Times New Roman"/>
        </w:rPr>
        <w:t xml:space="preserve"> Consequently, </w:t>
      </w:r>
      <w:r w:rsidR="00DC7FE4" w:rsidRPr="00D518A4">
        <w:rPr>
          <w:rFonts w:ascii="Times New Roman" w:hAnsi="Times New Roman" w:cs="Times New Roman"/>
        </w:rPr>
        <w:t xml:space="preserve">their performance may be poor in </w:t>
      </w:r>
      <w:r w:rsidR="000C2F60" w:rsidRPr="00D518A4">
        <w:rPr>
          <w:rFonts w:ascii="Times New Roman" w:hAnsi="Times New Roman" w:cs="Times New Roman"/>
        </w:rPr>
        <w:t xml:space="preserve">attitudes toward emerging or context-specific issues, such as </w:t>
      </w:r>
      <w:r w:rsidR="0062216B" w:rsidRPr="00D518A4">
        <w:rPr>
          <w:rFonts w:ascii="Times New Roman" w:hAnsi="Times New Roman" w:cs="Times New Roman"/>
        </w:rPr>
        <w:t xml:space="preserve">new </w:t>
      </w:r>
      <w:r w:rsidR="000C2F60" w:rsidRPr="00D518A4">
        <w:rPr>
          <w:rFonts w:ascii="Times New Roman" w:hAnsi="Times New Roman" w:cs="Times New Roman"/>
        </w:rPr>
        <w:t>transportation technologies</w:t>
      </w:r>
      <w:r w:rsidR="0062216B" w:rsidRPr="00D518A4">
        <w:rPr>
          <w:rFonts w:ascii="Times New Roman" w:hAnsi="Times New Roman" w:cs="Times New Roman"/>
        </w:rPr>
        <w:t>/</w:t>
      </w:r>
      <w:r w:rsidR="000C2F60" w:rsidRPr="00D518A4">
        <w:rPr>
          <w:rFonts w:ascii="Times New Roman" w:hAnsi="Times New Roman" w:cs="Times New Roman"/>
        </w:rPr>
        <w:t>policy instruments</w:t>
      </w:r>
      <w:r w:rsidR="0062216B" w:rsidRPr="00D518A4">
        <w:rPr>
          <w:rFonts w:ascii="Times New Roman" w:hAnsi="Times New Roman" w:cs="Times New Roman"/>
        </w:rPr>
        <w:t xml:space="preserve"> and</w:t>
      </w:r>
      <w:r w:rsidR="000C2F60" w:rsidRPr="00D518A4">
        <w:rPr>
          <w:rFonts w:ascii="Times New Roman" w:hAnsi="Times New Roman" w:cs="Times New Roman"/>
        </w:rPr>
        <w:t xml:space="preserve"> </w:t>
      </w:r>
      <w:r w:rsidR="0062216B" w:rsidRPr="00D518A4">
        <w:rPr>
          <w:rFonts w:ascii="Times New Roman" w:hAnsi="Times New Roman" w:cs="Times New Roman"/>
        </w:rPr>
        <w:t>under-represented</w:t>
      </w:r>
      <w:r w:rsidR="000C2F60" w:rsidRPr="00D518A4">
        <w:rPr>
          <w:rFonts w:ascii="Times New Roman" w:hAnsi="Times New Roman" w:cs="Times New Roman"/>
        </w:rPr>
        <w:t xml:space="preserve"> local mobility concerns.</w:t>
      </w:r>
      <w:r w:rsidR="00DA11CF" w:rsidRPr="00D518A4">
        <w:rPr>
          <w:rFonts w:ascii="Times New Roman" w:hAnsi="Times New Roman" w:cs="Times New Roman"/>
        </w:rPr>
        <w:t xml:space="preserve"> </w:t>
      </w:r>
      <w:r w:rsidR="0062216B" w:rsidRPr="00D518A4">
        <w:rPr>
          <w:rFonts w:ascii="Times New Roman" w:hAnsi="Times New Roman" w:cs="Times New Roman"/>
        </w:rPr>
        <w:t>Indeed, e</w:t>
      </w:r>
      <w:r w:rsidR="000C2F60" w:rsidRPr="00D518A4">
        <w:rPr>
          <w:rFonts w:ascii="Times New Roman" w:hAnsi="Times New Roman" w:cs="Times New Roman"/>
        </w:rPr>
        <w:t xml:space="preserve">mpirical evidence shows that </w:t>
      </w:r>
      <w:r w:rsidR="005D18D5" w:rsidRPr="00502C86">
        <w:rPr>
          <w:rFonts w:ascii="Times New Roman" w:hAnsi="Times New Roman" w:cs="Times New Roman"/>
        </w:rPr>
        <w:t>LLM performance depends strongly on how frequently relevant information appears in</w:t>
      </w:r>
      <w:r w:rsidR="0007451D">
        <w:rPr>
          <w:rFonts w:ascii="Times New Roman" w:hAnsi="Times New Roman" w:cs="Times New Roman"/>
        </w:rPr>
        <w:t xml:space="preserve"> their</w:t>
      </w:r>
      <w:r w:rsidR="005D18D5" w:rsidRPr="00502C86">
        <w:rPr>
          <w:rFonts w:ascii="Times New Roman" w:hAnsi="Times New Roman" w:cs="Times New Roman"/>
        </w:rPr>
        <w:t xml:space="preserve"> training corpora, with models performing better on widely represented knowledge than on less documented topics</w:t>
      </w:r>
      <w:r w:rsidR="000C2F60" w:rsidRPr="00D518A4">
        <w:rPr>
          <w:rFonts w:ascii="Times New Roman" w:hAnsi="Times New Roman" w:cs="Times New Roman"/>
        </w:rPr>
        <w:t xml:space="preserve"> </w:t>
      </w:r>
      <w:r w:rsidR="000C2F60" w:rsidRPr="00D518A4">
        <w:rPr>
          <w:rFonts w:ascii="Times New Roman" w:hAnsi="Times New Roman" w:cs="Times New Roman"/>
        </w:rPr>
        <w:fldChar w:fldCharType="begin"/>
      </w:r>
      <w:r w:rsidR="002733AC">
        <w:rPr>
          <w:rFonts w:ascii="Times New Roman" w:hAnsi="Times New Roman" w:cs="Times New Roman"/>
        </w:rPr>
        <w:instrText xml:space="preserve"> ADDIN ZOTERO_ITEM CSL_CITATION {"citationID":"OGQVn70f","properties":{"formattedCitation":"(Holmes et al., 2023; Kandpal et al., 2023; K. Sun et al., 2024)","plainCitation":"(Holmes et al., 2023; Kandpal et al., 2023; K. Sun et al., 2024)","dontUpdate":true,"noteIndex":0},"citationItems":[{"id":1361,"uris":["http://zotero.org/groups/6217546/items/QJECXLC2"],"itemData":{"id":1361,"type":"article-journal","abstract":"Purpose\nWe present the first study to investigate Large Language Models (LLMs) in answering radiation oncology physics questions. Because popular exams like AP Physics, LSAT, and GRE have large test-taker populations and ample test preparation resources in circulation, they may not allow for accurately assessing the true potential of LLMs. This paper proposes evaluating LLMs on a highly-specialized topic, radiation oncology physics, which may be more pertinent to scientific and medical communities in addition to being a valuable benchmark of LLMs.\n\nMethods\nWe developed an exam consisting of 100 radiation oncology physics questions based on our expertise. Four LLMs, ChatGPT (GPT-3.5), ChatGPT (GPT-4), Bard (LaMDA), and BLOOMZ, were evaluated against medical physicists and non-experts. The performance of ChatGPT (GPT-4) was further explored by being asked to explain first, then answer. The deductive reasoning capability of ChatGPT (GPT-4) was evaluated using a novel approach (substituting the correct answer with “None of the above choices is the correct answer.”). A majority vote analysis was used to approximate how well each group could score when working together.\n\nResults\nChatGPT GPT-4 outperformed all other LLMs and medical physicists, on average, with improved accuracy when prompted to explain before answering. ChatGPT (GPT-3.5 and GPT-4) showed a high level of consistency in its answer choices across a number of trials, whether correct or incorrect, a characteristic that was not observed in the human test groups or Bard (LaMDA). In evaluating deductive reasoning ability, ChatGPT (GPT-4) demonstrated surprising accuracy, suggesting the potential presence of an emergent ability. Finally, although ChatGPT (GPT-4) performed well overall, its intrinsic properties did not allow for further improvement when scoring based on a majority vote across trials. In contrast, a team of medical physicists were able to greatly outperform ChatGPT (GPT-4) using a majority vote.\n\nConclusion\nThis study suggests a great potential for LLMs to work alongside radiation oncology experts as highly knowledgeable assistants.","container-title":"Frontiers in Oncology","DOI":"10.3389/fonc.2023.1219326","ISSN":"2234-943X","journalAbbreviation":"Front Oncol","page":"1219326","PMID":"37529688","PMCID":"PMC10388568","source":"PubMed Central","title":"Evaluating large language models on a highly-specialized topic, radiation oncology physics","volume":"13","author":[{"family":"Holmes","given":"Jason"},{"family":"Liu","given":"Zhengliang"},{"family":"Zhang","given":"Lian"},{"family":"Ding","given":"Yuzhen"},{"family":"Sio","given":"Terence T."},{"family":"McGee","given":"Lisa A."},{"family":"Ashman","given":"Jonathan B."},{"family":"Li","given":"Xiang"},{"family":"Liu","given":"Tianming"},{"family":"Shen","given":"Jiajian"},{"family":"Liu","given":"Wei"}],"issued":{"date-parts":[["2023",7,17]]}}},{"id":1309,"uris":["http://zotero.org/groups/6217546/items/VV3HBU38"],"itemData":{"id":1309,"type":"paper-conference","abstract":"The Internet contains a wealth of knowledge—from the birthdays of historical figures to tutorials on how to code—all of which may be learned by language models. However, while certain pieces of information are ubiquitous on the web, others appear extremely rarely. In this paper, we study the relationship between the knowledge memorized by large language models and the information in pre-training datasets scraped from the web. In particular, we show that a language model’s ability to answer a fact-based question relates to how many documents associated with that question were seen during pre-training. We identify these relevant documents by entity linking pre-training datasets and counting documents that contain the same entities as a given question-answer pair. Our results demonstrate strong correlational and causal relationships between accuracy and relevant document count for numerous question answering datasets (e.g., TriviaQA), pre-training corpora (e.g., ROOTS), and model sizes (e.g., 176B parameters). Moreover, while larger models are better at learning long-tail knowledge, we estimate that today’s models must be scaled by many orders of magnitude to reach competitive QA performance on questions with little support in the pre-training data. Finally, we show that retrieval-augmentation can reduce the dependence on relevant pre-training information, presenting a promising approach for capturing the long-tail.","container-title":"Proceedings of the 40th International Conference on Machine Learning","event-title":"International Conference on Machine Learning","ISSN":"2640-3498","language":"en","page":"15696-15707","publisher":"PMLR","source":"proceedings.mlr.press","title":"Large Language Models Struggle to Learn Long-Tail Knowledge","URL":"https://proceedings.mlr.press/v202/kandpal23a.html","author":[{"family":"Kandpal","given":"Nikhil"},{"family":"Deng","given":"Haikang"},{"family":"Roberts","given":"Adam"},{"family":"Wallace","given":"Eric"},{"family":"Raffel","given":"Colin"}],"accessed":{"date-parts":[["2026",3,9]]},"issued":{"date-parts":[["2023",7,3]]}}},{"id":1308,"uris":["http://zotero.org/groups/6217546/items/DYD5YLBC"],"itemData":{"id":1308,"type":"paper-conference","abstract":"Since the recent prosperity of Large Language Models (LLMs), there have been interleaved discussions regarding how to reduce hallucinations from LLM responses, how to increase the factuality of LLMs, and whether Knowledge Graphs (KGs), which store the world knowledge in a symbolic form, will be replaced with LLMs. In this paper, we try to answer these questions from a new angle: How knowledgeable are LLMs?To answer this question, we constructed Head-to-Tail, a benchmark that consists of 18K question-answer (QA) pairs regarding head, torso, and tail facts in terms of popularity. We designed an automated evaluation method and a set of metrics that closely approximate the knowledge an LLM confidently internalizes. Through a comprehensive evaluation of 16 publicly available LLMs, we show that existing LLMs are still far from being perfect in terms of their grasp of factual knowledge, especially for facts of torso-to-tail entities.","container-title":"Proceedings of the 2024 Conference of the North American Chapter of the Association for Computational Linguistics: Human Language Technologies (Volume 1: Long Papers)","DOI":"10.18653/v1/2024.naacl-long.18","event-title":"NAACL-HLT 2024","page":"311–325","publisher":"Association for Computational Linguistics","publisher-place":"Mexico City, Mexico","source":"ACLWeb","title":"Head-to-Tail: How Knowledgeable are Large Language Models (LLMs)? A.K.A. Will LLMs Replace Knowledge Graphs?","title-short":"Head-to-Tail","URL":"https://aclanthology.org/2024.naacl-long.18/","author":[{"family":"Sun","given":"Kai"},{"family":"Xu","given":"Yifan"},{"family":"Zha","given":"Hanwen"},{"family":"Liu","given":"Yue"},{"family":"Dong","given":"Xin Luna"}],"editor":[{"family":"Duh","given":"Kevin"},{"family":"Gomez","given":"Helena"},{"family":"Bethard","given":"Steven"}],"accessed":{"date-parts":[["2026",3,9]]},"issued":{"date-parts":[["2024",6]]}}}],"schema":"https://github.com/citation-style-language/schema/raw/master/csl-citation.json"} </w:instrText>
      </w:r>
      <w:r w:rsidR="000C2F60" w:rsidRPr="00D518A4">
        <w:rPr>
          <w:rFonts w:ascii="Times New Roman" w:hAnsi="Times New Roman" w:cs="Times New Roman"/>
        </w:rPr>
        <w:fldChar w:fldCharType="separate"/>
      </w:r>
      <w:r w:rsidR="006B3BBE" w:rsidRPr="006B3BBE">
        <w:rPr>
          <w:rFonts w:ascii="Times New Roman" w:hAnsi="Times New Roman" w:cs="Times New Roman"/>
        </w:rPr>
        <w:t>(Holmes et al., 2023; Kandpal et al., 2023; Sun et al., 2024)</w:t>
      </w:r>
      <w:r w:rsidR="000C2F60" w:rsidRPr="00D518A4">
        <w:rPr>
          <w:rFonts w:ascii="Times New Roman" w:hAnsi="Times New Roman" w:cs="Times New Roman"/>
        </w:rPr>
        <w:fldChar w:fldCharType="end"/>
      </w:r>
      <w:r w:rsidR="000C2F60" w:rsidRPr="00D518A4">
        <w:rPr>
          <w:rFonts w:ascii="Times New Roman" w:hAnsi="Times New Roman" w:cs="Times New Roman"/>
        </w:rPr>
        <w:t xml:space="preserve">. </w:t>
      </w:r>
      <w:r w:rsidR="00DC7FE4" w:rsidRPr="00D518A4">
        <w:rPr>
          <w:rFonts w:ascii="Times New Roman" w:hAnsi="Times New Roman" w:cs="Times New Roman"/>
        </w:rPr>
        <w:t>E</w:t>
      </w:r>
      <w:r w:rsidR="00DA11CF" w:rsidRPr="00D518A4">
        <w:rPr>
          <w:rFonts w:ascii="Times New Roman" w:hAnsi="Times New Roman" w:cs="Times New Roman"/>
        </w:rPr>
        <w:t xml:space="preserve">ven if </w:t>
      </w:r>
      <w:r w:rsidR="000C2F60" w:rsidRPr="00D518A4">
        <w:rPr>
          <w:rFonts w:ascii="Times New Roman" w:hAnsi="Times New Roman" w:cs="Times New Roman"/>
        </w:rPr>
        <w:t>these emerging topics</w:t>
      </w:r>
      <w:r w:rsidR="00DA11CF" w:rsidRPr="00D518A4">
        <w:rPr>
          <w:rFonts w:ascii="Times New Roman" w:hAnsi="Times New Roman" w:cs="Times New Roman"/>
        </w:rPr>
        <w:t xml:space="preserve"> are </w:t>
      </w:r>
      <w:r w:rsidR="0062216B" w:rsidRPr="00D518A4">
        <w:rPr>
          <w:rFonts w:ascii="Times New Roman" w:hAnsi="Times New Roman" w:cs="Times New Roman"/>
        </w:rPr>
        <w:t>re</w:t>
      </w:r>
      <w:r w:rsidR="00DA11CF" w:rsidRPr="00D518A4">
        <w:rPr>
          <w:rFonts w:ascii="Times New Roman" w:hAnsi="Times New Roman" w:cs="Times New Roman"/>
        </w:rPr>
        <w:t>present</w:t>
      </w:r>
      <w:r w:rsidR="0062216B" w:rsidRPr="00D518A4">
        <w:rPr>
          <w:rFonts w:ascii="Times New Roman" w:hAnsi="Times New Roman" w:cs="Times New Roman"/>
        </w:rPr>
        <w:t>ed</w:t>
      </w:r>
      <w:r w:rsidR="00DA11CF" w:rsidRPr="00D518A4">
        <w:rPr>
          <w:rFonts w:ascii="Times New Roman" w:hAnsi="Times New Roman" w:cs="Times New Roman"/>
        </w:rPr>
        <w:t xml:space="preserve">, </w:t>
      </w:r>
      <w:r w:rsidR="008E40A7" w:rsidRPr="00D518A4">
        <w:rPr>
          <w:rFonts w:ascii="Times New Roman" w:hAnsi="Times New Roman" w:cs="Times New Roman"/>
        </w:rPr>
        <w:t xml:space="preserve">their coverage </w:t>
      </w:r>
      <w:r w:rsidR="00DA11CF" w:rsidRPr="00D518A4">
        <w:rPr>
          <w:rFonts w:ascii="Times New Roman" w:hAnsi="Times New Roman" w:cs="Times New Roman"/>
        </w:rPr>
        <w:t xml:space="preserve">may be </w:t>
      </w:r>
      <w:r w:rsidR="008E40A7" w:rsidRPr="00D518A4">
        <w:rPr>
          <w:rFonts w:ascii="Times New Roman" w:hAnsi="Times New Roman" w:cs="Times New Roman"/>
        </w:rPr>
        <w:t>at</w:t>
      </w:r>
      <w:r w:rsidR="00DA11CF" w:rsidRPr="00D518A4">
        <w:rPr>
          <w:rFonts w:ascii="Times New Roman" w:hAnsi="Times New Roman" w:cs="Times New Roman"/>
        </w:rPr>
        <w:t xml:space="preserve"> a high-level or</w:t>
      </w:r>
      <w:r w:rsidR="00CE7C85" w:rsidRPr="00D518A4">
        <w:rPr>
          <w:rFonts w:ascii="Times New Roman" w:hAnsi="Times New Roman" w:cs="Times New Roman"/>
        </w:rPr>
        <w:t xml:space="preserve"> in a</w:t>
      </w:r>
      <w:r w:rsidR="00DA11CF" w:rsidRPr="00D518A4">
        <w:rPr>
          <w:rFonts w:ascii="Times New Roman" w:hAnsi="Times New Roman" w:cs="Times New Roman"/>
        </w:rPr>
        <w:t xml:space="preserve"> reactionary manner, </w:t>
      </w:r>
      <w:r w:rsidR="009D0E4F" w:rsidRPr="009D0E4F">
        <w:rPr>
          <w:rFonts w:ascii="Times New Roman" w:hAnsi="Times New Roman" w:cs="Times New Roman"/>
        </w:rPr>
        <w:t>reflecting vocal opinions rather than the broader population.</w:t>
      </w:r>
      <w:r w:rsidR="00563BEF" w:rsidRPr="00D518A4">
        <w:rPr>
          <w:rFonts w:ascii="Times New Roman" w:hAnsi="Times New Roman" w:cs="Times New Roman"/>
        </w:rPr>
        <w:t xml:space="preserve"> </w:t>
      </w:r>
      <w:r w:rsidR="005D1797" w:rsidRPr="00D518A4">
        <w:rPr>
          <w:rFonts w:ascii="Times New Roman" w:hAnsi="Times New Roman" w:cs="Times New Roman"/>
        </w:rPr>
        <w:t xml:space="preserve">For example, early opinions </w:t>
      </w:r>
      <w:r w:rsidR="00F554F7">
        <w:rPr>
          <w:rFonts w:ascii="Times New Roman" w:hAnsi="Times New Roman" w:cs="Times New Roman"/>
        </w:rPr>
        <w:t>about new</w:t>
      </w:r>
      <w:r w:rsidR="005D1797" w:rsidRPr="00D518A4">
        <w:rPr>
          <w:rFonts w:ascii="Times New Roman" w:hAnsi="Times New Roman" w:cs="Times New Roman"/>
        </w:rPr>
        <w:t xml:space="preserve"> technology are </w:t>
      </w:r>
      <w:r w:rsidR="002456CF" w:rsidRPr="00D518A4">
        <w:rPr>
          <w:rFonts w:ascii="Times New Roman" w:hAnsi="Times New Roman" w:cs="Times New Roman"/>
        </w:rPr>
        <w:t>usually</w:t>
      </w:r>
      <w:r w:rsidR="005D1797" w:rsidRPr="00D518A4">
        <w:rPr>
          <w:rFonts w:ascii="Times New Roman" w:hAnsi="Times New Roman" w:cs="Times New Roman"/>
        </w:rPr>
        <w:t xml:space="preserve"> shaped by di</w:t>
      </w:r>
      <w:r w:rsidR="0062216B" w:rsidRPr="00D518A4">
        <w:rPr>
          <w:rFonts w:ascii="Times New Roman" w:hAnsi="Times New Roman" w:cs="Times New Roman"/>
        </w:rPr>
        <w:t>scussions</w:t>
      </w:r>
      <w:r w:rsidR="005D1797" w:rsidRPr="00D518A4">
        <w:rPr>
          <w:rFonts w:ascii="Times New Roman" w:hAnsi="Times New Roman" w:cs="Times New Roman"/>
        </w:rPr>
        <w:t xml:space="preserve"> driven by a small group of early adopters </w:t>
      </w:r>
      <w:r w:rsidR="000C2F60"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{"citationID":"WmVjqLea","properties":{"formattedCitation":"(Frattini et al., 2014)","plainCitation":"(Frattini et al., 2014)","noteIndex":0},"citationItems":[{"id":1285,"uris":["http://zotero.org/groups/6217546/items/57JJJJ2E"],"itemData":{"id":1285,"type":"article-journal","abstract":"This paper takes a contingency view to investigate how the role of early adopters (EAs) in the diffusion process changes between platform and nonplatform innovations, what launch decisions firms take to leverage the role of EAs, and how these decisions change between platform and nonplatform innovations. Relying on an exploratory multiple case study of eight industrial product innovations launched in Italy in the 2000s, the paper suggests that the EAs of these innovations play two distinct roles in the diffusion process. The first role, called dissemination, sees EAs triggering and bolstering the propagation of information regarding their opinion about the value for money, properties, advantages, and disadvantages of the new product after they have bought and applied it in their operations. The second role, labeled imitation, consists of EAs inadvertently communicating to later buyers the fact that they have bought the new product, which propels imitative behavior and thus subsequent adoption. A key finding of the paper, which supports a contingency view of innovation diffusion, is that the dissemination role played by EAs has an impact on the adoption of platform innovations, whereas the imitation one is the mechanism through which EAs stimulate subsequent adoption in the case of nonplatform new products. Furthermore, the paper's results point to a constructive view of the process of launching an innovation, whereby firms target at launch different segments of EAs, whose identity is shaped depending on the platform versus nonplatform nature of the innovation and thus on the role they are expected to play in the diffusion process. Concerning managerial implications, this study provides a first tentative understanding of the launch decisions that product and marketing managers may use to target the most appropriate segments of EAs, to leverage their roles and ultimately to favor diffusion. As regards platform innovations, targeting decisions should be driven by the goal to improve the chances that EAs will be willing to disseminate their experience and opinion regarding the new product. As regards instead nonplatform innovations, firms should target EAs whose specific characteristics increase the likelihood of an imitative reaction by later buyers that fear to suffer a competitive disadvantage if they do not conform to EAs' behavior.","container-title":"Journal of Product Innovation Management","DOI":"10.1111/jpim.12108","ISSN":"1540-5885","issue":"3","language":"en","license":"© 2013 Product Development &amp; Management Association","note":"_eprint: https://onlinelibrary.wiley.com/doi/pdf/10.1111/jpim.12108","page":"466-488","source":"Wiley Online Library","title":"The Role of Early Adopters in the Diffusion of New Products: Differences between Platform and Nonplatform Innovations","title-short":"The Role of Early Adopters in the Diffusion of New Products","volume":"31","author":[{"family":"Frattini","given":"Federico"},{"family":"Bianchi","given":"Mattia"},{"family":"De Massis","given":"Alfredo"},{"family":"Sikimic","given":"Uros"}],"issued":{"date-parts":[["2014"]]}}}],"schema":"https://github.com/citation-style-language/schema/raw/master/csl-citation.json"} </w:instrText>
      </w:r>
      <w:r w:rsidR="000C2F60" w:rsidRPr="00D518A4">
        <w:rPr>
          <w:rFonts w:ascii="Times New Roman" w:hAnsi="Times New Roman" w:cs="Times New Roman"/>
        </w:rPr>
        <w:fldChar w:fldCharType="separate"/>
      </w:r>
      <w:r w:rsidR="000C2F60" w:rsidRPr="00D518A4">
        <w:rPr>
          <w:rFonts w:ascii="Times New Roman" w:hAnsi="Times New Roman" w:cs="Times New Roman"/>
        </w:rPr>
        <w:t>(Frattini et al., 2014)</w:t>
      </w:r>
      <w:r w:rsidR="000C2F60" w:rsidRPr="00D518A4">
        <w:rPr>
          <w:rFonts w:ascii="Times New Roman" w:hAnsi="Times New Roman" w:cs="Times New Roman"/>
        </w:rPr>
        <w:fldChar w:fldCharType="end"/>
      </w:r>
      <w:r w:rsidR="000C2F60" w:rsidRPr="00D518A4">
        <w:rPr>
          <w:rFonts w:ascii="Times New Roman" w:hAnsi="Times New Roman" w:cs="Times New Roman"/>
        </w:rPr>
        <w:t>.</w:t>
      </w:r>
      <w:r w:rsidR="00753F81" w:rsidRPr="00D518A4">
        <w:rPr>
          <w:rFonts w:ascii="Times New Roman" w:hAnsi="Times New Roman" w:cs="Times New Roman"/>
        </w:rPr>
        <w:t xml:space="preserve"> </w:t>
      </w:r>
      <w:r w:rsidR="009E538A" w:rsidRPr="00D518A4">
        <w:rPr>
          <w:rFonts w:ascii="Times New Roman" w:hAnsi="Times New Roman" w:cs="Times New Roman"/>
        </w:rPr>
        <w:t>Thus</w:t>
      </w:r>
      <w:r w:rsidR="00E20E85" w:rsidRPr="00D518A4">
        <w:rPr>
          <w:rFonts w:ascii="Times New Roman" w:hAnsi="Times New Roman" w:cs="Times New Roman"/>
        </w:rPr>
        <w:t xml:space="preserve">, emerging technologies often experience a “peak of inflated expectations,” where discourse is dominated by overenthusiasm despite </w:t>
      </w:r>
      <w:r w:rsidR="00E17A5F">
        <w:rPr>
          <w:rFonts w:ascii="Times New Roman" w:hAnsi="Times New Roman" w:cs="Times New Roman"/>
        </w:rPr>
        <w:t>modest</w:t>
      </w:r>
      <w:r w:rsidR="00E20E85" w:rsidRPr="00D518A4">
        <w:rPr>
          <w:rFonts w:ascii="Times New Roman" w:hAnsi="Times New Roman" w:cs="Times New Roman"/>
        </w:rPr>
        <w:t xml:space="preserve"> real-world adoption </w:t>
      </w:r>
      <w:r w:rsidR="00E20E85" w:rsidRPr="00D518A4">
        <w:rPr>
          <w:rFonts w:ascii="Times New Roman" w:hAnsi="Times New Roman" w:cs="Times New Roman"/>
        </w:rPr>
        <w:fldChar w:fldCharType="begin"/>
      </w:r>
      <w:r w:rsidR="006D4AB6">
        <w:rPr>
          <w:rFonts w:ascii="Times New Roman" w:hAnsi="Times New Roman" w:cs="Times New Roman"/>
        </w:rPr>
        <w:instrText xml:space="preserve"> ADDIN ZOTERO_ITEM CSL_CITATION {"citationID":"MHnA9sGM","properties":{"unsorted":false,"formattedCitation":"(Borup et al., 2006; Shi &amp; Herniman, 2023)","plainCitation":"(Borup et al., 2006; Shi &amp; Herniman, 2023)","dontUpdate":true,"noteIndex":0},"citationItems":[{"id":"OzTtTwf2/CE0KYnjx","uris":["http://zotero.org/users/18277375/items/A6F9T3YH"],"itemData":{"id":"amS8Y8OR/pqqxHp2A","type":"article-journal","container-title":"Technology Analysis &amp; Strategic Management","DOI":"10.1080/09537320600777002","ISSN":"0953-7325","issue":"3-4","note":"_eprint: https://doi.org/10.1080/09537320600777002","page":"285-298","publisher":"Routledge","source":"Taylor and Francis+NEJM","title":"The sociology of expectations in science and technology","volume":"18","author":[{"family":"Borup","given":"Mads"},{"family":"Brown","given":"Nik"},{"family":"Konrad","given":"Kornelia"},{"family":"Van Lente","given":"Harro"}],"issued":{"date-parts":[["2006",7,1]]}}},{"id":1833,"uris":["http://zotero.org/groups/6217546/items/X2WFUF3E"],"itemData":{"id":1833,"type":"article-journal","abstract":"Digitalisation has unleashed numerous and rapid technological, enterprise, and societal innovations. The complexity of social learning and action evidenced in these innovations (e.g., social media-based commerce) across the individual, organisational, and societal levels has multiplied since the introduction of superglue, radial tires, and televisions in the 1950s. Nevertheless, the diffusion S-curve model has remained dominant in innovation evolution research and practice for almost 60 years. Gartner's hype cycles introduce an alternative model and are increasingly used in high-tech management practice. Despite its popularity for over 20 years, the scant academic literature has offered little insight beyond verifying the existence of hype cycle phenomena. Building on the foundation of innovation diffusion and extant hype cycle literature and integrating it with perspectives across several diverse disciplines, this paper develops a conceptual framework for understanding hype cycles and connecting them with the S-curves. It establishes the role of expectation and presents its changes over the course of early-stage innovations leading to the initial adoptions. The paper concludes by highlighting contributions to and suggesting several directions for future research.","container-title":"Technovation","DOI":"10.1016/j.technovation.2022.102459","ISSN":"0166-4972","journalAbbreviation":"Technovation","page":"102459","source":"ScienceDirect","title":"The role of expectation in innovation evolution: Exploring hype cycles","title-short":"The role of expectation in innovation evolution","volume":"119","author":[{"family":"Shi","given":"Yuwei"},{"family":"Herniman","given":"John"}],"issued":{"date-parts":[["2023",1,1]]}}}],"schema":"https://github.com/citation-style-language/schema/raw/master/csl-citation.json"} </w:instrText>
      </w:r>
      <w:r w:rsidR="00E20E85" w:rsidRPr="00D518A4">
        <w:rPr>
          <w:rFonts w:ascii="Times New Roman" w:hAnsi="Times New Roman" w:cs="Times New Roman"/>
        </w:rPr>
        <w:fldChar w:fldCharType="separate"/>
      </w:r>
      <w:r w:rsidR="00B16C9F" w:rsidRPr="00B16C9F">
        <w:rPr>
          <w:rFonts w:ascii="Times New Roman" w:hAnsi="Times New Roman" w:cs="Times New Roman"/>
        </w:rPr>
        <w:t xml:space="preserve">(Borup et al., 2006; Shi </w:t>
      </w:r>
      <w:r w:rsidR="00B16C9F">
        <w:rPr>
          <w:rFonts w:ascii="Times New Roman" w:hAnsi="Times New Roman" w:cs="Times New Roman"/>
        </w:rPr>
        <w:t>and</w:t>
      </w:r>
      <w:r w:rsidR="00B16C9F" w:rsidRPr="00B16C9F">
        <w:rPr>
          <w:rFonts w:ascii="Times New Roman" w:hAnsi="Times New Roman" w:cs="Times New Roman"/>
        </w:rPr>
        <w:t xml:space="preserve"> Herniman, 2023)</w:t>
      </w:r>
      <w:r w:rsidR="00E20E85" w:rsidRPr="00D518A4">
        <w:rPr>
          <w:rFonts w:ascii="Times New Roman" w:hAnsi="Times New Roman" w:cs="Times New Roman"/>
        </w:rPr>
        <w:fldChar w:fldCharType="end"/>
      </w:r>
      <w:r w:rsidR="00E20E85" w:rsidRPr="00D518A4">
        <w:rPr>
          <w:rFonts w:ascii="Times New Roman" w:hAnsi="Times New Roman" w:cs="Times New Roman"/>
        </w:rPr>
        <w:t xml:space="preserve">, followed by </w:t>
      </w:r>
      <w:r w:rsidR="0062216B" w:rsidRPr="00D518A4">
        <w:rPr>
          <w:rFonts w:ascii="Times New Roman" w:hAnsi="Times New Roman" w:cs="Times New Roman"/>
        </w:rPr>
        <w:t xml:space="preserve">(typically) a </w:t>
      </w:r>
      <w:r w:rsidR="00E20E85" w:rsidRPr="00D518A4">
        <w:rPr>
          <w:rFonts w:ascii="Times New Roman" w:hAnsi="Times New Roman" w:cs="Times New Roman"/>
        </w:rPr>
        <w:t xml:space="preserve">phase of </w:t>
      </w:r>
      <w:r w:rsidR="0062216B" w:rsidRPr="00D518A4">
        <w:rPr>
          <w:rFonts w:ascii="Times New Roman" w:hAnsi="Times New Roman" w:cs="Times New Roman"/>
        </w:rPr>
        <w:t xml:space="preserve">relative </w:t>
      </w:r>
      <w:r w:rsidR="00E20E85" w:rsidRPr="00D518A4">
        <w:rPr>
          <w:rFonts w:ascii="Times New Roman" w:hAnsi="Times New Roman" w:cs="Times New Roman"/>
        </w:rPr>
        <w:t xml:space="preserve">disillusionment before stabilizing at more realistic levels </w:t>
      </w:r>
      <w:r w:rsidR="00E20E85"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{"citationID":"yLSetApg","properties":{"formattedCitation":"(Dedehayir &amp; Steinert, 2016)","plainCitation":"(Dedehayir &amp; Steinert, 2016)","dontUpdate":true,"noteIndex":0},"citationItems":[{"id":1282,"uris":["http://zotero.org/groups/6217546/items/APQIHTNJ"],"itemData":{"id":1282,"type":"article-journal","abstract":"The hype cycle model traces the evolution of technological innovations as they pass through successive stages pronounced by the peak, disappointment, and recovery of expectations. Since its introduction by Gartner nearly two decades ago, the model has received growing interest from practitioners, and more recently from scholars. Given the model's proclaimed capacity to forecast technological development, an important consideration for organizations in formulating marketing strategies, this paper provides a critical review of the hype cycle model by seeking evidence from Gartner's own technology databases for the manifestation of hype cycles. The results of our empirical work show incongruences connected with the reports of Gartner, which motivates us to consider possible future directions, whereby the notion of hype or hyped dynamics (though not necessarily the hype cycle model itself) can be captured in existing life cycle models through the identification of peak, disappointment, and recovery patterns.","container-title":"Technological Forecasting and Social Change","DOI":"10.1016/j.techfore.2016.04.005","ISSN":"0040-1625","journalAbbreviation":"Technological Forecasting and Social Change","page":"28-41","source":"ScienceDirect","title":"The hype cycle model: A review and future directions","title-short":"The hype cycle model","volume":"108","author":[{"family":"Dedehayir","given":"Ozgur"},{"family":"Steinert","given":"Martin"}],"issued":{"date-parts":[["2016",7,1]]}}}],"schema":"https://github.com/citation-style-language/schema/raw/master/csl-citation.json"} </w:instrText>
      </w:r>
      <w:r w:rsidR="00E20E85" w:rsidRPr="00D518A4">
        <w:rPr>
          <w:rFonts w:ascii="Times New Roman" w:hAnsi="Times New Roman" w:cs="Times New Roman"/>
        </w:rPr>
        <w:fldChar w:fldCharType="separate"/>
      </w:r>
      <w:r w:rsidR="00E20E85" w:rsidRPr="00D518A4">
        <w:rPr>
          <w:rFonts w:ascii="Times New Roman" w:hAnsi="Times New Roman" w:cs="Times New Roman"/>
        </w:rPr>
        <w:t xml:space="preserve">(Dedehayir </w:t>
      </w:r>
      <w:r w:rsidR="005C7D09" w:rsidRPr="00D518A4">
        <w:rPr>
          <w:rFonts w:ascii="Times New Roman" w:hAnsi="Times New Roman" w:cs="Times New Roman"/>
        </w:rPr>
        <w:t>and</w:t>
      </w:r>
      <w:r w:rsidR="00E20E85" w:rsidRPr="00D518A4">
        <w:rPr>
          <w:rFonts w:ascii="Times New Roman" w:hAnsi="Times New Roman" w:cs="Times New Roman"/>
        </w:rPr>
        <w:t xml:space="preserve"> Steinert, 2016)</w:t>
      </w:r>
      <w:r w:rsidR="00E20E85" w:rsidRPr="00D518A4">
        <w:rPr>
          <w:rFonts w:ascii="Times New Roman" w:hAnsi="Times New Roman" w:cs="Times New Roman"/>
        </w:rPr>
        <w:fldChar w:fldCharType="end"/>
      </w:r>
      <w:r w:rsidR="00E20E85" w:rsidRPr="00D518A4">
        <w:rPr>
          <w:rFonts w:ascii="Times New Roman" w:hAnsi="Times New Roman" w:cs="Times New Roman"/>
        </w:rPr>
        <w:t xml:space="preserve">. </w:t>
      </w:r>
      <w:r w:rsidR="00DC7FE4" w:rsidRPr="00D518A4">
        <w:rPr>
          <w:rFonts w:ascii="Times New Roman" w:hAnsi="Times New Roman" w:cs="Times New Roman"/>
        </w:rPr>
        <w:t>Consequently, if training data disproportionately capture early hype, LLMs may overestimate technology adoption.</w:t>
      </w:r>
      <w:r w:rsidR="00437DD1" w:rsidRPr="00D518A4">
        <w:rPr>
          <w:rFonts w:ascii="Times New Roman" w:hAnsi="Times New Roman" w:cs="Times New Roman"/>
        </w:rPr>
        <w:t xml:space="preserve"> </w:t>
      </w:r>
      <w:r w:rsidR="004B0766" w:rsidRPr="004B0766">
        <w:rPr>
          <w:rFonts w:ascii="Times New Roman" w:hAnsi="Times New Roman" w:cs="Times New Roman"/>
        </w:rPr>
        <w:t>Conversely, for technologies with limited real-world deployment and few first-hand usage narratives, public discourse may be more strongly shaped by uncertainty, perceived risk, and lack of trus</w:t>
      </w:r>
      <w:r w:rsidR="004B0766">
        <w:rPr>
          <w:rFonts w:ascii="Times New Roman" w:hAnsi="Times New Roman" w:cs="Times New Roman"/>
        </w:rPr>
        <w:t xml:space="preserve">t </w:t>
      </w:r>
      <w:r w:rsidR="002733AC">
        <w:rPr>
          <w:rFonts w:ascii="Times New Roman" w:hAnsi="Times New Roman" w:cs="Times New Roman"/>
        </w:rPr>
        <w:fldChar w:fldCharType="begin"/>
      </w:r>
      <w:r w:rsidR="002733AC">
        <w:rPr>
          <w:rFonts w:ascii="Times New Roman" w:hAnsi="Times New Roman" w:cs="Times New Roman"/>
        </w:rPr>
        <w:instrText xml:space="preserve"> ADDIN ZOTERO_ITEM CSL_CITATION {"citationID":"azXksae7","properties":{"unsorted":false,"formattedCitation":"(Kenesei et al., 2022)","plainCitation":"(Kenesei et al., 2022)","noteIndex":0},"citationItems":[{"id":1853,"uris":["http://zotero.org/users/18277375/items/JQQKWSDL"],"itemData":{"id":1853,"type":"article-journal","abstract":"Although manufacturers and experts consider autonomous vehicles (AVs) as a much safer alternative than traditional human-driven vehicles, the lack of trust and high perceived risk by potential users can be a major obstacle to their acceptance. While both risk and trust have been the focus of interest for AV researchers, studies have often produced contradictory results. This study offers a new perspective to investigate the effect of trust and perceived risk to resolve these ambiguities. We identified three underlying dimensions of trust supplemented by two dimensions of risk and incorporated them into one model. The proposed model offers direct and indirect paths between trust dimensions and AV acceptance with the mediation of the dimensions of perceived risk. Based on a survey of 949 adult respondents, the model was tested with structural equation modeling (SEM). Results revealed that only performance trust affected directly intention to use AVs, while trust in manufacturers influenced intention to use with the mediation of privacy risk. An important result is that trust in institutions that can influence future rules and regulations for the use of AVs has no impact either directly or indirectly on intention to use. The practical implications can assist regulators and manufacturers to increase their efforts to build trust and confidence, thus enhancing the adoption of this technology.","container-title":"Transportation Research Part A: Policy and Practice","DOI":"10.1016/j.tra.2022.08.022","ISSN":"0965-8564","journalAbbreviation":"Transportation Research Part A: Policy and Practice","page":"379-393","source":"ScienceDirect","title":"Trust and perceived risk: How different manifestations affect the adoption of autonomous vehicles","title-short":"Trust and perceived risk","volume":"164","author":[{"family":"Kenesei","given":"Zsófia"},{"family":"Ásványi","given":"Katalin"},{"family":"Kökény","given":"László"},{"family":"Jászberényi","given":"Melinda"},{"family":"Miskolczi","given":"Márk"},{"family":"Gyulavári","given":"Tamás"},{"family":"Syahrivar","given":"Jhanghiz"}],"issued":{"date-parts":[["2022",10,1]]}}}],"schema":"https://github.com/citation-style-language/schema/raw/master/csl-citation.json"} </w:instrText>
      </w:r>
      <w:r w:rsidR="002733AC">
        <w:rPr>
          <w:rFonts w:ascii="Times New Roman" w:hAnsi="Times New Roman" w:cs="Times New Roman"/>
        </w:rPr>
        <w:fldChar w:fldCharType="separate"/>
      </w:r>
      <w:r w:rsidR="002733AC" w:rsidRPr="002733AC">
        <w:rPr>
          <w:rFonts w:ascii="Times New Roman" w:hAnsi="Times New Roman" w:cs="Times New Roman"/>
        </w:rPr>
        <w:t>(Kenesei et al., 2022)</w:t>
      </w:r>
      <w:r w:rsidR="002733AC">
        <w:rPr>
          <w:rFonts w:ascii="Times New Roman" w:hAnsi="Times New Roman" w:cs="Times New Roman"/>
        </w:rPr>
        <w:fldChar w:fldCharType="end"/>
      </w:r>
      <w:r w:rsidR="002733AC">
        <w:rPr>
          <w:rFonts w:ascii="Times New Roman" w:hAnsi="Times New Roman" w:cs="Times New Roman"/>
        </w:rPr>
        <w:t>.</w:t>
      </w:r>
      <w:r w:rsidR="00581291" w:rsidRPr="00581291">
        <w:rPr>
          <w:rFonts w:ascii="Times New Roman" w:hAnsi="Times New Roman" w:cs="Times New Roman"/>
        </w:rPr>
        <w:t xml:space="preserve"> </w:t>
      </w:r>
      <w:r w:rsidR="005E197E" w:rsidRPr="005E197E">
        <w:rPr>
          <w:rFonts w:ascii="Times New Roman" w:hAnsi="Times New Roman" w:cs="Times New Roman"/>
        </w:rPr>
        <w:t>In such cases, LLM-generated responses may emphasize uncertainty</w:t>
      </w:r>
      <w:r w:rsidR="00D90DD5">
        <w:rPr>
          <w:rFonts w:ascii="Times New Roman" w:hAnsi="Times New Roman" w:cs="Times New Roman"/>
        </w:rPr>
        <w:t xml:space="preserve"> </w:t>
      </w:r>
      <w:r w:rsidR="00AF1129">
        <w:rPr>
          <w:rFonts w:ascii="Times New Roman" w:hAnsi="Times New Roman" w:cs="Times New Roman"/>
        </w:rPr>
        <w:t>and</w:t>
      </w:r>
      <w:r w:rsidR="005E197E" w:rsidRPr="005E197E">
        <w:rPr>
          <w:rFonts w:ascii="Times New Roman" w:hAnsi="Times New Roman" w:cs="Times New Roman"/>
        </w:rPr>
        <w:t xml:space="preserve"> non-adoption. Predicting adoption for these technologies may therefore be particularly challenging because LLM performance depends on the prevalence and quality of relevant information in the training data</w:t>
      </w:r>
      <w:r w:rsidR="00670C43" w:rsidRPr="00D518A4">
        <w:rPr>
          <w:rFonts w:ascii="Times New Roman" w:hAnsi="Times New Roman" w:cs="Times New Roman"/>
        </w:rPr>
        <w:t xml:space="preserve"> </w:t>
      </w:r>
      <w:r w:rsidR="00F04F43"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{"citationID":"cBYBVRUO","properties":{"formattedCitation":"(Kandpal et al., 2023)","plainCitation":"(Kandpal et al., 2023)","noteIndex":0},"citationItems":[{"id":1309,"uris":["http://zotero.org/groups/6217546/items/VV3HBU38"],"itemData":{"id":1309,"type":"paper-conference","abstract":"The Internet contains a wealth of knowledge—from the birthdays of historical figures to tutorials on how to code—all of which may be learned by language models. However, while certain pieces of information are ubiquitous on the web, others appear extremely rarely. In this paper, we study the relationship between the knowledge memorized by large language models and the information in pre-training datasets scraped from the web. In particular, we show that a language model’s ability to answer a fact-based question relates to how many documents associated with that question were seen during pre-training. We identify these relevant documents by entity linking pre-training datasets and counting documents that contain the same entities as a given question-answer pair. Our results demonstrate strong correlational and causal relationships between accuracy and relevant document count for numerous question answering datasets (e.g., TriviaQA), pre-training corpora (e.g., ROOTS), and model sizes (e.g., 176B parameters). Moreover, while larger models are better at learning long-tail knowledge, we estimate that today’s models must be scaled by many orders of magnitude to reach competitive QA performance on questions with little support in the pre-training data. Finally, we show that retrieval-augmentation can reduce the dependence on relevant pre-training information, presenting a promising approach for capturing the long-tail.","container-title":"Proceedings of the 40th International Conference on Machine Learning","event-title":"International Conference on Machine Learning","ISSN":"2640-3498","language":"en","page":"15696-15707","publisher":"PMLR","source":"proceedings.mlr.press","title":"Large Language Models Struggle to Learn Long-Tail Knowledge","URL":"https://proceedings.mlr.press/v202/kandpal23a.html","author":[{"family":"Kandpal","given":"Nikhil"},{"family":"Deng","given":"Haikang"},{"family":"Roberts","given":"Adam"},{"family":"Wallace","given":"Eric"},{"family":"Raffel","given":"Colin"}],"accessed":{"date-parts":[["2026",3,9]]},"issued":{"date-parts":[["2023",7,3]]}}}],"schema":"https://github.com/citation-style-language/schema/raw/master/csl-citation.json"} </w:instrText>
      </w:r>
      <w:r w:rsidR="00F04F43" w:rsidRPr="00D518A4">
        <w:rPr>
          <w:rFonts w:ascii="Times New Roman" w:hAnsi="Times New Roman" w:cs="Times New Roman"/>
        </w:rPr>
        <w:fldChar w:fldCharType="separate"/>
      </w:r>
      <w:r w:rsidR="00F04F43" w:rsidRPr="00D518A4">
        <w:rPr>
          <w:rFonts w:ascii="Times New Roman" w:hAnsi="Times New Roman" w:cs="Times New Roman"/>
        </w:rPr>
        <w:t>(Kandpal et al., 2023)</w:t>
      </w:r>
      <w:r w:rsidR="00F04F43" w:rsidRPr="00D518A4">
        <w:rPr>
          <w:rFonts w:ascii="Times New Roman" w:hAnsi="Times New Roman" w:cs="Times New Roman"/>
        </w:rPr>
        <w:fldChar w:fldCharType="end"/>
      </w:r>
      <w:r w:rsidR="00B72199" w:rsidRPr="00D518A4">
        <w:rPr>
          <w:rFonts w:ascii="Times New Roman" w:hAnsi="Times New Roman" w:cs="Times New Roman"/>
        </w:rPr>
        <w:t>.</w:t>
      </w:r>
      <w:r w:rsidR="002733AC">
        <w:rPr>
          <w:rFonts w:ascii="Times New Roman" w:hAnsi="Times New Roman" w:cs="Times New Roman"/>
        </w:rPr>
        <w:t xml:space="preserve"> </w:t>
      </w:r>
      <w:r w:rsidR="007421DB" w:rsidRPr="007421DB">
        <w:rPr>
          <w:rFonts w:ascii="Times New Roman" w:hAnsi="Times New Roman" w:cs="Times New Roman"/>
        </w:rPr>
        <w:t>This issue is</w:t>
      </w:r>
      <w:r w:rsidR="00AF1129">
        <w:rPr>
          <w:rFonts w:ascii="Times New Roman" w:hAnsi="Times New Roman" w:cs="Times New Roman"/>
        </w:rPr>
        <w:t xml:space="preserve"> especially</w:t>
      </w:r>
      <w:r w:rsidR="007421DB" w:rsidRPr="007421DB">
        <w:rPr>
          <w:rFonts w:ascii="Times New Roman" w:hAnsi="Times New Roman" w:cs="Times New Roman"/>
        </w:rPr>
        <w:t xml:space="preserve"> relevant for transportation, an evolving field shaped by emerging technologies such as electric vehicles (EVs), autonomous vehicles (AVs), and urban air mobility (UAM), whose future adoption and impacts remain uncertain</w:t>
      </w:r>
      <w:r w:rsidR="00182ACC" w:rsidRPr="00D518A4">
        <w:rPr>
          <w:rFonts w:ascii="Times New Roman" w:hAnsi="Times New Roman" w:cs="Times New Roman"/>
        </w:rPr>
        <w:t xml:space="preserve"> </w:t>
      </w:r>
      <w:r w:rsidR="00182ACC"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{"citationID":"igqSFoOd","properties":{"formattedCitation":"(Huang et al., 2023)","plainCitation":"(Huang et al., 2023)","noteIndex":0},"citationItems":[{"id":1304,"uris":["http://zotero.org/groups/6217546/items/7UH86G44"],"itemData":{"id":1304,"type":"article-journal","abstract":"This paper overviews emerging technology development by emphasizing Connected, Automated, Shared, and Electric (CASE) technologies. Existing literature on 15 CASE technologies is reviewed, and adds to the literature by consolidating important predictions of CASE-related technologies, services, and policies. Connected and automated technologies have not yet matured, and there remain many gaps in its abilities. Predictions include that shared mobility will have a large market share, electric technologies will replace internal combustion engines, and CASE-related services and policies will be used in more cities. A survey with 1,036 respondents conducted in April 2021 helps gauge how Americans make mode choices under various scenarios. Data analysis indicates that safety issues are the main factor that hinder people’s willingness to use CASE-related technologies, and the low cost encourages more users to choose shared mobility. Challenges that remain, and their associated impacts, are important to consider.","container-title":"Transportation Letters","DOI":"10.1080/19427867.2022.2070091","ISSN":"1942-7867","issue":"6","note":"_eprint: https://doi.org/10.1080/19427867.2022.2070091","page":"490-509","publisher":"Taylor &amp; Francis","source":"Taylor and Francis+NEJM","title":"Innovations impacting the future of transportation: an overview of connected, automated, shared, and electric technologies","title-short":"Innovations impacting the future of transportation","volume":"15","author":[{"family":"Huang","given":"Kai"},{"family":"Kockelman","given":"Kara"},{"family":"Gurumurthy","given":"Krishna Murthy"}],"issued":{"date-parts":[["2023",7,3]]}}}],"schema":"https://github.com/citation-style-language/schema/raw/master/csl-citation.json"} </w:instrText>
      </w:r>
      <w:r w:rsidR="00182ACC" w:rsidRPr="00D518A4">
        <w:rPr>
          <w:rFonts w:ascii="Times New Roman" w:hAnsi="Times New Roman" w:cs="Times New Roman"/>
        </w:rPr>
        <w:fldChar w:fldCharType="separate"/>
      </w:r>
      <w:r w:rsidR="00182ACC" w:rsidRPr="00D518A4">
        <w:rPr>
          <w:rFonts w:ascii="Times New Roman" w:hAnsi="Times New Roman" w:cs="Times New Roman"/>
        </w:rPr>
        <w:t>(Huang et al., 2023)</w:t>
      </w:r>
      <w:r w:rsidR="00182ACC" w:rsidRPr="00D518A4">
        <w:rPr>
          <w:rFonts w:ascii="Times New Roman" w:hAnsi="Times New Roman" w:cs="Times New Roman"/>
        </w:rPr>
        <w:fldChar w:fldCharType="end"/>
      </w:r>
      <w:r w:rsidR="00182ACC" w:rsidRPr="00D518A4">
        <w:rPr>
          <w:rFonts w:ascii="Times New Roman" w:hAnsi="Times New Roman" w:cs="Times New Roman"/>
        </w:rPr>
        <w:t>. Hence</w:t>
      </w:r>
      <w:r w:rsidR="00DC7FE4" w:rsidRPr="00D518A4">
        <w:rPr>
          <w:rFonts w:ascii="Times New Roman" w:hAnsi="Times New Roman" w:cs="Times New Roman"/>
        </w:rPr>
        <w:t xml:space="preserve">, </w:t>
      </w:r>
      <w:r w:rsidR="00150073" w:rsidRPr="00D518A4">
        <w:rPr>
          <w:rFonts w:ascii="Times New Roman" w:hAnsi="Times New Roman" w:cs="Times New Roman"/>
        </w:rPr>
        <w:t xml:space="preserve">this study seeks to examine </w:t>
      </w:r>
      <w:r w:rsidR="00DC7FE4" w:rsidRPr="00D518A4">
        <w:rPr>
          <w:rFonts w:ascii="Times New Roman" w:hAnsi="Times New Roman" w:cs="Times New Roman"/>
        </w:rPr>
        <w:t xml:space="preserve">whether LLMs can </w:t>
      </w:r>
      <w:r w:rsidR="00BC7553">
        <w:rPr>
          <w:rFonts w:ascii="Times New Roman" w:hAnsi="Times New Roman" w:cs="Times New Roman"/>
        </w:rPr>
        <w:t xml:space="preserve">reproduce the adoption intention of </w:t>
      </w:r>
      <w:r w:rsidR="00DC7FE4" w:rsidRPr="00D518A4">
        <w:rPr>
          <w:rFonts w:ascii="Times New Roman" w:hAnsi="Times New Roman" w:cs="Times New Roman"/>
        </w:rPr>
        <w:t xml:space="preserve">emerging transportation </w:t>
      </w:r>
      <w:r w:rsidR="00BC7553">
        <w:rPr>
          <w:rFonts w:ascii="Times New Roman" w:hAnsi="Times New Roman" w:cs="Times New Roman"/>
        </w:rPr>
        <w:t>modes</w:t>
      </w:r>
      <w:r w:rsidR="00DC7FE4" w:rsidRPr="00D518A4">
        <w:rPr>
          <w:rFonts w:ascii="Times New Roman" w:hAnsi="Times New Roman" w:cs="Times New Roman"/>
        </w:rPr>
        <w:t>.</w:t>
      </w:r>
    </w:p>
    <w:p w14:paraId="6B87655D" w14:textId="77777777" w:rsidR="00D04302" w:rsidRPr="00D518A4" w:rsidRDefault="00D04302" w:rsidP="002733AC">
      <w:pPr>
        <w:spacing w:after="0" w:line="240" w:lineRule="auto"/>
        <w:ind w:firstLine="720"/>
        <w:jc w:val="both"/>
        <w:rPr>
          <w:rFonts w:ascii="Times New Roman" w:hAnsi="Times New Roman" w:cs="Times New Roman"/>
        </w:rPr>
      </w:pPr>
    </w:p>
    <w:p w14:paraId="12E3DBAF" w14:textId="77777777" w:rsidR="007E78FC" w:rsidRPr="00D518A4" w:rsidRDefault="007E78FC" w:rsidP="00AC7E48">
      <w:pPr>
        <w:spacing w:after="0" w:line="240" w:lineRule="auto"/>
        <w:ind w:firstLine="720"/>
        <w:jc w:val="both"/>
        <w:rPr>
          <w:rFonts w:ascii="Times New Roman" w:hAnsi="Times New Roman" w:cs="Times New Roman"/>
        </w:rPr>
      </w:pPr>
    </w:p>
    <w:p w14:paraId="43F91537" w14:textId="45293A9A" w:rsidR="000764B4" w:rsidRPr="00D518A4" w:rsidRDefault="00305C2A" w:rsidP="00D04302">
      <w:pPr>
        <w:pStyle w:val="Heading2"/>
      </w:pPr>
      <w:r w:rsidRPr="00D518A4">
        <w:lastRenderedPageBreak/>
        <w:t>Balancing Response Consistency and Sensitivity to Item Wordings</w:t>
      </w:r>
    </w:p>
    <w:p w14:paraId="121BE72A" w14:textId="0C6D7C7F" w:rsidR="00E66160" w:rsidRPr="00D518A4" w:rsidRDefault="006E0512" w:rsidP="00AC7E48">
      <w:pPr>
        <w:spacing w:after="0" w:line="240" w:lineRule="auto"/>
        <w:jc w:val="both"/>
        <w:rPr>
          <w:rFonts w:ascii="Times New Roman" w:hAnsi="Times New Roman" w:cs="Times New Roman"/>
        </w:rPr>
      </w:pPr>
      <w:r w:rsidRPr="00D518A4">
        <w:rPr>
          <w:rFonts w:ascii="Times New Roman" w:hAnsi="Times New Roman" w:cs="Times New Roman"/>
        </w:rPr>
        <w:t xml:space="preserve">A </w:t>
      </w:r>
      <w:r w:rsidR="00961104" w:rsidRPr="00D518A4">
        <w:rPr>
          <w:rFonts w:ascii="Times New Roman" w:hAnsi="Times New Roman" w:cs="Times New Roman"/>
        </w:rPr>
        <w:t xml:space="preserve">second </w:t>
      </w:r>
      <w:r w:rsidRPr="00D518A4">
        <w:rPr>
          <w:rFonts w:ascii="Times New Roman" w:hAnsi="Times New Roman" w:cs="Times New Roman"/>
        </w:rPr>
        <w:t xml:space="preserve">concern in </w:t>
      </w:r>
      <w:r w:rsidR="008B0D81" w:rsidRPr="00D518A4">
        <w:rPr>
          <w:rFonts w:ascii="Times New Roman" w:hAnsi="Times New Roman" w:cs="Times New Roman"/>
        </w:rPr>
        <w:t>LLM-generated</w:t>
      </w:r>
      <w:r w:rsidRPr="00D518A4">
        <w:rPr>
          <w:rFonts w:ascii="Times New Roman" w:hAnsi="Times New Roman" w:cs="Times New Roman"/>
        </w:rPr>
        <w:t xml:space="preserve"> survey data is whether LLM</w:t>
      </w:r>
      <w:r w:rsidR="00493575" w:rsidRPr="00D518A4">
        <w:rPr>
          <w:rFonts w:ascii="Times New Roman" w:hAnsi="Times New Roman" w:cs="Times New Roman"/>
        </w:rPr>
        <w:t xml:space="preserve">s </w:t>
      </w:r>
      <w:r w:rsidRPr="00D518A4">
        <w:rPr>
          <w:rFonts w:ascii="Times New Roman" w:hAnsi="Times New Roman" w:cs="Times New Roman"/>
        </w:rPr>
        <w:t>can maintain internal consistency across multiple survey items while remaining sensitive to wording and context.</w:t>
      </w:r>
      <w:r w:rsidR="00CB44ED" w:rsidRPr="00D518A4">
        <w:rPr>
          <w:rFonts w:ascii="Times New Roman" w:hAnsi="Times New Roman" w:cs="Times New Roman"/>
        </w:rPr>
        <w:t xml:space="preserve"> In traditional surveys, human respondents exhibit both of these properties to a meaningful degree. </w:t>
      </w:r>
      <w:r w:rsidR="00F45039" w:rsidRPr="00D518A4">
        <w:rPr>
          <w:rFonts w:ascii="Times New Roman" w:hAnsi="Times New Roman" w:cs="Times New Roman"/>
        </w:rPr>
        <w:t>Basically, p</w:t>
      </w:r>
      <w:r w:rsidR="00CB44ED" w:rsidRPr="00D518A4">
        <w:rPr>
          <w:rFonts w:ascii="Times New Roman" w:hAnsi="Times New Roman" w:cs="Times New Roman"/>
        </w:rPr>
        <w:t xml:space="preserve">sychological studies suggest that humans possess an intrinsic drive to maintain cognitive harmony and coherence among their beliefs, attitudes, and behaviors as if their opinions exist in internally consistent clusters </w:t>
      </w:r>
      <w:r w:rsidR="00CB44ED"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{"citationID":"BVeZzviU","properties":{"formattedCitation":"(Morvan &amp; O\\uc0\\u8217{}Connor, 2017)","plainCitation":"(Morvan &amp; O’Connor, 2017)","dontUpdate":true,"noteIndex":0},"citationItems":[{"id":1331,"uris":["http://zotero.org/groups/6217546/items/YK2MIDLF"],"itemData":{"id":1331,"type":"book","abstract":"Leon Festinger’s 1957 A Theory of Cognitive Dissonance is a key text in the history of psychology – one that made its author one of the most influential social psychologists of his time. It is also a prime example of how creative thinking and problem solving skills can come together to produce work that changes the way people look at questions for good. \nStrong creative thinkers are able to look at things from a new perspective, often to the point of challenging the very frames in which those around them see things. Festinger was such a creative thinker, leading what came to be known as the “cognitive revolution” in social psychology. When Festinger was carrying out his research, the dominant school of thought – behaviorism – focused on outward behaviors and their effects. Festinger, however, turned his attention elsewhere, looking at “cognition:” the mental processes behind behaviors. In the case of “cognitive dissonance”, for example, he hypothesized that apparently incomprehensible or illogical behaviors might be caused by a cognitive drive away from dissonance, or internal contradiction. This perspective, however, raised a problem: how to examine and test out cognitive processes. Festinger’s book records the results of the psychological experiments he designed to solve that problem. The results helped prove the existence for what is now a fundamental theory in social psychology.","DOI":"10.4324/9781912282432","ISBN":"978-1-912282-43-2","number-of-pages":"97","publisher":"Macat Library","publisher-place":"London","title":"An Analysis of Leon Festinger's A Theory of Cognitive Dissonance","author":[{"family":"Morvan","given":"Camille"},{"family":"O’Connor","given":"Alexander"}],"issued":{"date-parts":[["2017",7,4]]}}}],"schema":"https://github.com/citation-style-language/schema/raw/master/csl-citation.json"} </w:instrText>
      </w:r>
      <w:r w:rsidR="00CB44ED" w:rsidRPr="00D518A4">
        <w:rPr>
          <w:rFonts w:ascii="Times New Roman" w:hAnsi="Times New Roman" w:cs="Times New Roman"/>
        </w:rPr>
        <w:fldChar w:fldCharType="separate"/>
      </w:r>
      <w:r w:rsidR="00CB44ED" w:rsidRPr="00D518A4">
        <w:rPr>
          <w:rFonts w:ascii="Times New Roman" w:hAnsi="Times New Roman" w:cs="Times New Roman"/>
        </w:rPr>
        <w:t xml:space="preserve">(Morvan </w:t>
      </w:r>
      <w:r w:rsidR="00B528E7" w:rsidRPr="00D518A4">
        <w:rPr>
          <w:rFonts w:ascii="Times New Roman" w:hAnsi="Times New Roman" w:cs="Times New Roman"/>
        </w:rPr>
        <w:t>and</w:t>
      </w:r>
      <w:r w:rsidR="00CB44ED" w:rsidRPr="00D518A4">
        <w:rPr>
          <w:rFonts w:ascii="Times New Roman" w:hAnsi="Times New Roman" w:cs="Times New Roman"/>
        </w:rPr>
        <w:t xml:space="preserve"> O’Connor, 2017)</w:t>
      </w:r>
      <w:r w:rsidR="00CB44ED" w:rsidRPr="00D518A4">
        <w:rPr>
          <w:rFonts w:ascii="Times New Roman" w:hAnsi="Times New Roman" w:cs="Times New Roman"/>
        </w:rPr>
        <w:fldChar w:fldCharType="end"/>
      </w:r>
      <w:r w:rsidR="00F461DA" w:rsidRPr="00D518A4">
        <w:rPr>
          <w:rFonts w:ascii="Times New Roman" w:hAnsi="Times New Roman" w:cs="Times New Roman"/>
        </w:rPr>
        <w:t xml:space="preserve">, </w:t>
      </w:r>
      <w:r w:rsidR="00F45039" w:rsidRPr="00D518A4">
        <w:rPr>
          <w:rFonts w:ascii="Times New Roman" w:hAnsi="Times New Roman" w:cs="Times New Roman"/>
        </w:rPr>
        <w:t xml:space="preserve">even if </w:t>
      </w:r>
      <w:r w:rsidR="00F461DA" w:rsidRPr="00D518A4">
        <w:rPr>
          <w:rFonts w:ascii="Times New Roman" w:hAnsi="Times New Roman" w:cs="Times New Roman"/>
        </w:rPr>
        <w:t xml:space="preserve">their responses may still vary slightly due to differences in wording, framing, or their frame of mind at different points in the survey </w:t>
      </w:r>
      <w:r w:rsidR="00F461DA"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{"citationID":"5EnIDAPL","properties":{"formattedCitation":"(Krosnick et al., 2018)","plainCitation":"(Krosnick et al., 2018)","noteIndex":0},"citationItems":[{"id":1409,"uris":["http://zotero.org/groups/6217546/items/6ZAW8T2U"],"itemData":{"id":1409,"type":"chapter","abstract":"Attitude measurement is pervasive. Social psychologists routinely measure attitudes when studying their causes (e.g., Fishbein &amp; Ajzen, 1975; Tesser, Whitaker, Martin, &amp; Ward, 1998; Zajonc, 1968); how they change (e.g., Festinger, 1957; Hovland, Janis, &amp; Kelley, 1953; Petty &amp; Cacioppo, 1986); and their impact on cognition and behavior (e.g., Lord, Ross, &amp; Lepper, 1979). Attitude measurement is also frequently done by political scientists, sociologists, economists, and other academics. Commercial market researchers are constantly engaged in measuring attitudes toward real and imagined consumer products and services. Beginning in the 1990s, all agencies of the U.S. federal government have initiated surveys to measure attitudes toward the services they provided. And the news media regularly conduct and report surveys assessing public attitudes toward a wide range of objects. One of the most consequential examples is the routine measurement of Americans’ approval of their president.","container-title":"The Handbook of Attitudes, Volume 1: Basic Principles","edition":"2","note":"number-of-pages: 61","publisher":"Routledge","title":"The Measurement of Attitudes","author":[{"family":"Krosnick","given":"Jon A."},{"family":"Judd","given":"Charles M."},{"family":"Wittenbrink","given":"Bernd"}],"issued":{"date-parts":[["2018"]]}}}],"schema":"https://github.com/citation-style-language/schema/raw/master/csl-citation.json"} </w:instrText>
      </w:r>
      <w:r w:rsidR="00F461DA" w:rsidRPr="00D518A4">
        <w:rPr>
          <w:rFonts w:ascii="Times New Roman" w:hAnsi="Times New Roman" w:cs="Times New Roman"/>
        </w:rPr>
        <w:fldChar w:fldCharType="separate"/>
      </w:r>
      <w:r w:rsidR="00F461DA" w:rsidRPr="00D518A4">
        <w:rPr>
          <w:rFonts w:ascii="Times New Roman" w:hAnsi="Times New Roman" w:cs="Times New Roman"/>
        </w:rPr>
        <w:t>(Krosnick et al., 2018)</w:t>
      </w:r>
      <w:r w:rsidR="00F461DA" w:rsidRPr="00D518A4">
        <w:rPr>
          <w:rFonts w:ascii="Times New Roman" w:hAnsi="Times New Roman" w:cs="Times New Roman"/>
        </w:rPr>
        <w:fldChar w:fldCharType="end"/>
      </w:r>
      <w:r w:rsidR="00CB44ED" w:rsidRPr="00D518A4">
        <w:rPr>
          <w:rFonts w:ascii="Times New Roman" w:hAnsi="Times New Roman" w:cs="Times New Roman"/>
        </w:rPr>
        <w:t xml:space="preserve">. </w:t>
      </w:r>
      <w:r w:rsidRPr="00D518A4">
        <w:rPr>
          <w:rFonts w:ascii="Times New Roman" w:hAnsi="Times New Roman" w:cs="Times New Roman"/>
        </w:rPr>
        <w:t xml:space="preserve">For </w:t>
      </w:r>
      <w:r w:rsidR="008B0D81" w:rsidRPr="00D518A4">
        <w:rPr>
          <w:rFonts w:ascii="Times New Roman" w:hAnsi="Times New Roman" w:cs="Times New Roman"/>
        </w:rPr>
        <w:t>LLM-generated</w:t>
      </w:r>
      <w:r w:rsidRPr="00D518A4">
        <w:rPr>
          <w:rFonts w:ascii="Times New Roman" w:hAnsi="Times New Roman" w:cs="Times New Roman"/>
        </w:rPr>
        <w:t xml:space="preserve"> data to be analytically useful, LLMs must replicate this behavior by maintaining a </w:t>
      </w:r>
      <w:r w:rsidR="00417EC7" w:rsidRPr="00D518A4">
        <w:rPr>
          <w:rFonts w:ascii="Times New Roman" w:hAnsi="Times New Roman" w:cs="Times New Roman"/>
        </w:rPr>
        <w:t xml:space="preserve">relatively </w:t>
      </w:r>
      <w:r w:rsidRPr="00D518A4">
        <w:rPr>
          <w:rFonts w:ascii="Times New Roman" w:hAnsi="Times New Roman" w:cs="Times New Roman"/>
        </w:rPr>
        <w:t>stable persona and producing coherent responses across the entire survey instrument, while still allowing reasonable variation due to item wording</w:t>
      </w:r>
      <w:r w:rsidR="00533286" w:rsidRPr="00D518A4">
        <w:rPr>
          <w:rFonts w:ascii="Times New Roman" w:hAnsi="Times New Roman" w:cs="Times New Roman"/>
        </w:rPr>
        <w:t>s</w:t>
      </w:r>
      <w:r w:rsidR="00417EC7" w:rsidRPr="00D518A4">
        <w:rPr>
          <w:rFonts w:ascii="Times New Roman" w:hAnsi="Times New Roman" w:cs="Times New Roman"/>
        </w:rPr>
        <w:t xml:space="preserve"> and </w:t>
      </w:r>
      <w:r w:rsidR="004A2E73" w:rsidRPr="00D518A4">
        <w:rPr>
          <w:rFonts w:ascii="Times New Roman" w:hAnsi="Times New Roman" w:cs="Times New Roman"/>
        </w:rPr>
        <w:t>context</w:t>
      </w:r>
      <w:r w:rsidRPr="00D518A4">
        <w:rPr>
          <w:rFonts w:ascii="Times New Roman" w:hAnsi="Times New Roman" w:cs="Times New Roman"/>
        </w:rPr>
        <w:t>. Although the</w:t>
      </w:r>
      <w:r w:rsidR="004A2E73" w:rsidRPr="00D518A4">
        <w:rPr>
          <w:rFonts w:ascii="Times New Roman" w:hAnsi="Times New Roman" w:cs="Times New Roman"/>
        </w:rPr>
        <w:t xml:space="preserve">re is growing evidence regarding the ability of these models to replicate </w:t>
      </w:r>
      <w:r w:rsidRPr="00D518A4">
        <w:rPr>
          <w:rFonts w:ascii="Times New Roman" w:hAnsi="Times New Roman" w:cs="Times New Roman"/>
        </w:rPr>
        <w:t xml:space="preserve">human text </w:t>
      </w:r>
      <w:r w:rsidR="004A2E73" w:rsidRPr="00D518A4">
        <w:rPr>
          <w:rFonts w:ascii="Times New Roman" w:hAnsi="Times New Roman" w:cs="Times New Roman"/>
        </w:rPr>
        <w:t>and maintain context-specific consistency across long prompts</w:t>
      </w:r>
      <w:r w:rsidR="00DC79C1" w:rsidRPr="00D518A4">
        <w:rPr>
          <w:rFonts w:ascii="Times New Roman" w:hAnsi="Times New Roman" w:cs="Times New Roman"/>
        </w:rPr>
        <w:t xml:space="preserve"> </w:t>
      </w:r>
      <w:r w:rsidR="00DC79C1" w:rsidRPr="00D518A4">
        <w:rPr>
          <w:rFonts w:ascii="Times New Roman" w:hAnsi="Times New Roman" w:cs="Times New Roman"/>
        </w:rPr>
        <w:fldChar w:fldCharType="begin"/>
      </w:r>
      <w:r w:rsidR="009174B0" w:rsidRPr="00D518A4">
        <w:rPr>
          <w:rFonts w:ascii="Times New Roman" w:hAnsi="Times New Roman" w:cs="Times New Roman"/>
        </w:rPr>
        <w:instrText xml:space="preserve"> ADDIN ZOTERO_ITEM CSL_CITATION {"citationID":"rvGtQqtq","properties":{"formattedCitation":"(Y. Wang et al., 2023)","plainCitation":"(Y. Wang et al., 2023)","dontUpdate":true,"noteIndex":0},"citationItems":[{"id":1328,"uris":["http://zotero.org/groups/6217546/items/NV6THUVT"],"itemData":{"id":1328,"type":"article","abstract":"Large Language Models (LLMs) trained on extensive textual corpora have emerged as leading solutions for a broad array of Natural Language Processing (NLP) tasks. Despite their notable performance, these models are prone to certain limitations such as misunderstanding human instructions, generating potentially biased content, or factually incorrect (hallucinated) information. Hence, aligning LLMs with human expectations has become an active area of interest within the research community. This survey presents a comprehensive overview of these alignment technologies, including the following aspects. (1) Data collection: the methods for effectively collecting high-quality instructions for LLM alignment, including the use of NLP benchmarks, human annotations, and leveraging strong LLMs. (2) Training methodologies: a detailed review of the prevailing training methods employed for LLM alignment. Our exploration encompasses Supervised Fine-tuning, both Online and Offline human preference training, along with parameter-efficient training mechanisms. (3) Model Evaluation: the methods for evaluating the effectiveness of these human-aligned LLMs, presenting a multifaceted approach towards their assessment. In conclusion, we collate and distill our findings, shedding light on several promising future research avenues in the field. This survey, therefore, serves as a valuable resource for anyone invested in understanding and advancing the alignment of LLMs to better suit human-oriented tasks and expectations. An associated GitHub link collecting the latest papers is available at https://github.com/GaryYufei/AlignLLMHumanSurvey.","DOI":"10.48550/arXiv.2307.12966","note":"arXiv:2307.12966 [cs]","number":"arXiv:2307.12966","publisher":"arXiv","source":"arXiv.org","title":"Aligning Large Language Models with Human: A Survey","title-short":"Aligning Large Language Models with Human","URL":"http://arxiv.org/abs/2307.12966","author":[{"family":"Wang","given":"Yufei"},{"family":"Zhong","given":"Wanjun"},{"family":"Li","given":"Liangyou"},{"family":"Mi","given":"Fei"},{"family":"Zeng","given":"Xingshan"},{"family":"Huang","given":"Wenyong"},{"family":"Shang","given":"Lifeng"},{"family":"Jiang","given":"Xin"},{"family":"Liu","given":"Qun"}],"accessed":{"date-parts":[["2026",2,20]]},"issued":{"date-parts":[["2023",7,24]]}}}],"schema":"https://github.com/citation-style-language/schema/raw/master/csl-citation.json"} </w:instrText>
      </w:r>
      <w:r w:rsidR="00DC79C1" w:rsidRPr="00D518A4">
        <w:rPr>
          <w:rFonts w:ascii="Times New Roman" w:hAnsi="Times New Roman" w:cs="Times New Roman"/>
        </w:rPr>
        <w:fldChar w:fldCharType="separate"/>
      </w:r>
      <w:r w:rsidR="00DC79C1" w:rsidRPr="00D518A4">
        <w:rPr>
          <w:rFonts w:ascii="Times New Roman" w:hAnsi="Times New Roman" w:cs="Times New Roman"/>
        </w:rPr>
        <w:t>(Wang et al., 2023</w:t>
      </w:r>
      <w:r w:rsidR="0016590D" w:rsidRPr="00D518A4">
        <w:rPr>
          <w:rFonts w:ascii="Times New Roman" w:hAnsi="Times New Roman" w:cs="Times New Roman"/>
        </w:rPr>
        <w:t>b</w:t>
      </w:r>
      <w:r w:rsidR="00DC79C1" w:rsidRPr="00D518A4">
        <w:rPr>
          <w:rFonts w:ascii="Times New Roman" w:hAnsi="Times New Roman" w:cs="Times New Roman"/>
        </w:rPr>
        <w:t>)</w:t>
      </w:r>
      <w:r w:rsidR="00DC79C1" w:rsidRPr="00D518A4">
        <w:rPr>
          <w:rFonts w:ascii="Times New Roman" w:hAnsi="Times New Roman" w:cs="Times New Roman"/>
        </w:rPr>
        <w:fldChar w:fldCharType="end"/>
      </w:r>
      <w:r w:rsidR="008159AA" w:rsidRPr="00D518A4">
        <w:rPr>
          <w:rFonts w:ascii="Times New Roman" w:hAnsi="Times New Roman" w:cs="Times New Roman"/>
        </w:rPr>
        <w:t>,</w:t>
      </w:r>
      <w:r w:rsidR="00E66160" w:rsidRPr="00D518A4">
        <w:rPr>
          <w:rFonts w:ascii="Times New Roman" w:hAnsi="Times New Roman" w:cs="Times New Roman"/>
        </w:rPr>
        <w:t xml:space="preserve"> </w:t>
      </w:r>
      <w:r w:rsidR="008159AA" w:rsidRPr="00D518A4">
        <w:rPr>
          <w:rFonts w:ascii="Times New Roman" w:hAnsi="Times New Roman" w:cs="Times New Roman"/>
        </w:rPr>
        <w:t>the extent to which LLMs truly achieve this balance remains an open question.</w:t>
      </w:r>
      <w:r w:rsidR="00FF0FF1" w:rsidRPr="00D518A4">
        <w:rPr>
          <w:rFonts w:ascii="Times New Roman" w:hAnsi="Times New Roman" w:cs="Times New Roman"/>
        </w:rPr>
        <w:t xml:space="preserve"> </w:t>
      </w:r>
      <w:r w:rsidR="005B2134" w:rsidRPr="00D518A4">
        <w:rPr>
          <w:rFonts w:ascii="Times New Roman" w:hAnsi="Times New Roman" w:cs="Times New Roman"/>
        </w:rPr>
        <w:t>P</w:t>
      </w:r>
      <w:r w:rsidR="008159AA" w:rsidRPr="00D518A4">
        <w:rPr>
          <w:rFonts w:ascii="Times New Roman" w:hAnsi="Times New Roman" w:cs="Times New Roman"/>
        </w:rPr>
        <w:t>rior research shows that LLM outputs can be highly sensitive to subtle variations in prompt wording</w:t>
      </w:r>
      <w:r w:rsidR="00FF0FF1" w:rsidRPr="00D518A4">
        <w:rPr>
          <w:rFonts w:ascii="Times New Roman" w:hAnsi="Times New Roman" w:cs="Times New Roman"/>
        </w:rPr>
        <w:t>, and LLMs may not be able to hold semantic consistency in long conversations</w:t>
      </w:r>
      <w:r w:rsidR="008159AA" w:rsidRPr="00D518A4">
        <w:rPr>
          <w:rFonts w:ascii="Times New Roman" w:hAnsi="Times New Roman" w:cs="Times New Roman"/>
        </w:rPr>
        <w:t xml:space="preserve">. </w:t>
      </w:r>
      <w:r w:rsidR="00993570" w:rsidRPr="00D518A4">
        <w:rPr>
          <w:rFonts w:ascii="Times New Roman" w:hAnsi="Times New Roman" w:cs="Times New Roman"/>
        </w:rPr>
        <w:t>Thus, e</w:t>
      </w:r>
      <w:r w:rsidR="008159AA" w:rsidRPr="00D518A4">
        <w:rPr>
          <w:rFonts w:ascii="Times New Roman" w:hAnsi="Times New Roman" w:cs="Times New Roman"/>
        </w:rPr>
        <w:t>ven minor paraphrasing</w:t>
      </w:r>
      <w:r w:rsidR="00FF0FF1" w:rsidRPr="00D518A4">
        <w:rPr>
          <w:rFonts w:ascii="Times New Roman" w:hAnsi="Times New Roman" w:cs="Times New Roman"/>
        </w:rPr>
        <w:t xml:space="preserve"> </w:t>
      </w:r>
      <w:r w:rsidR="00C94A19" w:rsidRPr="00D518A4">
        <w:rPr>
          <w:rFonts w:ascii="Times New Roman" w:hAnsi="Times New Roman" w:cs="Times New Roman"/>
        </w:rPr>
        <w:t xml:space="preserve">while </w:t>
      </w:r>
      <w:r w:rsidR="008159AA" w:rsidRPr="00D518A4">
        <w:rPr>
          <w:rFonts w:ascii="Times New Roman" w:hAnsi="Times New Roman" w:cs="Times New Roman"/>
        </w:rPr>
        <w:t>preserv</w:t>
      </w:r>
      <w:r w:rsidR="00C94A19" w:rsidRPr="00D518A4">
        <w:rPr>
          <w:rFonts w:ascii="Times New Roman" w:hAnsi="Times New Roman" w:cs="Times New Roman"/>
        </w:rPr>
        <w:t>ing the</w:t>
      </w:r>
      <w:r w:rsidR="008159AA" w:rsidRPr="00D518A4">
        <w:rPr>
          <w:rFonts w:ascii="Times New Roman" w:hAnsi="Times New Roman" w:cs="Times New Roman"/>
        </w:rPr>
        <w:t xml:space="preserve"> </w:t>
      </w:r>
      <w:r w:rsidR="00C94A19" w:rsidRPr="00D518A4">
        <w:rPr>
          <w:rFonts w:ascii="Times New Roman" w:hAnsi="Times New Roman" w:cs="Times New Roman"/>
        </w:rPr>
        <w:t>central meaning</w:t>
      </w:r>
      <w:r w:rsidR="008159AA" w:rsidRPr="00D518A4">
        <w:rPr>
          <w:rFonts w:ascii="Times New Roman" w:hAnsi="Times New Roman" w:cs="Times New Roman"/>
        </w:rPr>
        <w:t xml:space="preserve"> may lead to different or incorrect responses</w:t>
      </w:r>
      <w:r w:rsidR="00FF0FF1" w:rsidRPr="00D518A4">
        <w:rPr>
          <w:rFonts w:ascii="Times New Roman" w:hAnsi="Times New Roman" w:cs="Times New Roman"/>
        </w:rPr>
        <w:t>, especially in long conversations</w:t>
      </w:r>
      <w:r w:rsidR="00DC79C1" w:rsidRPr="00D518A4">
        <w:rPr>
          <w:rFonts w:ascii="Times New Roman" w:hAnsi="Times New Roman" w:cs="Times New Roman"/>
        </w:rPr>
        <w:t xml:space="preserve"> </w:t>
      </w:r>
      <w:r w:rsidR="00DC79C1"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{"citationID":"klsGf2sR","properties":{"formattedCitation":"(Raj et al., 2025; Ye et al., 2023)","plainCitation":"(Raj et al., 2025; Ye et al., 2023)","dontUpdate":true,"noteIndex":0},"citationItems":[{"id":1333,"uris":["http://zotero.org/groups/6217546/items/R93CH5VW"],"itemData":{"id":1333,"type":"article","abstract":"Consistency is a fundamental dimension of trustworthiness in Large Language Models (LLMs). For humans to be able to trust LLM-based applications, their outputs should be consistent when prompted with inputs that carry the same meaning or intent. Despite this need, there is no known mechanism to control and guide LLMs to be more consistent at inference time. In this paper, we introduce a novel alignment strategy to maximize semantic consistency in LLM outputs. Our proposal is based on Chain of Guidance (CoG), a multistep prompting technique that generates highly consistent outputs from LLMs. For closed-book question-answering (Q&amp;A) tasks, when compared to direct prompting, the outputs generated using CoG show improved consistency. While other approaches like template-based responses and majority voting may offer alternative paths to consistency, our work focuses on exploring the potential of guided prompting. We use synthetic data sets comprised of consistent input-output pairs to fine-tune LLMs to produce consistent and correct outputs. Our fine-tuned models are more than twice as consistent compared to base models and show strong generalization capabilities by producing consistent outputs over datasets not used in the fine-tuning process.","DOI":"10.48550/arXiv.2502.15924","note":"arXiv:2502.15924 [cs]","number":"arXiv:2502.15924","publisher":"arXiv","source":"arXiv.org","title":"Improving Consistency in Large Language Models through Chain of Guidance","URL":"http://arxiv.org/abs/2502.15924","author":[{"family":"Raj","given":"Harsh"},{"family":"Gupta","given":"Vipul"},{"family":"Rosati","given":"Domenic"},{"family":"Majumdar","given":"Subhabrata"}],"accessed":{"date-parts":[["2026",2,20]]},"issued":{"date-parts":[["2025",2,21]]}}},{"id":1216,"uris":["http://zotero.org/groups/6217546/items/H4U7EQN2"],"itemData":{"id":1216,"type":"article","abstract":"The recent popularity of large language models (LLMs) has brought a significant impact to boundless fields, particularly through their open-ended ecosystem such as the APIs, open-sourced models, and plugins. However, with their widespread deployment, there is a general lack of research that thoroughly discusses and analyzes the potential risks concealed. In that case, we intend to conduct a preliminary but pioneering study covering the robustness, consistency, and credibility of LLMs systems. With most of the related literature in the era of LLM uncharted, we propose an automated workflow that copes with an upscaled number of queries/responses. Overall, we conduct over a million queries to the mainstream LLMs including ChatGPT, LLaMA, and OPT. Core to our workflow consists of a data primitive, followed by an automated interpreter that evaluates these LLMs under different adversarial metrical systems. As a result, we draw several, and perhaps unfortunate, conclusions that are quite uncommon from this trendy community. Briefly, they are: (i)-the minor but inevitable error occurrence in the user-generated query input may, by chance, cause the LLM to respond unexpectedly; (ii)-LLMs possess poor consistency when processing semantically similar query input. In addition, as a side finding, we find that ChatGPT is still capable to yield the correct answer even when the input is polluted at an extreme level. While this phenomenon demonstrates the powerful memorization of the LLMs, it raises serious concerns about using such data for LLM-involved evaluation in academic development. To deal with it, we propose a novel index associated with a dataset that roughly decides the feasibility of using such data for LLM-involved evaluation. Extensive empirical studies are tagged to support the aforementioned claims.","DOI":"10.48550/arXiv.2305.10235","note":"arXiv:2305.10235 [cs.LG]","number":"arXiv:2305.10235","publisher":"arXiv","source":"arXiv.org","title":"Assessing Hidden Risks of LLMs: An Empirical Study on Robustness, Consistency, and Credibility","title-short":"Assessing Hidden Risks of LLMs","URL":"http://arxiv.org/abs/2305.10235","author":[{"family":"Ye","given":"Wentao"},{"family":"Ou","given":"Mingfeng"},{"family":"Li","given":"Tianyi"},{"family":"chen","given":"Yipeng"},{"family":"Ma","given":"Xuetao"},{"family":"Yanggong","given":"Yifan"},{"family":"Wu","given":"Sai"},{"family":"Fu","given":"Jie"},{"family":"Chen","given":"Gang"},{"family":"Wang","given":"Haobo"},{"family":"Zhao","given":"Junbo"}],"accessed":{"date-parts":[["2026",6,23]]},"issued":{"date-parts":[["2023",8,30]]}}}],"schema":"https://github.com/citation-style-language/schema/raw/master/csl-citation.json"} </w:instrText>
      </w:r>
      <w:r w:rsidR="00DC79C1" w:rsidRPr="00D518A4">
        <w:rPr>
          <w:rFonts w:ascii="Times New Roman" w:hAnsi="Times New Roman" w:cs="Times New Roman"/>
        </w:rPr>
        <w:fldChar w:fldCharType="separate"/>
      </w:r>
      <w:r w:rsidR="00E366CA" w:rsidRPr="00D518A4">
        <w:rPr>
          <w:rFonts w:ascii="Times New Roman" w:hAnsi="Times New Roman" w:cs="Times New Roman"/>
        </w:rPr>
        <w:t>(</w:t>
      </w:r>
      <w:r w:rsidR="00B528E7" w:rsidRPr="00D518A4">
        <w:rPr>
          <w:rFonts w:ascii="Times New Roman" w:hAnsi="Times New Roman" w:cs="Times New Roman"/>
        </w:rPr>
        <w:t xml:space="preserve">Ye et al., 2023; </w:t>
      </w:r>
      <w:r w:rsidR="00E366CA" w:rsidRPr="00D518A4">
        <w:rPr>
          <w:rFonts w:ascii="Times New Roman" w:hAnsi="Times New Roman" w:cs="Times New Roman"/>
        </w:rPr>
        <w:t>Raj et al., 2025)</w:t>
      </w:r>
      <w:r w:rsidR="00DC79C1" w:rsidRPr="00D518A4">
        <w:rPr>
          <w:rFonts w:ascii="Times New Roman" w:hAnsi="Times New Roman" w:cs="Times New Roman"/>
        </w:rPr>
        <w:fldChar w:fldCharType="end"/>
      </w:r>
      <w:r w:rsidR="00DC79C1" w:rsidRPr="00D518A4">
        <w:rPr>
          <w:rFonts w:ascii="Times New Roman" w:hAnsi="Times New Roman" w:cs="Times New Roman"/>
        </w:rPr>
        <w:t>.</w:t>
      </w:r>
    </w:p>
    <w:p w14:paraId="0910401F" w14:textId="17DD3D2C" w:rsidR="007E78FC" w:rsidRDefault="004415A6" w:rsidP="000C4597">
      <w:pPr>
        <w:spacing w:after="0" w:line="240" w:lineRule="auto"/>
        <w:ind w:firstLine="720"/>
        <w:jc w:val="both"/>
        <w:rPr>
          <w:rFonts w:ascii="Times New Roman" w:hAnsi="Times New Roman" w:cs="Times New Roman"/>
        </w:rPr>
      </w:pPr>
      <w:r w:rsidRPr="00D518A4">
        <w:rPr>
          <w:rFonts w:ascii="Times New Roman" w:hAnsi="Times New Roman" w:cs="Times New Roman"/>
        </w:rPr>
        <w:t>This issue is especially important for studies relying on latent attitudinal constructs</w:t>
      </w:r>
      <w:r w:rsidR="0062216B" w:rsidRPr="00D518A4">
        <w:rPr>
          <w:rFonts w:ascii="Times New Roman" w:hAnsi="Times New Roman" w:cs="Times New Roman"/>
        </w:rPr>
        <w:t>,</w:t>
      </w:r>
      <w:r w:rsidRPr="00D518A4">
        <w:rPr>
          <w:rFonts w:ascii="Times New Roman" w:hAnsi="Times New Roman" w:cs="Times New Roman"/>
        </w:rPr>
        <w:t xml:space="preserve"> as capturing </w:t>
      </w:r>
      <w:r w:rsidR="00993570" w:rsidRPr="00D518A4">
        <w:rPr>
          <w:rFonts w:ascii="Times New Roman" w:hAnsi="Times New Roman" w:cs="Times New Roman"/>
        </w:rPr>
        <w:t xml:space="preserve">these aspects of behavior </w:t>
      </w:r>
      <w:r w:rsidRPr="00D518A4">
        <w:rPr>
          <w:rFonts w:ascii="Times New Roman" w:hAnsi="Times New Roman" w:cs="Times New Roman"/>
        </w:rPr>
        <w:t xml:space="preserve">requires both structured consistency across related items within </w:t>
      </w:r>
      <w:r w:rsidR="00993570" w:rsidRPr="00D518A4">
        <w:rPr>
          <w:rFonts w:ascii="Times New Roman" w:hAnsi="Times New Roman" w:cs="Times New Roman"/>
        </w:rPr>
        <w:t xml:space="preserve">the responses representing </w:t>
      </w:r>
      <w:r w:rsidR="00E366CA" w:rsidRPr="00D518A4">
        <w:rPr>
          <w:rFonts w:ascii="Times New Roman" w:hAnsi="Times New Roman" w:cs="Times New Roman"/>
        </w:rPr>
        <w:t xml:space="preserve">a </w:t>
      </w:r>
      <w:r w:rsidR="00993570" w:rsidRPr="00D518A4">
        <w:rPr>
          <w:rFonts w:ascii="Times New Roman" w:hAnsi="Times New Roman" w:cs="Times New Roman"/>
        </w:rPr>
        <w:t xml:space="preserve">single </w:t>
      </w:r>
      <w:r w:rsidRPr="00D518A4">
        <w:rPr>
          <w:rFonts w:ascii="Times New Roman" w:hAnsi="Times New Roman" w:cs="Times New Roman"/>
        </w:rPr>
        <w:t xml:space="preserve">respondent </w:t>
      </w:r>
      <w:r w:rsidR="00993570" w:rsidRPr="00D518A4">
        <w:rPr>
          <w:rFonts w:ascii="Times New Roman" w:hAnsi="Times New Roman" w:cs="Times New Roman"/>
        </w:rPr>
        <w:t xml:space="preserve">as well as </w:t>
      </w:r>
      <w:r w:rsidRPr="00D518A4">
        <w:rPr>
          <w:rFonts w:ascii="Times New Roman" w:hAnsi="Times New Roman" w:cs="Times New Roman"/>
        </w:rPr>
        <w:t>systematic variation across respondents.</w:t>
      </w:r>
      <w:r w:rsidR="00E66160" w:rsidRPr="00D518A4">
        <w:rPr>
          <w:rFonts w:ascii="Times New Roman" w:hAnsi="Times New Roman" w:cs="Times New Roman"/>
        </w:rPr>
        <w:t xml:space="preserve"> </w:t>
      </w:r>
      <w:r w:rsidR="00F45039" w:rsidRPr="00D518A4">
        <w:rPr>
          <w:rFonts w:ascii="Times New Roman" w:hAnsi="Times New Roman" w:cs="Times New Roman"/>
        </w:rPr>
        <w:t>A good deal of research in the psychological domain (as well as across other fields</w:t>
      </w:r>
      <w:r w:rsidR="00385375" w:rsidRPr="00D518A4">
        <w:rPr>
          <w:rFonts w:ascii="Times New Roman" w:hAnsi="Times New Roman" w:cs="Times New Roman"/>
        </w:rPr>
        <w:t>,</w:t>
      </w:r>
      <w:r w:rsidR="00F45039" w:rsidRPr="00D518A4">
        <w:rPr>
          <w:rFonts w:ascii="Times New Roman" w:hAnsi="Times New Roman" w:cs="Times New Roman"/>
        </w:rPr>
        <w:t xml:space="preserve"> such as transportation) has employed such latent attitudinal </w:t>
      </w:r>
      <w:r w:rsidR="00A0634B" w:rsidRPr="00D518A4">
        <w:rPr>
          <w:rFonts w:ascii="Times New Roman" w:hAnsi="Times New Roman" w:cs="Times New Roman"/>
        </w:rPr>
        <w:t>constructs and</w:t>
      </w:r>
      <w:r w:rsidR="00F45039" w:rsidRPr="00D518A4">
        <w:rPr>
          <w:rFonts w:ascii="Times New Roman" w:hAnsi="Times New Roman" w:cs="Times New Roman"/>
        </w:rPr>
        <w:t xml:space="preserve"> developed techniques to capture underlying </w:t>
      </w:r>
      <w:r w:rsidR="008E1950" w:rsidRPr="00D518A4">
        <w:rPr>
          <w:rFonts w:ascii="Times New Roman" w:hAnsi="Times New Roman" w:cs="Times New Roman"/>
        </w:rPr>
        <w:t>attitudes while reflecting meaningful differences in preferences across the indicators used for measurement.</w:t>
      </w:r>
      <w:r w:rsidR="00F45039" w:rsidRPr="00D518A4">
        <w:rPr>
          <w:rFonts w:ascii="Times New Roman" w:hAnsi="Times New Roman" w:cs="Times New Roman"/>
        </w:rPr>
        <w:t xml:space="preserve"> </w:t>
      </w:r>
      <w:r w:rsidR="008E1950" w:rsidRPr="00D518A4">
        <w:rPr>
          <w:rFonts w:ascii="Times New Roman" w:hAnsi="Times New Roman" w:cs="Times New Roman"/>
        </w:rPr>
        <w:t xml:space="preserve">In the context of LLM-based survey responses, some recent work has used similar techniques using </w:t>
      </w:r>
      <w:r w:rsidR="00E66160" w:rsidRPr="00D518A4">
        <w:rPr>
          <w:rFonts w:ascii="Times New Roman" w:hAnsi="Times New Roman" w:cs="Times New Roman"/>
        </w:rPr>
        <w:t>multi-item instruments, such as psychological learning scales and health-related surveys, and evaluat</w:t>
      </w:r>
      <w:r w:rsidR="00F25FF8" w:rsidRPr="00D518A4">
        <w:rPr>
          <w:rFonts w:ascii="Times New Roman" w:hAnsi="Times New Roman" w:cs="Times New Roman"/>
        </w:rPr>
        <w:t>ed</w:t>
      </w:r>
      <w:r w:rsidR="00E66160" w:rsidRPr="00D518A4">
        <w:rPr>
          <w:rFonts w:ascii="Times New Roman" w:hAnsi="Times New Roman" w:cs="Times New Roman"/>
        </w:rPr>
        <w:t xml:space="preserve"> whether the resulting responses reproduce expected </w:t>
      </w:r>
      <w:r w:rsidR="0092070B" w:rsidRPr="00D518A4">
        <w:rPr>
          <w:rFonts w:ascii="Times New Roman" w:hAnsi="Times New Roman" w:cs="Times New Roman"/>
        </w:rPr>
        <w:t xml:space="preserve">attitudinal </w:t>
      </w:r>
      <w:r w:rsidR="00E66160" w:rsidRPr="00D518A4">
        <w:rPr>
          <w:rFonts w:ascii="Times New Roman" w:hAnsi="Times New Roman" w:cs="Times New Roman"/>
        </w:rPr>
        <w:t xml:space="preserve">latent factor structures </w:t>
      </w:r>
      <w:r w:rsidR="00E66160"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{"citationID":"nz2zq6gI","properties":{"formattedCitation":"(Villarreal-Zegarra &amp; Bellido-Boza, 2026; Vogelsmeier et al., 2025)","plainCitation":"(Villarreal-Zegarra &amp; Bellido-Boza, 2026; Vogelsmeier et al., 2025)","dontUpdate":true,"noteIndex":0},"citationItems":[{"id":1219,"uris":["http://zotero.org/groups/6217546/items/S54MECFE"],"itemData":{"id":1219,"type":"article-journal","abstract":"Large language models (LLMs) offer the potential to simulate human-like responses and behaviors, creating new opportunities for psychological science. In the context of self-regulated learning (SRL), if LLMs can reliably simulate survey responses at scale and speed, they could be used to test intervention scenarios, refine theoretical models, augment sparse datasets, and represent hard-to-reach populations. However, the validity of LLM-generated survey responses remains uncertain, with limited research focused on SRL and existing studies beyond SRL yielding mixed results. Therefore, in this study, we examined LLM-generated responses to the 44-item Motivated Strategies for Learning Questionnaire (MSLQ; Pintrich &amp; De Groot, 1990), a widely used instrument assessing students’ learning strategies and academic motivation. Particularly, we used the LLMs GPT-4o, Claude 3.7 Sonnet, Gemini 2 Flash, LLaMA 3.1–8B, and Mistral Large. We analyzed item distributions, the psychological network of the theoretical SRL dimensions, and psychometric validity based on the latent factor structure. Our results suggest that Gemini 2 Flash was the most promising LLM, showing considerable sampling variability and producing plausible underlying dimensions and theoretical relationships that are partly aligned with prior theory and empirical findings. At the same time, we observed discrepancies and limitations, underscoring both the potential and current constraints of using LLMs for simulating psychological survey data and applying it in educational contexts.","container-title":"Computers in Human Behavior","DOI":"10.1016/j.chb.2025.108769","ISSN":"0747-5632","journalAbbreviation":"Computers in Human Behavior","page":"108769","source":"ScienceDirect","title":"&lt;i&gt;Delving&lt;/i&gt; into the psychology of Machines: Exploring the structure of self-regulated learning via LLM-generated survey responses","title-short":"&lt;i&gt;Delving&lt;/i&gt; into the psychology of Machines","volume":"173","author":[{"family":"Vogelsmeier","given":"Leonie V.D.E."},{"family":"Oliveira","given":"Eduardo"},{"family":"Misiejuk","given":"Kamila"},{"family":"López-Pernas","given":"Sonsoles"},{"family":"Saqr","given":"Mohammed"}],"issued":{"date-parts":[["2025",12,1]]}}},{"id":1312,"uris":["http://zotero.org/groups/6217546/items/R7DKTHX2"],"itemData":{"id":1312,"type":"article","abstract":"Background Generating synthetic data using artificial intelligence, such as large language models (LLMs), is a useful strategy in public health because it can reduce time and costs, expand access to data, and facilitate information sharing without compromising confidentiality.\nObjective To evaluate the consistency and psychometric plausibility of synthetic data generated by an LLM to simulate the responses of survey participants (user personas) in a national health survey in Peru.\nMethods We conducted a cross-sectional study based on the National Health Satisfaction Survey (ENSUSALUD 2016) of ambulatory health service users. We used the GPT-OSS-20B model to generate synthetic responses in Spanish, conditioned on narrative profiles derived from sociodemographic and clinical variables. We evaluated consistency between responses and profile characteristics (sex, age, and comorbidities) using performance metrics (accuracy, precision, recall, F1 score, and AUC). We compared distributions between real and synthetic data using t-tests and chi-square tests. For latent variables, we conducted confirmatory factor analyses of the PHQ-9, PHQ-8, and GAD-7 (WLSMV; polychoric matrices) and estimated internal consistency (α and ω). We examined normality (Jarque–Bera test) and stability through correlations between real measures (PHQ-2 and EQ-5D) and synthetic measures (PHQ-2, PHQ-8, PHQ-9, GAD-2, and GAD-7).\nResults The model showed strong concordance with the profile for sex, age, and chronic disease status, with metrics close to 1 for most variables; overall consistency was high in the vast majority of cases. The synthetic PHQ-9, PHQ-8, and GAD-7 instruments showed optimal factor fit and high internal consistency. Synthetic measures were positively and significantly correlated with the real PHQ-2 and negatively correlated with EQ-5D, with moderate to high correlations, particularly for PHQ-8/PHQ-9 and GAD-7.\nConclusions An LLM can generate plausible synthetic data for health surveys when its output is conditioned on user personas, preserving high coherence with demographic and clinical characteristics and maintaining adequate psychometric properties in depression and anxiety scales. However, relevant deviations were identified (e.g., overestimation of obesity, unexpected distributions in some variables, and missing values in a sensitive item), which supports the need for rigorous validation and bias control before using these data for inferential purposes or public policy.","DOI":"10.64898/2026.01.27.26345015","language":"en","license":"© 2026, Posted by openRxiv. This pre-print is available under a Creative Commons License (Attribution 4.0 International), CC BY 4.0, as described at http://creativecommons.org/licenses/by/4.0/","note":"ISSN: 3067-2007\npage: 2026.01.27.26345015","publisher":"medRxiv","source":"medRxiv","title":"Generation of Synthetic Data in Health Surveys Using Large Language Models","URL":"https://www.medrxiv.org/content/10.64898/2026.01.27.26345015v1","author":[{"family":"Villarreal-Zegarra","given":"David"},{"family":"Bellido-Boza","given":"Luciana"}],"accessed":{"date-parts":[["2026",2,21]]},"issued":{"date-parts":[["2026",1,30]]}}}],"schema":"https://github.com/citation-style-language/schema/raw/master/csl-citation.json"} </w:instrText>
      </w:r>
      <w:r w:rsidR="00E66160" w:rsidRPr="00D518A4">
        <w:rPr>
          <w:rFonts w:ascii="Times New Roman" w:hAnsi="Times New Roman" w:cs="Times New Roman"/>
        </w:rPr>
        <w:fldChar w:fldCharType="separate"/>
      </w:r>
      <w:r w:rsidR="009A1630" w:rsidRPr="00D518A4">
        <w:rPr>
          <w:rFonts w:ascii="Times New Roman" w:hAnsi="Times New Roman" w:cs="Times New Roman"/>
        </w:rPr>
        <w:t>(</w:t>
      </w:r>
      <w:r w:rsidR="00F411D1" w:rsidRPr="00D518A4">
        <w:rPr>
          <w:rFonts w:ascii="Times New Roman" w:hAnsi="Times New Roman" w:cs="Times New Roman"/>
        </w:rPr>
        <w:t xml:space="preserve">Vogelsmeier et al., 2025; </w:t>
      </w:r>
      <w:r w:rsidR="009A1630" w:rsidRPr="00D518A4">
        <w:rPr>
          <w:rFonts w:ascii="Times New Roman" w:hAnsi="Times New Roman" w:cs="Times New Roman"/>
        </w:rPr>
        <w:t xml:space="preserve">Villarreal-Zegarra </w:t>
      </w:r>
      <w:r w:rsidR="00280A56" w:rsidRPr="00D518A4">
        <w:rPr>
          <w:rFonts w:ascii="Times New Roman" w:hAnsi="Times New Roman" w:cs="Times New Roman"/>
        </w:rPr>
        <w:t>and</w:t>
      </w:r>
      <w:r w:rsidR="009A1630" w:rsidRPr="00D518A4">
        <w:rPr>
          <w:rFonts w:ascii="Times New Roman" w:hAnsi="Times New Roman" w:cs="Times New Roman"/>
        </w:rPr>
        <w:t xml:space="preserve"> Bellido-Boza, 2026)</w:t>
      </w:r>
      <w:r w:rsidR="00E66160" w:rsidRPr="00D518A4">
        <w:rPr>
          <w:rFonts w:ascii="Times New Roman" w:hAnsi="Times New Roman" w:cs="Times New Roman"/>
        </w:rPr>
        <w:fldChar w:fldCharType="end"/>
      </w:r>
      <w:r w:rsidR="00E66160" w:rsidRPr="00D518A4">
        <w:rPr>
          <w:rFonts w:ascii="Times New Roman" w:hAnsi="Times New Roman" w:cs="Times New Roman"/>
        </w:rPr>
        <w:t xml:space="preserve">. </w:t>
      </w:r>
      <w:r w:rsidR="00E275C1" w:rsidRPr="00D518A4">
        <w:rPr>
          <w:rFonts w:ascii="Times New Roman" w:hAnsi="Times New Roman" w:cs="Times New Roman"/>
        </w:rPr>
        <w:t>However, a</w:t>
      </w:r>
      <w:r w:rsidRPr="00D518A4">
        <w:rPr>
          <w:rFonts w:ascii="Times New Roman" w:hAnsi="Times New Roman" w:cs="Times New Roman"/>
        </w:rPr>
        <w:t xml:space="preserve"> limitation of </w:t>
      </w:r>
      <w:r w:rsidR="00E66160" w:rsidRPr="00D518A4">
        <w:rPr>
          <w:rFonts w:ascii="Times New Roman" w:hAnsi="Times New Roman" w:cs="Times New Roman"/>
        </w:rPr>
        <w:t xml:space="preserve">these </w:t>
      </w:r>
      <w:r w:rsidR="00E275C1" w:rsidRPr="00D518A4">
        <w:rPr>
          <w:rFonts w:ascii="Times New Roman" w:hAnsi="Times New Roman" w:cs="Times New Roman"/>
        </w:rPr>
        <w:t xml:space="preserve">existing </w:t>
      </w:r>
      <w:r w:rsidR="00E66160" w:rsidRPr="00D518A4">
        <w:rPr>
          <w:rFonts w:ascii="Times New Roman" w:hAnsi="Times New Roman" w:cs="Times New Roman"/>
        </w:rPr>
        <w:t>studies</w:t>
      </w:r>
      <w:r w:rsidR="005F278C">
        <w:rPr>
          <w:rFonts w:ascii="Times New Roman" w:hAnsi="Times New Roman" w:cs="Times New Roman"/>
        </w:rPr>
        <w:t xml:space="preserve"> that have specifically assessed response consistency by examining attitudinal latent constructs</w:t>
      </w:r>
      <w:r w:rsidR="00E66160" w:rsidRPr="00D518A4">
        <w:rPr>
          <w:rFonts w:ascii="Times New Roman" w:hAnsi="Times New Roman" w:cs="Times New Roman"/>
        </w:rPr>
        <w:t xml:space="preserve"> </w:t>
      </w:r>
      <w:r w:rsidRPr="00D518A4">
        <w:rPr>
          <w:rFonts w:ascii="Times New Roman" w:hAnsi="Times New Roman" w:cs="Times New Roman"/>
        </w:rPr>
        <w:t xml:space="preserve">is that they </w:t>
      </w:r>
      <w:r w:rsidR="00E66160" w:rsidRPr="00D518A4">
        <w:rPr>
          <w:rFonts w:ascii="Times New Roman" w:hAnsi="Times New Roman" w:cs="Times New Roman"/>
        </w:rPr>
        <w:t xml:space="preserve">do not include human comparison datasets and instead assess </w:t>
      </w:r>
      <w:r w:rsidR="0097007C" w:rsidRPr="00D518A4">
        <w:rPr>
          <w:rFonts w:ascii="Times New Roman" w:hAnsi="Times New Roman" w:cs="Times New Roman"/>
        </w:rPr>
        <w:t xml:space="preserve">the </w:t>
      </w:r>
      <w:r w:rsidR="00E66160" w:rsidRPr="00D518A4">
        <w:rPr>
          <w:rFonts w:ascii="Times New Roman" w:hAnsi="Times New Roman" w:cs="Times New Roman"/>
        </w:rPr>
        <w:t xml:space="preserve">plausibility </w:t>
      </w:r>
      <w:r w:rsidR="0097007C" w:rsidRPr="00D518A4">
        <w:rPr>
          <w:rFonts w:ascii="Times New Roman" w:hAnsi="Times New Roman" w:cs="Times New Roman"/>
        </w:rPr>
        <w:t xml:space="preserve">of the latent constructs resulting from LLM-generated data </w:t>
      </w:r>
      <w:r w:rsidR="00E66160" w:rsidRPr="00D518A4">
        <w:rPr>
          <w:rFonts w:ascii="Times New Roman" w:hAnsi="Times New Roman" w:cs="Times New Roman"/>
        </w:rPr>
        <w:t xml:space="preserve">against theoretical expectations and prior psychometric findings. </w:t>
      </w:r>
      <w:r w:rsidR="00457EB8" w:rsidRPr="00D518A4">
        <w:rPr>
          <w:rFonts w:ascii="Times New Roman" w:hAnsi="Times New Roman" w:cs="Times New Roman"/>
        </w:rPr>
        <w:t xml:space="preserve">Furthermore, </w:t>
      </w:r>
      <w:r w:rsidR="005F278C">
        <w:rPr>
          <w:rFonts w:ascii="Times New Roman" w:hAnsi="Times New Roman" w:cs="Times New Roman"/>
        </w:rPr>
        <w:t xml:space="preserve">despite the fact that many transportation planning studies incorporate such attitudinal constructs </w:t>
      </w:r>
      <w:r w:rsidR="001D0B48" w:rsidRPr="00D518A4">
        <w:rPr>
          <w:rFonts w:ascii="Times New Roman" w:hAnsi="Times New Roman" w:cs="Times New Roman"/>
        </w:rPr>
        <w:fldChar w:fldCharType="begin"/>
      </w:r>
      <w:r w:rsidR="009A46BE" w:rsidRPr="00D518A4">
        <w:rPr>
          <w:rFonts w:ascii="Times New Roman" w:hAnsi="Times New Roman" w:cs="Times New Roman"/>
        </w:rPr>
        <w:instrText xml:space="preserve"> ADDIN ZOTERO_ITEM CSL_CITATION {"citationID":"rQqiotgA","properties":{"formattedCitation":"(Bhat &amp; Dubey, 2014; Kroesen et al., 2017)","plainCitation":"(Bhat &amp; Dubey, 2014; Kroesen et al., 2017)","dontUpdate":true,"noteIndex":0},"citationItems":[{"id":1314,"uris":["http://zotero.org/groups/6217546/items/Q22IDYYW"],"itemData":{"id":1314,"type":"article-journal","abstract":"In the current paper, we propose a new multinomial probit-based model formulation for integrated choice and latent variable (ICLV) models, which, as we show in the paper, has several important advantages relative to the traditional logit kernel-based ICLV formulation. Combining this MNP-based ICLV model formulation with Bhat’s maximum approximate composite marginal likelihood (MACML) inference approach resolves the specification and estimation challenges that are typically encountered with the traditional ICLV formulation estimated using simulation approaches. Our proposed approach can provide very substantial computational time advantages, because the dimensionality of integration in the log-likelihood function is independent of the number of latent variables. Further, our proposed approach easily accommodates ordinal indicators for the latent variables, as well as combinations of ordinal and continuous response indicators. The approach can be extended in a relatively straightforward fashion to also include nominal indicator variables. A simulation exercise in the virtual context of travel mode choice shows that the MACML inference approach is very effective at recovering parameters. The time for convergence is of the order of 30–80min for sample sizes ranging from 500 observations to 2000 observations, in contrast to much longer times for convergence experienced in typical ICLV model estimations.","container-title":"Transportation Research Part B: Methodological","DOI":"10.1016/j.trb.2014.04.011","ISSN":"0191-2615","journalAbbreviation":"Transportation Research Part B: Methodological","page":"68-85","source":"ScienceDirect","title":"A new estimation approach to integrate latent psychological constructs in choice modeling","volume":"67","author":[{"family":"Bhat","given":"Chandra R."},{"family":"Dubey","given":"Subodh K."}],"issued":{"date-parts":[["2014",9,1]]}}},{"id":1313,"uris":["http://zotero.org/groups/6217546/items/2LKYH5UI"],"itemData":{"id":1313,"type":"article-journal","abstract":"Attitudes are thought to play an important role in determining people’s travel behavior, although researchers have acknowledged the possibility of a reverse relationship. Given the importance of knowledge about the direction of causation as a basis for policies and programs designed to effect behavioral change, the scarcity of in-depth research on this subject is surprising and problematic. The aim of the present paper is twofold: first to assess the bidirectional relationships between attitudes and behavior (in a transport context) and second to present a new framework to study attitude-behavior (in)consistency over time. To achieve these aims, we use data from a two-wave mobility panel to estimate cross-lagged panel models and latent transition models. Results indicate that use of a mode and the attitude towards using that mode mutually influence each other over time. As expected, we find that people who have dissonant (i.e., non-aligned) attitude-behavior patterns are less stable than those who have consonant patterns. Contrary to conventional wisdom and commonly used model structures, however, the effects of behaviors on attitudes are much larger than vice versa. That is, dissonant travelers are more inclined to adjust their attitudes to align those with their behavior than vice versa. Based on these results, we outline several implications for research and policy.","container-title":"Transportation Research Part A: Policy and Practice","DOI":"10.1016/j.tra.2017.05.013","ISSN":"0965-8564","journalAbbreviation":"Transportation Research Part A: Policy and Practice","page":"190-202","source":"ScienceDirect","title":"Do attitudes cause behavior or vice versa? An alternative conceptualization of the attitude-behavior relationship in travel behavior modeling","title-short":"Do attitudes cause behavior or vice versa?","volume":"101","author":[{"family":"Kroesen","given":"Maarten"},{"family":"Handy","given":"Susan"},{"family":"Chorus","given":"Caspar"}],"issued":{"date-parts":[["2017",7,1]]}}}],"schema":"https://github.com/citation-style-language/schema/raw/master/csl-citation.json"} </w:instrText>
      </w:r>
      <w:r w:rsidR="001D0B48" w:rsidRPr="00D518A4">
        <w:rPr>
          <w:rFonts w:ascii="Times New Roman" w:hAnsi="Times New Roman" w:cs="Times New Roman"/>
        </w:rPr>
        <w:fldChar w:fldCharType="separate"/>
      </w:r>
      <w:r w:rsidR="001D0B48" w:rsidRPr="00D518A4">
        <w:rPr>
          <w:rFonts w:ascii="Times New Roman" w:hAnsi="Times New Roman" w:cs="Times New Roman"/>
        </w:rPr>
        <w:t xml:space="preserve">(Bhat </w:t>
      </w:r>
      <w:r w:rsidR="00280A56" w:rsidRPr="00D518A4">
        <w:rPr>
          <w:rFonts w:ascii="Times New Roman" w:hAnsi="Times New Roman" w:cs="Times New Roman"/>
        </w:rPr>
        <w:t>and</w:t>
      </w:r>
      <w:r w:rsidR="001D0B48" w:rsidRPr="00D518A4">
        <w:rPr>
          <w:rFonts w:ascii="Times New Roman" w:hAnsi="Times New Roman" w:cs="Times New Roman"/>
        </w:rPr>
        <w:t xml:space="preserve"> Dubey, 2014; Kroesen et al., 2017)</w:t>
      </w:r>
      <w:r w:rsidR="001D0B48" w:rsidRPr="00D518A4">
        <w:rPr>
          <w:rFonts w:ascii="Times New Roman" w:hAnsi="Times New Roman" w:cs="Times New Roman"/>
        </w:rPr>
        <w:fldChar w:fldCharType="end"/>
      </w:r>
      <w:r w:rsidR="005F278C">
        <w:rPr>
          <w:rFonts w:ascii="Times New Roman" w:hAnsi="Times New Roman" w:cs="Times New Roman"/>
        </w:rPr>
        <w:t>, t</w:t>
      </w:r>
      <w:r w:rsidR="00D00920" w:rsidRPr="00D518A4">
        <w:rPr>
          <w:rFonts w:ascii="Times New Roman" w:hAnsi="Times New Roman" w:cs="Times New Roman"/>
        </w:rPr>
        <w:t xml:space="preserve">o the best of our knowledge, this issue has not yet been examined in the transportation domain. </w:t>
      </w:r>
      <w:r w:rsidR="00FE0E6E" w:rsidRPr="00D518A4">
        <w:rPr>
          <w:rFonts w:ascii="Times New Roman" w:hAnsi="Times New Roman" w:cs="Times New Roman"/>
        </w:rPr>
        <w:t>We address this gap by evaluating whether LLM-generated responses maintain internal coherence across related survey items and whether the latent constructs derived from these responses align with those observed in human data</w:t>
      </w:r>
      <w:r w:rsidR="00692E2A" w:rsidRPr="00D518A4">
        <w:rPr>
          <w:rFonts w:ascii="Times New Roman" w:hAnsi="Times New Roman" w:cs="Times New Roman"/>
        </w:rPr>
        <w:t>.</w:t>
      </w:r>
      <w:r w:rsidR="00D00920" w:rsidRPr="00D518A4">
        <w:rPr>
          <w:rFonts w:ascii="Times New Roman" w:hAnsi="Times New Roman" w:cs="Times New Roman"/>
        </w:rPr>
        <w:t xml:space="preserve"> </w:t>
      </w:r>
    </w:p>
    <w:p w14:paraId="60015324" w14:textId="77777777" w:rsidR="005F278C" w:rsidRPr="00D518A4" w:rsidRDefault="005F278C" w:rsidP="000C4597">
      <w:pPr>
        <w:spacing w:after="0" w:line="240" w:lineRule="auto"/>
        <w:ind w:firstLine="720"/>
        <w:jc w:val="both"/>
        <w:rPr>
          <w:rFonts w:ascii="Times New Roman" w:hAnsi="Times New Roman" w:cs="Times New Roman"/>
        </w:rPr>
      </w:pPr>
    </w:p>
    <w:p w14:paraId="32678A7C" w14:textId="72F40C8C" w:rsidR="00533D7B" w:rsidRPr="00D518A4" w:rsidRDefault="00305C2A" w:rsidP="00D04302">
      <w:pPr>
        <w:pStyle w:val="Heading2"/>
      </w:pPr>
      <w:r w:rsidRPr="00D518A4">
        <w:t>Distinguish</w:t>
      </w:r>
      <w:r w:rsidR="00FF0FF1" w:rsidRPr="00D518A4">
        <w:t>ing</w:t>
      </w:r>
      <w:r w:rsidRPr="00D518A4">
        <w:t xml:space="preserve"> Preferences and Behaviors a</w:t>
      </w:r>
      <w:r w:rsidR="00FF0FF1" w:rsidRPr="00D518A4">
        <w:t>mong</w:t>
      </w:r>
      <w:r w:rsidRPr="00D518A4">
        <w:t xml:space="preserve"> Population Subgroups</w:t>
      </w:r>
    </w:p>
    <w:p w14:paraId="3DF0E5C4" w14:textId="371AC5D7" w:rsidR="002F328E" w:rsidRDefault="00944117" w:rsidP="00AC705F">
      <w:pPr>
        <w:spacing w:after="0" w:line="240" w:lineRule="auto"/>
        <w:jc w:val="both"/>
        <w:rPr>
          <w:rFonts w:ascii="Times New Roman" w:hAnsi="Times New Roman" w:cs="Times New Roman"/>
        </w:rPr>
      </w:pPr>
      <w:r w:rsidRPr="00D518A4">
        <w:rPr>
          <w:rFonts w:ascii="Times New Roman" w:hAnsi="Times New Roman" w:cs="Times New Roman"/>
        </w:rPr>
        <w:t xml:space="preserve">A final concern regarding </w:t>
      </w:r>
      <w:r w:rsidR="007053F8" w:rsidRPr="00B56F95">
        <w:rPr>
          <w:rFonts w:ascii="Times New Roman" w:hAnsi="Times New Roman" w:cs="Times New Roman"/>
        </w:rPr>
        <w:t xml:space="preserve">LLM-generated synthetic data </w:t>
      </w:r>
      <w:r w:rsidRPr="00D518A4">
        <w:rPr>
          <w:rFonts w:ascii="Times New Roman" w:hAnsi="Times New Roman" w:cs="Times New Roman"/>
        </w:rPr>
        <w:t xml:space="preserve">is whether they can accurately reproduce behavioral differences across population subgroups. </w:t>
      </w:r>
      <w:r w:rsidR="008C79F7" w:rsidRPr="008C79F7">
        <w:rPr>
          <w:rFonts w:ascii="Times New Roman" w:hAnsi="Times New Roman" w:cs="Times New Roman"/>
        </w:rPr>
        <w:t>This capability is essential in transportation research because heterogeneity in preferences and behaviors across population subgroups is central to understanding travel demand and designing targeted interventions</w:t>
      </w:r>
      <w:r w:rsidR="008C79F7">
        <w:rPr>
          <w:rFonts w:ascii="Times New Roman" w:hAnsi="Times New Roman" w:cs="Times New Roman"/>
        </w:rPr>
        <w:t xml:space="preserve"> </w:t>
      </w:r>
      <w:r w:rsidR="00063102"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{"citationID":"0z64kkWe","properties":{"unsorted":false,"formattedCitation":"(Yousefzadeh Barri et al., 2022; Zheng et al., 2021)","plainCitation":"(Yousefzadeh Barri et al., 2022; Zheng et al., 2021)","dontUpdate":true,"noteIndex":0},"citationItems":[{"id":1842,"uris":["http://zotero.org/groups/6217546/items/Z3RASZJZ"],"itemData":{"id":1842,"type":"article-journal","abstract":"Building an accurate model of travel behaviour based on individuals’ characteristics and built environment attributes is of importance for policy-making and transportation planning. Recent experiments with big data and Machine Learning (ML) algorithms toward a better travel behaviour analysis have mainly overlooked socially disadvantaged groups. Accordingly, in this study, we explore the travel behaviour responses of low-income individuals to transit investments in Greater Toronto and Hamilton Area, Canada, using statistical and ML models. We first investigate how the model choice affects the prediction of transit use by the low-income group. This step includes comparing the predictive performance of traditional and ML algorithms and then evaluating a transit investment policy by contrasting the predicted activities and the spatial distribution of transit trips generated by vulnerable households after improving accessibility. We also empirically investigate the proposed transit investment by each algorithm and compare it with the city of Brampton’s future transportation plan. While, unsurprisingly, the ML algorithms outperform classical models, there are still doubts about using them due to interpretability concerns. Hence, we adopt recent local and global model-agnostic interpretation tools to interpret how the model arrives at its predictions. Our findings reveal the great potential of ML algorithms for enhanced travel behaviour predictions for low-income strata without considerably sacrificing interpretability.","container-title":"Journal of Transport Geography","DOI":"10.1016/j.jtrangeo.2022.103482","ISSN":"0966-6923","journalAbbreviation":"Journal of Transport Geography","page":"103482","source":"ScienceDirect","title":"Understanding transit ridership in an equity context through a comparison of statistical and machine learning algorithms","volume":"105","author":[{"family":"Yousefzadeh Barri","given":"Elnaz"},{"family":"Farber","given":"Steven"},{"family":"Jahanshahi","given":"Hadi"},{"family":"Beyazit","given":"Eda"}],"issued":{"date-parts":[["2022",12,1]]}}},{"id":1845,"uris":["http://zotero.org/groups/6217546/items/WUSLYBX2"],"itemData":{"id":1845,"type":"article-journal","abstract":"Although researchers increasingly adopt machine learning to model travel behavior, they predominantly focus on prediction accuracy, ignoring the ethical challenges embedded in machine learning algorithms. This study introduces an important missing dimension - computational fairness - to travel behavior analysis. It highlights the accuracy-fairness tradeoff instead of the single dimensional focus on prediction accuracy in the contexts of deep neural network (DNN) and discrete choice models (DCM). We first operationalize computational fairness by equality of opportunity, then differentiate between the bias inherent in data and the bias introduced by modeling. The models inheriting the inherent biases can risk perpetuating the existing inequality in the data structure, and the biases in modeling can further exacerbate it. We then demonstrate the prediction disparities in travel behavior modeling using the 2017 National Household Travel Survey (NHTS) and the 2018–2019 My Daily Travel Survey in Chicago. Empirically, DNN and DCM reveal consistent prediction disparities across multiple social groups: both over-predict the false negative rate of frequent driving for the ethnic minorities, the low-income and the disabled populations, and falsely predict a higher travel burden of the socially disadvantaged groups and the rural populations than reality. Comparing DNN with DCM, we find that DNN can outperform DCM in prediction disparities because of DNN’s smaller misspecification error. To mitigate prediction disparities, this study introduces an absolute correlation regularization method, which is evaluated with synthetic and real-world data. The results demonstrate the prevalence of prediction disparities in travel behavior modeling, and the disparities still persist regarding a variety of model specifics such as the number of DNN layers, batch size and weight initialization. Since these prediction disparities can exacerbate social inequity if prediction results without fairness adjustment are used for transportation policy making, we advocate for careful consideration of the fairness problem in travel behavior modeling, and the use of bias mitigation algorithms for fair transport decisions.","container-title":"Transportation Research Part C: Emerging Technologies","DOI":"10.1016/j.trc.2021.103410","ISSN":"0968-090X","journalAbbreviation":"Transportation Research Part C: Emerging Technologies","page":"103410","source":"ScienceDirect","title":"Equality of opportunity in travel behavior prediction with deep neural networks and discrete choice models","volume":"132","author":[{"family":"Zheng","given":"Yunhan"},{"family":"Wang","given":"Shenhao"},{"family":"Zhao","given":"Jinhua"}],"issued":{"date-parts":[["2021",11,1]]}}}],"schema":"https://github.com/citation-style-language/schema/raw/master/csl-citation.json"} </w:instrText>
      </w:r>
      <w:r w:rsidR="00063102" w:rsidRPr="00D518A4">
        <w:rPr>
          <w:rFonts w:ascii="Times New Roman" w:hAnsi="Times New Roman" w:cs="Times New Roman"/>
        </w:rPr>
        <w:fldChar w:fldCharType="separate"/>
      </w:r>
      <w:r w:rsidR="00063102" w:rsidRPr="00D518A4">
        <w:rPr>
          <w:rFonts w:ascii="Times New Roman" w:hAnsi="Times New Roman" w:cs="Times New Roman"/>
        </w:rPr>
        <w:t>(</w:t>
      </w:r>
      <w:r w:rsidR="00F411D1" w:rsidRPr="00D518A4">
        <w:rPr>
          <w:rFonts w:ascii="Times New Roman" w:hAnsi="Times New Roman" w:cs="Times New Roman"/>
        </w:rPr>
        <w:t xml:space="preserve">Zheng et al., 2021; </w:t>
      </w:r>
      <w:r w:rsidR="00063102" w:rsidRPr="00D518A4">
        <w:rPr>
          <w:rFonts w:ascii="Times New Roman" w:hAnsi="Times New Roman" w:cs="Times New Roman"/>
        </w:rPr>
        <w:t>Barri et al., 2022)</w:t>
      </w:r>
      <w:r w:rsidR="00063102" w:rsidRPr="00D518A4">
        <w:rPr>
          <w:rFonts w:ascii="Times New Roman" w:hAnsi="Times New Roman" w:cs="Times New Roman"/>
        </w:rPr>
        <w:fldChar w:fldCharType="end"/>
      </w:r>
      <w:r w:rsidR="0042196D" w:rsidRPr="00D518A4">
        <w:rPr>
          <w:rFonts w:ascii="Times New Roman" w:hAnsi="Times New Roman" w:cs="Times New Roman"/>
        </w:rPr>
        <w:t xml:space="preserve">. </w:t>
      </w:r>
      <w:r w:rsidR="007A004F" w:rsidRPr="007A004F">
        <w:rPr>
          <w:rFonts w:ascii="Times New Roman" w:hAnsi="Times New Roman" w:cs="Times New Roman"/>
        </w:rPr>
        <w:t>If synthetic data do not preserve this heterogeneity, downstream analyses may homogenize the population and produce misleading conclusions</w:t>
      </w:r>
      <w:r w:rsidR="007A004F">
        <w:rPr>
          <w:rFonts w:ascii="Times New Roman" w:hAnsi="Times New Roman" w:cs="Times New Roman"/>
        </w:rPr>
        <w:t>.</w:t>
      </w:r>
    </w:p>
    <w:p w14:paraId="18C49980" w14:textId="67703CF7" w:rsidR="00A679FF" w:rsidRPr="00D518A4" w:rsidRDefault="00576D09" w:rsidP="006F6FD7">
      <w:pPr>
        <w:spacing w:after="0" w:line="240" w:lineRule="auto"/>
        <w:ind w:firstLine="720"/>
        <w:jc w:val="both"/>
        <w:rPr>
          <w:rFonts w:ascii="Times New Roman" w:hAnsi="Times New Roman" w:cs="Times New Roman"/>
        </w:rPr>
      </w:pPr>
      <w:r w:rsidRPr="00D518A4">
        <w:rPr>
          <w:rFonts w:ascii="Times New Roman" w:hAnsi="Times New Roman" w:cs="Times New Roman"/>
        </w:rPr>
        <w:lastRenderedPageBreak/>
        <w:fldChar w:fldCharType="begin"/>
      </w:r>
      <w:r w:rsidR="00A90FC2" w:rsidRPr="00D518A4">
        <w:rPr>
          <w:rFonts w:ascii="Times New Roman" w:hAnsi="Times New Roman" w:cs="Times New Roman"/>
        </w:rPr>
        <w:instrText xml:space="preserve"> ADDIN ZOTERO_ITEM CSL_CITATION {"citationID":"C8ofpyNA","properties":{"formattedCitation":"(Argyle et al., 2023)","plainCitation":"(Argyle et al., 2023)","dontUpdate":true,"noteIndex":0},"citationItems":[{"id":1436,"uris":["http://zotero.org/groups/6217546/items/9I2X6IRP"],"itemData":{"id":1436,"type":"article-journal","abstract":"We propose and explore the possibility that language models can be studied as effective proxies for specific human subpopulations in social science research. Practical and research applications of artificial intelligence tools have sometimes been limited by problematic biases (such as racism or sexism), which are often treated as uniform properties of the models. We show that the “algorithmic bias” within one such tool—the GPT-3 language model—is instead both fine-grained and demographically correlated, meaning that proper conditioning will cause it to accurately emulate response distributions from a wide variety of human subgroups. We term this property algorithmic fidelity and explore its extent in GPT-3. We create “silicon samples” by conditioning the model on thousands of sociodemographic backstories from real human participants in multiple large surveys conducted in the United States. We then compare the silicon and human samples to demonstrate that the information contained in GPT-3 goes far beyond surface similarity. It is nuanced, multifaceted, and reflects the complex interplay between ideas, attitudes, and sociocultural context that characterize human attitudes. We suggest that language models with sufficient algorithmic fidelity thus constitute a novel and powerful tool to advance understanding of humans and society across a variety of disciplines.","container-title":"Political Analysis","DOI":"10.1017/pan.2023.2","ISSN":"1047-1987, 1476-4989","issue":"3","language":"en","page":"337-351","source":"Cambridge University Press","title":"Out of One, Many: Using Language Models to Simulate Human Samples","title-short":"Out of One, Many","volume":"31","author":[{"family":"Argyle","given":"Lisa P."},{"family":"Busby","given":"Ethan C."},{"family":"Fulda","given":"Nancy"},{"family":"Gubler","given":"Joshua R."},{"family":"Rytting","given":"Christopher"},{"family":"Wingate","given":"David"}],"issued":{"date-parts":[["2023",7]]}}}],"schema":"https://github.com/citation-style-language/schema/raw/master/csl-citation.json"} </w:instrText>
      </w:r>
      <w:r w:rsidRPr="00D518A4">
        <w:rPr>
          <w:rFonts w:ascii="Times New Roman" w:hAnsi="Times New Roman" w:cs="Times New Roman"/>
        </w:rPr>
        <w:fldChar w:fldCharType="separate"/>
      </w:r>
      <w:r w:rsidRPr="00D518A4">
        <w:rPr>
          <w:rFonts w:ascii="Times New Roman" w:hAnsi="Times New Roman" w:cs="Times New Roman"/>
        </w:rPr>
        <w:t>Argyle et al. (2023)</w:t>
      </w:r>
      <w:r w:rsidRPr="00D518A4">
        <w:rPr>
          <w:rFonts w:ascii="Times New Roman" w:hAnsi="Times New Roman" w:cs="Times New Roman"/>
        </w:rPr>
        <w:fldChar w:fldCharType="end"/>
      </w:r>
      <w:r w:rsidRPr="00D518A4">
        <w:rPr>
          <w:rFonts w:ascii="Times New Roman" w:hAnsi="Times New Roman" w:cs="Times New Roman"/>
        </w:rPr>
        <w:t xml:space="preserve"> label</w:t>
      </w:r>
      <w:r w:rsidR="00AE0C3D">
        <w:rPr>
          <w:rFonts w:ascii="Times New Roman" w:hAnsi="Times New Roman" w:cs="Times New Roman"/>
        </w:rPr>
        <w:t>ed</w:t>
      </w:r>
      <w:r w:rsidRPr="00D518A4">
        <w:rPr>
          <w:rFonts w:ascii="Times New Roman" w:hAnsi="Times New Roman" w:cs="Times New Roman"/>
        </w:rPr>
        <w:t xml:space="preserve"> this issue </w:t>
      </w:r>
      <w:r w:rsidR="00F7496B" w:rsidRPr="00D518A4">
        <w:rPr>
          <w:rFonts w:ascii="Times New Roman" w:hAnsi="Times New Roman" w:cs="Times New Roman"/>
        </w:rPr>
        <w:t xml:space="preserve">as </w:t>
      </w:r>
      <w:r w:rsidRPr="00D518A4">
        <w:rPr>
          <w:rFonts w:ascii="Times New Roman" w:hAnsi="Times New Roman" w:cs="Times New Roman"/>
        </w:rPr>
        <w:t>“algorithmic fidelity,” which they define</w:t>
      </w:r>
      <w:r w:rsidR="00AE0C3D">
        <w:rPr>
          <w:rFonts w:ascii="Times New Roman" w:hAnsi="Times New Roman" w:cs="Times New Roman"/>
        </w:rPr>
        <w:t>d</w:t>
      </w:r>
      <w:r w:rsidRPr="00D518A4">
        <w:rPr>
          <w:rFonts w:ascii="Times New Roman" w:hAnsi="Times New Roman" w:cs="Times New Roman"/>
        </w:rPr>
        <w:t xml:space="preserve"> as the degree to which complex relationships between ideas, attitudes, and socio-cultural contexts within a model mirror those observed across human population</w:t>
      </w:r>
      <w:r w:rsidR="00C37502" w:rsidRPr="00D518A4">
        <w:rPr>
          <w:rFonts w:ascii="Times New Roman" w:hAnsi="Times New Roman" w:cs="Times New Roman"/>
        </w:rPr>
        <w:t xml:space="preserve"> subgroups</w:t>
      </w:r>
      <w:r w:rsidRPr="00D518A4">
        <w:rPr>
          <w:rFonts w:ascii="Times New Roman" w:hAnsi="Times New Roman" w:cs="Times New Roman"/>
        </w:rPr>
        <w:t>.</w:t>
      </w:r>
      <w:r w:rsidR="00F7496B" w:rsidRPr="00D518A4">
        <w:rPr>
          <w:rFonts w:ascii="Times New Roman" w:hAnsi="Times New Roman" w:cs="Times New Roman"/>
        </w:rPr>
        <w:t xml:space="preserve"> They</w:t>
      </w:r>
      <w:r w:rsidR="00362630" w:rsidRPr="00D518A4">
        <w:rPr>
          <w:rFonts w:ascii="Times New Roman" w:hAnsi="Times New Roman" w:cs="Times New Roman"/>
        </w:rPr>
        <w:t xml:space="preserve"> </w:t>
      </w:r>
      <w:r w:rsidR="00503B8F" w:rsidRPr="00D518A4">
        <w:rPr>
          <w:rFonts w:ascii="Times New Roman" w:hAnsi="Times New Roman" w:cs="Times New Roman"/>
        </w:rPr>
        <w:t>provide</w:t>
      </w:r>
      <w:r w:rsidR="00504CF6" w:rsidRPr="00D518A4">
        <w:rPr>
          <w:rFonts w:ascii="Times New Roman" w:hAnsi="Times New Roman" w:cs="Times New Roman"/>
        </w:rPr>
        <w:t>d</w:t>
      </w:r>
      <w:r w:rsidR="00503B8F" w:rsidRPr="00D518A4">
        <w:rPr>
          <w:rFonts w:ascii="Times New Roman" w:hAnsi="Times New Roman" w:cs="Times New Roman"/>
        </w:rPr>
        <w:t xml:space="preserve"> one of the strongest early arguments that LLMs can exhibit algorithmic fidelity. </w:t>
      </w:r>
      <w:r w:rsidR="000A6F69">
        <w:rPr>
          <w:rFonts w:ascii="Times New Roman" w:hAnsi="Times New Roman" w:cs="Times New Roman"/>
        </w:rPr>
        <w:t>T</w:t>
      </w:r>
      <w:r w:rsidR="00503B8F" w:rsidRPr="00D518A4">
        <w:rPr>
          <w:rFonts w:ascii="Times New Roman" w:hAnsi="Times New Roman" w:cs="Times New Roman"/>
        </w:rPr>
        <w:t xml:space="preserve">hey conditioned </w:t>
      </w:r>
      <w:r w:rsidR="00504CF6" w:rsidRPr="00D518A4">
        <w:rPr>
          <w:rFonts w:ascii="Times New Roman" w:hAnsi="Times New Roman" w:cs="Times New Roman"/>
        </w:rPr>
        <w:t>GPT-3</w:t>
      </w:r>
      <w:r w:rsidR="00503B8F" w:rsidRPr="00D518A4">
        <w:rPr>
          <w:rFonts w:ascii="Times New Roman" w:hAnsi="Times New Roman" w:cs="Times New Roman"/>
        </w:rPr>
        <w:t xml:space="preserve"> on socio-demographic backstories from real </w:t>
      </w:r>
      <w:r w:rsidR="006B6B4F">
        <w:rPr>
          <w:rFonts w:ascii="Times New Roman" w:hAnsi="Times New Roman" w:cs="Times New Roman"/>
        </w:rPr>
        <w:t>American National Election Studies (</w:t>
      </w:r>
      <w:r w:rsidR="00503B8F" w:rsidRPr="00D518A4">
        <w:rPr>
          <w:rFonts w:ascii="Times New Roman" w:hAnsi="Times New Roman" w:cs="Times New Roman"/>
        </w:rPr>
        <w:t>ANES</w:t>
      </w:r>
      <w:r w:rsidR="006B6B4F">
        <w:rPr>
          <w:rFonts w:ascii="Times New Roman" w:hAnsi="Times New Roman" w:cs="Times New Roman"/>
        </w:rPr>
        <w:t>)</w:t>
      </w:r>
      <w:r w:rsidR="00503B8F" w:rsidRPr="00D518A4">
        <w:rPr>
          <w:rFonts w:ascii="Times New Roman" w:hAnsi="Times New Roman" w:cs="Times New Roman"/>
        </w:rPr>
        <w:t xml:space="preserve"> respondents. </w:t>
      </w:r>
      <w:r w:rsidR="00504CF6" w:rsidRPr="00D518A4">
        <w:rPr>
          <w:rFonts w:ascii="Times New Roman" w:hAnsi="Times New Roman" w:cs="Times New Roman"/>
        </w:rPr>
        <w:t>Then</w:t>
      </w:r>
      <w:r w:rsidR="00503B8F" w:rsidRPr="00D518A4">
        <w:rPr>
          <w:rFonts w:ascii="Times New Roman" w:hAnsi="Times New Roman" w:cs="Times New Roman"/>
        </w:rPr>
        <w:t xml:space="preserve">, they assessed algorithmic fidelity </w:t>
      </w:r>
      <w:r w:rsidR="000A6F69">
        <w:rPr>
          <w:rFonts w:ascii="Times New Roman" w:hAnsi="Times New Roman" w:cs="Times New Roman"/>
        </w:rPr>
        <w:t xml:space="preserve">for a vote prediction task </w:t>
      </w:r>
      <w:r w:rsidR="00503B8F" w:rsidRPr="00D518A4">
        <w:rPr>
          <w:rFonts w:ascii="Times New Roman" w:hAnsi="Times New Roman" w:cs="Times New Roman"/>
        </w:rPr>
        <w:t>mainly through one-variable subgroup checks</w:t>
      </w:r>
      <w:r w:rsidR="00504CF6" w:rsidRPr="00D518A4">
        <w:rPr>
          <w:rFonts w:ascii="Times New Roman" w:hAnsi="Times New Roman" w:cs="Times New Roman"/>
        </w:rPr>
        <w:t xml:space="preserve"> (</w:t>
      </w:r>
      <w:r w:rsidR="006B26CF" w:rsidRPr="00D518A4">
        <w:rPr>
          <w:rFonts w:ascii="Times New Roman" w:hAnsi="Times New Roman" w:cs="Times New Roman"/>
        </w:rPr>
        <w:t>such as comparing the voting behavior of men in the ANES data with that of men in the generated data</w:t>
      </w:r>
      <w:r w:rsidR="00504CF6" w:rsidRPr="00D518A4">
        <w:rPr>
          <w:rFonts w:ascii="Times New Roman" w:hAnsi="Times New Roman" w:cs="Times New Roman"/>
        </w:rPr>
        <w:t>)</w:t>
      </w:r>
      <w:r w:rsidR="00503B8F" w:rsidRPr="00D518A4">
        <w:rPr>
          <w:rFonts w:ascii="Times New Roman" w:hAnsi="Times New Roman" w:cs="Times New Roman"/>
        </w:rPr>
        <w:t xml:space="preserve"> and reported high correspondence between GPT-3 and ANES vote choices for most of these groups. </w:t>
      </w:r>
      <w:r w:rsidR="006F6FD7">
        <w:rPr>
          <w:rFonts w:ascii="Times New Roman" w:hAnsi="Times New Roman" w:cs="Times New Roman"/>
        </w:rPr>
        <w:fldChar w:fldCharType="begin"/>
      </w:r>
      <w:r w:rsidR="005C5668">
        <w:rPr>
          <w:rFonts w:ascii="Times New Roman" w:hAnsi="Times New Roman" w:cs="Times New Roman"/>
        </w:rPr>
        <w:instrText xml:space="preserve"> ADDIN ZOTERO_ITEM CSL_CITATION {"citationID":"LecpOLrz","properties":{"unsorted":false,"formattedCitation":"(Bisbee et al., 2024)","plainCitation":"(Bisbee et al., 2024)","dontUpdate":true,"noteIndex":0},"citationItems":[{"id":1447,"uris":["http://zotero.org/groups/6217546/items/JDSJHCDM"],"itemData":{"id":1447,"type":"article-journal","abstract":"Large language models (LLMs) offer new research possibilities for social scientists, but their potential as “synthetic data” is still largely unknown. In this paper, we investigate how accurately the popular LLM ChatGPT can recover public opinion, prompting the LLM to adopt different “personas” and then provide feeling thermometer scores for 11 sociopolitical groups. The average scores generated by ChatGPT correspond closely to the averages in our baseline survey, the 2016–2020 American National Election Study (ANES). Nevertheless, sampling by ChatGPT is not reliable for statistical inference: there is less variation in responses than in the real surveys, and regression coefficients often differ significantly from equivalent estimates obtained using ANES data. We also document how the distribution of synthetic responses varies with minor changes in prompt wording, and we show how the same prompt yields significantly different results over a 3-month period. Altogether, our findings raise serious concerns about the quality, reliability, and reproducibility of synthetic survey data generated by LLMs.","container-title":"Political Analysis","DOI":"10.1017/pan.2024.5","ISSN":"1047-1987, 1476-4989","issue":"4","language":"en","page":"401-416","source":"Cambridge University Press","title":"Synthetic Replacements for Human Survey Data? The Perils of Large Language Models","volume":"32","author":[{"family":"Bisbee","given":"James"},{"family":"Clinton","given":"Joshua D."},{"family":"Dorff","given":"Cassy"},{"family":"Kenkel","given":"Brenton"},{"family":"Larson","given":"Jennifer M."}],"issued":{"date-parts":[["2024",10]]}}}],"schema":"https://github.com/citation-style-language/schema/raw/master/csl-citation.json"} </w:instrText>
      </w:r>
      <w:r w:rsidR="006F6FD7">
        <w:rPr>
          <w:rFonts w:ascii="Times New Roman" w:hAnsi="Times New Roman" w:cs="Times New Roman"/>
        </w:rPr>
        <w:fldChar w:fldCharType="separate"/>
      </w:r>
      <w:r w:rsidR="006F6FD7" w:rsidRPr="006F6FD7">
        <w:rPr>
          <w:rFonts w:ascii="Times New Roman" w:hAnsi="Times New Roman" w:cs="Times New Roman"/>
        </w:rPr>
        <w:t xml:space="preserve">Bisbee et al. </w:t>
      </w:r>
      <w:r w:rsidR="002F05F5">
        <w:rPr>
          <w:rFonts w:ascii="Times New Roman" w:hAnsi="Times New Roman" w:cs="Times New Roman"/>
        </w:rPr>
        <w:t>(</w:t>
      </w:r>
      <w:r w:rsidR="006F6FD7" w:rsidRPr="006F6FD7">
        <w:rPr>
          <w:rFonts w:ascii="Times New Roman" w:hAnsi="Times New Roman" w:cs="Times New Roman"/>
        </w:rPr>
        <w:t>2024)</w:t>
      </w:r>
      <w:r w:rsidR="006F6FD7">
        <w:rPr>
          <w:rFonts w:ascii="Times New Roman" w:hAnsi="Times New Roman" w:cs="Times New Roman"/>
        </w:rPr>
        <w:fldChar w:fldCharType="end"/>
      </w:r>
      <w:r w:rsidR="00AF4D32" w:rsidRPr="00AF4D32">
        <w:rPr>
          <w:rFonts w:ascii="Times New Roman" w:hAnsi="Times New Roman" w:cs="Times New Roman"/>
        </w:rPr>
        <w:t>, using ChatGPT 3.5 Turbo-generated persona responses matched to respondents from the 2016</w:t>
      </w:r>
      <w:r w:rsidR="008362FF">
        <w:rPr>
          <w:rFonts w:ascii="Times New Roman" w:hAnsi="Times New Roman" w:cs="Times New Roman"/>
        </w:rPr>
        <w:t>-</w:t>
      </w:r>
      <w:r w:rsidR="00AF4D32" w:rsidRPr="00AF4D32">
        <w:rPr>
          <w:rFonts w:ascii="Times New Roman" w:hAnsi="Times New Roman" w:cs="Times New Roman"/>
        </w:rPr>
        <w:t xml:space="preserve">2020 ANES, found that synthetic responses often approximated </w:t>
      </w:r>
      <w:r w:rsidR="005F278C">
        <w:rPr>
          <w:rFonts w:ascii="Times New Roman" w:hAnsi="Times New Roman" w:cs="Times New Roman"/>
        </w:rPr>
        <w:t>human responses in aggregate,</w:t>
      </w:r>
      <w:r w:rsidR="00AF4D32" w:rsidRPr="00AF4D32">
        <w:rPr>
          <w:rFonts w:ascii="Times New Roman" w:hAnsi="Times New Roman" w:cs="Times New Roman"/>
        </w:rPr>
        <w:t xml:space="preserve"> but exhibited substantially less variation than </w:t>
      </w:r>
      <w:r w:rsidR="005F278C">
        <w:rPr>
          <w:rFonts w:ascii="Times New Roman" w:hAnsi="Times New Roman" w:cs="Times New Roman"/>
        </w:rPr>
        <w:t xml:space="preserve">the </w:t>
      </w:r>
      <w:r w:rsidR="00AF4D32" w:rsidRPr="00AF4D32">
        <w:rPr>
          <w:rFonts w:ascii="Times New Roman" w:hAnsi="Times New Roman" w:cs="Times New Roman"/>
        </w:rPr>
        <w:t xml:space="preserve">human </w:t>
      </w:r>
      <w:r w:rsidR="005F278C">
        <w:rPr>
          <w:rFonts w:ascii="Times New Roman" w:hAnsi="Times New Roman" w:cs="Times New Roman"/>
        </w:rPr>
        <w:t>respondents</w:t>
      </w:r>
      <w:r w:rsidR="00AF4D32" w:rsidRPr="00AF4D32">
        <w:rPr>
          <w:rFonts w:ascii="Times New Roman" w:hAnsi="Times New Roman" w:cs="Times New Roman"/>
        </w:rPr>
        <w:t xml:space="preserve">. Across subgroups defined by race/ethnicity and party identification, ChatGPT-generated </w:t>
      </w:r>
      <w:r w:rsidR="005F278C">
        <w:rPr>
          <w:rFonts w:ascii="Times New Roman" w:hAnsi="Times New Roman" w:cs="Times New Roman"/>
        </w:rPr>
        <w:t>responses</w:t>
      </w:r>
      <w:r w:rsidR="005F278C" w:rsidRPr="00AF4D32">
        <w:rPr>
          <w:rFonts w:ascii="Times New Roman" w:hAnsi="Times New Roman" w:cs="Times New Roman"/>
        </w:rPr>
        <w:t xml:space="preserve"> </w:t>
      </w:r>
      <w:r w:rsidR="00AF4D32" w:rsidRPr="00AF4D32">
        <w:rPr>
          <w:rFonts w:ascii="Times New Roman" w:hAnsi="Times New Roman" w:cs="Times New Roman"/>
        </w:rPr>
        <w:t>were often more extreme than those of comparable human respondents</w:t>
      </w:r>
      <w:r w:rsidR="00AF4D32">
        <w:rPr>
          <w:rFonts w:ascii="Times New Roman" w:hAnsi="Times New Roman" w:cs="Times New Roman"/>
        </w:rPr>
        <w:t>.</w:t>
      </w:r>
      <w:r w:rsidR="00151961" w:rsidRPr="00151961">
        <w:rPr>
          <w:rFonts w:ascii="Times New Roman" w:hAnsi="Times New Roman" w:cs="Times New Roman"/>
        </w:rPr>
        <w:t xml:space="preserve"> </w:t>
      </w:r>
      <w:r w:rsidR="00F05F23" w:rsidRPr="00F05F23">
        <w:rPr>
          <w:rFonts w:ascii="Times New Roman" w:hAnsi="Times New Roman" w:cs="Times New Roman"/>
        </w:rPr>
        <w:t xml:space="preserve">In particular, </w:t>
      </w:r>
      <w:r w:rsidR="00AF4D32">
        <w:rPr>
          <w:rFonts w:ascii="Times New Roman" w:hAnsi="Times New Roman" w:cs="Times New Roman"/>
        </w:rPr>
        <w:t xml:space="preserve">synthetic </w:t>
      </w:r>
      <w:r w:rsidR="00F05F23" w:rsidRPr="00F05F23">
        <w:rPr>
          <w:rFonts w:ascii="Times New Roman" w:hAnsi="Times New Roman" w:cs="Times New Roman"/>
        </w:rPr>
        <w:t>responses exaggerated out-group antipathy along partisan and ideological lines, while evaluations of racial and religious groups exhibited compressed variation and subgroup-level distortions.</w:t>
      </w:r>
      <w:r w:rsidR="001F1F9B" w:rsidRPr="00D518A4">
        <w:rPr>
          <w:rFonts w:ascii="Times New Roman" w:hAnsi="Times New Roman" w:cs="Times New Roman"/>
        </w:rPr>
        <w:t xml:space="preserve"> Similarly,</w:t>
      </w:r>
      <w:r w:rsidR="0089654A" w:rsidRPr="00D518A4">
        <w:rPr>
          <w:rFonts w:ascii="Times New Roman" w:hAnsi="Times New Roman" w:cs="Times New Roman"/>
        </w:rPr>
        <w:t xml:space="preserve"> </w:t>
      </w:r>
      <w:r w:rsidR="0089654A"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{"citationID":"jqSMijeT","properties":{"formattedCitation":"(Santurkar et al., 2023)","plainCitation":"(Santurkar et al., 2023)","dontUpdate":true,"noteIndex":0},"citationItems":[{"id":1434,"uris":["http://zotero.org/groups/6217546/items/WAH3X2ZM"],"itemData":{"id":1434,"type":"paper-conference","abstract":"Language models (LMs) are increasingly being used in open-ended contexts, where the opinions they reflect in response to subjective queries can have a profound impact, both on user satisfaction, and shaping the views of society at large. We put forth a quantitative framework to investigate the opinions reflected by LMs – by leveraging high-quality public opinion polls. Using this framework, we create OpinionQA, a dataset for evaluating the alignment of LM opinions with those of 60 US demographic groups over topics ranging from abortion to automation. Across topics, we find substantial misalignment between the views reflected by current LMs and those of US demographic groups: on par with the Democrat-Republican divide on climate change. Notably, this misalignment persists even after explicitly steering the LMs towards particular groups. Our analysis not only confirms prior observations about the left-leaning tendencies of some human feedback-tuned LMs, but also surfaces groups whose opinions are poorly reflected by current LMs (e.g., 65+ and widowed individuals).","container-title":"Proceedings of the 40th International Conference on Machine Learning","event-title":"International Conference on Machine Learning","ISSN":"2640-3498","language":"en","page":"29971-30004","publisher":"PMLR","source":"proceedings.mlr.press","title":"Whose Opinions Do Language Models Reflect?","URL":"https://proceedings.mlr.press/v202/santurkar23a.html","author":[{"family":"Santurkar","given":"Shibani"},{"family":"Durmus","given":"Esin"},{"family":"Ladhak","given":"Faisal"},{"family":"Lee","given":"Cinoo"},{"family":"Liang","given":"Percy"},{"family":"Hashimoto","given":"Tatsunori"}],"accessed":{"date-parts":[["2025",12,8]]},"issued":{"date-parts":[["2023",7,3]]}}}],"schema":"https://github.com/citation-style-language/schema/raw/master/csl-citation.json"} </w:instrText>
      </w:r>
      <w:r w:rsidR="0089654A" w:rsidRPr="00D518A4">
        <w:rPr>
          <w:rFonts w:ascii="Times New Roman" w:hAnsi="Times New Roman" w:cs="Times New Roman"/>
        </w:rPr>
        <w:fldChar w:fldCharType="separate"/>
      </w:r>
      <w:r w:rsidR="0089654A" w:rsidRPr="00D518A4">
        <w:rPr>
          <w:rFonts w:ascii="Times New Roman" w:hAnsi="Times New Roman" w:cs="Times New Roman"/>
        </w:rPr>
        <w:t>Santurkar et al. (2023)</w:t>
      </w:r>
      <w:r w:rsidR="0089654A" w:rsidRPr="00D518A4">
        <w:rPr>
          <w:rFonts w:ascii="Times New Roman" w:hAnsi="Times New Roman" w:cs="Times New Roman"/>
        </w:rPr>
        <w:fldChar w:fldCharType="end"/>
      </w:r>
      <w:r w:rsidR="0089654A" w:rsidRPr="00D518A4">
        <w:rPr>
          <w:rFonts w:ascii="Times New Roman" w:hAnsi="Times New Roman" w:cs="Times New Roman"/>
        </w:rPr>
        <w:t xml:space="preserve"> </w:t>
      </w:r>
      <w:r w:rsidR="001F1F9B" w:rsidRPr="00D518A4">
        <w:rPr>
          <w:rFonts w:ascii="Times New Roman" w:hAnsi="Times New Roman" w:cs="Times New Roman"/>
        </w:rPr>
        <w:t xml:space="preserve">examined how closely LLM responses align with public opinion across the overall U.S. population </w:t>
      </w:r>
      <w:r w:rsidR="005F278C">
        <w:rPr>
          <w:rFonts w:ascii="Times New Roman" w:hAnsi="Times New Roman" w:cs="Times New Roman"/>
        </w:rPr>
        <w:t>as well as within</w:t>
      </w:r>
      <w:r w:rsidR="001F1F9B" w:rsidRPr="00D518A4">
        <w:rPr>
          <w:rFonts w:ascii="Times New Roman" w:hAnsi="Times New Roman" w:cs="Times New Roman"/>
        </w:rPr>
        <w:t xml:space="preserve"> </w:t>
      </w:r>
      <w:r w:rsidR="0043522D" w:rsidRPr="00D518A4">
        <w:rPr>
          <w:rFonts w:ascii="Times New Roman" w:hAnsi="Times New Roman" w:cs="Times New Roman"/>
        </w:rPr>
        <w:t>sixty</w:t>
      </w:r>
      <w:r w:rsidR="001F1F9B" w:rsidRPr="00D518A4">
        <w:rPr>
          <w:rFonts w:ascii="Times New Roman" w:hAnsi="Times New Roman" w:cs="Times New Roman"/>
        </w:rPr>
        <w:t xml:space="preserve"> demographic groups and found substantial misalignment. The study also identified specific groups whose perspectives were particularly poorly represented in model outputs, including older adults and widowed individuals.</w:t>
      </w:r>
      <w:r w:rsidR="00827E87">
        <w:rPr>
          <w:rFonts w:ascii="Times New Roman" w:hAnsi="Times New Roman" w:cs="Times New Roman"/>
        </w:rPr>
        <w:t xml:space="preserve"> </w:t>
      </w:r>
      <w:r w:rsidR="00827E87" w:rsidRPr="00827E87">
        <w:rPr>
          <w:rFonts w:ascii="Times New Roman" w:hAnsi="Times New Roman" w:cs="Times New Roman"/>
        </w:rPr>
        <w:t>Consistent with th</w:t>
      </w:r>
      <w:r w:rsidR="00D829BF">
        <w:rPr>
          <w:rFonts w:ascii="Times New Roman" w:hAnsi="Times New Roman" w:cs="Times New Roman"/>
        </w:rPr>
        <w:t>e</w:t>
      </w:r>
      <w:r w:rsidR="00827E87" w:rsidRPr="00827E87">
        <w:rPr>
          <w:rFonts w:ascii="Times New Roman" w:hAnsi="Times New Roman" w:cs="Times New Roman"/>
        </w:rPr>
        <w:t xml:space="preserve"> </w:t>
      </w:r>
      <w:r w:rsidR="006D4AB6">
        <w:rPr>
          <w:rFonts w:ascii="Times New Roman" w:hAnsi="Times New Roman" w:cs="Times New Roman"/>
        </w:rPr>
        <w:fldChar w:fldCharType="begin"/>
      </w:r>
      <w:r w:rsidR="006D4AB6">
        <w:rPr>
          <w:rFonts w:ascii="Times New Roman" w:hAnsi="Times New Roman" w:cs="Times New Roman"/>
        </w:rPr>
        <w:instrText xml:space="preserve"> ADDIN ZOTERO_ITEM CSL_CITATION {"citationID":"4xoKKQoJ","properties":{"unsorted":false,"formattedCitation":"(Santurkar et al., 2023)","plainCitation":"(Santurkar et al., 2023)","noteIndex":0},"citationItems":[{"id":1434,"uris":["http://zotero.org/groups/6217546/items/WAH3X2ZM"],"itemData":{"id":1434,"type":"paper-conference","abstract":"Language models (LMs) are increasingly being used in open-ended contexts, where the opinions they reflect in response to subjective queries can have a profound impact, both on user satisfaction, and shaping the views of society at large. We put forth a quantitative framework to investigate the opinions reflected by LMs – by leveraging high-quality public opinion polls. Using this framework, we create OpinionQA, a dataset for evaluating the alignment of LM opinions with those of 60 US demographic groups over topics ranging from abortion to automation. Across topics, we find substantial misalignment between the views reflected by current LMs and those of US demographic groups: on par with the Democrat-Republican divide on climate change. Notably, this misalignment persists even after explicitly steering the LMs towards particular groups. Our analysis not only confirms prior observations about the left-leaning tendencies of some human feedback-tuned LMs, but also surfaces groups whose opinions are poorly reflected by current LMs (e.g., 65+ and widowed individuals).","container-title":"Proceedings of the 40th International Conference on Machine Learning","event-title":"International Conference on Machine Learning","ISSN":"2640-3498","language":"en","page":"29971-30004","publisher":"PMLR","source":"proceedings.mlr.press","title":"Whose Opinions Do Language Models Reflect?","URL":"https://proceedings.mlr.press/v202/santurkar23a.html","author":[{"family":"Santurkar","given":"Shibani"},{"family":"Durmus","given":"Esin"},{"family":"Ladhak","given":"Faisal"},{"family":"Lee","given":"Cinoo"},{"family":"Liang","given":"Percy"},{"family":"Hashimoto","given":"Tatsunori"}],"accessed":{"date-parts":[["2025",12,8]]},"issued":{"date-parts":[["2023",7,3]]}}}],"schema":"https://github.com/citation-style-language/schema/raw/master/csl-citation.json"} </w:instrText>
      </w:r>
      <w:r w:rsidR="006D4AB6">
        <w:rPr>
          <w:rFonts w:ascii="Times New Roman" w:hAnsi="Times New Roman" w:cs="Times New Roman"/>
        </w:rPr>
        <w:fldChar w:fldCharType="separate"/>
      </w:r>
      <w:r w:rsidR="006D4AB6" w:rsidRPr="006D4AB6">
        <w:rPr>
          <w:rFonts w:ascii="Times New Roman" w:hAnsi="Times New Roman" w:cs="Times New Roman"/>
        </w:rPr>
        <w:t xml:space="preserve">Santurkar et al. </w:t>
      </w:r>
      <w:r w:rsidR="006D4AB6">
        <w:rPr>
          <w:rFonts w:ascii="Times New Roman" w:hAnsi="Times New Roman" w:cs="Times New Roman"/>
        </w:rPr>
        <w:t>(</w:t>
      </w:r>
      <w:r w:rsidR="006D4AB6" w:rsidRPr="006D4AB6">
        <w:rPr>
          <w:rFonts w:ascii="Times New Roman" w:hAnsi="Times New Roman" w:cs="Times New Roman"/>
        </w:rPr>
        <w:t>2023)</w:t>
      </w:r>
      <w:r w:rsidR="006D4AB6">
        <w:rPr>
          <w:rFonts w:ascii="Times New Roman" w:hAnsi="Times New Roman" w:cs="Times New Roman"/>
        </w:rPr>
        <w:fldChar w:fldCharType="end"/>
      </w:r>
      <w:r w:rsidR="00D829BF">
        <w:rPr>
          <w:rFonts w:ascii="Times New Roman" w:hAnsi="Times New Roman" w:cs="Times New Roman"/>
        </w:rPr>
        <w:t xml:space="preserve"> </w:t>
      </w:r>
      <w:r w:rsidR="00827E87" w:rsidRPr="00827E87">
        <w:rPr>
          <w:rFonts w:ascii="Times New Roman" w:hAnsi="Times New Roman" w:cs="Times New Roman"/>
        </w:rPr>
        <w:t xml:space="preserve">study, a recent industry report applying the same demographic-persona approach to political polling found that while the resulting synthetic samples could often recover the direction of a national partisan signal, they </w:t>
      </w:r>
      <w:r w:rsidR="00976706" w:rsidRPr="00976706">
        <w:rPr>
          <w:rFonts w:ascii="Times New Roman" w:hAnsi="Times New Roman" w:cs="Times New Roman"/>
        </w:rPr>
        <w:t>did not preserve the individual- or subgroup-level structure needed to replace real survey data</w:t>
      </w:r>
      <w:r w:rsidR="008D724E">
        <w:rPr>
          <w:rFonts w:ascii="Times New Roman" w:hAnsi="Times New Roman" w:cs="Times New Roman"/>
        </w:rPr>
        <w:t xml:space="preserve"> </w:t>
      </w:r>
      <w:r w:rsidR="008D724E">
        <w:rPr>
          <w:rFonts w:ascii="Times New Roman" w:hAnsi="Times New Roman" w:cs="Times New Roman"/>
        </w:rPr>
        <w:fldChar w:fldCharType="begin"/>
      </w:r>
      <w:r w:rsidR="008D724E">
        <w:rPr>
          <w:rFonts w:ascii="Times New Roman" w:hAnsi="Times New Roman" w:cs="Times New Roman"/>
        </w:rPr>
        <w:instrText xml:space="preserve"> ADDIN ZOTERO_ITEM CSL_CITATION {"citationID":"vgKSstfx","properties":{"unsorted":false,"formattedCitation":"(Morris et al., 2026)","plainCitation":"(Morris et al., 2026)","noteIndex":0},"citationItems":[{"id":1851,"uris":["http://zotero.org/users/18277375/items/4ZQX2Z7I"],"itemData":{"id":1851,"type":"webpage","abstract":"Verasight ran four experiments on AI \"digital twins.\" Synthetic samples can match polls on Trump approval and the generic ballot, but fail systematically on almost everything else.","container-title":"Verasight","genre":"Report","language":"en","title":"Can AI \"Digital Twins\" Replace Human Survey Respondents? | Verasight","title-short":"Can AI \"Digital Twins\" Replace Human Survey Respondents?","URL":"https://www.verasight.io/reports/can-ai-digital-twins-replace-human-respondents","author":[{"family":"Morris","given":"G. Elliott"},{"family":"Leff","given":"Benjamin"},{"family":"Enns","given":"Peter K."}],"accessed":{"date-parts":[["2026",7,17]]},"issued":{"date-parts":[["2026",6,2]]}}}],"schema":"https://github.com/citation-style-language/schema/raw/master/csl-citation.json"} </w:instrText>
      </w:r>
      <w:r w:rsidR="008D724E">
        <w:rPr>
          <w:rFonts w:ascii="Times New Roman" w:hAnsi="Times New Roman" w:cs="Times New Roman"/>
        </w:rPr>
        <w:fldChar w:fldCharType="separate"/>
      </w:r>
      <w:r w:rsidR="008D724E" w:rsidRPr="008D724E">
        <w:rPr>
          <w:rFonts w:ascii="Times New Roman" w:hAnsi="Times New Roman" w:cs="Times New Roman"/>
        </w:rPr>
        <w:t>(Morris et al., 2026)</w:t>
      </w:r>
      <w:r w:rsidR="008D724E">
        <w:rPr>
          <w:rFonts w:ascii="Times New Roman" w:hAnsi="Times New Roman" w:cs="Times New Roman"/>
        </w:rPr>
        <w:fldChar w:fldCharType="end"/>
      </w:r>
      <w:r w:rsidR="00827E87">
        <w:rPr>
          <w:rFonts w:ascii="Times New Roman" w:hAnsi="Times New Roman" w:cs="Times New Roman"/>
        </w:rPr>
        <w:t>.</w:t>
      </w:r>
    </w:p>
    <w:p w14:paraId="167AFB65" w14:textId="63262B42" w:rsidR="0093671C" w:rsidRDefault="005F278C" w:rsidP="007016C5">
      <w:pPr>
        <w:spacing w:after="0" w:line="240" w:lineRule="auto"/>
        <w:ind w:firstLine="720"/>
        <w:jc w:val="both"/>
        <w:rPr>
          <w:rFonts w:ascii="Times New Roman" w:hAnsi="Times New Roman" w:cs="Times New Roman"/>
        </w:rPr>
      </w:pPr>
      <w:r>
        <w:rPr>
          <w:rFonts w:ascii="Times New Roman" w:hAnsi="Times New Roman" w:cs="Times New Roman"/>
        </w:rPr>
        <w:t>Finally, a</w:t>
      </w:r>
      <w:r w:rsidR="00BE7BC8" w:rsidRPr="00D518A4">
        <w:rPr>
          <w:rFonts w:ascii="Times New Roman" w:hAnsi="Times New Roman" w:cs="Times New Roman"/>
        </w:rPr>
        <w:t xml:space="preserve"> small but growing body of work has begun to address this question </w:t>
      </w:r>
      <w:r w:rsidR="00280A56" w:rsidRPr="00D518A4">
        <w:rPr>
          <w:rFonts w:ascii="Times New Roman" w:hAnsi="Times New Roman" w:cs="Times New Roman"/>
        </w:rPr>
        <w:t xml:space="preserve">of algorithmic fidelity </w:t>
      </w:r>
      <w:r w:rsidR="00BE7BC8" w:rsidRPr="00D518A4">
        <w:rPr>
          <w:rFonts w:ascii="Times New Roman" w:hAnsi="Times New Roman" w:cs="Times New Roman"/>
        </w:rPr>
        <w:t xml:space="preserve">in transportation contexts, though </w:t>
      </w:r>
      <w:r w:rsidR="0043522D" w:rsidRPr="00D518A4">
        <w:rPr>
          <w:rFonts w:ascii="Times New Roman" w:hAnsi="Times New Roman" w:cs="Times New Roman"/>
        </w:rPr>
        <w:t xml:space="preserve">these studies </w:t>
      </w:r>
      <w:r>
        <w:rPr>
          <w:rFonts w:ascii="Times New Roman" w:hAnsi="Times New Roman" w:cs="Times New Roman"/>
        </w:rPr>
        <w:t xml:space="preserve">often </w:t>
      </w:r>
      <w:r w:rsidR="00BE7BC8" w:rsidRPr="00D518A4">
        <w:rPr>
          <w:rFonts w:ascii="Times New Roman" w:hAnsi="Times New Roman" w:cs="Times New Roman"/>
        </w:rPr>
        <w:t xml:space="preserve">evaluate heterogeneity in a </w:t>
      </w:r>
      <w:r>
        <w:rPr>
          <w:rFonts w:ascii="Times New Roman" w:hAnsi="Times New Roman" w:cs="Times New Roman"/>
        </w:rPr>
        <w:t xml:space="preserve">rather </w:t>
      </w:r>
      <w:r w:rsidR="00BE7BC8" w:rsidRPr="00D518A4">
        <w:rPr>
          <w:rFonts w:ascii="Times New Roman" w:hAnsi="Times New Roman" w:cs="Times New Roman"/>
        </w:rPr>
        <w:t xml:space="preserve">limited way. </w:t>
      </w:r>
      <w:r w:rsidR="00061B24"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{"citationID":"hgXMMBiZ","properties":{"formattedCitation":"(X. Li et al., 2024)","plainCitation":"(X. Li et al., 2024)","dontUpdate":true,"noteIndex":0},"citationItems":[{"id":1341,"uris":["http://zotero.org/groups/6217546/items/IKAL5TFN"],"itemData":{"id":1341,"type":"article","abstract":"Human mobility is inextricably linked to social issues such as traffic congestion, energy consumption, and public health; however, privacy concerns restrict access to mobility data. Recently, research have utilized Large Language Models (LLMs) for human mobility generation, in which the challenge is how LLMs can understand individuals' mobility behavioral differences to generate realistic trajectories conforming to real world contexts. This study handles this problem by presenting an LLM agent-based framework (MobAgent) composing two phases: understanding-based mobility pattern extraction and reasoning-based trajectory generation, which enables generate more real travel diaries at urban scale, considering different individual profiles. MobAgent extracts reasons behind specific mobility trendiness and attribute influences to provide reliable patterns; infers the relationships between contextual factors and underlying motivations of mobility; and based on the patterns and the recursive reasoning process, MobAgent finally generates more authentic and personalized mobilities that reflect both individual differences and real-world constraints. We validate our framework with 0.2 million travel survey data, demonstrating its effectiveness in producing personalized and accurate travel diaries. This study highlights the capacity of LLMs to provide detailed and sophisticated understanding of human mobility through the real-world mobility data.","DOI":"10.48550/arXiv.2407.18932","note":"arXiv:2407.18932 [cs]","number":"arXiv:2407.18932","publisher":"arXiv","source":"arXiv.org","title":"Be More Real: Travel Diary Generation Using LLM Agents and Individual Profiles","title-short":"Be More Real","URL":"http://arxiv.org/abs/2407.18932","author":[{"family":"Li","given":"Xuchuan"},{"family":"Huang","given":"Fei"},{"family":"Lv","given":"Jianrong"},{"family":"Xiao","given":"Zhixiong"},{"family":"Li","given":"Guolong"},{"family":"Yue","given":"Yang"}],"accessed":{"date-parts":[["2026",2,14]]},"issued":{"date-parts":[["2024",8,5]]}}}],"schema":"https://github.com/citation-style-language/schema/raw/master/csl-citation.json"} </w:instrText>
      </w:r>
      <w:r w:rsidR="00061B24" w:rsidRPr="00D518A4">
        <w:rPr>
          <w:rFonts w:ascii="Times New Roman" w:hAnsi="Times New Roman" w:cs="Times New Roman"/>
        </w:rPr>
        <w:fldChar w:fldCharType="separate"/>
      </w:r>
      <w:r w:rsidR="000871A2" w:rsidRPr="00D518A4">
        <w:rPr>
          <w:rFonts w:ascii="Times New Roman" w:hAnsi="Times New Roman" w:cs="Times New Roman"/>
        </w:rPr>
        <w:t>Li et al. (2024</w:t>
      </w:r>
      <w:r w:rsidR="00C10E45" w:rsidRPr="00D518A4">
        <w:rPr>
          <w:rFonts w:ascii="Times New Roman" w:hAnsi="Times New Roman" w:cs="Times New Roman"/>
        </w:rPr>
        <w:t>c</w:t>
      </w:r>
      <w:r w:rsidR="000871A2" w:rsidRPr="00D518A4">
        <w:rPr>
          <w:rFonts w:ascii="Times New Roman" w:hAnsi="Times New Roman" w:cs="Times New Roman"/>
        </w:rPr>
        <w:t>)</w:t>
      </w:r>
      <w:r w:rsidR="00061B24" w:rsidRPr="00D518A4">
        <w:rPr>
          <w:rFonts w:ascii="Times New Roman" w:hAnsi="Times New Roman" w:cs="Times New Roman"/>
        </w:rPr>
        <w:fldChar w:fldCharType="end"/>
      </w:r>
      <w:r w:rsidR="00061B24" w:rsidRPr="00D518A4">
        <w:rPr>
          <w:rFonts w:ascii="Times New Roman" w:hAnsi="Times New Roman" w:cs="Times New Roman"/>
        </w:rPr>
        <w:t xml:space="preserve"> test</w:t>
      </w:r>
      <w:r w:rsidR="0044295A">
        <w:rPr>
          <w:rFonts w:ascii="Times New Roman" w:hAnsi="Times New Roman" w:cs="Times New Roman"/>
        </w:rPr>
        <w:t>ed</w:t>
      </w:r>
      <w:r w:rsidR="00061B24" w:rsidRPr="00D518A4">
        <w:rPr>
          <w:rFonts w:ascii="Times New Roman" w:hAnsi="Times New Roman" w:cs="Times New Roman"/>
        </w:rPr>
        <w:t xml:space="preserve"> </w:t>
      </w:r>
      <w:r w:rsidR="008F25F8">
        <w:rPr>
          <w:rFonts w:ascii="Times New Roman" w:hAnsi="Times New Roman" w:cs="Times New Roman"/>
        </w:rPr>
        <w:t>algorithmic fidelity</w:t>
      </w:r>
      <w:r w:rsidR="008F25F8" w:rsidRPr="00D518A4">
        <w:rPr>
          <w:rFonts w:ascii="Times New Roman" w:hAnsi="Times New Roman" w:cs="Times New Roman"/>
        </w:rPr>
        <w:t xml:space="preserve"> </w:t>
      </w:r>
      <w:r w:rsidR="00061B24" w:rsidRPr="00D518A4">
        <w:rPr>
          <w:rFonts w:ascii="Times New Roman" w:hAnsi="Times New Roman" w:cs="Times New Roman"/>
        </w:rPr>
        <w:t>indirectly by examining whether adding age, income, and occupation improves the realism of generated travel diaries</w:t>
      </w:r>
      <w:r w:rsidR="00BE7BC8" w:rsidRPr="00D518A4">
        <w:rPr>
          <w:rFonts w:ascii="Times New Roman" w:hAnsi="Times New Roman" w:cs="Times New Roman"/>
        </w:rPr>
        <w:t xml:space="preserve">. </w:t>
      </w:r>
      <w:r w:rsidR="009B1EE7" w:rsidRPr="00D518A4">
        <w:rPr>
          <w:rFonts w:ascii="Times New Roman" w:hAnsi="Times New Roman" w:cs="Times New Roman"/>
        </w:rPr>
        <w:t>They f</w:t>
      </w:r>
      <w:r w:rsidR="0044295A">
        <w:rPr>
          <w:rFonts w:ascii="Times New Roman" w:hAnsi="Times New Roman" w:cs="Times New Roman"/>
        </w:rPr>
        <w:t>ou</w:t>
      </w:r>
      <w:r w:rsidR="009B1EE7" w:rsidRPr="00D518A4">
        <w:rPr>
          <w:rFonts w:ascii="Times New Roman" w:hAnsi="Times New Roman" w:cs="Times New Roman"/>
        </w:rPr>
        <w:t>nd</w:t>
      </w:r>
      <w:r w:rsidR="00BE7BC8" w:rsidRPr="00D518A4">
        <w:rPr>
          <w:rFonts w:ascii="Times New Roman" w:hAnsi="Times New Roman" w:cs="Times New Roman"/>
        </w:rPr>
        <w:t xml:space="preserve"> that finer-grained demographic combinations produce</w:t>
      </w:r>
      <w:r w:rsidR="00835B60">
        <w:rPr>
          <w:rFonts w:ascii="Times New Roman" w:hAnsi="Times New Roman" w:cs="Times New Roman"/>
        </w:rPr>
        <w:t>d</w:t>
      </w:r>
      <w:r w:rsidR="00BE7BC8" w:rsidRPr="00D518A4">
        <w:rPr>
          <w:rFonts w:ascii="Times New Roman" w:hAnsi="Times New Roman" w:cs="Times New Roman"/>
        </w:rPr>
        <w:t xml:space="preserve"> trajectories that more closely resemble</w:t>
      </w:r>
      <w:r w:rsidR="00835B60">
        <w:rPr>
          <w:rFonts w:ascii="Times New Roman" w:hAnsi="Times New Roman" w:cs="Times New Roman"/>
        </w:rPr>
        <w:t>d</w:t>
      </w:r>
      <w:r w:rsidR="00BE7BC8" w:rsidRPr="00D518A4">
        <w:rPr>
          <w:rFonts w:ascii="Times New Roman" w:hAnsi="Times New Roman" w:cs="Times New Roman"/>
        </w:rPr>
        <w:t xml:space="preserve"> real-world mobility patterns, demonstrating that individual attributes meaningfully shape LLM-generated behavior.</w:t>
      </w:r>
      <w:r w:rsidR="00061B24" w:rsidRPr="00D518A4">
        <w:rPr>
          <w:rFonts w:ascii="Times New Roman" w:hAnsi="Times New Roman" w:cs="Times New Roman"/>
        </w:rPr>
        <w:t xml:space="preserve"> </w:t>
      </w:r>
      <w:r w:rsidR="00D539F1"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{"citationID":"BMMqsSmk","properties":{"formattedCitation":"(Yan et al., 2026)","plainCitation":"(Yan et al., 2026)","dontUpdate":true,"noteIndex":0},"citationItems":[{"id":1343,"uris":["http://zotero.org/groups/6217546/items/H7CFNLPN"],"itemData":{"id":1343,"type":"article-journal","abstract":"As a key advancement in artificial intelligence, large language models (LLMs) are set to transform transportation systems. While LLMs offer the potential to simulate human travelers in future mixed-autonomy transportation systems, their behavioral fidelity in complex scenarios remains largely unconfirmed by existing research. This study addresses this gap by conducting a comprehensive analysis of the value of travel time (VOT) of three popular LLMs. We employ a full factorial experimental design to systematically examine LLMs’ sensitivities to various transportation contexts, including the choice setting, travel purpose, and socio-demographic factors. Our results reveal a high degree of behavioral similarity between LLMs and humans. Some LLMs exhibit an aggregate VOT similar to that of humans, and all tested models demonstrate human-like sensitivity to travel purpose, income, and the time-cost trade-off ratios of the alternatives. Furthermore, the behavioral patterns of LLMs are highly consistent across varied contexts. However, while the behavior of every single model is highly robust, we also find some heterogeneity across models regarding the magnitude and direction of sensitivity to travel contexts and income elasticity. Overall, this study provides a foundational benchmark for the future development of LLMs as proxies for human travelers, demonstrating their robust decision-making capabilities while cautioning that misaligned magnitudes of economic trade-offs between humans and LLMs necessitate rigorous validation and additional conditioning of LLMs before their application.","container-title":"Travel Behaviour and Society","DOI":"10.1016/j.tbs.2026.101245","ISSN":"2214-367X","journalAbbreviation":"Travel Behaviour and Society","page":"101245","source":"ScienceDirect","title":"Valuing time in silicon: Can large language models replicate human value of travel time","title-short":"Valuing time in silicon","volume":"44","author":[{"family":"Yan","given":"Yingnan"},{"family":"Liu","given":"Tianming"},{"family":"Yin","given":"Yafeng"}],"issued":{"date-parts":[["2026",7,1]]}}}],"schema":"https://github.com/citation-style-language/schema/raw/master/csl-citation.json"} </w:instrText>
      </w:r>
      <w:r w:rsidR="00D539F1" w:rsidRPr="00D518A4">
        <w:rPr>
          <w:rFonts w:ascii="Times New Roman" w:hAnsi="Times New Roman" w:cs="Times New Roman"/>
        </w:rPr>
        <w:fldChar w:fldCharType="separate"/>
      </w:r>
      <w:r w:rsidR="00D539F1" w:rsidRPr="00D518A4">
        <w:rPr>
          <w:rFonts w:ascii="Times New Roman" w:hAnsi="Times New Roman" w:cs="Times New Roman"/>
        </w:rPr>
        <w:t>Yan et al. (2026)</w:t>
      </w:r>
      <w:r w:rsidR="00D539F1" w:rsidRPr="00D518A4">
        <w:rPr>
          <w:rFonts w:ascii="Times New Roman" w:hAnsi="Times New Roman" w:cs="Times New Roman"/>
        </w:rPr>
        <w:fldChar w:fldCharType="end"/>
      </w:r>
      <w:r w:rsidR="0009705F">
        <w:rPr>
          <w:rFonts w:ascii="Times New Roman" w:hAnsi="Times New Roman" w:cs="Times New Roman"/>
        </w:rPr>
        <w:t xml:space="preserve"> </w:t>
      </w:r>
      <w:r w:rsidR="0044295A">
        <w:rPr>
          <w:rFonts w:ascii="Times New Roman" w:hAnsi="Times New Roman" w:cs="Times New Roman"/>
        </w:rPr>
        <w:t xml:space="preserve">took </w:t>
      </w:r>
      <w:r w:rsidR="00BE7BC8" w:rsidRPr="00D518A4">
        <w:rPr>
          <w:rFonts w:ascii="Times New Roman" w:hAnsi="Times New Roman" w:cs="Times New Roman"/>
        </w:rPr>
        <w:t>a more direct approach by examining how LLM-generated VOT estimates vary across traveler profiles and trip contexts, including income, gender, age, educational attainment, and travel purpose. Their findings show</w:t>
      </w:r>
      <w:r w:rsidR="0044295A">
        <w:rPr>
          <w:rFonts w:ascii="Times New Roman" w:hAnsi="Times New Roman" w:cs="Times New Roman"/>
        </w:rPr>
        <w:t>ed</w:t>
      </w:r>
      <w:r w:rsidR="00BE7BC8" w:rsidRPr="00D518A4">
        <w:rPr>
          <w:rFonts w:ascii="Times New Roman" w:hAnsi="Times New Roman" w:cs="Times New Roman"/>
        </w:rPr>
        <w:t xml:space="preserve"> that LLMs respond</w:t>
      </w:r>
      <w:r w:rsidR="009D792D">
        <w:rPr>
          <w:rFonts w:ascii="Times New Roman" w:hAnsi="Times New Roman" w:cs="Times New Roman"/>
        </w:rPr>
        <w:t>ed</w:t>
      </w:r>
      <w:r w:rsidR="00BE7BC8" w:rsidRPr="00D518A4">
        <w:rPr>
          <w:rFonts w:ascii="Times New Roman" w:hAnsi="Times New Roman" w:cs="Times New Roman"/>
        </w:rPr>
        <w:t xml:space="preserve"> to these factors in directions broadly consistent with human evidence, though the magnitude of income sensitivity </w:t>
      </w:r>
      <w:r w:rsidR="00FC6A86">
        <w:rPr>
          <w:rFonts w:ascii="Times New Roman" w:hAnsi="Times New Roman" w:cs="Times New Roman"/>
        </w:rPr>
        <w:t>differ</w:t>
      </w:r>
      <w:r w:rsidR="009D792D">
        <w:rPr>
          <w:rFonts w:ascii="Times New Roman" w:hAnsi="Times New Roman" w:cs="Times New Roman"/>
        </w:rPr>
        <w:t>ed</w:t>
      </w:r>
      <w:r w:rsidR="00FC6A86">
        <w:rPr>
          <w:rFonts w:ascii="Times New Roman" w:hAnsi="Times New Roman" w:cs="Times New Roman"/>
        </w:rPr>
        <w:t xml:space="preserve"> notably from</w:t>
      </w:r>
      <w:r w:rsidR="00BE7BC8" w:rsidRPr="00D518A4">
        <w:rPr>
          <w:rFonts w:ascii="Times New Roman" w:hAnsi="Times New Roman" w:cs="Times New Roman"/>
        </w:rPr>
        <w:t xml:space="preserve"> human benchmarks.</w:t>
      </w:r>
      <w:r w:rsidR="00061B24" w:rsidRPr="00D518A4">
        <w:rPr>
          <w:rFonts w:ascii="Times New Roman" w:hAnsi="Times New Roman" w:cs="Times New Roman"/>
        </w:rPr>
        <w:t xml:space="preserve"> </w:t>
      </w:r>
      <w:r w:rsidR="00D539F1"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{"citationID":"QOMjJEP4","properties":{"formattedCitation":"(T. Liu, Li, et al., 2025)","plainCitation":"(T. Liu, Li, et al., 2025)","dontUpdate":true,"noteIndex":0},"citationItems":[{"id":1258,"uris":["http://zotero.org/groups/6217546/items/YKJBUUHT"],"itemData":{"id":1258,"type":"article","abstract":"The advent of large language models (LLMs) presents new opportunities for travel demand modeling. However, behavioral misalignment between LLMs and humans presents obstacles for the usage of LLMs, and existing alignment methods are frequently inefficient or impractical given the constraints of typical travel demand data. This paper introduces a novel framework for aligning LLMs with human travel choice behavior, tailored to the current travel demand data sources. Our framework uses a persona inference and loading process to condition LLMs with suitable prompts to enhance alignment. The inference step establishes a set of base personas from empirical data, and a learned persona loading function driven by behavioral embeddings guides the loading process. We validate our framework on the Swissmetro mode choice dataset, and the results show that our proposed approach significantly outperformed baseline choice models and LLM-based simulation models in predicting both aggregate mode choice shares and individual choice outcomes. Furthermore, we showcase that our framework can generate insights on population behavior through interpretable parameters. Overall, our research offers a more adaptable, interpretable, and resource-efficient pathway to robust LLM-based travel behavior simulation, paving the way to integrate LLMs into travel demand modeling practice in the future.","DOI":"10.48550/arXiv.2505.19003","note":"arXiv:2505.19003 [cs]","number":"arXiv:2505.19003","publisher":"arXiv","source":"arXiv.org","title":"Aligning LLM with human travel choices: a persona-based embedding learning approach","title-short":"Aligning LLM with human travel choices","URL":"http://arxiv.org/abs/2505.19003","author":[{"family":"Liu","given":"Tianming"},{"family":"Li","given":"Manzi"},{"family":"Yin","given":"Yafeng"}],"accessed":{"date-parts":[["2026",5,8]]},"issued":{"date-parts":[["2025",5,25]]}},"label":"page"}],"schema":"https://github.com/citation-style-language/schema/raw/master/csl-citation.json"} </w:instrText>
      </w:r>
      <w:r w:rsidR="00D539F1" w:rsidRPr="00D518A4">
        <w:rPr>
          <w:rFonts w:ascii="Times New Roman" w:hAnsi="Times New Roman" w:cs="Times New Roman"/>
        </w:rPr>
        <w:fldChar w:fldCharType="separate"/>
      </w:r>
      <w:r w:rsidR="00717EC5" w:rsidRPr="00D518A4">
        <w:rPr>
          <w:rFonts w:ascii="Times New Roman" w:hAnsi="Times New Roman" w:cs="Times New Roman"/>
        </w:rPr>
        <w:t>Liu</w:t>
      </w:r>
      <w:r w:rsidR="00642F32" w:rsidRPr="00D518A4">
        <w:rPr>
          <w:rFonts w:ascii="Times New Roman" w:hAnsi="Times New Roman" w:cs="Times New Roman"/>
        </w:rPr>
        <w:t xml:space="preserve"> et al</w:t>
      </w:r>
      <w:r w:rsidR="00A53F7E" w:rsidRPr="00D518A4">
        <w:rPr>
          <w:rFonts w:ascii="Times New Roman" w:hAnsi="Times New Roman" w:cs="Times New Roman"/>
        </w:rPr>
        <w:t>.</w:t>
      </w:r>
      <w:r w:rsidR="00717EC5" w:rsidRPr="00D518A4">
        <w:rPr>
          <w:rFonts w:ascii="Times New Roman" w:hAnsi="Times New Roman" w:cs="Times New Roman"/>
        </w:rPr>
        <w:t xml:space="preserve"> (2025</w:t>
      </w:r>
      <w:r w:rsidR="002B78AA" w:rsidRPr="00D518A4">
        <w:rPr>
          <w:rFonts w:ascii="Times New Roman" w:hAnsi="Times New Roman" w:cs="Times New Roman"/>
        </w:rPr>
        <w:t>b</w:t>
      </w:r>
      <w:r w:rsidR="00717EC5" w:rsidRPr="00D518A4">
        <w:rPr>
          <w:rFonts w:ascii="Times New Roman" w:hAnsi="Times New Roman" w:cs="Times New Roman"/>
        </w:rPr>
        <w:t>)</w:t>
      </w:r>
      <w:r w:rsidR="00D539F1" w:rsidRPr="00D518A4">
        <w:rPr>
          <w:rFonts w:ascii="Times New Roman" w:hAnsi="Times New Roman" w:cs="Times New Roman"/>
        </w:rPr>
        <w:fldChar w:fldCharType="end"/>
      </w:r>
      <w:r w:rsidR="00061B24" w:rsidRPr="00D518A4">
        <w:rPr>
          <w:rFonts w:ascii="Times New Roman" w:hAnsi="Times New Roman" w:cs="Times New Roman"/>
        </w:rPr>
        <w:t xml:space="preserve"> </w:t>
      </w:r>
      <w:r w:rsidR="00EC7F1B" w:rsidRPr="00D518A4">
        <w:rPr>
          <w:rFonts w:ascii="Times New Roman" w:hAnsi="Times New Roman" w:cs="Times New Roman"/>
        </w:rPr>
        <w:t>incorporate</w:t>
      </w:r>
      <w:r w:rsidR="002F654A">
        <w:rPr>
          <w:rFonts w:ascii="Times New Roman" w:hAnsi="Times New Roman" w:cs="Times New Roman"/>
        </w:rPr>
        <w:t>d</w:t>
      </w:r>
      <w:r w:rsidR="00EC7F1B" w:rsidRPr="00D518A4">
        <w:rPr>
          <w:rFonts w:ascii="Times New Roman" w:hAnsi="Times New Roman" w:cs="Times New Roman"/>
        </w:rPr>
        <w:t xml:space="preserve"> socio-demographic information through a persona inference and loading framework. In their approach, </w:t>
      </w:r>
      <w:r w:rsidR="003E142E" w:rsidRPr="003E142E">
        <w:rPr>
          <w:rFonts w:ascii="Times New Roman" w:hAnsi="Times New Roman" w:cs="Times New Roman"/>
        </w:rPr>
        <w:t>they first inferred personas from detailed observations that included respondents’ socio-demographic characteristics and repeated observed choices, and then used a learned persona-loading function based on behavioral embeddings to condition LLM-based mode choice predictions</w:t>
      </w:r>
      <w:r w:rsidR="00EC7F1B" w:rsidRPr="00D518A4">
        <w:rPr>
          <w:rFonts w:ascii="Times New Roman" w:hAnsi="Times New Roman" w:cs="Times New Roman"/>
        </w:rPr>
        <w:t xml:space="preserve">. They showed </w:t>
      </w:r>
      <w:r w:rsidR="006B6B4F">
        <w:rPr>
          <w:rFonts w:ascii="Times New Roman" w:hAnsi="Times New Roman" w:cs="Times New Roman"/>
        </w:rPr>
        <w:t xml:space="preserve">that </w:t>
      </w:r>
      <w:r w:rsidR="00EC7F1B" w:rsidRPr="00D518A4">
        <w:rPr>
          <w:rFonts w:ascii="Times New Roman" w:hAnsi="Times New Roman" w:cs="Times New Roman"/>
        </w:rPr>
        <w:t>this approach outperformed lightweight LLM-based alignment methods in both aggregate mode-share prediction and individual choice accuracy</w:t>
      </w:r>
      <w:r w:rsidR="00986766" w:rsidRPr="00D518A4">
        <w:rPr>
          <w:rFonts w:ascii="Times New Roman" w:hAnsi="Times New Roman" w:cs="Times New Roman"/>
        </w:rPr>
        <w:t>.</w:t>
      </w:r>
      <w:r w:rsidR="00C93A1D" w:rsidRPr="00D518A4">
        <w:rPr>
          <w:rFonts w:ascii="Times New Roman" w:hAnsi="Times New Roman" w:cs="Times New Roman"/>
        </w:rPr>
        <w:t xml:space="preserve"> </w:t>
      </w:r>
      <w:r w:rsidR="00791F42">
        <w:rPr>
          <w:rFonts w:ascii="Times New Roman" w:hAnsi="Times New Roman" w:cs="Times New Roman"/>
        </w:rPr>
        <w:fldChar w:fldCharType="begin"/>
      </w:r>
      <w:r w:rsidR="00A96A8D">
        <w:rPr>
          <w:rFonts w:ascii="Times New Roman" w:hAnsi="Times New Roman" w:cs="Times New Roman"/>
        </w:rPr>
        <w:instrText xml:space="preserve"> ADDIN ZOTERO_ITEM CSL_CITATION {"citationID":"5JuwjAa5","properties":{"unsorted":false,"formattedCitation":"(Sameen et al., 2025)","plainCitation":"(Sameen et al., 2025)","dontUpdate":true,"noteIndex":0},"citationItems":[{"id":1317,"uris":["http://zotero.org/groups/6217546/items/2P4WIYEM"],"itemData":{"id":1317,"type":"article","abstract":"Accurate modeling of ridesourcing mode choices is essential for designing and implementing effective traffic management policies for reducing congestion, improving mobility, and allocating resources more efficiently. Existing models for predicting ridesourcing mode choices often suffer from limited predictive accuracy due to their inability to capture key psychological factors, and are further challenged by severe class imbalance, as ridesourcing trips comprise only a small fraction of individuals' daily travel. To address these limitations, this paper introduces the Synthesizing Attitudes, Predicting Actions (SAPA) framework, a hierarchical approach that uses Large Language Models (LLMs) to synthesize theory-grounded latent attitudes to predict ridesourcing choices. SAPA first uses an LLM to generate qualitative traveler personas from raw travel survey data and then trains a propensity-score model on demographic and behavioral features, enriched by those personas, to produce an individual-level score. Next, the LLM assigns quantitative scores to theory-driven latent variables (e.g., time and cost sensitivity), and a final classifier integrates the propensity score, latent-variable scores (with their interaction terms), and observable trip attributes to predict ridesourcing mode choice. Experiments on a large-scale, multi-year travel survey show that SAPA significantly outperforms state-of-the-art baselines, improving ridesourcing choice predictions by up to 75.9% in terms of PR-AUC on a held-out test set. This study provides a powerful tool for accurately predicting ridesourcing mode choices, and provides a methodology that is readily transferable to various applications.","DOI":"10.48550/arXiv.2509.18181","note":"arXiv:2509.18181 [cs]","number":"arXiv:2509.18181","publisher":"arXiv","source":"arXiv.org","title":"Synthesizing Attitudes, Predicting Actions (SAPA): Behavioral Theory-Guided LLMs for Ridesourcing Mode Choice Modeling","title-short":"Synthesizing Attitudes, Predicting Actions (SAPA)","URL":"http://arxiv.org/abs/2509.18181","author":[{"family":"Sameen","given":"Mustafa"},{"family":"Zhang","given":"Xiaojian"},{"family":"Zhao","given":"Xilei"}],"accessed":{"date-parts":[["2026",2,21]]},"issued":{"date-parts":[["2025",9,18]]}}}],"schema":"https://github.com/citation-style-language/schema/raw/master/csl-citation.json"} </w:instrText>
      </w:r>
      <w:r w:rsidR="00791F42">
        <w:rPr>
          <w:rFonts w:ascii="Times New Roman" w:hAnsi="Times New Roman" w:cs="Times New Roman"/>
        </w:rPr>
        <w:fldChar w:fldCharType="separate"/>
      </w:r>
      <w:r w:rsidR="00791F42" w:rsidRPr="00791F42">
        <w:rPr>
          <w:rFonts w:ascii="Times New Roman" w:hAnsi="Times New Roman" w:cs="Times New Roman"/>
        </w:rPr>
        <w:t xml:space="preserve">Sameen et al. </w:t>
      </w:r>
      <w:r w:rsidR="00622CAB">
        <w:rPr>
          <w:rFonts w:ascii="Times New Roman" w:hAnsi="Times New Roman" w:cs="Times New Roman"/>
        </w:rPr>
        <w:t>(</w:t>
      </w:r>
      <w:r w:rsidR="00791F42" w:rsidRPr="00791F42">
        <w:rPr>
          <w:rFonts w:ascii="Times New Roman" w:hAnsi="Times New Roman" w:cs="Times New Roman"/>
        </w:rPr>
        <w:t>2025)</w:t>
      </w:r>
      <w:r w:rsidR="00791F42">
        <w:rPr>
          <w:rFonts w:ascii="Times New Roman" w:hAnsi="Times New Roman" w:cs="Times New Roman"/>
        </w:rPr>
        <w:fldChar w:fldCharType="end"/>
      </w:r>
      <w:r w:rsidR="00622CAB">
        <w:rPr>
          <w:rFonts w:ascii="Times New Roman" w:hAnsi="Times New Roman" w:cs="Times New Roman"/>
        </w:rPr>
        <w:t xml:space="preserve"> </w:t>
      </w:r>
      <w:r w:rsidR="00D6275D" w:rsidRPr="00D6275D">
        <w:rPr>
          <w:rFonts w:ascii="Times New Roman" w:hAnsi="Times New Roman" w:cs="Times New Roman"/>
        </w:rPr>
        <w:t xml:space="preserve">synthesized qualitative traveler personas from demographic, household, spatial, and travel survey data using an LLM and then assigned quantitative scores to theory-guided latent attitudes </w:t>
      </w:r>
      <w:r w:rsidR="008F25F8">
        <w:rPr>
          <w:rFonts w:ascii="Times New Roman" w:hAnsi="Times New Roman" w:cs="Times New Roman"/>
        </w:rPr>
        <w:t>(</w:t>
      </w:r>
      <w:r w:rsidR="00D6275D" w:rsidRPr="00D6275D">
        <w:rPr>
          <w:rFonts w:ascii="Times New Roman" w:hAnsi="Times New Roman" w:cs="Times New Roman"/>
        </w:rPr>
        <w:t>including time sensitivity, cost sensitivity, tech affinity, pro-car attitude, environmental concern, convenience/comfort, and spontaneity</w:t>
      </w:r>
      <w:r w:rsidR="008F25F8">
        <w:rPr>
          <w:rFonts w:ascii="Times New Roman" w:hAnsi="Times New Roman" w:cs="Times New Roman"/>
        </w:rPr>
        <w:t>)</w:t>
      </w:r>
      <w:r w:rsidR="00D6275D" w:rsidRPr="00D6275D">
        <w:rPr>
          <w:rFonts w:ascii="Times New Roman" w:hAnsi="Times New Roman" w:cs="Times New Roman"/>
        </w:rPr>
        <w:t xml:space="preserve">. They then provided a limited subgroup-level validation of the LLM-generated personas by examining whether the synthesized latent attitudes varied </w:t>
      </w:r>
      <w:r w:rsidR="00D6275D" w:rsidRPr="00D6275D">
        <w:rPr>
          <w:rFonts w:ascii="Times New Roman" w:hAnsi="Times New Roman" w:cs="Times New Roman"/>
        </w:rPr>
        <w:lastRenderedPageBreak/>
        <w:t xml:space="preserve">plausibly across </w:t>
      </w:r>
      <w:proofErr w:type="spellStart"/>
      <w:r w:rsidR="00D6275D" w:rsidRPr="00D6275D">
        <w:rPr>
          <w:rFonts w:ascii="Times New Roman" w:hAnsi="Times New Roman" w:cs="Times New Roman"/>
        </w:rPr>
        <w:t>ridesourcing</w:t>
      </w:r>
      <w:proofErr w:type="spellEnd"/>
      <w:r w:rsidR="00D6275D" w:rsidRPr="00D6275D">
        <w:rPr>
          <w:rFonts w:ascii="Times New Roman" w:hAnsi="Times New Roman" w:cs="Times New Roman"/>
        </w:rPr>
        <w:t xml:space="preserve"> users and non-users, as well as across age, income, and vehicle-availability segments</w:t>
      </w:r>
      <w:r w:rsidR="00D6275D">
        <w:rPr>
          <w:rFonts w:ascii="Times New Roman" w:hAnsi="Times New Roman" w:cs="Times New Roman"/>
        </w:rPr>
        <w:t xml:space="preserve">, and </w:t>
      </w:r>
      <w:r w:rsidR="00BB66CC" w:rsidRPr="00BB66CC">
        <w:rPr>
          <w:rFonts w:ascii="Times New Roman" w:hAnsi="Times New Roman" w:cs="Times New Roman"/>
        </w:rPr>
        <w:t>concluded that the generated personas captured meaningful behavioral differences across traveler groups.</w:t>
      </w:r>
    </w:p>
    <w:p w14:paraId="66495550" w14:textId="3D78D262" w:rsidR="00656E12" w:rsidRPr="00D518A4" w:rsidRDefault="003540F5" w:rsidP="00045231">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Taken together, these </w:t>
      </w:r>
      <w:r w:rsidR="00D829BF">
        <w:rPr>
          <w:rFonts w:ascii="Times New Roman" w:hAnsi="Times New Roman" w:cs="Times New Roman"/>
        </w:rPr>
        <w:t xml:space="preserve">earlier </w:t>
      </w:r>
      <w:r w:rsidRPr="00D518A4">
        <w:rPr>
          <w:rFonts w:ascii="Times New Roman" w:hAnsi="Times New Roman" w:cs="Times New Roman"/>
        </w:rPr>
        <w:t>studies offer encouraging early evidence that LLMs can reflect meaningful demographic variation in travel behavior. However, they share an important limitation: each evaluates heterogeneity across a narrow set of demographic variables and a single behavioral outcome, without systematically assessing how LLM-generated responses align with human behavior across a wide range of outcomes and demographic characteristics. Th</w:t>
      </w:r>
      <w:r w:rsidR="00D829BF">
        <w:rPr>
          <w:rFonts w:ascii="Times New Roman" w:hAnsi="Times New Roman" w:cs="Times New Roman"/>
        </w:rPr>
        <w:t>e current</w:t>
      </w:r>
      <w:r w:rsidRPr="00D518A4">
        <w:rPr>
          <w:rFonts w:ascii="Times New Roman" w:hAnsi="Times New Roman" w:cs="Times New Roman"/>
        </w:rPr>
        <w:t xml:space="preserve"> study addresses this gap directly by estimating discrete choice models for a broad range of travel-related outcomes and evaluating whether LLM-generated responses reproduce the sensitivity of these outcomes to individual, household, and geographical characteristics.</w:t>
      </w:r>
      <w:r w:rsidR="00656E12" w:rsidRPr="00D518A4">
        <w:rPr>
          <w:rFonts w:ascii="Times New Roman" w:hAnsi="Times New Roman" w:cs="Times New Roman"/>
        </w:rPr>
        <w:t xml:space="preserve"> </w:t>
      </w:r>
    </w:p>
    <w:p w14:paraId="091DD0EE" w14:textId="77777777" w:rsidR="007E78FC" w:rsidRPr="00D518A4" w:rsidRDefault="007E78FC" w:rsidP="00AC705F">
      <w:pPr>
        <w:spacing w:after="0" w:line="240" w:lineRule="auto"/>
        <w:ind w:firstLine="720"/>
        <w:jc w:val="both"/>
        <w:rPr>
          <w:rFonts w:ascii="Times New Roman" w:hAnsi="Times New Roman" w:cs="Times New Roman"/>
        </w:rPr>
      </w:pPr>
    </w:p>
    <w:p w14:paraId="2FEDCCE8" w14:textId="0E012B72" w:rsidR="00016E6E" w:rsidRPr="00D518A4" w:rsidRDefault="000935D9" w:rsidP="00D04302">
      <w:pPr>
        <w:pStyle w:val="Heading2"/>
      </w:pPr>
      <w:r w:rsidRPr="00D518A4">
        <w:t>Present</w:t>
      </w:r>
      <w:r w:rsidR="00632155">
        <w:t xml:space="preserve"> S</w:t>
      </w:r>
      <w:r w:rsidR="0024079E" w:rsidRPr="00D518A4">
        <w:t xml:space="preserve">tudy in </w:t>
      </w:r>
      <w:r w:rsidR="00632155">
        <w:t>C</w:t>
      </w:r>
      <w:r w:rsidR="0024079E" w:rsidRPr="00D518A4">
        <w:t>ontext</w:t>
      </w:r>
    </w:p>
    <w:p w14:paraId="073ED9B7" w14:textId="043CD034" w:rsidR="00643F0A" w:rsidRPr="00D518A4" w:rsidRDefault="0028630E" w:rsidP="005C20C2">
      <w:pPr>
        <w:spacing w:after="0" w:line="240" w:lineRule="auto"/>
        <w:jc w:val="both"/>
        <w:rPr>
          <w:rFonts w:ascii="Times New Roman" w:hAnsi="Times New Roman" w:cs="Times New Roman"/>
        </w:rPr>
      </w:pPr>
      <w:r w:rsidRPr="00D518A4">
        <w:rPr>
          <w:rFonts w:ascii="Times New Roman" w:hAnsi="Times New Roman" w:cs="Times New Roman"/>
        </w:rPr>
        <w:t xml:space="preserve">Recent transportation studies have begun exploring whether LLMs can support travel behavior </w:t>
      </w:r>
      <w:r w:rsidR="00555F6D" w:rsidRPr="00D518A4">
        <w:rPr>
          <w:rFonts w:ascii="Times New Roman" w:hAnsi="Times New Roman" w:cs="Times New Roman"/>
        </w:rPr>
        <w:t>analysis</w:t>
      </w:r>
      <w:r w:rsidRPr="00D518A4">
        <w:rPr>
          <w:rFonts w:ascii="Times New Roman" w:hAnsi="Times New Roman" w:cs="Times New Roman"/>
        </w:rPr>
        <w:t xml:space="preserve"> by predicting</w:t>
      </w:r>
      <w:r w:rsidR="004915F1" w:rsidRPr="00D518A4">
        <w:rPr>
          <w:rFonts w:ascii="Times New Roman" w:hAnsi="Times New Roman" w:cs="Times New Roman"/>
        </w:rPr>
        <w:t xml:space="preserve"> </w:t>
      </w:r>
      <w:r w:rsidR="002A5B3F">
        <w:rPr>
          <w:rFonts w:ascii="Times New Roman" w:hAnsi="Times New Roman" w:cs="Times New Roman"/>
        </w:rPr>
        <w:t xml:space="preserve">or generating </w:t>
      </w:r>
      <w:r w:rsidRPr="00D518A4">
        <w:rPr>
          <w:rFonts w:ascii="Times New Roman" w:hAnsi="Times New Roman" w:cs="Times New Roman"/>
        </w:rPr>
        <w:t>different forms of mobility behavior.</w:t>
      </w:r>
      <w:r w:rsidR="00856273" w:rsidRPr="00D518A4">
        <w:rPr>
          <w:rFonts w:ascii="Times New Roman" w:hAnsi="Times New Roman" w:cs="Times New Roman"/>
        </w:rPr>
        <w:t xml:space="preserve"> The body of existing transportation</w:t>
      </w:r>
      <w:r w:rsidR="00D829BF">
        <w:rPr>
          <w:rFonts w:ascii="Times New Roman" w:hAnsi="Times New Roman" w:cs="Times New Roman"/>
        </w:rPr>
        <w:t>-</w:t>
      </w:r>
      <w:r w:rsidR="00856273" w:rsidRPr="00D518A4">
        <w:rPr>
          <w:rFonts w:ascii="Times New Roman" w:hAnsi="Times New Roman" w:cs="Times New Roman"/>
        </w:rPr>
        <w:t xml:space="preserve">focused studies using LLMs for travel behavior </w:t>
      </w:r>
      <w:r w:rsidR="001D0CF4">
        <w:rPr>
          <w:rFonts w:ascii="Times New Roman" w:hAnsi="Times New Roman" w:cs="Times New Roman"/>
        </w:rPr>
        <w:t xml:space="preserve">analysis </w:t>
      </w:r>
      <w:r w:rsidR="00856273" w:rsidRPr="00D518A4">
        <w:rPr>
          <w:rFonts w:ascii="Times New Roman" w:hAnsi="Times New Roman" w:cs="Times New Roman"/>
        </w:rPr>
        <w:t>is summarized in Table 1</w:t>
      </w:r>
      <w:r w:rsidR="002229CC" w:rsidRPr="00D518A4">
        <w:rPr>
          <w:rFonts w:ascii="Times New Roman" w:hAnsi="Times New Roman" w:cs="Times New Roman"/>
        </w:rPr>
        <w:t>, highlighting several aspects of each study with relevance to the current analysis. This includes (1) the scope of the LLM-generated output</w:t>
      </w:r>
      <w:r w:rsidR="00E428C4">
        <w:rPr>
          <w:rFonts w:ascii="Times New Roman" w:hAnsi="Times New Roman" w:cs="Times New Roman"/>
        </w:rPr>
        <w:t xml:space="preserve"> (including the specific mobility dimension considered</w:t>
      </w:r>
      <w:r w:rsidR="002229CC" w:rsidRPr="00D518A4">
        <w:rPr>
          <w:rFonts w:ascii="Times New Roman" w:hAnsi="Times New Roman" w:cs="Times New Roman"/>
        </w:rPr>
        <w:t xml:space="preserve">, </w:t>
      </w:r>
      <w:r w:rsidR="00E428C4">
        <w:rPr>
          <w:rFonts w:ascii="Times New Roman" w:hAnsi="Times New Roman" w:cs="Times New Roman"/>
        </w:rPr>
        <w:t xml:space="preserve">and the general data/analysis approach), </w:t>
      </w:r>
      <w:r w:rsidR="002229CC" w:rsidRPr="00D518A4">
        <w:rPr>
          <w:rFonts w:ascii="Times New Roman" w:hAnsi="Times New Roman" w:cs="Times New Roman"/>
        </w:rPr>
        <w:t xml:space="preserve">(2) the study goal (identified as being either </w:t>
      </w:r>
      <w:r w:rsidR="00BC5B23" w:rsidRPr="00D518A4">
        <w:rPr>
          <w:rFonts w:ascii="Times New Roman" w:hAnsi="Times New Roman" w:cs="Times New Roman"/>
        </w:rPr>
        <w:t>for the prediction of specific outcome behaviors or data generation</w:t>
      </w:r>
      <w:r w:rsidR="006B6B4F">
        <w:rPr>
          <w:rFonts w:ascii="Times New Roman" w:hAnsi="Times New Roman" w:cs="Times New Roman"/>
        </w:rPr>
        <w:t>, as discussed</w:t>
      </w:r>
      <w:r w:rsidR="00E428C4">
        <w:rPr>
          <w:rFonts w:ascii="Times New Roman" w:hAnsi="Times New Roman" w:cs="Times New Roman"/>
        </w:rPr>
        <w:t xml:space="preserve"> further in the next paragraph</w:t>
      </w:r>
      <w:r w:rsidR="00BC5B23" w:rsidRPr="00D518A4">
        <w:rPr>
          <w:rFonts w:ascii="Times New Roman" w:hAnsi="Times New Roman" w:cs="Times New Roman"/>
        </w:rPr>
        <w:t xml:space="preserve">), </w:t>
      </w:r>
      <w:r w:rsidR="000443AC" w:rsidRPr="00D518A4">
        <w:rPr>
          <w:rFonts w:ascii="Times New Roman" w:hAnsi="Times New Roman" w:cs="Times New Roman"/>
        </w:rPr>
        <w:t xml:space="preserve">(3) the </w:t>
      </w:r>
      <w:r w:rsidR="00E428C4">
        <w:rPr>
          <w:rFonts w:ascii="Times New Roman" w:hAnsi="Times New Roman" w:cs="Times New Roman"/>
        </w:rPr>
        <w:t xml:space="preserve">exogenous variables provided to the LLM as </w:t>
      </w:r>
      <w:r w:rsidR="00E428C4" w:rsidRPr="00D518A4">
        <w:rPr>
          <w:rFonts w:ascii="Times New Roman" w:hAnsi="Times New Roman" w:cs="Times New Roman"/>
        </w:rPr>
        <w:t xml:space="preserve">the basis for </w:t>
      </w:r>
      <w:r w:rsidR="00E428C4">
        <w:rPr>
          <w:rFonts w:ascii="Times New Roman" w:hAnsi="Times New Roman" w:cs="Times New Roman"/>
        </w:rPr>
        <w:t xml:space="preserve">the LLM responses, </w:t>
      </w:r>
      <w:r w:rsidR="00E428C4" w:rsidRPr="00D518A4">
        <w:rPr>
          <w:rFonts w:ascii="Times New Roman" w:hAnsi="Times New Roman" w:cs="Times New Roman"/>
        </w:rPr>
        <w:t>(</w:t>
      </w:r>
      <w:r w:rsidR="00E428C4">
        <w:rPr>
          <w:rFonts w:ascii="Times New Roman" w:hAnsi="Times New Roman" w:cs="Times New Roman"/>
        </w:rPr>
        <w:t>4</w:t>
      </w:r>
      <w:r w:rsidR="00E428C4" w:rsidRPr="00D518A4">
        <w:rPr>
          <w:rFonts w:ascii="Times New Roman" w:hAnsi="Times New Roman" w:cs="Times New Roman"/>
        </w:rPr>
        <w:t>) the comparisons</w:t>
      </w:r>
      <w:r w:rsidR="00E428C4">
        <w:rPr>
          <w:rFonts w:ascii="Times New Roman" w:hAnsi="Times New Roman" w:cs="Times New Roman"/>
        </w:rPr>
        <w:t xml:space="preserve"> </w:t>
      </w:r>
      <w:r w:rsidR="00E428C4" w:rsidRPr="00D518A4">
        <w:rPr>
          <w:rFonts w:ascii="Times New Roman" w:hAnsi="Times New Roman" w:cs="Times New Roman"/>
        </w:rPr>
        <w:t>made to validate the LLM-generated data (comparisons with existing literature</w:t>
      </w:r>
      <w:r w:rsidR="00976FEB">
        <w:rPr>
          <w:rFonts w:ascii="Times New Roman" w:hAnsi="Times New Roman" w:cs="Times New Roman"/>
        </w:rPr>
        <w:t xml:space="preserve"> </w:t>
      </w:r>
      <w:r w:rsidR="00E428C4">
        <w:rPr>
          <w:rFonts w:ascii="Times New Roman" w:hAnsi="Times New Roman" w:cs="Times New Roman"/>
        </w:rPr>
        <w:t xml:space="preserve">versus </w:t>
      </w:r>
      <w:r w:rsidR="00E428C4" w:rsidRPr="00D518A4">
        <w:rPr>
          <w:rFonts w:ascii="Times New Roman" w:hAnsi="Times New Roman" w:cs="Times New Roman"/>
        </w:rPr>
        <w:t>comparisons with actual individual-level ground truth data)</w:t>
      </w:r>
      <w:r w:rsidR="00E428C4">
        <w:rPr>
          <w:rFonts w:ascii="Times New Roman" w:hAnsi="Times New Roman" w:cs="Times New Roman"/>
        </w:rPr>
        <w:t xml:space="preserve">, </w:t>
      </w:r>
      <w:r w:rsidR="00A15253">
        <w:rPr>
          <w:rFonts w:ascii="Times New Roman" w:hAnsi="Times New Roman" w:cs="Times New Roman"/>
        </w:rPr>
        <w:t xml:space="preserve">(5) the assessment criteria used (that is, which of the three considerations as discussed in Sections 2.1 through 2.3 were used for assessment), and </w:t>
      </w:r>
      <w:r w:rsidR="000443AC" w:rsidRPr="00D518A4">
        <w:rPr>
          <w:rFonts w:ascii="Times New Roman" w:hAnsi="Times New Roman" w:cs="Times New Roman"/>
        </w:rPr>
        <w:t>(</w:t>
      </w:r>
      <w:r w:rsidR="00A15253">
        <w:rPr>
          <w:rFonts w:ascii="Times New Roman" w:hAnsi="Times New Roman" w:cs="Times New Roman"/>
        </w:rPr>
        <w:t>6</w:t>
      </w:r>
      <w:r w:rsidR="000443AC" w:rsidRPr="00D518A4">
        <w:rPr>
          <w:rFonts w:ascii="Times New Roman" w:hAnsi="Times New Roman" w:cs="Times New Roman"/>
        </w:rPr>
        <w:t xml:space="preserve">) whether each study considered emerging transportation </w:t>
      </w:r>
      <w:r w:rsidR="00A15253">
        <w:rPr>
          <w:rFonts w:ascii="Times New Roman" w:hAnsi="Times New Roman" w:cs="Times New Roman"/>
        </w:rPr>
        <w:t xml:space="preserve">mobility </w:t>
      </w:r>
      <w:r w:rsidR="000443AC" w:rsidRPr="00D518A4">
        <w:rPr>
          <w:rFonts w:ascii="Times New Roman" w:hAnsi="Times New Roman" w:cs="Times New Roman"/>
        </w:rPr>
        <w:t>topics</w:t>
      </w:r>
      <w:r w:rsidR="00A15253">
        <w:rPr>
          <w:rFonts w:ascii="Times New Roman" w:hAnsi="Times New Roman" w:cs="Times New Roman"/>
        </w:rPr>
        <w:t xml:space="preserve">. </w:t>
      </w:r>
      <w:r w:rsidR="000443AC" w:rsidRPr="00D518A4">
        <w:rPr>
          <w:rFonts w:ascii="Times New Roman" w:hAnsi="Times New Roman" w:cs="Times New Roman"/>
        </w:rPr>
        <w:t xml:space="preserve"> </w:t>
      </w:r>
    </w:p>
    <w:p w14:paraId="6F7DCE41" w14:textId="6F4FAC40" w:rsidR="005C20C2" w:rsidRDefault="005C20C2" w:rsidP="005C20C2">
      <w:pPr>
        <w:spacing w:after="0" w:line="240" w:lineRule="auto"/>
        <w:ind w:firstLine="720"/>
        <w:jc w:val="both"/>
        <w:rPr>
          <w:rFonts w:ascii="Times New Roman" w:hAnsi="Times New Roman" w:cs="Times New Roman"/>
        </w:rPr>
      </w:pPr>
      <w:r w:rsidRPr="00D518A4">
        <w:rPr>
          <w:rFonts w:ascii="Times New Roman" w:hAnsi="Times New Roman" w:cs="Times New Roman"/>
        </w:rPr>
        <w:t>In th</w:t>
      </w:r>
      <w:r>
        <w:rPr>
          <w:rFonts w:ascii="Times New Roman" w:hAnsi="Times New Roman" w:cs="Times New Roman"/>
        </w:rPr>
        <w:t>e</w:t>
      </w:r>
      <w:r w:rsidRPr="00D518A4">
        <w:rPr>
          <w:rFonts w:ascii="Times New Roman" w:hAnsi="Times New Roman" w:cs="Times New Roman"/>
        </w:rPr>
        <w:t xml:space="preserve"> context</w:t>
      </w:r>
      <w:r>
        <w:rPr>
          <w:rFonts w:ascii="Times New Roman" w:hAnsi="Times New Roman" w:cs="Times New Roman"/>
        </w:rPr>
        <w:t xml:space="preserve"> of Table 1</w:t>
      </w:r>
      <w:r w:rsidRPr="00D518A4">
        <w:rPr>
          <w:rFonts w:ascii="Times New Roman" w:hAnsi="Times New Roman" w:cs="Times New Roman"/>
        </w:rPr>
        <w:t xml:space="preserve">, there are several salient aspects of the current study. </w:t>
      </w:r>
      <w:r w:rsidRPr="00D518A4">
        <w:rPr>
          <w:rFonts w:ascii="Times New Roman" w:hAnsi="Times New Roman" w:cs="Times New Roman"/>
          <w:u w:val="single"/>
        </w:rPr>
        <w:t>First</w:t>
      </w:r>
      <w:r w:rsidRPr="00D518A4">
        <w:rPr>
          <w:rFonts w:ascii="Times New Roman" w:hAnsi="Times New Roman" w:cs="Times New Roman"/>
        </w:rPr>
        <w:t xml:space="preserve">, regarding the scope and goals of the data collection effort, </w:t>
      </w:r>
      <w:r>
        <w:rPr>
          <w:rFonts w:ascii="Times New Roman" w:hAnsi="Times New Roman" w:cs="Times New Roman"/>
        </w:rPr>
        <w:t xml:space="preserve">many </w:t>
      </w:r>
      <w:r w:rsidRPr="00D518A4">
        <w:rPr>
          <w:rFonts w:ascii="Times New Roman" w:hAnsi="Times New Roman" w:cs="Times New Roman"/>
        </w:rPr>
        <w:t xml:space="preserve">existing </w:t>
      </w:r>
      <w:r>
        <w:rPr>
          <w:rFonts w:ascii="Times New Roman" w:hAnsi="Times New Roman" w:cs="Times New Roman"/>
        </w:rPr>
        <w:t xml:space="preserve">studies </w:t>
      </w:r>
      <w:r w:rsidRPr="00D518A4">
        <w:rPr>
          <w:rFonts w:ascii="Times New Roman" w:hAnsi="Times New Roman" w:cs="Times New Roman"/>
        </w:rPr>
        <w:t xml:space="preserve">employ LLMs to predict a specific outcome within a predefined choice setting (see the “Prediction” sub-column under the </w:t>
      </w:r>
      <w:r w:rsidR="00657383">
        <w:rPr>
          <w:rFonts w:ascii="Times New Roman" w:hAnsi="Times New Roman" w:cs="Times New Roman"/>
        </w:rPr>
        <w:t>“Study goal”</w:t>
      </w:r>
      <w:r w:rsidR="00657383" w:rsidRPr="00D518A4">
        <w:rPr>
          <w:rFonts w:ascii="Times New Roman" w:hAnsi="Times New Roman" w:cs="Times New Roman"/>
        </w:rPr>
        <w:t xml:space="preserve"> </w:t>
      </w:r>
      <w:r w:rsidRPr="00D518A4">
        <w:rPr>
          <w:rFonts w:ascii="Times New Roman" w:hAnsi="Times New Roman" w:cs="Times New Roman"/>
        </w:rPr>
        <w:t xml:space="preserve">main column of Table 1). These studies generally focus on fairly isolated behavioral outcomes, such as a single mode choice instance </w:t>
      </w:r>
      <w:r w:rsidRPr="00D518A4">
        <w:rPr>
          <w:rFonts w:ascii="Times New Roman" w:hAnsi="Times New Roman" w:cs="Times New Roman"/>
        </w:rPr>
        <w:fldChar w:fldCharType="begin"/>
      </w:r>
      <w:r>
        <w:rPr>
          <w:rFonts w:ascii="Times New Roman" w:hAnsi="Times New Roman" w:cs="Times New Roman"/>
        </w:rPr>
        <w:instrText xml:space="preserve"> ADDIN ZOTERO_ITEM CSL_CITATION {"citationID":"WgrDG0eO","properties":{"unsorted":false,"formattedCitation":"(Alsaleh &amp; Farooq, 2025; Chen et al., 2024; T. Liu et al., 2024; T. Liu, Li, et al., 2025; Mo et al., 2023; Nishida et al., 2025)","plainCitation":"(Alsaleh &amp; Farooq, 2025; Chen et al., 2024; T. Liu et al., 2024; T. Liu, Li, et al., 2025; Mo et al., 2023; Nishida et al., 2025)","dontUpdate":true,"noteIndex":0},"citationItems":[{"id":1417,"uris":["http://zotero.org/groups/6217546/items/TFAL7NRH"],"itemData":{"id":1417,"type":"webpage","abstract":"This study investigates the adoption of open-access, locally deployable causal large language models (LLMs) for travel mode choice prediction and introduces LiTransMC, the first fine-tuned causal LLM developed for this task. We systematically benchmark eleven open-access LLMs (1-12B parameters) across three stated and revealed preference datasets, testing 396 configurations and generating over 79,000 mode choice decisions. Beyond predictive accuracy, we evaluate models generated reasoning using BERTopic for topic modelling and a novel Explanation Strength Index, providing the first structured analysis of how LLMs articulate decision factors in alignment with behavioural theory. LiTransMC, fine-tuned using parameter efficient and loss masking strategy, achieved a weighted F1 score of 0.6845 and a Jensen-Shannon Divergence of 0.000245, surpassing both untuned local models and larger proprietary systems, including GPT-4o with advanced persona inference and embedding-based loading, while also outperforming classical mode choice methods such as discrete choice models and machine learning classifiers for the same dataset. This dual improvement, i.e., high instant-level accuracy and near-perfect distributional calibration, demonstrates the feasibility of creating specialist, locally deployable LLMs that integrate prediction and interpretability. Through combining structured behavioural prediction with natural language reasoning, this work unlocks the potential for conversational, multi-task transport models capable of supporting agent-based simulations, policy testing, and behavioural insight generation. These findings establish a pathway for transforming general purpose LLMs into specialized and explainable tools for transportation research and policy formulation, while maintaining privacy, reducing cost, and broadening access through local deployment.","container-title":"arXiv.org","language":"en","title":"Towards Locally Deployable Fine-Tuned Causal Large Language Models for Mode Choice Behaviour","URL":"https://arxiv.org/abs/2507.21432v2","author":[{"family":"Alsaleh","given":"Tareq"},{"family":"Farooq","given":"Bilal"}],"accessed":{"date-parts":[["2025",12,22]]},"issued":{"date-parts":[["2025",7,29]]}}},{"id":1318,"uris":["http://zotero.org/groups/6217546/items/8CLDSQGF"],"itemData":{"id":1318,"type":"article","abstract":"Train delays can propagate rapidly throughout the Urban Rail Transit (URT) network under networked operation conditions, posing significant challenges to operational departments. Accurately predicting passenger travel choices under train delays can provide interpretable insights into the redistribution of passenger flow, offering crucial decision support for emergency response and service recovery. However, the diversity of travel choices due to passenger heterogeneity and the sparsity of delay events leads to issues of data sparsity and sample imbalance in the travel choices dataset under metro delays. It is challenging to model this problem using traditional machine learning approaches, which typically rely on large, balanced datasets. Given the strengths of large language models (LLMs) in text processing, understanding, and their capabilities in small-sample and even zero-shot learning, this paper proposes a novel Passenger Travel Choice prediction framework under metro delays with the Large Language Model (DelayPTC-LLM). The well-designed prompting engineering is developed to guide the LLM in making and rationalizing predictions about travel choices, taking into account passenger heterogeneity and features of the delay events. Utilizing real-world data from Shenzhen Metro, including Automated Fare Collection (AFC) data and detailed delay logs, a comparative analysis of DelayPTC-LLM with traditional prediction models demonstrates the superior capability of LLMs in handling complex, sparse datasets commonly encountered under disruption of transportation systems. The results validate the advantages of DelayPTC-LLM in terms of predictive accuracy and its potential to provide actionable insights for big traffic data.","DOI":"10.48550/arXiv.2410.00052","note":"arXiv:2410.00052 [cs]","number":"arXiv:2410.00052","publisher":"arXiv","source":"arXiv.org","title":"DelayPTC-LLM: Metro Passenger Travel Choice Prediction under Train Delays with Large Language Models","title-short":"DelayPTC-LLM","URL":"http://arxiv.org/abs/2410.00052","author":[{"family":"Chen","given":"Chen"},{"family":"He","given":"Yuxin"},{"family":"Wang","given":"Hao"},{"family":"Chen","given":"Jingjing"},{"family":"Luo","given":"Qin"}],"accessed":{"date-parts":[["2026",2,21]]},"issued":{"date-parts":[["2024",9,28]]}}},{"id":1346,"uris":["http://zotero.org/groups/6217546/items/3TIKG7AX"],"itemData":{"id":1346,"type":"article","abstract":"Understanding, modeling, and calibrating human behavior is crucial in travel demand modeling and transportation system analysis and planning. Traditional behavioral models rely on apriori assumptions and extensive data collection, which limit their ability to accurately capture traveler behavior and require significant resources for analysis and planning. Large language models (LLMs) offer a promising alternative by leveraging large-scale human-generated data and flexible input processing to emulate traveler behavior more accurately. However, the alignment of LLMs with human travel behavior remains unknown and could pose a critical challenge. Our paper addresses this problem by investigating the ability of LLM models to simulate travelers' mode choice behavior using a stated preference dataset. We find that zero-shot LLM models carry significant behavioral misalignment, which results in poor prediction accuracy. To address this, we implement the few-shot prediction approach and develop a travel behavior persona loading method. Both methods utilize training data to better align LLM behavior with that of human travelers. Our findings show that both methods significantly improve LLM's behavioral alignment and prediction accuracy. Our study contributes to transportation research by demonstrating the limitations and potential of LLMs in simulating travel behavior. Through extensive experiments, we show that while LLMs have the potential to transform travel demand modeling and forecasting, more refined alignment techniques are necessary to fully realize their capabilities as accurate proxies for human travelers.","DOI":"10.2139/ssrn.4937575","genre":"SSRN Scholarly Paper","language":"en","number":"4937575","publisher":"Social Science Research Network","publisher-place":"Rochester, NY","source":"papers.ssrn.com","title":"Can Large Language Models Capture Human Travel Behavior? Evidence and Insights on Mode Choice","title-short":"Can Large Language Models Capture Human Travel Behavior?","URL":"https://papers.ssrn.com/abstract=4937575","author":[{"family":"Liu","given":"Tianming"},{"family":"Li","given":"Manzi"},{"family":"Yin","given":"Yafeng"}],"accessed":{"date-parts":[["2026",2,13]]},"issued":{"date-parts":[["2024",8,26]]}}},{"id":1258,"uris":["http://zotero.org/groups/6217546/items/YKJBUUHT"],"itemData":{"id":1258,"type":"article","abstract":"The advent of large language models (LLMs) presents new opportunities for travel demand modeling. However, behavioral misalignment between LLMs and humans presents obstacles for the usage of LLMs, and existing alignment methods are frequently inefficient or impractical given the constraints of typical travel demand data. This paper introduces a novel framework for aligning LLMs with human travel choice behavior, tailored to the current travel demand data sources. Our framework uses a persona inference and loading process to condition LLMs with suitable prompts to enhance alignment. The inference step establishes a set of base personas from empirical data, and a learned persona loading function driven by behavioral embeddings guides the loading process. We validate our framework on the Swissmetro mode choice dataset, and the results show that our proposed approach significantly outperformed baseline choice models and LLM-based simulation models in predicting both aggregate mode choice shares and individual choice outcomes. Furthermore, we showcase that our framework can generate insights on population behavior through interpretable parameters. Overall, our research offers a more adaptable, interpretable, and resource-efficient pathway to robust LLM-based travel behavior simulation, paving the way to integrate LLMs into travel demand modeling practice in the future.","DOI":"10.48550/arXiv.2505.19003","note":"arXiv:2505.19003 [cs]","number":"arXiv:2505.19003","publisher":"arXiv","source":"arXiv.org","title":"Aligning LLM with human travel choices: a persona-based embedding learning approach","title-short":"Aligning LLM with human travel choices","URL":"http://arxiv.org/abs/2505.19003","author":[{"family":"Liu","given":"Tianming"},{"family":"Li","given":"Manzi"},{"family":"Yin","given":"Yafeng"}],"accessed":{"date-parts":[["2026",5,8]]},"issued":{"date-parts":[["2025",5,25]]}}},{"id":1316,"uris":["http://zotero.org/groups/6217546/items/TP64N2AD"],"itemData":{"id":1316,"type":"article","abstract":"Travel behavior prediction is a fundamental task in transportation demand management. The conventional methods for travel behavior prediction rely on numerical data to construct mathematical models and calibrate model parameters to represent human preferences. Recent advancement in large language models (LLMs) has shown great reasoning abilities to solve complex problems. In this study, we propose to use LLMs to predict travel behavior with prompt engineering without data-based parameter learning. Specifically, we carefully design our prompts that include 1) task description, 2) travel characteristics, 3) individual attributes, and 4) guides of thinking with domain knowledge, and ask the LLMs to predict an individual's travel behavior and explain the results. We select the travel mode choice task as a case study. Results show that, though no training samples are provided, LLM-based predictions have competitive accuracy and F1-score as canonical supervised learning methods such as multinomial logit, random forest, and neural networks. LLMs can also output reasons that support their prediction. However, though in most of the cases, the output explanations are reasonable, we still observe cases that violate logic or with hallucinations.","DOI":"10.48550/arXiv.2312.00819","note":"arXiv:2312.00819 [cs]","number":"arXiv:2312.00819","publisher":"arXiv","source":"arXiv.org","title":"Large Language Models for Travel Behavior Prediction","URL":"http://arxiv.org/abs/2312.00819","author":[{"family":"Mo","given":"Baichuan"},{"family":"Xu","given":"Hanyong"},{"family":"Zhuang","given":"Dingyi"},{"family":"Ma","given":"Ruoyun"},{"family":"Guo","given":"Xiaotong"},{"family":"Zhao","given":"Jinhua"}],"accessed":{"date-parts":[["2026",2,21]]},"issued":{"date-parts":[["2023",11,30]]}}},{"id":1418,"uris":["http://zotero.org/groups/6217546/items/VGZTHA9P"],"itemData":{"id":1418,"type":"article-journal","abstract":"Mode choice models are important for investigating how travelers will react to changes in public transportation fares and the introduction of new mobility services. The models are essentially built for a given set of mode alternatives, for which parametric utility functions for each mode are defined, and the parameters are estimated using mode choice behavior data. Therefore, the models are dependent on the target mode alternatives in the modeling step and not generalizable to other modes. This study aimed to develop a general mode choice model that can be applied to various sets of mode alternatives. We used large language models to achieve generalizability. The model input comprised sentences that represented different alternatives and variables related to choosing a travel mode. The output was a word that indicated the mode that would be selected. In this study, we created a textual dataset based on four publicly available mode choice datasets. The experimental results showed that the proposed language-based mode choice model, our proposed approach, was more versatile than the classical multinomial logit model in predicting a variety of mode alternative sets.","container-title":"Transportation Research Record","DOI":"10.1177/03611981251352499","ISSN":"0361-1981","issue":"12","language":"EN","page":"249-264","publisher":"SAGE Publications Inc","source":"SAGE Journals","title":"Large Language Models Predict Transportation Mode Choice Behavior for a Variety of Alternative Sets","volume":"2679","author":[{"family":"Nishida","given":"Ryo"},{"family":"Ishigaki","given":"Tatsuya"},{"family":"Onishi","given":"Masaki"}],"issued":{"date-parts":[["2025",12,1]]}}}],"schema":"https://github.com/citation-style-language/schema/raw/master/csl-citation.json"} </w:instrText>
      </w:r>
      <w:r w:rsidRPr="00D518A4">
        <w:rPr>
          <w:rFonts w:ascii="Times New Roman" w:hAnsi="Times New Roman" w:cs="Times New Roman"/>
        </w:rPr>
        <w:fldChar w:fldCharType="separate"/>
      </w:r>
      <w:r w:rsidRPr="00D518A4">
        <w:rPr>
          <w:rFonts w:ascii="Times New Roman" w:hAnsi="Times New Roman" w:cs="Times New Roman"/>
        </w:rPr>
        <w:t>(Mo et al., 2023; Chen et al., 2024; Liu et al., 2024; Alsaleh and Farooq, 2025; Liu et al., 2025b; Nishida et al., 2025)</w:t>
      </w:r>
      <w:r w:rsidRPr="00D518A4">
        <w:rPr>
          <w:rFonts w:ascii="Times New Roman" w:hAnsi="Times New Roman" w:cs="Times New Roman"/>
        </w:rPr>
        <w:fldChar w:fldCharType="end"/>
      </w:r>
      <w:r w:rsidRPr="00D518A4">
        <w:rPr>
          <w:rFonts w:ascii="Times New Roman" w:hAnsi="Times New Roman" w:cs="Times New Roman"/>
        </w:rPr>
        <w:t xml:space="preserve">, several of which are targeted for integration as predictive modeling components into larger transportation planning frameworks </w:t>
      </w:r>
      <w:r w:rsidRPr="00D518A4">
        <w:rPr>
          <w:rFonts w:ascii="Times New Roman" w:hAnsi="Times New Roman" w:cs="Times New Roman"/>
        </w:rPr>
        <w:fldChar w:fldCharType="begin"/>
      </w:r>
      <w:r>
        <w:rPr>
          <w:rFonts w:ascii="Times New Roman" w:hAnsi="Times New Roman" w:cs="Times New Roman"/>
        </w:rPr>
        <w:instrText xml:space="preserve"> ADDIN ZOTERO_ITEM CSL_CITATION {"citationID":"Uzv6Xve5","properties":{"unsorted":false,"formattedCitation":"(Alsaleh &amp; Farooq, 2025; Chen et al., 2024; T. Liu, Li, et al., 2025; Mo et al., 2023; Nishida et al., 2025)","plainCitation":"(Alsaleh &amp; Farooq, 2025; Chen et al., 2024; T. Liu, Li, et al., 2025; Mo et al., 2023; Nishida et al., 2025)","dontUpdate":true,"noteIndex":0},"citationItems":[{"id":1417,"uris":["http://zotero.org/groups/6217546/items/TFAL7NRH"],"itemData":{"id":1417,"type":"webpage","abstract":"This study investigates the adoption of open-access, locally deployable causal large language models (LLMs) for travel mode choice prediction and introduces LiTransMC, the first fine-tuned causal LLM developed for this task. We systematically benchmark eleven open-access LLMs (1-12B parameters) across three stated and revealed preference datasets, testing 396 configurations and generating over 79,000 mode choice decisions. Beyond predictive accuracy, we evaluate models generated reasoning using BERTopic for topic modelling and a novel Explanation Strength Index, providing the first structured analysis of how LLMs articulate decision factors in alignment with behavioural theory. LiTransMC, fine-tuned using parameter efficient and loss masking strategy, achieved a weighted F1 score of 0.6845 and a Jensen-Shannon Divergence of 0.000245, surpassing both untuned local models and larger proprietary systems, including GPT-4o with advanced persona inference and embedding-based loading, while also outperforming classical mode choice methods such as discrete choice models and machine learning classifiers for the same dataset. This dual improvement, i.e., high instant-level accuracy and near-perfect distributional calibration, demonstrates the feasibility of creating specialist, locally deployable LLMs that integrate prediction and interpretability. Through combining structured behavioural prediction with natural language reasoning, this work unlocks the potential for conversational, multi-task transport models capable of supporting agent-based simulations, policy testing, and behavioural insight generation. These findings establish a pathway for transforming general purpose LLMs into specialized and explainable tools for transportation research and policy formulation, while maintaining privacy, reducing cost, and broadening access through local deployment.","container-title":"arXiv.org","language":"en","title":"Towards Locally Deployable Fine-Tuned Causal Large Language Models for Mode Choice Behaviour","URL":"https://arxiv.org/abs/2507.21432v2","author":[{"family":"Alsaleh","given":"Tareq"},{"family":"Farooq","given":"Bilal"}],"accessed":{"date-parts":[["2025",12,22]]},"issued":{"date-parts":[["2025",7,29]]}}},{"id":1318,"uris":["http://zotero.org/groups/6217546/items/8CLDSQGF"],"itemData":{"id":1318,"type":"article","abstract":"Train delays can propagate rapidly throughout the Urban Rail Transit (URT) network under networked operation conditions, posing significant challenges to operational departments. Accurately predicting passenger travel choices under train delays can provide interpretable insights into the redistribution of passenger flow, offering crucial decision support for emergency response and service recovery. However, the diversity of travel choices due to passenger heterogeneity and the sparsity of delay events leads to issues of data sparsity and sample imbalance in the travel choices dataset under metro delays. It is challenging to model this problem using traditional machine learning approaches, which typically rely on large, balanced datasets. Given the strengths of large language models (LLMs) in text processing, understanding, and their capabilities in small-sample and even zero-shot learning, this paper proposes a novel Passenger Travel Choice prediction framework under metro delays with the Large Language Model (DelayPTC-LLM). The well-designed prompting engineering is developed to guide the LLM in making and rationalizing predictions about travel choices, taking into account passenger heterogeneity and features of the delay events. Utilizing real-world data from Shenzhen Metro, including Automated Fare Collection (AFC) data and detailed delay logs, a comparative analysis of DelayPTC-LLM with traditional prediction models demonstrates the superior capability of LLMs in handling complex, sparse datasets commonly encountered under disruption of transportation systems. The results validate the advantages of DelayPTC-LLM in terms of predictive accuracy and its potential to provide actionable insights for big traffic data.","DOI":"10.48550/arXiv.2410.00052","note":"arXiv:2410.00052 [cs]","number":"arXiv:2410.00052","publisher":"arXiv","source":"arXiv.org","title":"DelayPTC-LLM: Metro Passenger Travel Choice Prediction under Train Delays with Large Language Models","title-short":"DelayPTC-LLM","URL":"http://arxiv.org/abs/2410.00052","author":[{"family":"Chen","given":"Chen"},{"family":"He","given":"Yuxin"},{"family":"Wang","given":"Hao"},{"family":"Chen","given":"Jingjing"},{"family":"Luo","given":"Qin"}],"accessed":{"date-parts":[["2026",2,21]]},"issued":{"date-parts":[["2024",9,28]]}}},{"id":1258,"uris":["http://zotero.org/groups/6217546/items/YKJBUUHT"],"itemData":{"id":1258,"type":"article","abstract":"The advent of large language models (LLMs) presents new opportunities for travel demand modeling. However, behavioral misalignment between LLMs and humans presents obstacles for the usage of LLMs, and existing alignment methods are frequently inefficient or impractical given the constraints of typical travel demand data. This paper introduces a novel framework for aligning LLMs with human travel choice behavior, tailored to the current travel demand data sources. Our framework uses a persona inference and loading process to condition LLMs with suitable prompts to enhance alignment. The inference step establishes a set of base personas from empirical data, and a learned persona loading function driven by behavioral embeddings guides the loading process. We validate our framework on the Swissmetro mode choice dataset, and the results show that our proposed approach significantly outperformed baseline choice models and LLM-based simulation models in predicting both aggregate mode choice shares and individual choice outcomes. Furthermore, we showcase that our framework can generate insights on population behavior through interpretable parameters. Overall, our research offers a more adaptable, interpretable, and resource-efficient pathway to robust LLM-based travel behavior simulation, paving the way to integrate LLMs into travel demand modeling practice in the future.","DOI":"10.48550/arXiv.2505.19003","note":"arXiv:2505.19003 [cs]","number":"arXiv:2505.19003","publisher":"arXiv","source":"arXiv.org","title":"Aligning LLM with human travel choices: a persona-based embedding learning approach","title-short":"Aligning LLM with human travel choices","URL":"http://arxiv.org/abs/2505.19003","author":[{"family":"Liu","given":"Tianming"},{"family":"Li","given":"Manzi"},{"family":"Yin","given":"Yafeng"}],"accessed":{"date-parts":[["2026",5,8]]},"issued":{"date-parts":[["2025",5,25]]}}},{"id":1316,"uris":["http://zotero.org/groups/6217546/items/TP64N2AD"],"itemData":{"id":1316,"type":"article","abstract":"Travel behavior prediction is a fundamental task in transportation demand management. The conventional methods for travel behavior prediction rely on numerical data to construct mathematical models and calibrate model parameters to represent human preferences. Recent advancement in large language models (LLMs) has shown great reasoning abilities to solve complex problems. In this study, we propose to use LLMs to predict travel behavior with prompt engineering without data-based parameter learning. Specifically, we carefully design our prompts that include 1) task description, 2) travel characteristics, 3) individual attributes, and 4) guides of thinking with domain knowledge, and ask the LLMs to predict an individual's travel behavior and explain the results. We select the travel mode choice task as a case study. Results show that, though no training samples are provided, LLM-based predictions have competitive accuracy and F1-score as canonical supervised learning methods such as multinomial logit, random forest, and neural networks. LLMs can also output reasons that support their prediction. However, though in most of the cases, the output explanations are reasonable, we still observe cases that violate logic or with hallucinations.","DOI":"10.48550/arXiv.2312.00819","note":"arXiv:2312.00819 [cs]","number":"arXiv:2312.00819","publisher":"arXiv","source":"arXiv.org","title":"Large Language Models for Travel Behavior Prediction","URL":"http://arxiv.org/abs/2312.00819","author":[{"family":"Mo","given":"Baichuan"},{"family":"Xu","given":"Hanyong"},{"family":"Zhuang","given":"Dingyi"},{"family":"Ma","given":"Ruoyun"},{"family":"Guo","given":"Xiaotong"},{"family":"Zhao","given":"Jinhua"}],"accessed":{"date-parts":[["2026",2,21]]},"issued":{"date-parts":[["2023",11,30]]}}},{"id":1418,"uris":["http://zotero.org/groups/6217546/items/VGZTHA9P"],"itemData":{"id":1418,"type":"article-journal","abstract":"Mode choice models are important for investigating how travelers will react to changes in public transportation fares and the introduction of new mobility services. The models are essentially built for a given set of mode alternatives, for which parametric utility functions for each mode are defined, and the parameters are estimated using mode choice behavior data. Therefore, the models are dependent on the target mode alternatives in the modeling step and not generalizable to other modes. This study aimed to develop a general mode choice model that can be applied to various sets of mode alternatives. We used large language models to achieve generalizability. The model input comprised sentences that represented different alternatives and variables related to choosing a travel mode. The output was a word that indicated the mode that would be selected. In this study, we created a textual dataset based on four publicly available mode choice datasets. The experimental results showed that the proposed language-based mode choice model, our proposed approach, was more versatile than the classical multinomial logit model in predicting a variety of mode alternative sets.","container-title":"Transportation Research Record","DOI":"10.1177/03611981251352499","ISSN":"0361-1981","issue":"12","language":"EN","page":"249-264","publisher":"SAGE Publications Inc","source":"SAGE Journals","title":"Large Language Models Predict Transportation Mode Choice Behavior for a Variety of Alternative Sets","volume":"2679","author":[{"family":"Nishida","given":"Ryo"},{"family":"Ishigaki","given":"Tatsuya"},{"family":"Onishi","given":"Masaki"}],"issued":{"date-parts":[["2025",12,1]]}}}],"schema":"https://github.com/citation-style-language/schema/raw/master/csl-citation.json"} </w:instrText>
      </w:r>
      <w:r w:rsidRPr="00D518A4">
        <w:rPr>
          <w:rFonts w:ascii="Times New Roman" w:hAnsi="Times New Roman" w:cs="Times New Roman"/>
        </w:rPr>
        <w:fldChar w:fldCharType="separate"/>
      </w:r>
      <w:r w:rsidRPr="00D518A4">
        <w:rPr>
          <w:rFonts w:ascii="Times New Roman" w:hAnsi="Times New Roman" w:cs="Times New Roman"/>
        </w:rPr>
        <w:t xml:space="preserve">(Mo et al., 2023; Alsaleh </w:t>
      </w:r>
      <w:r>
        <w:rPr>
          <w:rFonts w:ascii="Times New Roman" w:hAnsi="Times New Roman" w:cs="Times New Roman"/>
        </w:rPr>
        <w:t>and</w:t>
      </w:r>
      <w:r w:rsidRPr="00D518A4">
        <w:rPr>
          <w:rFonts w:ascii="Times New Roman" w:hAnsi="Times New Roman" w:cs="Times New Roman"/>
        </w:rPr>
        <w:t xml:space="preserve"> Farooq, 2025; Liu et al., 2025b; Nishida et al., 2025)</w:t>
      </w:r>
      <w:r w:rsidRPr="00D518A4">
        <w:rPr>
          <w:rFonts w:ascii="Times New Roman" w:hAnsi="Times New Roman" w:cs="Times New Roman"/>
        </w:rPr>
        <w:fldChar w:fldCharType="end"/>
      </w:r>
      <w:r w:rsidRPr="00D518A4">
        <w:rPr>
          <w:rFonts w:ascii="Times New Roman" w:hAnsi="Times New Roman" w:cs="Times New Roman"/>
        </w:rPr>
        <w:t xml:space="preserve">. </w:t>
      </w:r>
      <w:r w:rsidRPr="00643F0A">
        <w:rPr>
          <w:rFonts w:ascii="Times New Roman" w:hAnsi="Times New Roman" w:cs="Times New Roman"/>
        </w:rPr>
        <w:t xml:space="preserve">In contrast, and more closely aligned with the current study, a second set of studies uses LLMs in a more generative role, producing synthetic mobility, behavioral, or travel-planning outputs (see the "Data generation" sub-column). Within this group, some studies </w:t>
      </w:r>
      <w:r w:rsidR="00C13476">
        <w:rPr>
          <w:rFonts w:ascii="Times New Roman" w:hAnsi="Times New Roman" w:cs="Times New Roman"/>
        </w:rPr>
        <w:t>g</w:t>
      </w:r>
      <w:r w:rsidR="00657383" w:rsidRPr="00643F0A">
        <w:rPr>
          <w:rFonts w:ascii="Times New Roman" w:hAnsi="Times New Roman" w:cs="Times New Roman"/>
        </w:rPr>
        <w:t>enerate direct-use travel plans or itineraries as an end product for the traveler</w:t>
      </w:r>
      <w:r w:rsidR="00657383">
        <w:rPr>
          <w:rFonts w:ascii="Times New Roman" w:hAnsi="Times New Roman" w:cs="Times New Roman"/>
        </w:rPr>
        <w:t xml:space="preserve"> </w:t>
      </w:r>
      <w:r w:rsidR="00657383">
        <w:rPr>
          <w:rFonts w:ascii="Times New Roman" w:hAnsi="Times New Roman" w:cs="Times New Roman"/>
        </w:rPr>
        <w:fldChar w:fldCharType="begin"/>
      </w:r>
      <w:r w:rsidR="00657383">
        <w:rPr>
          <w:rFonts w:ascii="Times New Roman" w:hAnsi="Times New Roman" w:cs="Times New Roman"/>
        </w:rPr>
        <w:instrText xml:space="preserve"> ADDIN ZOTERO_ITEM CSL_CITATION {"citationID":"5RWiUBxj","properties":{"unsorted":false,"formattedCitation":"(Chaudhuri et al., 2025; Karmakar et al., 2025; Shao et al., 2025)","plainCitation":"(Chaudhuri et al., 2025; Karmakar et al., 2025; Shao et al., 2025)","noteIndex":0},"citationItems":[{"id":1321,"uris":["http://zotero.org/groups/6217546/items/66LCSEUR"],"itemData":{"id":1321,"type":"paper-conference","abstract":"Recent advancements in probing Large Language Models (LLMs) have explored their latent potential as personalized travel planning agents, though this remains a rather nascent field. Existing benchmarks, such as TravelPlanner and TravelPlanner+, rely on semi-synthetic data as well ignoring several key components of travel planning, limiting their real-world applicability. Therefore, we introduce TripCraft, a spatio-temporally coherent travel planning dataset incorporating real-world constraints, including public transit schedules, public events, varied attraction categories, and user personas for enhanced personalization. Our dataset enables more detailed trip itinerary generation (including duration spent at each point of interest based on users' persona, transit between two points of interest, etc.) while ensuring spatio-temporal consistency. Further, we propose novel evaluation metrics (temporal meal score, attraction score, spatial score, ordering score, and persona score) to assess LLM-generated plans across temporal, spatial, sequential, and personal dimensions, overcoming the limitations of commonsense and hard constraint metrics. Interestingly, our parameter-informed setting significantly enhances meal scheduling, improving performance from 61% to 80% in the 7-day scenario- as quantified by a 19% gain in our temporal meal score. Moreover, TripCraft serves as a high-quality benchmark for advancing personalized LLM-driven travel planning.","container-title":"Proceedings of the 63rd Annual Meeting of the Association for Computational Linguistics (Volume 1: Long Papers)","DOI":"10.18653/v1/2025.acl-long.834","event-title":"ACL 2025","ISBN":"979-8-89176-251-0","page":"17035–17064","publisher":"Association for Computational Linguistics","publisher-place":"Vienna, Austria","source":"ACLWeb","title":"TripCraft: A Benchmark for Spatio-Temporally Fine Grained Travel Planning","title-short":"TripCraft","URL":"https://aclanthology.org/2025.acl-long.834/","author":[{"family":"Chaudhuri","given":"Soumyabrata"},{"family":"Purkar","given":"Pranav"},{"family":"Raghav","given":"Ritwik"},{"family":"Mallick","given":"Shubhojit"},{"family":"Gupta","given":"Manish"},{"family":"Jana","given":"Abhik"},{"family":"Ghosh","given":"Shreya"}],"editor":[{"family":"Che","given":"Wanxiang"},{"family":"Nabende","given":"Joyce"},{"family":"Shutova","given":"Ekaterina"},{"family":"Pilehvar","given":"Mohammad Taher"}],"accessed":{"date-parts":[["2026",2,21]]},"issued":{"date-parts":[["2025",7]]}}},{"id":1320,"uris":["http://zotero.org/groups/6217546/items/G6S4L6VU"],"itemData":{"id":1320,"type":"webpage","abstract":"Recent efforts like TripCraft and TravelPlanner have advanced the use of Large Language Models ( LLMs) for personalized, constraint aware travel itinerary generation. Yet, real travel often faces disruptions. To address this, we present TripTide, the first benchmark evaluating LLM's ability to revise itineraries under realistic disruptions. TripTide models key dimensions such as disruption severity and traveler tolerance, enabling nuanced assessment of LLM adaptability to events like flight cancellations, weather closures, or overbooked attractions. We conduct a threefold evaluation. First, we introduce automatic metrics including Preservation of Intent (how well the revised plan maintains feasibility and goals), Responsiveness (promptness and appropriateness of disruption handling), and Adaptability (semantic, spatial, and sequential divergence between original and revised plans). Second, we apply an LLM-as-a-judge approach to automatically assess revision quality. Third, we perform manual expert evaluation to verify whether revisions preserve semantic, spatial, sequential, and responsive aspects. Our experiments show that LLMs maintain strong sequential consistency and semantic stability, while spatial deviations are larger for shorter trips but decrease with longer ones, indicating that extended plans encourage better geographic coherence. However, disruption-handling ability declines as plan length increases, highlighting limits in LLM robustness. TripTide establishes a benchmark for evaluating adaptability, personalization, and resilience in LLM-based travel planning under real-world uncertainty.","container-title":"arXiv.org","language":"en","title":"TripTide: A Benchmark for Adaptive Travel Planning under Disruptions","title-short":"TripTide","URL":"https://arxiv.org/abs/2510.21329v1","author":[{"family":"Karmakar","given":"Priyanshu"},{"family":"Chaudhuri","given":"Soumyabrata"},{"family":"Mallick","given":"Shubhojit"},{"family":"Gupta","given":"Manish"},{"family":"Jana","given":"Abhik"},{"family":"Ghosh","given":"Shreya"}],"accessed":{"date-parts":[["2026",2,21]]},"issued":{"date-parts":[["2025",10,24]]}}},{"id":1322,"uris":["http://zotero.org/groups/6217546/items/LJZZSHTG"],"itemData":{"id":1322,"type":"paper-conference","abstract":"Personal travel planning is a challenging task that aims to find a feasible plan that not only satisfies diverse constraints but also meets the demands of the user's explicit and implicit preferences. In this paper, we study how to integrate the user's implicit preference into the progress of travel planning. We introduce RealTravel, an augmented version of the TravelPlanner by incorporating real user reviews and point-of-interest metadata from Google Local. Based on RealTravel, we propose Personal Travel Solver (PTS), an integrated system that combines LLMs with numerical solvers to generate travel plans that satisfy both explicit constraints and implicit user preferences. PTS employs a novel architecture that seamlessly connects explicit constraint validation with implicit preference modeling through five specialized modules. The experimental results demonstrate the system's effectiveness, achieving better performance than baseline methods, and improvement in the level of personalization. Our data and code are available at [PersonalTravelSolver](https://github.com/cliftclift/PTS).","container-title":"Proceedings of the 63rd Annual Meeting of the Association for Computational Linguistics (Volume 1: Long Papers)","DOI":"10.18653/v1/2025.acl-long.1339","event-title":"ACL 2025","ISBN":"979-8-89176-251-0","page":"27622–27642","publisher":"Association for Computational Linguistics","publisher-place":"Vienna, Austria","source":"ACLWeb","title":"Personal Travel Solver: A Preference-Driven LLM-Solver System for Travel Planning","title-short":"Personal Travel Solver","URL":"https://aclanthology.org/2025.acl-long.1339/","author":[{"family":"Shao","given":"Zijian"},{"family":"Wu","given":"Jiancan"},{"family":"Chen","given":"Weijian"},{"family":"Wang","given":"Xiang"}],"editor":[{"family":"Che","given":"Wanxiang"},{"family":"Nabende","given":"Joyce"},{"family":"Shutova","given":"Ekaterina"},{"family":"Pilehvar","given":"Mohammad Taher"}],"accessed":{"date-parts":[["2026",2,21]]},"issued":{"date-parts":[["2025",7]]}}}],"schema":"https://github.com/citation-style-language/schema/raw/master/csl-citation.json"} </w:instrText>
      </w:r>
      <w:r w:rsidR="00657383">
        <w:rPr>
          <w:rFonts w:ascii="Times New Roman" w:hAnsi="Times New Roman" w:cs="Times New Roman"/>
        </w:rPr>
        <w:fldChar w:fldCharType="separate"/>
      </w:r>
      <w:r w:rsidR="00657383" w:rsidRPr="00B04C27">
        <w:rPr>
          <w:rFonts w:ascii="Times New Roman" w:hAnsi="Times New Roman" w:cs="Times New Roman"/>
        </w:rPr>
        <w:t>(Chaudhuri et al., 2025; Karmakar et al., 2025; Shao et al., 2025)</w:t>
      </w:r>
      <w:r w:rsidR="00657383">
        <w:rPr>
          <w:rFonts w:ascii="Times New Roman" w:hAnsi="Times New Roman" w:cs="Times New Roman"/>
        </w:rPr>
        <w:fldChar w:fldCharType="end"/>
      </w:r>
      <w:r>
        <w:rPr>
          <w:rFonts w:ascii="Times New Roman" w:hAnsi="Times New Roman" w:cs="Times New Roman"/>
        </w:rPr>
        <w:t>,</w:t>
      </w:r>
      <w:r w:rsidRPr="00643F0A">
        <w:rPr>
          <w:rFonts w:ascii="Times New Roman" w:hAnsi="Times New Roman" w:cs="Times New Roman"/>
        </w:rPr>
        <w:t xml:space="preserve"> while others </w:t>
      </w:r>
      <w:r w:rsidR="00657383" w:rsidRPr="00643F0A">
        <w:rPr>
          <w:rFonts w:ascii="Times New Roman" w:hAnsi="Times New Roman" w:cs="Times New Roman"/>
        </w:rPr>
        <w:t xml:space="preserve">generate behavioral or survey-like data intended for downstream modeling and analysis </w:t>
      </w:r>
      <w:r w:rsidR="00657383">
        <w:rPr>
          <w:rFonts w:ascii="Times New Roman" w:hAnsi="Times New Roman" w:cs="Times New Roman"/>
        </w:rPr>
        <w:fldChar w:fldCharType="begin"/>
      </w:r>
      <w:r w:rsidR="00657383">
        <w:rPr>
          <w:rFonts w:ascii="Times New Roman" w:hAnsi="Times New Roman" w:cs="Times New Roman"/>
        </w:rPr>
        <w:instrText xml:space="preserve"> ADDIN ZOTERO_ITEM CSL_CITATION {"citationID":"5jdMPMIC","properties":{"unsorted":false,"formattedCitation":"(X. Li et al., 2024; T. Liu, Yang, et al., 2025; Sameen et al., 2025; L. Wang et al., 2025; Yan et al., 2026)","plainCitation":"(X. Li et al., 2024; T. Liu, Yang, et al., 2025; Sameen et al., 2025; L. Wang et al., 2025; Yan et al., 2026)","dontUpdate":true,"noteIndex":0},"citationItems":[{"id":1341,"uris":["http://zotero.org/groups/6217546/items/IKAL5TFN"],"itemData":{"id":1341,"type":"article","abstract":"Human mobility is inextricably linked to social issues such as traffic congestion, energy consumption, and public health; however, privacy concerns restrict access to mobility data. Recently, research have utilized Large Language Models (LLMs) for human mobility generation, in which the challenge is how LLMs can understand individuals' mobility behavioral differences to generate realistic trajectories conforming to real world contexts. This study handles this problem by presenting an LLM agent-based framework (MobAgent) composing two phases: understanding-based mobility pattern extraction and reasoning-based trajectory generation, which enables generate more real travel diaries at urban scale, considering different individual profiles. MobAgent extracts reasons behind specific mobility trendiness and attribute influences to provide reliable patterns; infers the relationships between contextual factors and underlying motivations of mobility; and based on the patterns and the recursive reasoning process, MobAgent finally generates more authentic and personalized mobilities that reflect both individual differences and real-world constraints. We validate our framework with 0.2 million travel survey data, demonstrating its effectiveness in producing personalized and accurate travel diaries. This study highlights the capacity of LLMs to provide detailed and sophisticated understanding of human mobility through the real-world mobility data.","DOI":"10.48550/arXiv.2407.18932","note":"arXiv:2407.18932 [cs]","number":"arXiv:2407.18932","publisher":"arXiv","source":"arXiv.org","title":"Be More Real: Travel Diary Generation Using LLM Agents and Individual Profiles","title-short":"Be More Real","URL":"http://arxiv.org/abs/2407.18932","author":[{"family":"Li","given":"Xuchuan"},{"family":"Huang","given":"Fei"},{"family":"Lv","given":"Jianrong"},{"family":"Xiao","given":"Zhixiong"},{"family":"Li","given":"Guolong"},{"family":"Yue","given":"Yang"}],"accessed":{"date-parts":[["2026",2,14]]},"issued":{"date-parts":[["2024",8,5]]}}},{"id":1344,"uris":["http://zotero.org/groups/6217546/items/7BAR62SW"],"itemData":{"id":1344,"type":"article-journal","abstract":"In transportation system planning, agent-based models (ABMs) and microsimulations have become pivotal tools for understanding system dynamics and supporting decision-making. However, existing ABMs remain limited in their behavioral representation, flexibility, and reliance on comprehensive input data. This paper argues that recent advancements in large language models (LLMs) present a promising new avenue for enhancing agent-based transportation modeling. We propose an LLM-agent-based framework in which LLM agents act as behaviorally rich proxies for human travelers. By leveraging LLMs’ capabilities in natural language understanding, contextual reasoning, and generalization, our framework aims to overcome key limitations of traditional ABMs and unlock new modeling possibilities. We design LLM agents with structured profiles, memory systems, perception, decision-making, and action modules to align with the principles of activity-based travel demand modeling. Through system design and literature synthesis, we outline the conceptual and practical advantages of this approach and support our vision with a small-scale proof of concept simulation. Lastly, we discuss the remaining challenges and propose hybrid modeling as a near-term integration strategy. By positioning LLM agents as a novel and promising paradigm, we aim to expand the role of LLMs in agent-based transportation modeling and pave the way for new approaches to travel demand modeling.","container-title":"Artificial Intelligence for Transportation","DOI":"10.1016/j.ait.2025.100001","ISSN":"3050-8606","journalAbbreviation":"Artificial Intelligence for Transportation","page":"100001","source":"ScienceDirect","title":"Toward LLM-agent-based modeling of transportation systems: A conceptual framework","title-short":"Toward LLM-agent-based modeling of transportation systems","volume":"1","author":[{"family":"Liu","given":"Tianming"},{"family":"Yang","given":"Jirong"},{"family":"Yin","given":"Yafeng"}],"issued":{"date-parts":[["2025",7,1]]}}},{"id":1317,"uris":["http://zotero.org/groups/6217546/items/2P4WIYEM"],"itemData":{"id":1317,"type":"article","abstract":"Accurate modeling of ridesourcing mode choices is essential for designing and implementing effective traffic management policies for reducing congestion, improving mobility, and allocating resources more efficiently. Existing models for predicting ridesourcing mode choices often suffer from limited predictive accuracy due to their inability to capture key psychological factors, and are further challenged by severe class imbalance, as ridesourcing trips comprise only a small fraction of individuals' daily travel. To address these limitations, this paper introduces the Synthesizing Attitudes, Predicting Actions (SAPA) framework, a hierarchical approach that uses Large Language Models (LLMs) to synthesize theory-grounded latent attitudes to predict ridesourcing choices. SAPA first uses an LLM to generate qualitative traveler personas from raw travel survey data and then trains a propensity-score model on demographic and behavioral features, enriched by those personas, to produce an individual-level score. Next, the LLM assigns quantitative scores to theory-driven latent variables (e.g., time and cost sensitivity), and a final classifier integrates the propensity score, latent-variable scores (with their interaction terms), and observable trip attributes to predict ridesourcing mode choice. Experiments on a large-scale, multi-year travel survey show that SAPA significantly outperforms state-of-the-art baselines, improving ridesourcing choice predictions by up to 75.9% in terms of PR-AUC on a held-out test set. This study provides a powerful tool for accurately predicting ridesourcing mode choices, and provides a methodology that is readily transferable to various applications.","DOI":"10.48550/arXiv.2509.18181","note":"arXiv:2509.18181 [cs]","number":"arXiv:2509.18181","publisher":"arXiv","source":"arXiv.org","title":"Synthesizing Attitudes, Predicting Actions (SAPA): Behavioral Theory-Guided LLMs for Ridesourcing Mode Choice Modeling","title-short":"Synthesizing Attitudes, Predicting Actions (SAPA)","URL":"http://arxiv.org/abs/2509.18181","author":[{"family":"Sameen","given":"Mustafa"},{"family":"Zhang","given":"Xiaojian"},{"family":"Zhao","given":"Xilei"}],"accessed":{"date-parts":[["2026",2,21]]},"issued":{"date-parts":[["2025",9,18]]}}},{"id":1342,"uris":["http://zotero.org/groups/6217546/items/ABC9SKNN"],"itemData":{"id":1342,"type":"article-journal","abstract":"Understanding travelers' route choices can help policymakers devise optimal operational and planning strategies for both normal and abnormal circumstances. However, existing choice modeling methods often rely on predefined assumptions and struggle to capture the dynamic and adaptive nature of travel behavior. Recently, Large Language Models (LLMs) have emerged as a promising alternative, demonstrating remarkable ability to replicate human-like behaviors across various fields. Despite this potential, their capacity to accurately simulate human route choice behavior in transportation contexts remains doubtful. To satisfy this curiosity, this paper investigates the potential of LLMs for route choice modeling by introducing an LLM-empowered agent, \"LLMTraveler.\" This agent integrates an LLM as its core, equipped with a memory system that learns from past experiences and makes decisions by balancing retrieved data and personality traits. The study systematically evaluates the LLMTraveler's ability to replicate human-like decision-making through two stages of day-to-day (DTD) congestion games: (1) analyzing its route-switching behavior in single origin-destination (OD) pair scenarios, where it demonstrates patterns that align with laboratory data but cannot be fully explained by traditional models, and (2) testing its capacity to model adaptive learning behaviors in multi-OD scenarios on the Ortuzar and Willumsen (OW) network, producing results comparable to Multinomial Logit (MNL) and Reinforcement Learning (RL) models. These experiments demonstrate that the framework can partially replicate human-like decision-making in route choice while providing natural language explanations for its decisions. This capability offers valuable insights for transportation policymaking, such as simulating traveler responses to new policies or changes in the network.","container-title":"Transportation Research Part C: Emerging Technologies","DOI":"10.1016/j.trc.2025.105307","ISSN":"0968090X","journalAbbreviation":"Transportation Research Part C: Emerging Technologies","note":"arXiv:2412.03338 [cs]","page":"105307","source":"arXiv.org","title":"AI-Driven Day-to-Day Route Choice","volume":"180","author":[{"family":"Wang","given":"Leizhen"},{"family":"Duan","given":"Peibo"},{"family":"He","given":"Zhengbing"},{"family":"Lyu","given":"Cheng"},{"family":"Chen","given":"Xin"},{"family":"Zheng","given":"Nan"},{"family":"Yao","given":"Li"},{"family":"Ma","given":"Zhenliang"}],"issued":{"date-parts":[["2025",11]]}}},{"id":1343,"uris":["http://zotero.org/groups/6217546/items/H7CFNLPN"],"itemData":{"id":1343,"type":"article-journal","abstract":"As a key advancement in artificial intelligence, large language models (LLMs) are set to transform transportation systems. While LLMs offer the potential to simulate human travelers in future mixed-autonomy transportation systems, their behavioral fidelity in complex scenarios remains largely unconfirmed by existing research. This study addresses this gap by conducting a comprehensive analysis of the value of travel time (VOT) of three popular LLMs. We employ a full factorial experimental design to systematically examine LLMs’ sensitivities to various transportation contexts, including the choice setting, travel purpose, and socio-demographic factors. Our results reveal a high degree of behavioral similarity between LLMs and humans. Some LLMs exhibit an aggregate VOT similar to that of humans, and all tested models demonstrate human-like sensitivity to travel purpose, income, and the time-cost trade-off ratios of the alternatives. Furthermore, the behavioral patterns of LLMs are highly consistent across varied contexts. However, while the behavior of every single model is highly robust, we also find some heterogeneity across models regarding the magnitude and direction of sensitivity to travel contexts and income elasticity. Overall, this study provides a foundational benchmark for the future development of LLMs as proxies for human travelers, demonstrating their robust decision-making capabilities while cautioning that misaligned magnitudes of economic trade-offs between humans and LLMs necessitate rigorous validation and additional conditioning of LLMs before their application.","container-title":"Travel Behaviour and Society","DOI":"10.1016/j.tbs.2026.101245","ISSN":"2214-367X","journalAbbreviation":"Travel Behaviour and Society","page":"101245","source":"ScienceDirect","title":"Valuing time in silicon: Can large language models replicate human value of travel time","title-short":"Valuing time in silicon","volume":"44","author":[{"family":"Yan","given":"Yingnan"},{"family":"Liu","given":"Tianming"},{"family":"Yin","given":"Yafeng"}],"issued":{"date-parts":[["2026",7,1]]}}}],"schema":"https://github.com/citation-style-language/schema/raw/master/csl-citation.json"} </w:instrText>
      </w:r>
      <w:r w:rsidR="00657383">
        <w:rPr>
          <w:rFonts w:ascii="Times New Roman" w:hAnsi="Times New Roman" w:cs="Times New Roman"/>
        </w:rPr>
        <w:fldChar w:fldCharType="separate"/>
      </w:r>
      <w:r w:rsidR="00657383" w:rsidRPr="005776D8">
        <w:rPr>
          <w:rFonts w:ascii="Times New Roman" w:hAnsi="Times New Roman" w:cs="Times New Roman"/>
        </w:rPr>
        <w:t>(Li et al., 2024</w:t>
      </w:r>
      <w:r w:rsidR="00657383">
        <w:rPr>
          <w:rFonts w:ascii="Times New Roman" w:hAnsi="Times New Roman" w:cs="Times New Roman"/>
        </w:rPr>
        <w:t>c</w:t>
      </w:r>
      <w:r w:rsidR="00657383" w:rsidRPr="005776D8">
        <w:rPr>
          <w:rFonts w:ascii="Times New Roman" w:hAnsi="Times New Roman" w:cs="Times New Roman"/>
        </w:rPr>
        <w:t>;</w:t>
      </w:r>
      <w:r w:rsidR="00657383">
        <w:rPr>
          <w:rFonts w:ascii="Times New Roman" w:hAnsi="Times New Roman" w:cs="Times New Roman"/>
        </w:rPr>
        <w:t xml:space="preserve"> </w:t>
      </w:r>
      <w:r w:rsidR="00657383" w:rsidRPr="005776D8">
        <w:rPr>
          <w:rFonts w:ascii="Times New Roman" w:hAnsi="Times New Roman" w:cs="Times New Roman"/>
        </w:rPr>
        <w:t>Liu</w:t>
      </w:r>
      <w:r w:rsidR="00657383">
        <w:rPr>
          <w:rFonts w:ascii="Times New Roman" w:hAnsi="Times New Roman" w:cs="Times New Roman"/>
        </w:rPr>
        <w:t xml:space="preserve"> </w:t>
      </w:r>
      <w:r w:rsidR="00657383" w:rsidRPr="005776D8">
        <w:rPr>
          <w:rFonts w:ascii="Times New Roman" w:hAnsi="Times New Roman" w:cs="Times New Roman"/>
        </w:rPr>
        <w:t>et al., 2025</w:t>
      </w:r>
      <w:r w:rsidR="00657383">
        <w:rPr>
          <w:rFonts w:ascii="Times New Roman" w:hAnsi="Times New Roman" w:cs="Times New Roman"/>
        </w:rPr>
        <w:t>c</w:t>
      </w:r>
      <w:r w:rsidR="00657383" w:rsidRPr="005776D8">
        <w:rPr>
          <w:rFonts w:ascii="Times New Roman" w:hAnsi="Times New Roman" w:cs="Times New Roman"/>
        </w:rPr>
        <w:t>; Sameen et al., 2025; Wang et al., 2025; Yan et al., 2026)</w:t>
      </w:r>
      <w:r w:rsidR="00657383">
        <w:rPr>
          <w:rFonts w:ascii="Times New Roman" w:hAnsi="Times New Roman" w:cs="Times New Roman"/>
        </w:rPr>
        <w:fldChar w:fldCharType="end"/>
      </w:r>
      <w:r w:rsidRPr="00643F0A">
        <w:rPr>
          <w:rFonts w:ascii="Times New Roman" w:hAnsi="Times New Roman" w:cs="Times New Roman"/>
        </w:rPr>
        <w:t xml:space="preserve">. The current study is more closely aligned with the </w:t>
      </w:r>
      <w:r>
        <w:rPr>
          <w:rFonts w:ascii="Times New Roman" w:hAnsi="Times New Roman" w:cs="Times New Roman"/>
        </w:rPr>
        <w:t>latter set of studies</w:t>
      </w:r>
      <w:r w:rsidRPr="00643F0A">
        <w:rPr>
          <w:rFonts w:ascii="Times New Roman" w:hAnsi="Times New Roman" w:cs="Times New Roman"/>
        </w:rPr>
        <w:t xml:space="preserve">, as it aims to generate synthetic responses that can </w:t>
      </w:r>
      <w:r>
        <w:rPr>
          <w:rFonts w:ascii="Times New Roman" w:hAnsi="Times New Roman" w:cs="Times New Roman"/>
        </w:rPr>
        <w:t>be used for travel behavior analysis</w:t>
      </w:r>
      <w:r w:rsidRPr="00643F0A">
        <w:rPr>
          <w:rFonts w:ascii="Times New Roman" w:hAnsi="Times New Roman" w:cs="Times New Roman"/>
        </w:rPr>
        <w:t xml:space="preserve">. </w:t>
      </w:r>
      <w:r w:rsidR="00D829BF">
        <w:rPr>
          <w:rFonts w:ascii="Times New Roman" w:hAnsi="Times New Roman" w:cs="Times New Roman"/>
        </w:rPr>
        <w:t xml:space="preserve">But rather than </w:t>
      </w:r>
      <w:r w:rsidRPr="00D518A4">
        <w:rPr>
          <w:rFonts w:ascii="Times New Roman" w:hAnsi="Times New Roman" w:cs="Times New Roman"/>
        </w:rPr>
        <w:t>focus</w:t>
      </w:r>
      <w:r w:rsidR="00D829BF">
        <w:rPr>
          <w:rFonts w:ascii="Times New Roman" w:hAnsi="Times New Roman" w:cs="Times New Roman"/>
        </w:rPr>
        <w:t>ing</w:t>
      </w:r>
      <w:r w:rsidRPr="00D518A4">
        <w:rPr>
          <w:rFonts w:ascii="Times New Roman" w:hAnsi="Times New Roman" w:cs="Times New Roman"/>
        </w:rPr>
        <w:t xml:space="preserve"> on specific choice tasks or isolated transportation behaviors</w:t>
      </w:r>
      <w:r w:rsidR="00D829BF">
        <w:rPr>
          <w:rFonts w:ascii="Times New Roman" w:hAnsi="Times New Roman" w:cs="Times New Roman"/>
        </w:rPr>
        <w:t xml:space="preserve"> as in earlier studies, we </w:t>
      </w:r>
      <w:r w:rsidRPr="00D518A4">
        <w:rPr>
          <w:rFonts w:ascii="Times New Roman" w:hAnsi="Times New Roman" w:cs="Times New Roman"/>
        </w:rPr>
        <w:t xml:space="preserve">consider the case of a complete transportation survey covering a wide range of attitudes and behaviors, </w:t>
      </w:r>
      <w:r w:rsidR="00D829BF">
        <w:rPr>
          <w:rFonts w:ascii="Times New Roman" w:hAnsi="Times New Roman" w:cs="Times New Roman"/>
        </w:rPr>
        <w:t>enabling</w:t>
      </w:r>
      <w:r w:rsidRPr="00D518A4">
        <w:rPr>
          <w:rFonts w:ascii="Times New Roman" w:hAnsi="Times New Roman" w:cs="Times New Roman"/>
        </w:rPr>
        <w:t xml:space="preserve"> us to </w:t>
      </w:r>
      <w:r w:rsidR="00D829BF">
        <w:rPr>
          <w:rFonts w:ascii="Times New Roman" w:hAnsi="Times New Roman" w:cs="Times New Roman"/>
        </w:rPr>
        <w:t xml:space="preserve">evaluate LLM </w:t>
      </w:r>
      <w:r w:rsidRPr="00D518A4">
        <w:rPr>
          <w:rFonts w:ascii="Times New Roman" w:hAnsi="Times New Roman" w:cs="Times New Roman"/>
        </w:rPr>
        <w:t xml:space="preserve">performance across various transportation domains as well as </w:t>
      </w:r>
      <w:r w:rsidR="00093F7D">
        <w:rPr>
          <w:rFonts w:ascii="Times New Roman" w:hAnsi="Times New Roman" w:cs="Times New Roman"/>
        </w:rPr>
        <w:t xml:space="preserve">investigate </w:t>
      </w:r>
      <w:r w:rsidRPr="00D518A4">
        <w:rPr>
          <w:rFonts w:ascii="Times New Roman" w:hAnsi="Times New Roman" w:cs="Times New Roman"/>
        </w:rPr>
        <w:t xml:space="preserve">consistency in </w:t>
      </w:r>
      <w:r w:rsidR="00093F7D">
        <w:rPr>
          <w:rFonts w:ascii="Times New Roman" w:hAnsi="Times New Roman" w:cs="Times New Roman"/>
        </w:rPr>
        <w:t xml:space="preserve">LLM </w:t>
      </w:r>
      <w:r w:rsidRPr="00D518A4">
        <w:rPr>
          <w:rFonts w:ascii="Times New Roman" w:hAnsi="Times New Roman" w:cs="Times New Roman"/>
        </w:rPr>
        <w:t xml:space="preserve">responses across the </w:t>
      </w:r>
      <w:r w:rsidR="00D829BF">
        <w:rPr>
          <w:rFonts w:ascii="Times New Roman" w:hAnsi="Times New Roman" w:cs="Times New Roman"/>
        </w:rPr>
        <w:t xml:space="preserve">entire </w:t>
      </w:r>
      <w:r w:rsidRPr="00D518A4">
        <w:rPr>
          <w:rFonts w:ascii="Times New Roman" w:hAnsi="Times New Roman" w:cs="Times New Roman"/>
        </w:rPr>
        <w:t>survey.</w:t>
      </w:r>
    </w:p>
    <w:p w14:paraId="5FADAD76" w14:textId="5B25876D" w:rsidR="005C20C2" w:rsidRPr="00D518A4" w:rsidRDefault="005C20C2" w:rsidP="00B835AD">
      <w:pPr>
        <w:spacing w:before="120" w:after="120" w:line="276" w:lineRule="auto"/>
        <w:jc w:val="both"/>
        <w:rPr>
          <w:rFonts w:ascii="Times New Roman" w:hAnsi="Times New Roman" w:cs="Times New Roman"/>
        </w:rPr>
        <w:sectPr w:rsidR="005C20C2" w:rsidRPr="00D518A4" w:rsidSect="00C9513B">
          <w:footerReference w:type="default" r:id="rId18"/>
          <w:pgSz w:w="12240" w:h="15840"/>
          <w:pgMar w:top="1440" w:right="1440" w:bottom="1440" w:left="1440" w:header="720" w:footer="720" w:gutter="0"/>
          <w:pgNumType w:start="1"/>
          <w:cols w:space="720"/>
          <w:docGrid w:linePitch="360"/>
        </w:sectPr>
      </w:pPr>
    </w:p>
    <w:p w14:paraId="21D02FBB" w14:textId="104ED0AF" w:rsidR="00B37D6B" w:rsidRPr="00686FBD" w:rsidRDefault="00D358B3" w:rsidP="00A77F00">
      <w:pPr>
        <w:pStyle w:val="Caption"/>
        <w:spacing w:after="0"/>
        <w:rPr>
          <w:rFonts w:ascii="Times New Roman" w:hAnsi="Times New Roman" w:cs="Times New Roman"/>
          <w:b/>
          <w:bCs/>
          <w:i w:val="0"/>
          <w:iCs w:val="0"/>
          <w:color w:val="000000" w:themeColor="text1"/>
          <w:sz w:val="22"/>
          <w:szCs w:val="22"/>
        </w:rPr>
      </w:pPr>
      <w:bookmarkStart w:id="2" w:name="_Ref229156244"/>
      <w:r w:rsidRPr="00686FBD">
        <w:rPr>
          <w:rFonts w:ascii="Times New Roman" w:hAnsi="Times New Roman" w:cs="Times New Roman"/>
          <w:b/>
          <w:bCs/>
          <w:i w:val="0"/>
          <w:iCs w:val="0"/>
          <w:color w:val="000000" w:themeColor="text1"/>
          <w:sz w:val="22"/>
          <w:szCs w:val="22"/>
        </w:rPr>
        <w:lastRenderedPageBreak/>
        <w:t xml:space="preserve">Table </w:t>
      </w:r>
      <w:r w:rsidR="00D60325" w:rsidRPr="00686FBD">
        <w:rPr>
          <w:rFonts w:ascii="Times New Roman" w:hAnsi="Times New Roman" w:cs="Times New Roman"/>
          <w:b/>
          <w:bCs/>
          <w:i w:val="0"/>
          <w:iCs w:val="0"/>
          <w:color w:val="000000" w:themeColor="text1"/>
          <w:sz w:val="22"/>
          <w:szCs w:val="22"/>
        </w:rPr>
        <w:fldChar w:fldCharType="begin"/>
      </w:r>
      <w:r w:rsidR="00D60325" w:rsidRPr="00686FBD">
        <w:rPr>
          <w:rFonts w:ascii="Times New Roman" w:hAnsi="Times New Roman" w:cs="Times New Roman"/>
          <w:b/>
          <w:bCs/>
          <w:i w:val="0"/>
          <w:iCs w:val="0"/>
          <w:color w:val="000000" w:themeColor="text1"/>
          <w:sz w:val="22"/>
          <w:szCs w:val="22"/>
        </w:rPr>
        <w:instrText xml:space="preserve"> SEQ Table \* ARABIC </w:instrText>
      </w:r>
      <w:r w:rsidR="00D60325" w:rsidRPr="00686FBD">
        <w:rPr>
          <w:rFonts w:ascii="Times New Roman" w:hAnsi="Times New Roman" w:cs="Times New Roman"/>
          <w:b/>
          <w:bCs/>
          <w:i w:val="0"/>
          <w:iCs w:val="0"/>
          <w:color w:val="000000" w:themeColor="text1"/>
          <w:sz w:val="22"/>
          <w:szCs w:val="22"/>
        </w:rPr>
        <w:fldChar w:fldCharType="separate"/>
      </w:r>
      <w:r w:rsidR="00D0224B" w:rsidRPr="00686FBD">
        <w:rPr>
          <w:rFonts w:ascii="Times New Roman" w:hAnsi="Times New Roman" w:cs="Times New Roman"/>
          <w:b/>
          <w:bCs/>
          <w:i w:val="0"/>
          <w:iCs w:val="0"/>
          <w:noProof/>
          <w:color w:val="000000" w:themeColor="text1"/>
          <w:sz w:val="22"/>
          <w:szCs w:val="22"/>
        </w:rPr>
        <w:t>1</w:t>
      </w:r>
      <w:r w:rsidR="00D60325" w:rsidRPr="00686FBD">
        <w:rPr>
          <w:rFonts w:ascii="Times New Roman" w:hAnsi="Times New Roman" w:cs="Times New Roman"/>
          <w:b/>
          <w:bCs/>
          <w:i w:val="0"/>
          <w:iCs w:val="0"/>
          <w:noProof/>
          <w:color w:val="000000" w:themeColor="text1"/>
          <w:sz w:val="22"/>
          <w:szCs w:val="22"/>
        </w:rPr>
        <w:fldChar w:fldCharType="end"/>
      </w:r>
      <w:bookmarkEnd w:id="2"/>
      <w:r w:rsidRPr="00686FBD">
        <w:rPr>
          <w:rFonts w:ascii="Times New Roman" w:hAnsi="Times New Roman" w:cs="Times New Roman"/>
          <w:b/>
          <w:bCs/>
          <w:i w:val="0"/>
          <w:iCs w:val="0"/>
          <w:color w:val="000000" w:themeColor="text1"/>
          <w:sz w:val="22"/>
          <w:szCs w:val="22"/>
        </w:rPr>
        <w:t>: Recent Travel Behavior Modeling Studies Using LLMs</w:t>
      </w:r>
    </w:p>
    <w:tbl>
      <w:tblPr>
        <w:tblStyle w:val="TableGrid"/>
        <w:tblW w:w="1403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6300"/>
        <w:gridCol w:w="360"/>
        <w:gridCol w:w="540"/>
        <w:gridCol w:w="540"/>
        <w:gridCol w:w="360"/>
        <w:gridCol w:w="540"/>
        <w:gridCol w:w="540"/>
        <w:gridCol w:w="540"/>
        <w:gridCol w:w="540"/>
        <w:gridCol w:w="540"/>
        <w:gridCol w:w="540"/>
        <w:gridCol w:w="540"/>
        <w:gridCol w:w="534"/>
      </w:tblGrid>
      <w:tr w:rsidR="00554D4B" w:rsidRPr="00052A12" w14:paraId="743B2BEA" w14:textId="5EFD2E06" w:rsidTr="00554D4B">
        <w:trPr>
          <w:cantSplit/>
          <w:trHeight w:val="432"/>
        </w:trPr>
        <w:tc>
          <w:tcPr>
            <w:tcW w:w="1620" w:type="dxa"/>
            <w:vMerge w:val="restart"/>
            <w:tcBorders>
              <w:top w:val="single" w:sz="12" w:space="0" w:color="auto"/>
            </w:tcBorders>
            <w:tcMar>
              <w:left w:w="43" w:type="dxa"/>
              <w:right w:w="43" w:type="dxa"/>
            </w:tcMar>
            <w:vAlign w:val="center"/>
          </w:tcPr>
          <w:p w14:paraId="4AC3D972" w14:textId="76DE26C9" w:rsidR="00554D4B" w:rsidRPr="00052A12" w:rsidRDefault="00554D4B" w:rsidP="00FC224F">
            <w:pPr>
              <w:jc w:val="center"/>
              <w:rPr>
                <w:rFonts w:ascii="Times New Roman" w:hAnsi="Times New Roman" w:cs="Times New Roman"/>
                <w:sz w:val="20"/>
                <w:szCs w:val="20"/>
              </w:rPr>
            </w:pPr>
            <w:bookmarkStart w:id="3" w:name="_Hlk230700446"/>
            <w:r w:rsidRPr="00052A12">
              <w:rPr>
                <w:rFonts w:ascii="Times New Roman" w:hAnsi="Times New Roman" w:cs="Times New Roman"/>
                <w:sz w:val="20"/>
                <w:szCs w:val="20"/>
              </w:rPr>
              <w:t>Study</w:t>
            </w:r>
          </w:p>
        </w:tc>
        <w:tc>
          <w:tcPr>
            <w:tcW w:w="6300" w:type="dxa"/>
            <w:vMerge w:val="restart"/>
            <w:tcBorders>
              <w:top w:val="single" w:sz="12" w:space="0" w:color="auto"/>
              <w:right w:val="single" w:sz="8" w:space="0" w:color="auto"/>
            </w:tcBorders>
            <w:tcMar>
              <w:left w:w="43" w:type="dxa"/>
              <w:right w:w="43" w:type="dxa"/>
            </w:tcMar>
            <w:vAlign w:val="center"/>
          </w:tcPr>
          <w:p w14:paraId="5679D350" w14:textId="77777777" w:rsidR="00554D4B" w:rsidRPr="00052A12" w:rsidRDefault="00554D4B" w:rsidP="00FC224F">
            <w:pPr>
              <w:jc w:val="center"/>
              <w:rPr>
                <w:rFonts w:ascii="Times New Roman" w:hAnsi="Times New Roman" w:cs="Times New Roman"/>
                <w:sz w:val="20"/>
                <w:szCs w:val="20"/>
              </w:rPr>
            </w:pPr>
            <w:r w:rsidRPr="00052A12">
              <w:rPr>
                <w:rFonts w:ascii="Times New Roman" w:hAnsi="Times New Roman" w:cs="Times New Roman"/>
                <w:sz w:val="20"/>
                <w:szCs w:val="20"/>
              </w:rPr>
              <w:t>Scope of LLM-generated output</w:t>
            </w:r>
          </w:p>
        </w:tc>
        <w:tc>
          <w:tcPr>
            <w:tcW w:w="900" w:type="dxa"/>
            <w:gridSpan w:val="2"/>
            <w:tcBorders>
              <w:top w:val="single" w:sz="12" w:space="0" w:color="auto"/>
              <w:left w:val="single" w:sz="8" w:space="0" w:color="auto"/>
              <w:bottom w:val="single" w:sz="12" w:space="0" w:color="auto"/>
              <w:right w:val="single" w:sz="8" w:space="0" w:color="auto"/>
            </w:tcBorders>
            <w:tcMar>
              <w:left w:w="29" w:type="dxa"/>
              <w:right w:w="14" w:type="dxa"/>
            </w:tcMar>
            <w:vAlign w:val="center"/>
          </w:tcPr>
          <w:p w14:paraId="1A797FAE" w14:textId="6CC69224" w:rsidR="00554D4B" w:rsidRPr="00052A12" w:rsidRDefault="00554D4B" w:rsidP="00554D4B">
            <w:pPr>
              <w:jc w:val="center"/>
              <w:rPr>
                <w:rFonts w:ascii="Times New Roman" w:hAnsi="Times New Roman" w:cs="Times New Roman"/>
                <w:sz w:val="20"/>
                <w:szCs w:val="20"/>
              </w:rPr>
            </w:pPr>
            <w:r w:rsidRPr="00052A12">
              <w:rPr>
                <w:rFonts w:ascii="Times New Roman" w:hAnsi="Times New Roman" w:cs="Times New Roman"/>
                <w:sz w:val="20"/>
                <w:szCs w:val="20"/>
              </w:rPr>
              <w:t>Study goal</w:t>
            </w:r>
          </w:p>
        </w:tc>
        <w:tc>
          <w:tcPr>
            <w:tcW w:w="1980" w:type="dxa"/>
            <w:gridSpan w:val="4"/>
            <w:tcBorders>
              <w:top w:val="single" w:sz="12" w:space="0" w:color="auto"/>
              <w:left w:val="single" w:sz="8" w:space="0" w:color="auto"/>
              <w:bottom w:val="single" w:sz="12" w:space="0" w:color="auto"/>
              <w:right w:val="single" w:sz="8" w:space="0" w:color="auto"/>
            </w:tcBorders>
            <w:tcMar>
              <w:left w:w="29" w:type="dxa"/>
              <w:right w:w="14" w:type="dxa"/>
            </w:tcMar>
            <w:vAlign w:val="center"/>
          </w:tcPr>
          <w:p w14:paraId="31AE50AF" w14:textId="5A2A797D" w:rsidR="00554D4B" w:rsidRPr="00052A12" w:rsidRDefault="00554D4B" w:rsidP="00554D4B">
            <w:pPr>
              <w:jc w:val="center"/>
              <w:rPr>
                <w:rFonts w:ascii="Times New Roman" w:hAnsi="Times New Roman" w:cs="Times New Roman"/>
                <w:sz w:val="20"/>
                <w:szCs w:val="20"/>
              </w:rPr>
            </w:pPr>
            <w:r w:rsidRPr="00052A12">
              <w:rPr>
                <w:rFonts w:ascii="Times New Roman" w:hAnsi="Times New Roman" w:cs="Times New Roman"/>
                <w:sz w:val="20"/>
                <w:szCs w:val="20"/>
              </w:rPr>
              <w:t>Exogenous variables provided</w:t>
            </w:r>
          </w:p>
        </w:tc>
        <w:tc>
          <w:tcPr>
            <w:tcW w:w="1080" w:type="dxa"/>
            <w:gridSpan w:val="2"/>
            <w:tcBorders>
              <w:top w:val="single" w:sz="12" w:space="0" w:color="auto"/>
              <w:left w:val="single" w:sz="8" w:space="0" w:color="auto"/>
              <w:bottom w:val="single" w:sz="12" w:space="0" w:color="auto"/>
              <w:right w:val="single" w:sz="8" w:space="0" w:color="auto"/>
            </w:tcBorders>
            <w:tcMar>
              <w:left w:w="29" w:type="dxa"/>
              <w:right w:w="14" w:type="dxa"/>
            </w:tcMar>
            <w:vAlign w:val="center"/>
          </w:tcPr>
          <w:p w14:paraId="48BF76BE" w14:textId="5B38EB78" w:rsidR="00554D4B" w:rsidRPr="00052A12" w:rsidRDefault="00554D4B" w:rsidP="00554D4B">
            <w:pPr>
              <w:jc w:val="center"/>
              <w:rPr>
                <w:rFonts w:ascii="Times New Roman" w:hAnsi="Times New Roman" w:cs="Times New Roman"/>
                <w:sz w:val="20"/>
                <w:szCs w:val="20"/>
              </w:rPr>
            </w:pPr>
            <w:r w:rsidRPr="00052A12">
              <w:rPr>
                <w:rFonts w:ascii="Times New Roman" w:hAnsi="Times New Roman" w:cs="Times New Roman"/>
                <w:sz w:val="20"/>
                <w:szCs w:val="20"/>
              </w:rPr>
              <w:t>Comparison</w:t>
            </w:r>
          </w:p>
        </w:tc>
        <w:tc>
          <w:tcPr>
            <w:tcW w:w="1620" w:type="dxa"/>
            <w:gridSpan w:val="3"/>
            <w:tcBorders>
              <w:top w:val="single" w:sz="12" w:space="0" w:color="auto"/>
              <w:left w:val="single" w:sz="8" w:space="0" w:color="auto"/>
              <w:bottom w:val="single" w:sz="12" w:space="0" w:color="auto"/>
              <w:right w:val="single" w:sz="8" w:space="0" w:color="auto"/>
            </w:tcBorders>
            <w:tcMar>
              <w:left w:w="29" w:type="dxa"/>
              <w:right w:w="14" w:type="dxa"/>
            </w:tcMar>
            <w:vAlign w:val="center"/>
          </w:tcPr>
          <w:p w14:paraId="386D5084" w14:textId="17329EB2" w:rsidR="00554D4B" w:rsidRPr="00052A12" w:rsidRDefault="00554D4B" w:rsidP="00554D4B">
            <w:pPr>
              <w:jc w:val="center"/>
              <w:rPr>
                <w:rFonts w:ascii="Times New Roman" w:hAnsi="Times New Roman" w:cs="Times New Roman"/>
                <w:sz w:val="20"/>
                <w:szCs w:val="20"/>
              </w:rPr>
            </w:pPr>
            <w:r w:rsidRPr="00052A12">
              <w:rPr>
                <w:rFonts w:ascii="Times New Roman" w:hAnsi="Times New Roman" w:cs="Times New Roman"/>
                <w:sz w:val="20"/>
                <w:szCs w:val="20"/>
              </w:rPr>
              <w:t>Assessment criteria</w:t>
            </w:r>
          </w:p>
        </w:tc>
        <w:tc>
          <w:tcPr>
            <w:tcW w:w="534" w:type="dxa"/>
            <w:vMerge w:val="restart"/>
            <w:tcBorders>
              <w:top w:val="single" w:sz="12" w:space="0" w:color="auto"/>
              <w:left w:val="single" w:sz="8" w:space="0" w:color="auto"/>
            </w:tcBorders>
            <w:tcMar>
              <w:left w:w="29" w:type="dxa"/>
              <w:right w:w="29" w:type="dxa"/>
            </w:tcMar>
            <w:textDirection w:val="btLr"/>
            <w:vAlign w:val="center"/>
          </w:tcPr>
          <w:p w14:paraId="31DB86E1" w14:textId="4F6D23AC" w:rsidR="00554D4B" w:rsidRPr="00052A12" w:rsidRDefault="00554D4B" w:rsidP="00052A12">
            <w:pPr>
              <w:rPr>
                <w:rFonts w:ascii="Times New Roman" w:hAnsi="Times New Roman" w:cs="Times New Roman"/>
                <w:sz w:val="20"/>
                <w:szCs w:val="20"/>
              </w:rPr>
            </w:pPr>
            <w:r w:rsidRPr="00052A12">
              <w:rPr>
                <w:rFonts w:ascii="Times New Roman" w:hAnsi="Times New Roman" w:cs="Times New Roman"/>
                <w:sz w:val="20"/>
                <w:szCs w:val="20"/>
              </w:rPr>
              <w:t>Consideration of emerging topics</w:t>
            </w:r>
          </w:p>
        </w:tc>
      </w:tr>
      <w:tr w:rsidR="00554D4B" w:rsidRPr="00052A12" w14:paraId="2146E788" w14:textId="2BDBEF52" w:rsidTr="00554D4B">
        <w:trPr>
          <w:cantSplit/>
          <w:trHeight w:val="1113"/>
        </w:trPr>
        <w:tc>
          <w:tcPr>
            <w:tcW w:w="1620" w:type="dxa"/>
            <w:vMerge/>
            <w:tcBorders>
              <w:bottom w:val="single" w:sz="12" w:space="0" w:color="auto"/>
            </w:tcBorders>
            <w:tcMar>
              <w:left w:w="43" w:type="dxa"/>
              <w:right w:w="43" w:type="dxa"/>
            </w:tcMar>
            <w:vAlign w:val="center"/>
          </w:tcPr>
          <w:p w14:paraId="1D10A87F" w14:textId="77777777" w:rsidR="00554D4B" w:rsidRPr="00052A12" w:rsidRDefault="00554D4B" w:rsidP="00552EDD">
            <w:pPr>
              <w:jc w:val="center"/>
              <w:rPr>
                <w:rFonts w:ascii="Times New Roman" w:hAnsi="Times New Roman" w:cs="Times New Roman"/>
                <w:sz w:val="20"/>
                <w:szCs w:val="20"/>
              </w:rPr>
            </w:pPr>
          </w:p>
        </w:tc>
        <w:tc>
          <w:tcPr>
            <w:tcW w:w="6300" w:type="dxa"/>
            <w:vMerge/>
            <w:tcBorders>
              <w:bottom w:val="single" w:sz="12" w:space="0" w:color="auto"/>
              <w:right w:val="single" w:sz="8" w:space="0" w:color="auto"/>
            </w:tcBorders>
            <w:tcMar>
              <w:left w:w="43" w:type="dxa"/>
              <w:right w:w="43" w:type="dxa"/>
            </w:tcMar>
            <w:vAlign w:val="center"/>
          </w:tcPr>
          <w:p w14:paraId="231CC69D" w14:textId="77777777" w:rsidR="00554D4B" w:rsidRPr="00052A12" w:rsidRDefault="00554D4B" w:rsidP="00552EDD">
            <w:pPr>
              <w:jc w:val="center"/>
              <w:rPr>
                <w:rFonts w:ascii="Times New Roman" w:hAnsi="Times New Roman" w:cs="Times New Roman"/>
                <w:sz w:val="20"/>
                <w:szCs w:val="20"/>
              </w:rPr>
            </w:pPr>
          </w:p>
        </w:tc>
        <w:tc>
          <w:tcPr>
            <w:tcW w:w="360" w:type="dxa"/>
            <w:tcBorders>
              <w:top w:val="single" w:sz="12" w:space="0" w:color="auto"/>
              <w:left w:val="single" w:sz="8" w:space="0" w:color="auto"/>
              <w:bottom w:val="single" w:sz="12" w:space="0" w:color="auto"/>
            </w:tcBorders>
            <w:tcMar>
              <w:left w:w="29" w:type="dxa"/>
              <w:right w:w="29" w:type="dxa"/>
            </w:tcMar>
            <w:textDirection w:val="btLr"/>
            <w:vAlign w:val="center"/>
          </w:tcPr>
          <w:p w14:paraId="11CAB66A" w14:textId="522464FB"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Prediction</w:t>
            </w:r>
          </w:p>
        </w:tc>
        <w:tc>
          <w:tcPr>
            <w:tcW w:w="540" w:type="dxa"/>
            <w:tcBorders>
              <w:top w:val="single" w:sz="12" w:space="0" w:color="auto"/>
              <w:bottom w:val="single" w:sz="12" w:space="0" w:color="auto"/>
              <w:right w:val="single" w:sz="8" w:space="0" w:color="auto"/>
            </w:tcBorders>
            <w:tcMar>
              <w:left w:w="29" w:type="dxa"/>
              <w:right w:w="29" w:type="dxa"/>
            </w:tcMar>
            <w:textDirection w:val="btLr"/>
            <w:vAlign w:val="center"/>
          </w:tcPr>
          <w:p w14:paraId="35C226D7" w14:textId="5E3D4257"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Data generation</w:t>
            </w:r>
          </w:p>
        </w:tc>
        <w:tc>
          <w:tcPr>
            <w:tcW w:w="540" w:type="dxa"/>
            <w:tcBorders>
              <w:top w:val="single" w:sz="12" w:space="0" w:color="auto"/>
              <w:left w:val="single" w:sz="8" w:space="0" w:color="auto"/>
              <w:bottom w:val="single" w:sz="12" w:space="0" w:color="auto"/>
            </w:tcBorders>
            <w:tcMar>
              <w:left w:w="29" w:type="dxa"/>
              <w:right w:w="29" w:type="dxa"/>
            </w:tcMar>
            <w:textDirection w:val="btLr"/>
            <w:vAlign w:val="center"/>
          </w:tcPr>
          <w:p w14:paraId="5B9B67FD" w14:textId="637AA048"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Socio-demographic</w:t>
            </w:r>
          </w:p>
        </w:tc>
        <w:tc>
          <w:tcPr>
            <w:tcW w:w="360" w:type="dxa"/>
            <w:tcBorders>
              <w:top w:val="single" w:sz="12" w:space="0" w:color="auto"/>
              <w:bottom w:val="single" w:sz="12" w:space="0" w:color="auto"/>
            </w:tcBorders>
            <w:tcMar>
              <w:left w:w="29" w:type="dxa"/>
              <w:right w:w="29" w:type="dxa"/>
            </w:tcMar>
            <w:textDirection w:val="btLr"/>
            <w:vAlign w:val="center"/>
          </w:tcPr>
          <w:p w14:paraId="1DAAA8F5" w14:textId="3DD05871"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Geographic</w:t>
            </w:r>
          </w:p>
        </w:tc>
        <w:tc>
          <w:tcPr>
            <w:tcW w:w="540" w:type="dxa"/>
            <w:tcBorders>
              <w:top w:val="single" w:sz="12" w:space="0" w:color="auto"/>
              <w:bottom w:val="single" w:sz="12" w:space="0" w:color="auto"/>
            </w:tcBorders>
            <w:tcMar>
              <w:left w:w="29" w:type="dxa"/>
              <w:right w:w="29" w:type="dxa"/>
            </w:tcMar>
            <w:textDirection w:val="btLr"/>
            <w:vAlign w:val="center"/>
          </w:tcPr>
          <w:p w14:paraId="09663FCC" w14:textId="3FB65A50"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Context-specific</w:t>
            </w:r>
          </w:p>
        </w:tc>
        <w:tc>
          <w:tcPr>
            <w:tcW w:w="540" w:type="dxa"/>
            <w:tcBorders>
              <w:top w:val="single" w:sz="12" w:space="0" w:color="auto"/>
              <w:bottom w:val="single" w:sz="12" w:space="0" w:color="auto"/>
              <w:right w:val="single" w:sz="8" w:space="0" w:color="auto"/>
            </w:tcBorders>
            <w:tcMar>
              <w:left w:w="29" w:type="dxa"/>
              <w:right w:w="29" w:type="dxa"/>
            </w:tcMar>
            <w:textDirection w:val="btLr"/>
            <w:vAlign w:val="center"/>
          </w:tcPr>
          <w:p w14:paraId="36E2F06E" w14:textId="011EC23A"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Attitudes/ personas</w:t>
            </w:r>
          </w:p>
        </w:tc>
        <w:tc>
          <w:tcPr>
            <w:tcW w:w="540" w:type="dxa"/>
            <w:tcBorders>
              <w:top w:val="single" w:sz="12" w:space="0" w:color="auto"/>
              <w:left w:val="single" w:sz="8" w:space="0" w:color="auto"/>
              <w:bottom w:val="single" w:sz="12" w:space="0" w:color="auto"/>
            </w:tcBorders>
            <w:tcMar>
              <w:left w:w="29" w:type="dxa"/>
              <w:right w:w="29" w:type="dxa"/>
            </w:tcMar>
            <w:textDirection w:val="btLr"/>
            <w:vAlign w:val="center"/>
          </w:tcPr>
          <w:p w14:paraId="504E1D4E" w14:textId="2E6A1636"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Literature</w:t>
            </w:r>
          </w:p>
        </w:tc>
        <w:tc>
          <w:tcPr>
            <w:tcW w:w="540" w:type="dxa"/>
            <w:tcBorders>
              <w:top w:val="single" w:sz="12" w:space="0" w:color="auto"/>
              <w:bottom w:val="single" w:sz="12" w:space="0" w:color="auto"/>
              <w:right w:val="single" w:sz="8" w:space="0" w:color="auto"/>
            </w:tcBorders>
            <w:tcMar>
              <w:left w:w="29" w:type="dxa"/>
              <w:right w:w="29" w:type="dxa"/>
            </w:tcMar>
            <w:textDirection w:val="btLr"/>
            <w:vAlign w:val="center"/>
          </w:tcPr>
          <w:p w14:paraId="2C0D9CD8" w14:textId="50A2720F"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Ground truth</w:t>
            </w:r>
          </w:p>
        </w:tc>
        <w:tc>
          <w:tcPr>
            <w:tcW w:w="540" w:type="dxa"/>
            <w:tcBorders>
              <w:top w:val="single" w:sz="12" w:space="0" w:color="auto"/>
              <w:left w:val="single" w:sz="8" w:space="0" w:color="auto"/>
              <w:bottom w:val="single" w:sz="12" w:space="0" w:color="auto"/>
            </w:tcBorders>
            <w:tcMar>
              <w:left w:w="29" w:type="dxa"/>
              <w:right w:w="29" w:type="dxa"/>
            </w:tcMar>
            <w:textDirection w:val="btLr"/>
            <w:vAlign w:val="center"/>
          </w:tcPr>
          <w:p w14:paraId="52160844" w14:textId="688EAE40"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Aggregate trends</w:t>
            </w:r>
          </w:p>
        </w:tc>
        <w:tc>
          <w:tcPr>
            <w:tcW w:w="540" w:type="dxa"/>
            <w:tcBorders>
              <w:top w:val="single" w:sz="12" w:space="0" w:color="auto"/>
              <w:bottom w:val="single" w:sz="12" w:space="0" w:color="auto"/>
            </w:tcBorders>
            <w:tcMar>
              <w:left w:w="29" w:type="dxa"/>
              <w:right w:w="29" w:type="dxa"/>
            </w:tcMar>
            <w:textDirection w:val="btLr"/>
            <w:vAlign w:val="center"/>
          </w:tcPr>
          <w:p w14:paraId="46E055FA" w14:textId="44BFB40D"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 xml:space="preserve">Response consistency </w:t>
            </w:r>
          </w:p>
        </w:tc>
        <w:tc>
          <w:tcPr>
            <w:tcW w:w="540" w:type="dxa"/>
            <w:tcBorders>
              <w:top w:val="single" w:sz="12" w:space="0" w:color="auto"/>
              <w:bottom w:val="single" w:sz="12" w:space="0" w:color="auto"/>
              <w:right w:val="single" w:sz="8" w:space="0" w:color="auto"/>
            </w:tcBorders>
            <w:tcMar>
              <w:left w:w="29" w:type="dxa"/>
              <w:right w:w="29" w:type="dxa"/>
            </w:tcMar>
            <w:textDirection w:val="btLr"/>
            <w:vAlign w:val="center"/>
          </w:tcPr>
          <w:p w14:paraId="2DFF7380" w14:textId="1F231E6A" w:rsidR="00554D4B" w:rsidRPr="00052A12" w:rsidRDefault="00554D4B" w:rsidP="00437CAF">
            <w:pPr>
              <w:rPr>
                <w:rFonts w:ascii="Times New Roman" w:hAnsi="Times New Roman" w:cs="Times New Roman"/>
                <w:kern w:val="0"/>
                <w:sz w:val="20"/>
                <w:szCs w:val="20"/>
              </w:rPr>
            </w:pPr>
            <w:r w:rsidRPr="00052A12">
              <w:rPr>
                <w:rFonts w:ascii="Times New Roman" w:hAnsi="Times New Roman" w:cs="Times New Roman"/>
                <w:kern w:val="0"/>
                <w:sz w:val="20"/>
                <w:szCs w:val="20"/>
              </w:rPr>
              <w:t>Subgroup heterogeneity</w:t>
            </w:r>
          </w:p>
        </w:tc>
        <w:tc>
          <w:tcPr>
            <w:tcW w:w="534" w:type="dxa"/>
            <w:vMerge/>
            <w:tcBorders>
              <w:left w:val="single" w:sz="8" w:space="0" w:color="auto"/>
              <w:bottom w:val="single" w:sz="12" w:space="0" w:color="auto"/>
            </w:tcBorders>
            <w:tcMar>
              <w:left w:w="29" w:type="dxa"/>
              <w:right w:w="29" w:type="dxa"/>
            </w:tcMar>
            <w:textDirection w:val="btLr"/>
            <w:vAlign w:val="center"/>
          </w:tcPr>
          <w:p w14:paraId="2F78F5CE" w14:textId="3139F19E" w:rsidR="00554D4B" w:rsidRPr="00052A12" w:rsidRDefault="00554D4B" w:rsidP="00552EDD">
            <w:pPr>
              <w:rPr>
                <w:rFonts w:ascii="Times New Roman" w:hAnsi="Times New Roman" w:cs="Times New Roman"/>
                <w:sz w:val="20"/>
                <w:szCs w:val="20"/>
              </w:rPr>
            </w:pPr>
          </w:p>
        </w:tc>
      </w:tr>
      <w:tr w:rsidR="009720E3" w:rsidRPr="00052A12" w14:paraId="5F9B1E42"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5D8CE51D" w14:textId="1729790D"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{"citationID":"vikftAyf","properties":{"formattedCitation":"(Mo et al., 2023)","plainCitation":"(Mo et al., 2023)","dontUpdate":true,"noteIndex":0},"citationItems":[{"id":1316,"uris":["http://zotero.org/groups/6217546/items/TP64N2AD"],"itemData":{"id":1316,"type":"article","abstract":"Travel behavior prediction is a fundamental task in transportation demand management. The conventional methods for travel behavior prediction rely on numerical data to construct mathematical models and calibrate model parameters to represent human preferences. Recent advancement in large language models (LLMs) has shown great reasoning abilities to solve complex problems. In this study, we propose to use LLMs to predict travel behavior with prompt engineering without data-based parameter learning. Specifically, we carefully design our prompts that include 1) task description, 2) travel characteristics, 3) individual attributes, and 4) guides of thinking with domain knowledge, and ask the LLMs to predict an individual's travel behavior and explain the results. We select the travel mode choice task as a case study. Results show that, though no training samples are provided, LLM-based predictions have competitive accuracy and F1-score as canonical supervised learning methods such as multinomial logit, random forest, and neural networks. LLMs can also output reasons that support their prediction. However, though in most of the cases, the output explanations are reasonable, we still observe cases that violate logic or with hallucinations.","DOI":"10.48550/arXiv.2312.00819","note":"arXiv:2312.00819 [cs]","number":"arXiv:2312.00819","publisher":"arXiv","source":"arXiv.org","title":"Large Language Models for Travel Behavior Prediction","URL":"http://arxiv.org/abs/2312.00819","author":[{"family":"Mo","given":"Baichuan"},{"family":"Xu","given":"Hanyong"},{"family":"Zhuang","given":"Dingyi"},{"family":"Ma","given":"Ruoyun"},{"family":"Guo","given":"Xiaotong"},{"family":"Zhao","given":"Jinhua"}],"accessed":{"date-parts":[["2026",2,21]]},"issued":{"date-parts":[["2023",11,30]]}}}],"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Mo et al. (2023)</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2D15B713" w14:textId="77777777" w:rsidR="009720E3" w:rsidRPr="00052A12" w:rsidRDefault="009720E3" w:rsidP="00686FBD">
            <w:pPr>
              <w:pStyle w:val="ListParagraph"/>
              <w:numPr>
                <w:ilvl w:val="0"/>
                <w:numId w:val="29"/>
              </w:numPr>
              <w:ind w:left="223" w:hanging="180"/>
              <w:rPr>
                <w:rFonts w:ascii="Times New Roman" w:hAnsi="Times New Roman" w:cs="Times New Roman"/>
                <w:sz w:val="20"/>
                <w:szCs w:val="20"/>
              </w:rPr>
            </w:pPr>
            <w:r w:rsidRPr="00052A12">
              <w:rPr>
                <w:rFonts w:ascii="Times New Roman" w:hAnsi="Times New Roman" w:cs="Times New Roman"/>
                <w:sz w:val="20"/>
                <w:szCs w:val="20"/>
              </w:rPr>
              <w:t>Mode choice and trip purpose predictions with explanations</w:t>
            </w:r>
          </w:p>
          <w:p w14:paraId="013E5EBC" w14:textId="351D1517" w:rsidR="009720E3" w:rsidRPr="00052A12" w:rsidRDefault="009720E3" w:rsidP="00686FBD">
            <w:pPr>
              <w:pStyle w:val="ListParagraph"/>
              <w:numPr>
                <w:ilvl w:val="0"/>
                <w:numId w:val="38"/>
              </w:numPr>
              <w:ind w:left="223" w:hanging="180"/>
              <w:rPr>
                <w:rFonts w:ascii="Times New Roman" w:hAnsi="Times New Roman" w:cs="Times New Roman"/>
                <w:sz w:val="20"/>
                <w:szCs w:val="20"/>
              </w:rPr>
            </w:pPr>
            <w:r w:rsidRPr="00052A12">
              <w:rPr>
                <w:rFonts w:ascii="Times New Roman" w:hAnsi="Times New Roman" w:cs="Times New Roman"/>
                <w:sz w:val="20"/>
                <w:szCs w:val="20"/>
              </w:rPr>
              <w:t>Text embeddings of travel scenarios as features for supervised models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50C4F390" w14:textId="37BEEE3F"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EC0CE08"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5ACCB5E" w14:textId="32C6A707"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4102B369"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1FA989F4" w14:textId="0A027D9B"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61E2211"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D0DCA82"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51E9904" w14:textId="1C99506B"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1E12CB5"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167CF812"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345759F" w14:textId="77777777" w:rsidR="009720E3" w:rsidRPr="00052A12" w:rsidRDefault="009720E3" w:rsidP="009720E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2ABE3F9C" w14:textId="40AED9AF"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r>
      <w:tr w:rsidR="009720E3" w:rsidRPr="00052A12" w14:paraId="48CC814F"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1EE02462" w14:textId="55810DF8"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{"citationID":"SVF2CraY","properties":{"formattedCitation":"(Chen et al., 2024)","plainCitation":"(Chen et al., 2024)","dontUpdate":true,"noteIndex":0},"citationItems":[{"id":1318,"uris":["http://zotero.org/groups/6217546/items/8CLDSQGF"],"itemData":{"id":1318,"type":"article","abstract":"Train delays can propagate rapidly throughout the Urban Rail Transit (URT) network under networked operation conditions, posing significant challenges to operational departments. Accurately predicting passenger travel choices under train delays can provide interpretable insights into the redistribution of passenger flow, offering crucial decision support for emergency response and service recovery. However, the diversity of travel choices due to passenger heterogeneity and the sparsity of delay events leads to issues of data sparsity and sample imbalance in the travel choices dataset under metro delays. It is challenging to model this problem using traditional machine learning approaches, which typically rely on large, balanced datasets. Given the strengths of large language models (LLMs) in text processing, understanding, and their capabilities in small-sample and even zero-shot learning, this paper proposes a novel Passenger Travel Choice prediction framework under metro delays with the Large Language Model (DelayPTC-LLM). The well-designed prompting engineering is developed to guide the LLM in making and rationalizing predictions about travel choices, taking into account passenger heterogeneity and features of the delay events. Utilizing real-world data from Shenzhen Metro, including Automated Fare Collection (AFC) data and detailed delay logs, a comparative analysis of DelayPTC-LLM with traditional prediction models demonstrates the superior capability of LLMs in handling complex, sparse datasets commonly encountered under disruption of transportation systems. The results validate the advantages of DelayPTC-LLM in terms of predictive accuracy and its potential to provide actionable insights for big traffic data.","DOI":"10.48550/arXiv.2410.00052","note":"arXiv:2410.00052 [cs]","number":"arXiv:2410.00052","publisher":"arXiv","source":"arXiv.org","title":"DelayPTC-LLM: Metro Passenger Travel Choice Prediction under Train Delays with Large Language Models","title-short":"DelayPTC-LLM","URL":"http://arxiv.org/abs/2410.00052","author":[{"family":"Chen","given":"Chen"},{"family":"He","given":"Yuxin"},{"family":"Wang","given":"Hao"},{"family":"Chen","given":"Jingjing"},{"family":"Luo","given":"Qin"}],"accessed":{"date-parts":[["2026",2,21]]},"issued":{"date-parts":[["2024",9,28]]}}}],"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Chen et al. (2024)</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17E092A7" w14:textId="5301C8D8" w:rsidR="009720E3" w:rsidRPr="00052A12" w:rsidRDefault="009720E3" w:rsidP="00686FBD">
            <w:pPr>
              <w:pStyle w:val="ListParagraph"/>
              <w:numPr>
                <w:ilvl w:val="0"/>
                <w:numId w:val="38"/>
              </w:numPr>
              <w:ind w:left="223" w:hanging="180"/>
              <w:rPr>
                <w:rFonts w:ascii="Times New Roman" w:hAnsi="Times New Roman" w:cs="Times New Roman"/>
                <w:sz w:val="20"/>
                <w:szCs w:val="20"/>
              </w:rPr>
            </w:pPr>
            <w:r w:rsidRPr="00052A12">
              <w:rPr>
                <w:rFonts w:ascii="Times New Roman" w:hAnsi="Times New Roman" w:cs="Times New Roman"/>
                <w:sz w:val="20"/>
                <w:szCs w:val="20"/>
              </w:rPr>
              <w:t xml:space="preserve">Decision and reasoning to wait and continue by metro or abandon metro during delays </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1D66DC59" w14:textId="0682F9F0"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0E200758"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DC6799B" w14:textId="77777777" w:rsidR="009720E3" w:rsidRPr="00052A12" w:rsidRDefault="009720E3" w:rsidP="009720E3">
            <w:pPr>
              <w:jc w:val="center"/>
              <w:rPr>
                <w:rFonts w:ascii="Times New Roman" w:hAnsi="Times New Roman" w:cs="Times New Roman"/>
                <w:sz w:val="20"/>
                <w:szCs w:val="20"/>
              </w:rPr>
            </w:pP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423429D1"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6635102A" w14:textId="69BB1C24"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1CBA01E9"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26E81BA4"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31792DCF" w14:textId="4A337482"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 xml:space="preserve">• </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10DF1FC4"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AD25334"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1CEEA26" w14:textId="77777777" w:rsidR="009720E3" w:rsidRPr="00052A12" w:rsidRDefault="009720E3" w:rsidP="009720E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09F9A21A" w14:textId="77777777" w:rsidR="009720E3" w:rsidRPr="00052A12" w:rsidRDefault="009720E3" w:rsidP="009720E3">
            <w:pPr>
              <w:jc w:val="center"/>
              <w:rPr>
                <w:rFonts w:ascii="Times New Roman" w:hAnsi="Times New Roman" w:cs="Times New Roman"/>
                <w:sz w:val="20"/>
                <w:szCs w:val="20"/>
              </w:rPr>
            </w:pPr>
          </w:p>
        </w:tc>
      </w:tr>
      <w:tr w:rsidR="009720E3" w:rsidRPr="00052A12" w14:paraId="10A345F8"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052D8A36" w14:textId="66633B38"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{"citationID":"lsr2Daqe","properties":{"formattedCitation":"(T. Liu et al., 2024)","plainCitation":"(T. Liu et al., 2024)","dontUpdate":true,"noteIndex":0},"citationItems":[{"id":1346,"uris":["http://zotero.org/groups/6217546/items/3TIKG7AX"],"itemData":{"id":1346,"type":"article","abstract":"Understanding, modeling, and calibrating human behavior is crucial in travel demand modeling and transportation system analysis and planning. Traditional behavioral models rely on apriori assumptions and extensive data collection, which limit their ability to accurately capture traveler behavior and require significant resources for analysis and planning. Large language models (LLMs) offer a promising alternative by leveraging large-scale human-generated data and flexible input processing to emulate traveler behavior more accurately. However, the alignment of LLMs with human travel behavior remains unknown and could pose a critical challenge. Our paper addresses this problem by investigating the ability of LLM models to simulate travelers' mode choice behavior using a stated preference dataset. We find that zero-shot LLM models carry significant behavioral misalignment, which results in poor prediction accuracy. To address this, we implement the few-shot prediction approach and develop a travel behavior persona loading method. Both methods utilize training data to better align LLM behavior with that of human travelers. Our findings show that both methods significantly improve LLM's behavioral alignment and prediction accuracy. Our study contributes to transportation research by demonstrating the limitations and potential of LLMs in simulating travel behavior. Through extensive experiments, we show that while LLMs have the potential to transform travel demand modeling and forecasting, more refined alignment techniques are necessary to fully realize their capabilities as accurate proxies for human travelers.","DOI":"10.2139/ssrn.4937575","genre":"SSRN Scholarly Paper","language":"en","number":"4937575","publisher":"Social Science Research Network","publisher-place":"Rochester, NY","source":"papers.ssrn.com","title":"Can Large Language Models Capture Human Travel Behavior? Evidence and Insights on Mode Choice","title-short":"Can Large Language Models Capture Human Travel Behavior?","URL":"https://papers.ssrn.com/abstract=4937575","author":[{"family":"Liu","given":"Tianming"},{"family":"Li","given":"Manzi"},{"family":"Yin","given":"Yafeng"}],"accessed":{"date-parts":[["2026",2,13]]},"issued":{"date-parts":[["2024",8,26]]}}}],"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Liu et al. (2024)</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07E3BEF2" w14:textId="3A86773B"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Mode</w:t>
            </w:r>
            <w:r w:rsidR="00F427B6" w:rsidRPr="00052A12">
              <w:rPr>
                <w:rFonts w:ascii="Times New Roman" w:hAnsi="Times New Roman" w:cs="Times New Roman"/>
                <w:sz w:val="20"/>
                <w:szCs w:val="20"/>
              </w:rPr>
              <w:t xml:space="preserve"> </w:t>
            </w:r>
            <w:r w:rsidRPr="00052A12">
              <w:rPr>
                <w:rFonts w:ascii="Times New Roman" w:hAnsi="Times New Roman" w:cs="Times New Roman"/>
                <w:sz w:val="20"/>
                <w:szCs w:val="20"/>
              </w:rPr>
              <w:t>choice predictions and reasonings</w:t>
            </w:r>
          </w:p>
          <w:p w14:paraId="3F1BF470" w14:textId="4720F719" w:rsidR="009720E3" w:rsidRPr="00052A12" w:rsidRDefault="009720E3" w:rsidP="00686FBD">
            <w:pPr>
              <w:pStyle w:val="ListParagraph"/>
              <w:numPr>
                <w:ilvl w:val="0"/>
                <w:numId w:val="38"/>
              </w:numPr>
              <w:ind w:left="223" w:hanging="180"/>
              <w:rPr>
                <w:rFonts w:ascii="Times New Roman" w:hAnsi="Times New Roman" w:cs="Times New Roman"/>
                <w:sz w:val="20"/>
                <w:szCs w:val="20"/>
              </w:rPr>
            </w:pPr>
            <w:r w:rsidRPr="00052A12">
              <w:rPr>
                <w:rFonts w:ascii="Times New Roman" w:hAnsi="Times New Roman" w:cs="Times New Roman"/>
                <w:sz w:val="20"/>
                <w:szCs w:val="20"/>
              </w:rPr>
              <w:t>Persona-loaded prompts from LLM-inferred traveler traits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2E7D36B8" w14:textId="56B441DD"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14A8F601"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0F250F1" w14:textId="5C4F9593"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B17F974"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41C9B10E" w14:textId="7429FD85"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19A3EB9" w14:textId="09EFBE59"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5653AD7"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78F18DB" w14:textId="4D660684"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27B95FBA" w14:textId="5E14D9E8"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0D9A3811"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065A151" w14:textId="77777777" w:rsidR="009720E3" w:rsidRPr="00052A12" w:rsidRDefault="009720E3" w:rsidP="009720E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05EA82A9" w14:textId="60F87EF5"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r>
      <w:tr w:rsidR="009720E3" w:rsidRPr="00052A12" w14:paraId="7740A7B8"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340B0690" w14:textId="2687610B"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{"citationID":"pkUmsjP0","properties":{"formattedCitation":"(Alsaleh &amp; Farooq, 2025)","plainCitation":"(Alsaleh &amp; Farooq, 2025)","dontUpdate":true,"noteIndex":0},"citationItems":[{"id":1417,"uris":["http://zotero.org/groups/6217546/items/TFAL7NRH"],"itemData":{"id":1417,"type":"webpage","abstract":"This study investigates the adoption of open-access, locally deployable causal large language models (LLMs) for travel mode choice prediction and introduces LiTransMC, the first fine-tuned causal LLM developed for this task. We systematically benchmark eleven open-access LLMs (1-12B parameters) across three stated and revealed preference datasets, testing 396 configurations and generating over 79,000 mode choice decisions. Beyond predictive accuracy, we evaluate models generated reasoning using BERTopic for topic modelling and a novel Explanation Strength Index, providing the first structured analysis of how LLMs articulate decision factors in alignment with behavioural theory. LiTransMC, fine-tuned using parameter efficient and loss masking strategy, achieved a weighted F1 score of 0.6845 and a Jensen-Shannon Divergence of 0.000245, surpassing both untuned local models and larger proprietary systems, including GPT-4o with advanced persona inference and embedding-based loading, while also outperforming classical mode choice methods such as discrete choice models and machine learning classifiers for the same dataset. This dual improvement, i.e., high instant-level accuracy and near-perfect distributional calibration, demonstrates the feasibility of creating specialist, locally deployable LLMs that integrate prediction and interpretability. Through combining structured behavioural prediction with natural language reasoning, this work unlocks the potential for conversational, multi-task transport models capable of supporting agent-based simulations, policy testing, and behavioural insight generation. These findings establish a pathway for transforming general purpose LLMs into specialized and explainable tools for transportation research and policy formulation, while maintaining privacy, reducing cost, and broadening access through local deployment.","container-title":"arXiv.org","language":"en","title":"Towards Locally Deployable Fine-Tuned Causal Large Language Models for Mode Choice Behaviour","URL":"https://arxiv.org/abs/2507.21432v2","author":[{"family":"Alsaleh","given":"Tareq"},{"family":"Farooq","given":"Bilal"}],"accessed":{"date-parts":[["2025",12,22]]},"issued":{"date-parts":[["2025",7,29]]}}}],"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Alsaleh and Farooq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26079795" w14:textId="32A29A98"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Mode choice predictions and rationales across SP and RP datasets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C4EFDBB" w14:textId="23118A85"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D68B72A"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547A3FE" w14:textId="72FBC6DD"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686B2A07"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23837D1" w14:textId="4008EF1E"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1C22EA1"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183D14C"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9011F5B" w14:textId="31CA1BDB"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B1CE297" w14:textId="319B5EC0"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E2D907F"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150D4995" w14:textId="77777777" w:rsidR="009720E3" w:rsidRPr="00052A12" w:rsidRDefault="009720E3" w:rsidP="009720E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39CC8CC1" w14:textId="308EBC73"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r>
      <w:tr w:rsidR="009720E3" w:rsidRPr="00052A12" w14:paraId="3E4230A6" w14:textId="265E6860" w:rsidTr="00554D4B">
        <w:trPr>
          <w:trHeight w:val="20"/>
        </w:trPr>
        <w:tc>
          <w:tcPr>
            <w:tcW w:w="1620" w:type="dxa"/>
            <w:tcBorders>
              <w:top w:val="dotted" w:sz="4" w:space="0" w:color="auto"/>
              <w:bottom w:val="dotted" w:sz="4" w:space="0" w:color="auto"/>
            </w:tcBorders>
            <w:tcMar>
              <w:left w:w="43" w:type="dxa"/>
              <w:right w:w="43" w:type="dxa"/>
            </w:tcMar>
            <w:vAlign w:val="center"/>
          </w:tcPr>
          <w:p w14:paraId="1A43D545" w14:textId="15472CB4"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{"citationID":"FWKqjclE","properties":{"formattedCitation":"(T. Liu, Li, et al., 2025)","plainCitation":"(T. Liu, Li, et al., 2025)","dontUpdate":true,"noteIndex":0},"citationItems":[{"id":1258,"uris":["http://zotero.org/groups/6217546/items/YKJBUUHT"],"itemData":{"id":1258,"type":"article","abstract":"The advent of large language models (LLMs) presents new opportunities for travel demand modeling. However, behavioral misalignment between LLMs and humans presents obstacles for the usage of LLMs, and existing alignment methods are frequently inefficient or impractical given the constraints of typical travel demand data. This paper introduces a novel framework for aligning LLMs with human travel choice behavior, tailored to the current travel demand data sources. Our framework uses a persona inference and loading process to condition LLMs with suitable prompts to enhance alignment. The inference step establishes a set of base personas from empirical data, and a learned persona loading function driven by behavioral embeddings guides the loading process. We validate our framework on the Swissmetro mode choice dataset, and the results show that our proposed approach significantly outperformed baseline choice models and LLM-based simulation models in predicting both aggregate mode choice shares and individual choice outcomes. Furthermore, we showcase that our framework can generate insights on population behavior through interpretable parameters. Overall, our research offers a more adaptable, interpretable, and resource-efficient pathway to robust LLM-based travel behavior simulation, paving the way to integrate LLMs into travel demand modeling practice in the future.","DOI":"10.48550/arXiv.2505.19003","note":"arXiv:2505.19003 [cs]","number":"arXiv:2505.19003","publisher":"arXiv","source":"arXiv.org","title":"Aligning LLM with human travel choices: a persona-based embedding learning approach","title-short":"Aligning LLM with human travel choices","URL":"http://arxiv.org/abs/2505.19003","author":[{"family":"Liu","given":"Tianming"},{"family":"Li","given":"Manzi"},{"family":"Yin","given":"Yafeng"}],"accessed":{"date-parts":[["2026",5,8]]},"issued":{"date-parts":[["2025",5,25]]}},"label":"page"}],"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Liu et al. (2025b)</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668AA844" w14:textId="2CD2696C"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Mode</w:t>
            </w:r>
            <w:r w:rsidR="00F427B6" w:rsidRPr="00052A12">
              <w:rPr>
                <w:rFonts w:ascii="Times New Roman" w:hAnsi="Times New Roman" w:cs="Times New Roman"/>
                <w:sz w:val="20"/>
                <w:szCs w:val="20"/>
              </w:rPr>
              <w:t xml:space="preserve"> </w:t>
            </w:r>
            <w:r w:rsidRPr="00052A12">
              <w:rPr>
                <w:rFonts w:ascii="Times New Roman" w:hAnsi="Times New Roman" w:cs="Times New Roman"/>
                <w:sz w:val="20"/>
                <w:szCs w:val="20"/>
              </w:rPr>
              <w:t>choice predictions</w:t>
            </w:r>
          </w:p>
          <w:p w14:paraId="70661F5A" w14:textId="77777777"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Personas inferred from socio-demographics and repeated observed choices</w:t>
            </w:r>
          </w:p>
          <w:p w14:paraId="0136CEDB" w14:textId="18CDBA0E"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Persona-loaded prompts selected using learned behavioral embeddings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7EF739C" w14:textId="27677664"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E384B8E" w14:textId="0DA769D6"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1E51BD9" w14:textId="4735A2DC"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FE14DA4" w14:textId="6FDB084C"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1110676" w14:textId="6FB5A52A"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1E33AE7" w14:textId="268E34E5"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1930200B" w14:textId="02694184"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649F4D3" w14:textId="388FF9C0"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 xml:space="preserve">• </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906A984" w14:textId="066D1C4F"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B3A3087" w14:textId="232978A9"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7F8B440" w14:textId="22E3C935"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34" w:type="dxa"/>
            <w:tcBorders>
              <w:top w:val="dotted" w:sz="4" w:space="0" w:color="auto"/>
              <w:left w:val="single" w:sz="8" w:space="0" w:color="auto"/>
              <w:bottom w:val="dotted" w:sz="4" w:space="0" w:color="auto"/>
            </w:tcBorders>
            <w:tcMar>
              <w:left w:w="43" w:type="dxa"/>
              <w:right w:w="43" w:type="dxa"/>
            </w:tcMar>
            <w:vAlign w:val="center"/>
          </w:tcPr>
          <w:p w14:paraId="0ED6EBFE" w14:textId="17AACD2C"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r>
      <w:tr w:rsidR="009720E3" w:rsidRPr="00052A12" w14:paraId="7D2AE472"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64B18813" w14:textId="0B4B9049"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{"citationID":"ebQbOsAQ","properties":{"formattedCitation":"(Nishida et al., 2025)","plainCitation":"(Nishida et al., 2025)","dontUpdate":true,"noteIndex":0},"citationItems":[{"id":1418,"uris":["http://zotero.org/groups/6217546/items/VGZTHA9P"],"itemData":{"id":1418,"type":"article-journal","abstract":"Mode choice models are important for investigating how travelers will react to changes in public transportation fares and the introduction of new mobility services. The models are essentially built for a given set of mode alternatives, for which parametric utility functions for each mode are defined, and the parameters are estimated using mode choice behavior data. Therefore, the models are dependent on the target mode alternatives in the modeling step and not generalizable to other modes. This study aimed to develop a general mode choice model that can be applied to various sets of mode alternatives. We used large language models to achieve generalizability. The model input comprised sentences that represented different alternatives and variables related to choosing a travel mode. The output was a word that indicated the mode that would be selected. In this study, we created a textual dataset based on four publicly available mode choice datasets. The experimental results showed that the proposed language-based mode choice model, our proposed approach, was more versatile than the classical multinomial logit model in predicting a variety of mode alternative sets.","container-title":"Transportation Research Record","DOI":"10.1177/03611981251352499","ISSN":"0361-1981","issue":"12","language":"EN","page":"249-264","publisher":"SAGE Publications Inc","source":"SAGE Journals","title":"Large Language Models Predict Transportation Mode Choice Behavior for a Variety of Alternative Sets","volume":"2679","author":[{"family":"Nishida","given":"Ryo"},{"family":"Ishigaki","given":"Tatsuya"},{"family":"Onishi","given":"Masaki"}],"issued":{"date-parts":[["2025",12,1]]}}}],"schema":"https://github.com/citation-style-language/schema/raw/master/csl-citation.json"}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Nishida et al.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09BE2490" w14:textId="6CEAEC80"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Mode choice model generalizable across alternative sets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5E8D4BC1" w14:textId="0B7FDC3F"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DA001BA"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2E6F3BE0" w14:textId="4331062C"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C58CB3A"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5795B84" w14:textId="4AC6A30C"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BB8C313"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A208DF1"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1DF20875" w14:textId="4169CDC3"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93B22EE"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1CB7E7AB"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63F517A" w14:textId="77777777" w:rsidR="009720E3" w:rsidRPr="00052A12" w:rsidRDefault="009720E3" w:rsidP="009720E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5625A4AA" w14:textId="130799D8"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r>
      <w:tr w:rsidR="00657383" w:rsidRPr="00052A12" w14:paraId="23FF178C"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5EC13983" w14:textId="77777777" w:rsidR="00657383" w:rsidRPr="00052A12" w:rsidRDefault="0065738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{"citationID":"qQjaXXHX","properties":{"formattedCitation":"(Chaudhuri et al., 2025)","plainCitation":"(Chaudhuri et al., 2025)","dontUpdate":true,"noteIndex":0},"citationItems":[{"id":1321,"uris":["http://zotero.org/groups/6217546/items/66LCSEUR"],"itemData":{"id":1321,"type":"paper-conference","abstract":"Recent advancements in probing Large Language Models (LLMs) have explored their latent potential as personalized travel planning agents, though this remains a rather nascent field. Existing benchmarks, such as TravelPlanner and TravelPlanner+, rely on semi-synthetic data as well ignoring several key components of travel planning, limiting their real-world applicability. Therefore, we introduce TripCraft, a spatio-temporally coherent travel planning dataset incorporating real-world constraints, including public transit schedules, public events, varied attraction categories, and user personas for enhanced personalization. Our dataset enables more detailed trip itinerary generation (including duration spent at each point of interest based on users' persona, transit between two points of interest, etc.) while ensuring spatio-temporal consistency. Further, we propose novel evaluation metrics (temporal meal score, attraction score, spatial score, ordering score, and persona score) to assess LLM-generated plans across temporal, spatial, sequential, and personal dimensions, overcoming the limitations of commonsense and hard constraint metrics. Interestingly, our parameter-informed setting significantly enhances meal scheduling, improving performance from 61% to 80% in the 7-day scenario- as quantified by a 19% gain in our temporal meal score. Moreover, TripCraft serves as a high-quality benchmark for advancing personalized LLM-driven travel planning.","container-title":"Proceedings of the 63rd Annual Meeting of the Association for Computational Linguistics (Volume 1: Long Papers)","DOI":"10.18653/v1/2025.acl-long.834","event-title":"ACL 2025","ISBN":"979-8-89176-251-0","page":"17035–17064","publisher":"Association for Computational Linguistics","publisher-place":"Vienna, Austria","source":"ACLWeb","title":"TripCraft: A Benchmark for Spatio-Temporally Fine Grained Travel Planning","title-short":"TripCraft","URL":"https://aclanthology.org/2025.acl-long.834/","author":[{"family":"Chaudhuri","given":"Soumyabrata"},{"family":"Purkar","given":"Pranav"},{"family":"Raghav","given":"Ritwik"},{"family":"Mallick","given":"Shubhojit"},{"family":"Gupta","given":"Manish"},{"family":"Jana","given":"Abhik"},{"family":"Ghosh","given":"Shreya"}],"editor":[{"family":"Che","given":"Wanxiang"},{"family":"Nabende","given":"Joyce"},{"family":"Shutova","given":"Ekaterina"},{"family":"Pilehvar","given":"Mohammad Taher"}],"accessed":{"date-parts":[["2026",2,21]]},"issued":{"date-parts":[["2025",7]]}}}],"schema":"https://github.com/citation-style-language/schema/raw/master/csl-citation.json"}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Chaudhuri et al.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35C84F14" w14:textId="77777777" w:rsidR="00657383" w:rsidRPr="00052A12" w:rsidRDefault="00657383" w:rsidP="00686FBD">
            <w:pPr>
              <w:pStyle w:val="ListParagraph"/>
              <w:numPr>
                <w:ilvl w:val="0"/>
                <w:numId w:val="27"/>
              </w:numPr>
              <w:ind w:left="223" w:hanging="180"/>
              <w:rPr>
                <w:rFonts w:ascii="Times New Roman" w:hAnsi="Times New Roman" w:cs="Times New Roman"/>
                <w:sz w:val="20"/>
                <w:szCs w:val="20"/>
              </w:rPr>
            </w:pPr>
            <w:r w:rsidRPr="00052A12">
              <w:rPr>
                <w:rFonts w:ascii="Times New Roman" w:hAnsi="Times New Roman" w:cs="Times New Roman"/>
                <w:sz w:val="20"/>
                <w:szCs w:val="20"/>
              </w:rPr>
              <w:t>Multi-day itineraries under persona and constraint settings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08E7FBD"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5C76ED1"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5EF33D1D"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347C5EAC"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2248BDDC"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BA85E70"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53BCD65"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2438C4F"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46A8CC4"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6A6FB6A"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F0804E5" w14:textId="77777777" w:rsidR="00657383" w:rsidRPr="00052A12" w:rsidRDefault="00657383" w:rsidP="001C4A3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71B0BAE7" w14:textId="77777777" w:rsidR="00657383" w:rsidRPr="00052A12" w:rsidRDefault="00657383" w:rsidP="00686FBD">
            <w:pPr>
              <w:jc w:val="center"/>
              <w:rPr>
                <w:rFonts w:ascii="Times New Roman" w:hAnsi="Times New Roman" w:cs="Times New Roman"/>
                <w:sz w:val="20"/>
                <w:szCs w:val="20"/>
              </w:rPr>
            </w:pPr>
          </w:p>
        </w:tc>
      </w:tr>
      <w:tr w:rsidR="00657383" w:rsidRPr="00052A12" w14:paraId="55ED775C"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0C37116E" w14:textId="77777777" w:rsidR="00657383" w:rsidRPr="00052A12" w:rsidRDefault="0065738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{"citationID":"NC2TxBUd","properties":{"formattedCitation":"(Karmakar et al., 2025)","plainCitation":"(Karmakar et al., 2025)","dontUpdate":true,"noteIndex":0},"citationItems":[{"id":1320,"uris":["http://zotero.org/groups/6217546/items/G6S4L6VU"],"itemData":{"id":1320,"type":"webpage","abstract":"Recent efforts like TripCraft and TravelPlanner have advanced the use of Large Language Models ( LLMs) for personalized, constraint aware travel itinerary generation. Yet, real travel often faces disruptions. To address this, we present TripTide, the first benchmark evaluating LLM's ability to revise itineraries under realistic disruptions. TripTide models key dimensions such as disruption severity and traveler tolerance, enabling nuanced assessment of LLM adaptability to events like flight cancellations, weather closures, or overbooked attractions. We conduct a threefold evaluation. First, we introduce automatic metrics including Preservation of Intent (how well the revised plan maintains feasibility and goals), Responsiveness (promptness and appropriateness of disruption handling), and Adaptability (semantic, spatial, and sequential divergence between original and revised plans). Second, we apply an LLM-as-a-judge approach to automatically assess revision quality. Third, we perform manual expert evaluation to verify whether revisions preserve semantic, spatial, sequential, and responsive aspects. Our experiments show that LLMs maintain strong sequential consistency and semantic stability, while spatial deviations are larger for shorter trips but decrease with longer ones, indicating that extended plans encourage better geographic coherence. However, disruption-handling ability declines as plan length increases, highlighting limits in LLM robustness. TripTide establishes a benchmark for evaluating adaptability, personalization, and resilience in LLM-based travel planning under real-world uncertainty.","container-title":"arXiv.org","language":"en","title":"TripTide: A Benchmark for Adaptive Travel Planning under Disruptions","title-short":"TripTide","URL":"https://arxiv.org/abs/2510.21329v1","author":[{"family":"Karmakar","given":"Priyanshu"},{"family":"Chaudhuri","given":"Soumyabrata"},{"family":"Mallick","given":"Shubhojit"},{"family":"Gupta","given":"Manish"},{"family":"Jana","given":"Abhik"},{"family":"Ghosh","given":"Shreya"}],"accessed":{"date-parts":[["2026",2,21]]},"issued":{"date-parts":[["2025",10,24]]}}}],"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Karmakar et al.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37A46BF3" w14:textId="77777777" w:rsidR="00657383" w:rsidRPr="00052A12" w:rsidRDefault="00657383" w:rsidP="00686FBD">
            <w:pPr>
              <w:pStyle w:val="ListParagraph"/>
              <w:numPr>
                <w:ilvl w:val="0"/>
                <w:numId w:val="27"/>
              </w:numPr>
              <w:ind w:left="223" w:hanging="180"/>
              <w:rPr>
                <w:rFonts w:ascii="Times New Roman" w:hAnsi="Times New Roman" w:cs="Times New Roman"/>
                <w:sz w:val="20"/>
                <w:szCs w:val="20"/>
              </w:rPr>
            </w:pPr>
            <w:r w:rsidRPr="00052A12">
              <w:rPr>
                <w:rFonts w:ascii="Times New Roman" w:hAnsi="Times New Roman" w:cs="Times New Roman"/>
                <w:sz w:val="20"/>
                <w:szCs w:val="20"/>
              </w:rPr>
              <w:t>Disruption-aware travel itineraries revision</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9CE0B97"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309F702E"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F9F63C2" w14:textId="77777777" w:rsidR="00657383" w:rsidRPr="00052A12" w:rsidRDefault="00657383" w:rsidP="001C4A33">
            <w:pPr>
              <w:jc w:val="center"/>
              <w:rPr>
                <w:rFonts w:ascii="Times New Roman" w:hAnsi="Times New Roman" w:cs="Times New Roman"/>
                <w:sz w:val="20"/>
                <w:szCs w:val="20"/>
              </w:rPr>
            </w:pP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0C2FB84"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6337E279"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1F82EE5"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592BF975"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070DD77F"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910DC62"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6E36CBF"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DCFD0B9" w14:textId="77777777" w:rsidR="00657383" w:rsidRPr="00052A12" w:rsidRDefault="00657383" w:rsidP="001C4A3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58873447" w14:textId="77777777" w:rsidR="00657383" w:rsidRPr="00052A12" w:rsidRDefault="00657383" w:rsidP="00686FBD">
            <w:pPr>
              <w:jc w:val="center"/>
              <w:rPr>
                <w:rFonts w:ascii="Times New Roman" w:hAnsi="Times New Roman" w:cs="Times New Roman"/>
                <w:sz w:val="20"/>
                <w:szCs w:val="20"/>
              </w:rPr>
            </w:pPr>
          </w:p>
        </w:tc>
      </w:tr>
      <w:tr w:rsidR="00657383" w:rsidRPr="00052A12" w14:paraId="780AFD24"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1208F006" w14:textId="77777777" w:rsidR="00657383" w:rsidRPr="00052A12" w:rsidRDefault="0065738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{"citationID":"eWyBBDuj","properties":{"unsorted":false,"formattedCitation":"(Shao et al., 2025)","plainCitation":"(Shao et al., 2025)","dontUpdate":true,"noteIndex":0},"citationItems":[{"id":1322,"uris":["http://zotero.org/groups/6217546/items/LJZZSHTG"],"itemData":{"id":1322,"type":"paper-conference","abstract":"Personal travel planning is a challenging task that aims to find a feasible plan that not only satisfies diverse constraints but also meets the demands of the user's explicit and implicit preferences. In this paper, we study how to integrate the user's implicit preference into the progress of travel planning. We introduce RealTravel, an augmented version of the TravelPlanner by incorporating real user reviews and point-of-interest metadata from Google Local. Based on RealTravel, we propose Personal Travel Solver (PTS), an integrated system that combines LLMs with numerical solvers to generate travel plans that satisfy both explicit constraints and implicit user preferences. PTS employs a novel architecture that seamlessly connects explicit constraint validation with implicit preference modeling through five specialized modules. The experimental results demonstrate the system's effectiveness, achieving better performance than baseline methods, and improvement in the level of personalization. Our data and code are available at [PersonalTravelSolver](https://github.com/cliftclift/PTS).","container-title":"Proceedings of the 63rd Annual Meeting of the Association for Computational Linguistics (Volume 1: Long Papers)","DOI":"10.18653/v1/2025.acl-long.1339","event-title":"ACL 2025","ISBN":"979-8-89176-251-0","page":"27622–27642","publisher":"Association for Computational Linguistics","publisher-place":"Vienna, Austria","source":"ACLWeb","title":"Personal Travel Solver: A Preference-Driven LLM-Solver System for Travel Planning","title-short":"Personal Travel Solver","URL":"https://aclanthology.org/2025.acl-long.1339/","author":[{"family":"Shao","given":"Zijian"},{"family":"Wu","given":"Jiancan"},{"family":"Chen","given":"Weijian"},{"family":"Wang","given":"Xiang"}],"editor":[{"family":"Che","given":"Wanxiang"},{"family":"Nabende","given":"Joyce"},{"family":"Shutova","given":"Ekaterina"},{"family":"Pilehvar","given":"Mohammad Taher"}],"accessed":{"date-parts":[["2026",2,21]]},"issued":{"date-parts":[["2025",7]]}}}],"schema":"https://github.com/citation-style-language/schema/raw/master/csl-citation.json"}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Shao et al.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7BECC35C" w14:textId="77777777" w:rsidR="00657383" w:rsidRPr="00052A12" w:rsidRDefault="00657383" w:rsidP="00686FBD">
            <w:pPr>
              <w:pStyle w:val="ListParagraph"/>
              <w:numPr>
                <w:ilvl w:val="0"/>
                <w:numId w:val="35"/>
              </w:numPr>
              <w:ind w:left="223" w:hanging="180"/>
              <w:rPr>
                <w:rFonts w:ascii="Times New Roman" w:hAnsi="Times New Roman" w:cs="Times New Roman"/>
                <w:sz w:val="20"/>
                <w:szCs w:val="20"/>
              </w:rPr>
            </w:pPr>
            <w:r w:rsidRPr="00052A12">
              <w:rPr>
                <w:rFonts w:ascii="Times New Roman" w:hAnsi="Times New Roman" w:cs="Times New Roman"/>
                <w:sz w:val="20"/>
                <w:szCs w:val="20"/>
              </w:rPr>
              <w:t>Personalized multi-day travel plans</w:t>
            </w:r>
          </w:p>
          <w:p w14:paraId="450F8E91" w14:textId="77777777" w:rsidR="00657383" w:rsidRPr="00052A12" w:rsidRDefault="00657383" w:rsidP="00686FBD">
            <w:pPr>
              <w:pStyle w:val="ListParagraph"/>
              <w:numPr>
                <w:ilvl w:val="0"/>
                <w:numId w:val="28"/>
              </w:numPr>
              <w:ind w:left="223" w:hanging="180"/>
              <w:rPr>
                <w:rFonts w:ascii="Times New Roman" w:hAnsi="Times New Roman" w:cs="Times New Roman"/>
                <w:sz w:val="20"/>
                <w:szCs w:val="20"/>
              </w:rPr>
            </w:pPr>
            <w:r w:rsidRPr="00052A12">
              <w:rPr>
                <w:rFonts w:ascii="Times New Roman" w:hAnsi="Times New Roman" w:cs="Times New Roman"/>
                <w:sz w:val="20"/>
                <w:szCs w:val="20"/>
              </w:rPr>
              <w:t>Structured user preference profiles inferred from review histories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0DD2B1E"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3FCBDA97"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A8DB1A5" w14:textId="77777777" w:rsidR="00657383" w:rsidRPr="00052A12" w:rsidRDefault="00657383" w:rsidP="001C4A33">
            <w:pPr>
              <w:jc w:val="center"/>
              <w:rPr>
                <w:rFonts w:ascii="Times New Roman" w:hAnsi="Times New Roman" w:cs="Times New Roman"/>
                <w:sz w:val="20"/>
                <w:szCs w:val="20"/>
              </w:rPr>
            </w:pP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8E4BD43"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A3DA7A0"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A54A1BB" w14:textId="77777777" w:rsidR="00657383" w:rsidRPr="00052A12" w:rsidRDefault="00657383" w:rsidP="001C4A3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BCD5F79"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0D464F2"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F317666"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379802C5" w14:textId="77777777" w:rsidR="00657383" w:rsidRPr="00052A12" w:rsidRDefault="00657383" w:rsidP="001C4A3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DAEFFA1" w14:textId="77777777" w:rsidR="00657383" w:rsidRPr="00052A12" w:rsidRDefault="00657383" w:rsidP="001C4A33">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1D91A8F2" w14:textId="77777777" w:rsidR="00657383" w:rsidRPr="00052A12" w:rsidRDefault="00657383" w:rsidP="00686FBD">
            <w:pPr>
              <w:jc w:val="center"/>
              <w:rPr>
                <w:rFonts w:ascii="Times New Roman" w:hAnsi="Times New Roman" w:cs="Times New Roman"/>
                <w:sz w:val="20"/>
                <w:szCs w:val="20"/>
              </w:rPr>
            </w:pPr>
          </w:p>
        </w:tc>
      </w:tr>
      <w:tr w:rsidR="009720E3" w:rsidRPr="00052A12" w14:paraId="1F1909ED"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61AF9EA9" w14:textId="7524D839" w:rsidR="009720E3" w:rsidRPr="00052A12" w:rsidRDefault="009720E3"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{"citationID":"8yuNIKRV","properties":{"formattedCitation":"(X. Li et al., 2024)","plainCitation":"(X. Li et al., 2024)","dontUpdate":true,"noteIndex":0},"citationItems":[{"id":1341,"uris":["http://zotero.org/groups/6217546/items/IKAL5TFN"],"itemData":{"id":1341,"type":"article","abstract":"Human mobility is inextricably linked to social issues such as traffic congestion, energy consumption, and public health; however, privacy concerns restrict access to mobility data. Recently, research have utilized Large Language Models (LLMs) for human mobility generation, in which the challenge is how LLMs can understand individuals' mobility behavioral differences to generate realistic trajectories conforming to real world contexts. This study handles this problem by presenting an LLM agent-based framework (MobAgent) composing two phases: understanding-based mobility pattern extraction and reasoning-based trajectory generation, which enables generate more real travel diaries at urban scale, considering different individual profiles. MobAgent extracts reasons behind specific mobility trendiness and attribute influences to provide reliable patterns; infers the relationships between contextual factors and underlying motivations of mobility; and based on the patterns and the recursive reasoning process, MobAgent finally generates more authentic and personalized mobilities that reflect both individual differences and real-world constraints. We validate our framework with 0.2 million travel survey data, demonstrating its effectiveness in producing personalized and accurate travel diaries. This study highlights the capacity of LLMs to provide detailed and sophisticated understanding of human mobility through the real-world mobility data.","DOI":"10.48550/arXiv.2407.18932","note":"arXiv:2407.18932 [cs]","number":"arXiv:2407.18932","publisher":"arXiv","source":"arXiv.org","title":"Be More Real: Travel Diary Generation Using LLM Agents and Individual Profiles","title-short":"Be More Real","URL":"http://arxiv.org/abs/2407.18932","author":[{"family":"Li","given":"Xuchuan"},{"family":"Huang","given":"Fei"},{"family":"Lv","given":"Jianrong"},{"family":"Xiao","given":"Zhixiong"},{"family":"Li","given":"Guolong"},{"family":"Yue","given":"Yang"}],"accessed":{"date-parts":[["2026",2,14]]},"issued":{"date-parts":[["2024",8,5]]}}}],"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Li et al. (2024c)</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2187FFB1" w14:textId="77777777" w:rsidR="009720E3" w:rsidRPr="00052A12" w:rsidRDefault="009720E3" w:rsidP="00686FBD">
            <w:pPr>
              <w:pStyle w:val="ListParagraph"/>
              <w:numPr>
                <w:ilvl w:val="0"/>
                <w:numId w:val="27"/>
              </w:numPr>
              <w:ind w:left="223" w:hanging="180"/>
              <w:rPr>
                <w:rFonts w:ascii="Times New Roman" w:hAnsi="Times New Roman" w:cs="Times New Roman"/>
                <w:sz w:val="20"/>
                <w:szCs w:val="20"/>
              </w:rPr>
            </w:pPr>
            <w:r w:rsidRPr="00052A12">
              <w:rPr>
                <w:rFonts w:ascii="Times New Roman" w:hAnsi="Times New Roman" w:cs="Times New Roman"/>
                <w:sz w:val="20"/>
                <w:szCs w:val="20"/>
              </w:rPr>
              <w:t>Mobility patterns inferred from anonymized trajectories and individual profiles</w:t>
            </w:r>
          </w:p>
          <w:p w14:paraId="2966ADE9" w14:textId="7968DBE0" w:rsidR="009720E3" w:rsidRPr="00052A12" w:rsidRDefault="009720E3"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Personalized travel diaries through motivation reasoning</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32A886D"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71C0B40E" w14:textId="46C81184"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8C883F6" w14:textId="0454D996"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0F7B260C" w14:textId="462C00CC"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026F5E40" w14:textId="21275985"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057F6018"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2963DF5"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8D3A42E" w14:textId="7DA1FAC3"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A4E4E89" w14:textId="4A1DF490"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3927AED8" w14:textId="77777777" w:rsidR="009720E3" w:rsidRPr="00052A12" w:rsidRDefault="009720E3" w:rsidP="009720E3">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26B5C7A" w14:textId="7A3C1D8A" w:rsidR="009720E3" w:rsidRPr="00052A12" w:rsidRDefault="009720E3" w:rsidP="009720E3">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34" w:type="dxa"/>
            <w:tcBorders>
              <w:top w:val="dotted" w:sz="4" w:space="0" w:color="auto"/>
              <w:left w:val="single" w:sz="8" w:space="0" w:color="auto"/>
              <w:bottom w:val="dotted" w:sz="4" w:space="0" w:color="auto"/>
            </w:tcBorders>
            <w:tcMar>
              <w:left w:w="43" w:type="dxa"/>
              <w:right w:w="43" w:type="dxa"/>
            </w:tcMar>
            <w:vAlign w:val="center"/>
          </w:tcPr>
          <w:p w14:paraId="2BC77D27" w14:textId="77777777" w:rsidR="009720E3" w:rsidRPr="00052A12" w:rsidRDefault="009720E3" w:rsidP="00686FBD">
            <w:pPr>
              <w:jc w:val="center"/>
              <w:rPr>
                <w:rFonts w:ascii="Times New Roman" w:hAnsi="Times New Roman" w:cs="Times New Roman"/>
                <w:sz w:val="20"/>
                <w:szCs w:val="20"/>
              </w:rPr>
            </w:pPr>
          </w:p>
        </w:tc>
      </w:tr>
      <w:tr w:rsidR="005776D8" w:rsidRPr="00052A12" w14:paraId="3349DEF0"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30B737E1" w14:textId="25BB58C6" w:rsidR="005776D8" w:rsidRPr="00052A12" w:rsidRDefault="005776D8"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{"citationID":"iBeIEVAo","properties":{"formattedCitation":"(T. Liu, Yang, et al., 2025)","plainCitation":"(T. Liu, Yang, et al., 2025)","dontUpdate":true,"noteIndex":0},"citationItems":[{"id":1344,"uris":["http://zotero.org/groups/6217546/items/7BAR62SW"],"itemData":{"id":1344,"type":"article-journal","abstract":"In transportation system planning, agent-based models (ABMs) and microsimulations have become pivotal tools for understanding system dynamics and supporting decision-making. However, existing ABMs remain limited in their behavioral representation, flexibility, and reliance on comprehensive input data. This paper argues that recent advancements in large language models (LLMs) present a promising new avenue for enhancing agent-based transportation modeling. We propose an LLM-agent-based framework in which LLM agents act as behaviorally rich proxies for human travelers. By leveraging LLMs’ capabilities in natural language understanding, contextual reasoning, and generalization, our framework aims to overcome key limitations of traditional ABMs and unlock new modeling possibilities. We design LLM agents with structured profiles, memory systems, perception, decision-making, and action modules to align with the principles of activity-based travel demand modeling. Through system design and literature synthesis, we outline the conceptual and practical advantages of this approach and support our vision with a small-scale proof of concept simulation. Lastly, we discuss the remaining challenges and propose hybrid modeling as a near-term integration strategy. By positioning LLM agents as a novel and promising paradigm, we aim to expand the role of LLMs in agent-based transportation modeling and pave the way for new approaches to travel demand modeling.","container-title":"Artificial Intelligence for Transportation","DOI":"10.1016/j.ait.2025.100001","ISSN":"3050-8606","journalAbbreviation":"Artificial Intelligence for Transportation","page":"100001","source":"ScienceDirect","title":"Toward LLM-agent-based modeling of transportation systems: A conceptual framework","title-short":"Toward LLM-agent-based modeling of transportation systems","volume":"1","author":[{"family":"Liu","given":"Tianming"},{"family":"Yang","given":"Jirong"},{"family":"Yin","given":"Yafeng"}],"issued":{"date-parts":[["2025",7,1]]}}}],"schema":"https://github.com/citation-style-language/schema/raw/master/csl-citation.json"}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Liu et al. (2025c)</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1F495DC7" w14:textId="77777777" w:rsidR="005776D8" w:rsidRPr="00052A12" w:rsidRDefault="005776D8" w:rsidP="00686FBD">
            <w:pPr>
              <w:pStyle w:val="ListParagraph"/>
              <w:numPr>
                <w:ilvl w:val="0"/>
                <w:numId w:val="23"/>
              </w:numPr>
              <w:ind w:left="223" w:hanging="180"/>
              <w:rPr>
                <w:rFonts w:ascii="Times New Roman" w:hAnsi="Times New Roman" w:cs="Times New Roman"/>
                <w:sz w:val="20"/>
                <w:szCs w:val="20"/>
              </w:rPr>
            </w:pPr>
            <w:r w:rsidRPr="00052A12">
              <w:rPr>
                <w:rFonts w:ascii="Times New Roman" w:hAnsi="Times New Roman" w:cs="Times New Roman"/>
                <w:sz w:val="20"/>
                <w:szCs w:val="20"/>
              </w:rPr>
              <w:t>Daily activity schedules, tours and travel plans</w:t>
            </w:r>
          </w:p>
          <w:p w14:paraId="7FE76CF4" w14:textId="5C9F5775" w:rsidR="005776D8" w:rsidRPr="00052A12" w:rsidRDefault="005776D8" w:rsidP="00686FBD">
            <w:pPr>
              <w:pStyle w:val="ListParagraph"/>
              <w:numPr>
                <w:ilvl w:val="0"/>
                <w:numId w:val="27"/>
              </w:numPr>
              <w:ind w:left="223" w:hanging="180"/>
              <w:rPr>
                <w:rFonts w:ascii="Times New Roman" w:hAnsi="Times New Roman" w:cs="Times New Roman"/>
                <w:sz w:val="20"/>
                <w:szCs w:val="20"/>
              </w:rPr>
            </w:pPr>
            <w:r w:rsidRPr="00052A12">
              <w:rPr>
                <w:rFonts w:ascii="Times New Roman" w:hAnsi="Times New Roman" w:cs="Times New Roman"/>
                <w:sz w:val="20"/>
                <w:szCs w:val="20"/>
              </w:rPr>
              <w:t>Plan revisions from simulated feedback</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C4BD203"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33C4A338" w14:textId="67EB1E3C"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19B66500" w14:textId="41F3D1DE"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054D79AF" w14:textId="41C704F8"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0841E966" w14:textId="0B167756"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3A391B8" w14:textId="77ECDE87"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151A2B5E"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7FE81BA"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69C38878"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0D5763E0"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C9F3AA6" w14:textId="77777777" w:rsidR="005776D8" w:rsidRPr="00052A12" w:rsidRDefault="005776D8" w:rsidP="005776D8">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3399EDF0" w14:textId="77777777" w:rsidR="005776D8" w:rsidRPr="00052A12" w:rsidRDefault="005776D8" w:rsidP="00686FBD">
            <w:pPr>
              <w:jc w:val="center"/>
              <w:rPr>
                <w:rFonts w:ascii="Times New Roman" w:hAnsi="Times New Roman" w:cs="Times New Roman"/>
                <w:sz w:val="20"/>
                <w:szCs w:val="20"/>
              </w:rPr>
            </w:pPr>
          </w:p>
        </w:tc>
      </w:tr>
      <w:tr w:rsidR="005776D8" w:rsidRPr="00052A12" w14:paraId="0DCB77A4" w14:textId="5284E843" w:rsidTr="00554D4B">
        <w:trPr>
          <w:trHeight w:val="20"/>
        </w:trPr>
        <w:tc>
          <w:tcPr>
            <w:tcW w:w="1620" w:type="dxa"/>
            <w:tcBorders>
              <w:top w:val="dotted" w:sz="4" w:space="0" w:color="auto"/>
              <w:bottom w:val="dotted" w:sz="4" w:space="0" w:color="auto"/>
            </w:tcBorders>
            <w:tcMar>
              <w:left w:w="43" w:type="dxa"/>
              <w:right w:w="43" w:type="dxa"/>
            </w:tcMar>
            <w:vAlign w:val="center"/>
          </w:tcPr>
          <w:p w14:paraId="42986D75" w14:textId="6B8E07F5" w:rsidR="005776D8" w:rsidRPr="00052A12" w:rsidRDefault="005776D8"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{"citationID":"0iRwiA09","properties":{"formattedCitation":"(Sameen et al., 2025)","plainCitation":"(Sameen et al., 2025)","dontUpdate":true,"noteIndex":0},"citationItems":[{"id":1317,"uris":["http://zotero.org/groups/6217546/items/2P4WIYEM"],"itemData":{"id":1317,"type":"article","abstract":"Accurate modeling of ridesourcing mode choices is essential for designing and implementing effective traffic management policies for reducing congestion, improving mobility, and allocating resources more efficiently. Existing models for predicting ridesourcing mode choices often suffer from limited predictive accuracy due to their inability to capture key psychological factors, and are further challenged by severe class imbalance, as ridesourcing trips comprise only a small fraction of individuals' daily travel. To address these limitations, this paper introduces the Synthesizing Attitudes, Predicting Actions (SAPA) framework, a hierarchical approach that uses Large Language Models (LLMs) to synthesize theory-grounded latent attitudes to predict ridesourcing choices. SAPA first uses an LLM to generate qualitative traveler personas from raw travel survey data and then trains a propensity-score model on demographic and behavioral features, enriched by those personas, to produce an individual-level score. Next, the LLM assigns quantitative scores to theory-driven latent variables (e.g., time and cost sensitivity), and a final classifier integrates the propensity score, latent-variable scores (with their interaction terms), and observable trip attributes to predict ridesourcing mode choice. Experiments on a large-scale, multi-year travel survey show that SAPA significantly outperforms state-of-the-art baselines, improving ridesourcing choice predictions by up to 75.9% in terms of PR-AUC on a held-out test set. This study provides a powerful tool for accurately predicting ridesourcing mode choices, and provides a methodology that is readily transferable to various applications.","DOI":"10.48550/arXiv.2509.18181","note":"arXiv:2509.18181 [cs]","number":"arXiv:2509.18181","publisher":"arXiv","source":"arXiv.org","title":"Synthesizing Attitudes, Predicting Actions (SAPA): Behavioral Theory-Guided LLMs for Ridesourcing Mode Choice Modeling","title-short":"Synthesizing Attitudes, Predicting Actions (SAPA)","URL":"http://arxiv.org/abs/2509.18181","author":[{"family":"Sameen","given":"Mustafa"},{"family":"Zhang","given":"Xiaojian"},{"family":"Zhao","given":"Xilei"}],"accessed":{"date-parts":[["2026",2,21]]},"issued":{"date-parts":[["2025",9,18]]}}}],"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Sameen et al.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42D4431B" w14:textId="77777777" w:rsidR="005776D8" w:rsidRPr="00052A12" w:rsidRDefault="005776D8" w:rsidP="00686FBD">
            <w:pPr>
              <w:pStyle w:val="ListParagraph"/>
              <w:numPr>
                <w:ilvl w:val="0"/>
                <w:numId w:val="33"/>
              </w:numPr>
              <w:ind w:left="223" w:hanging="180"/>
              <w:rPr>
                <w:rFonts w:ascii="Times New Roman" w:hAnsi="Times New Roman" w:cs="Times New Roman"/>
                <w:sz w:val="20"/>
                <w:szCs w:val="20"/>
              </w:rPr>
            </w:pPr>
            <w:r w:rsidRPr="00052A12">
              <w:rPr>
                <w:rFonts w:ascii="Times New Roman" w:hAnsi="Times New Roman" w:cs="Times New Roman"/>
                <w:sz w:val="20"/>
                <w:szCs w:val="20"/>
              </w:rPr>
              <w:t>Structured persona with motivation, behavioral tags, and brief justification</w:t>
            </w:r>
          </w:p>
          <w:p w14:paraId="6CABFBCA" w14:textId="641F3B72" w:rsidR="005776D8" w:rsidRPr="00052A12" w:rsidRDefault="005776D8"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Personas scored on theory-grounded latent attitudes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56D206C" w14:textId="03A13781"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9D93E7C" w14:textId="1D38800C"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4DE89EBE" w14:textId="1B951AF6"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65AE8AE1" w14:textId="42381799"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786E496D" w14:textId="3864B8E0"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1CA6E9C0" w14:textId="31A5957D"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45F8047" w14:textId="7CEE2650"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4EC8F0D2" w14:textId="1F49B83E"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093F3228" w14:textId="7B68DB06"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6A1B0BBC" w14:textId="698E0ABF"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DE3A798" w14:textId="5740D42E"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34" w:type="dxa"/>
            <w:tcBorders>
              <w:top w:val="dotted" w:sz="4" w:space="0" w:color="auto"/>
              <w:left w:val="single" w:sz="8" w:space="0" w:color="auto"/>
              <w:bottom w:val="dotted" w:sz="4" w:space="0" w:color="auto"/>
            </w:tcBorders>
            <w:tcMar>
              <w:left w:w="43" w:type="dxa"/>
              <w:right w:w="43" w:type="dxa"/>
            </w:tcMar>
            <w:vAlign w:val="center"/>
          </w:tcPr>
          <w:p w14:paraId="4FCF2955" w14:textId="3AF6C3ED" w:rsidR="005776D8" w:rsidRPr="00052A12" w:rsidRDefault="005776D8" w:rsidP="005776D8">
            <w:pPr>
              <w:jc w:val="center"/>
              <w:rPr>
                <w:rFonts w:ascii="Times New Roman" w:hAnsi="Times New Roman" w:cs="Times New Roman"/>
                <w:sz w:val="20"/>
                <w:szCs w:val="20"/>
              </w:rPr>
            </w:pPr>
          </w:p>
        </w:tc>
      </w:tr>
      <w:tr w:rsidR="005776D8" w:rsidRPr="00052A12" w14:paraId="0DAD2747" w14:textId="77777777" w:rsidTr="00554D4B">
        <w:trPr>
          <w:trHeight w:val="20"/>
        </w:trPr>
        <w:tc>
          <w:tcPr>
            <w:tcW w:w="1620" w:type="dxa"/>
            <w:tcBorders>
              <w:top w:val="dotted" w:sz="4" w:space="0" w:color="auto"/>
              <w:bottom w:val="dotted" w:sz="4" w:space="0" w:color="auto"/>
            </w:tcBorders>
            <w:tcMar>
              <w:left w:w="43" w:type="dxa"/>
              <w:right w:w="43" w:type="dxa"/>
            </w:tcMar>
            <w:vAlign w:val="center"/>
          </w:tcPr>
          <w:p w14:paraId="14ED7F48" w14:textId="16505FA1" w:rsidR="005776D8" w:rsidRPr="00052A12" w:rsidRDefault="005776D8"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{"citationID":"ZM3K1ads","properties":{"formattedCitation":"(L. Wang et al., 2025)","plainCitation":"(L. Wang et al., 2025)","dontUpdate":true,"noteIndex":0},"citationItems":[{"id":1342,"uris":["http://zotero.org/groups/6217546/items/ABC9SKNN"],"itemData":{"id":1342,"type":"article-journal","abstract":"Understanding travelers' route choices can help policymakers devise optimal operational and planning strategies for both normal and abnormal circumstances. However, existing choice modeling methods often rely on predefined assumptions and struggle to capture the dynamic and adaptive nature of travel behavior. Recently, Large Language Models (LLMs) have emerged as a promising alternative, demonstrating remarkable ability to replicate human-like behaviors across various fields. Despite this potential, their capacity to accurately simulate human route choice behavior in transportation contexts remains doubtful. To satisfy this curiosity, this paper investigates the potential of LLMs for route choice modeling by introducing an LLM-empowered agent, \"LLMTraveler.\" This agent integrates an LLM as its core, equipped with a memory system that learns from past experiences and makes decisions by balancing retrieved data and personality traits. The study systematically evaluates the LLMTraveler's ability to replicate human-like decision-making through two stages of day-to-day (DTD) congestion games: (1) analyzing its route-switching behavior in single origin-destination (OD) pair scenarios, where it demonstrates patterns that align with laboratory data but cannot be fully explained by traditional models, and (2) testing its capacity to model adaptive learning behaviors in multi-OD scenarios on the Ortuzar and Willumsen (OW) network, producing results comparable to Multinomial Logit (MNL) and Reinforcement Learning (RL) models. These experiments demonstrate that the framework can partially replicate human-like decision-making in route choice while providing natural language explanations for its decisions. This capability offers valuable insights for transportation policymaking, such as simulating traveler responses to new policies or changes in the network.","container-title":"Transportation Research Part C: Emerging Technologies","DOI":"10.1016/j.trc.2025.105307","ISSN":"0968090X","journalAbbreviation":"Transportation Research Part C: Emerging Technologies","note":"arXiv:2412.03338 [cs]","page":"105307","source":"arXiv.org","title":"AI-Driven Day-to-Day Route Choice","volume":"180","author":[{"family":"Wang","given":"Leizhen"},{"family":"Duan","given":"Peibo"},{"family":"He","given":"Zhengbing"},{"family":"Lyu","given":"Cheng"},{"family":"Chen","given":"Xin"},{"family":"Zheng","given":"Nan"},{"family":"Yao","given":"Li"},{"family":"Ma","given":"Zhenliang"}],"issued":{"date-parts":[["2025",11]]}}}],"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Wang et al. (2025)</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76389B62" w14:textId="247168CD" w:rsidR="005776D8" w:rsidRPr="00052A12" w:rsidRDefault="005776D8" w:rsidP="00686FBD">
            <w:pPr>
              <w:pStyle w:val="ListParagraph"/>
              <w:numPr>
                <w:ilvl w:val="0"/>
                <w:numId w:val="33"/>
              </w:numPr>
              <w:ind w:left="223" w:hanging="180"/>
              <w:rPr>
                <w:rFonts w:ascii="Times New Roman" w:hAnsi="Times New Roman" w:cs="Times New Roman"/>
                <w:sz w:val="20"/>
                <w:szCs w:val="20"/>
              </w:rPr>
            </w:pPr>
            <w:r w:rsidRPr="00052A12">
              <w:rPr>
                <w:rFonts w:ascii="Times New Roman" w:hAnsi="Times New Roman" w:cs="Times New Roman"/>
                <w:sz w:val="20"/>
                <w:szCs w:val="20"/>
              </w:rPr>
              <w:t>Repeated daily route choice and reasoning</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4AE0193"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527F51B9" w14:textId="2DCE34A0"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96F00A4" w14:textId="5AC5A1C9"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32789CFF" w14:textId="6ADC76AE"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82BC192" w14:textId="26C1E92C"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1ADDD33" w14:textId="781B0F7A"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260BBB3B" w14:textId="412DBB00"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B1A87C6"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33D77964" w14:textId="126BB643"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6C58CF96"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6209AAA" w14:textId="77777777" w:rsidR="005776D8" w:rsidRPr="00052A12" w:rsidRDefault="005776D8" w:rsidP="005776D8">
            <w:pPr>
              <w:jc w:val="center"/>
              <w:rPr>
                <w:rFonts w:ascii="Times New Roman" w:hAnsi="Times New Roman" w:cs="Times New Roman"/>
                <w:sz w:val="20"/>
                <w:szCs w:val="20"/>
              </w:rPr>
            </w:pPr>
          </w:p>
        </w:tc>
        <w:tc>
          <w:tcPr>
            <w:tcW w:w="534" w:type="dxa"/>
            <w:tcBorders>
              <w:top w:val="dotted" w:sz="4" w:space="0" w:color="auto"/>
              <w:left w:val="single" w:sz="8" w:space="0" w:color="auto"/>
              <w:bottom w:val="dotted" w:sz="4" w:space="0" w:color="auto"/>
            </w:tcBorders>
            <w:tcMar>
              <w:left w:w="43" w:type="dxa"/>
              <w:right w:w="43" w:type="dxa"/>
            </w:tcMar>
            <w:vAlign w:val="center"/>
          </w:tcPr>
          <w:p w14:paraId="4BDA3842" w14:textId="77777777" w:rsidR="005776D8" w:rsidRPr="00052A12" w:rsidRDefault="005776D8" w:rsidP="005776D8">
            <w:pPr>
              <w:jc w:val="center"/>
              <w:rPr>
                <w:rFonts w:ascii="Times New Roman" w:hAnsi="Times New Roman" w:cs="Times New Roman"/>
                <w:sz w:val="20"/>
                <w:szCs w:val="20"/>
              </w:rPr>
            </w:pPr>
          </w:p>
        </w:tc>
      </w:tr>
      <w:tr w:rsidR="005776D8" w:rsidRPr="00052A12" w14:paraId="56D9FA3B" w14:textId="545320CB" w:rsidTr="00554D4B">
        <w:trPr>
          <w:trHeight w:val="20"/>
        </w:trPr>
        <w:tc>
          <w:tcPr>
            <w:tcW w:w="1620" w:type="dxa"/>
            <w:tcBorders>
              <w:top w:val="dotted" w:sz="4" w:space="0" w:color="auto"/>
              <w:bottom w:val="dotted" w:sz="4" w:space="0" w:color="auto"/>
            </w:tcBorders>
            <w:tcMar>
              <w:left w:w="43" w:type="dxa"/>
              <w:right w:w="43" w:type="dxa"/>
            </w:tcMar>
            <w:vAlign w:val="center"/>
          </w:tcPr>
          <w:p w14:paraId="0C511CA9" w14:textId="7AFFE390" w:rsidR="005776D8" w:rsidRPr="00052A12" w:rsidRDefault="005776D8" w:rsidP="00C9513B">
            <w:pPr>
              <w:rPr>
                <w:rFonts w:ascii="Times New Roman" w:hAnsi="Times New Roman" w:cs="Times New Roman"/>
                <w:sz w:val="20"/>
                <w:szCs w:val="20"/>
              </w:rPr>
            </w:pPr>
            <w:r w:rsidRPr="00052A12">
              <w:rPr>
                <w:rFonts w:ascii="Times New Roman" w:hAnsi="Times New Roman" w:cs="Times New Roman"/>
                <w:sz w:val="20"/>
                <w:szCs w:val="20"/>
              </w:rPr>
              <w:fldChar w:fldCharType="begin"/>
            </w:r>
            <w:r w:rsidRPr="00052A12">
              <w:rPr>
                <w:rFonts w:ascii="Times New Roman" w:hAnsi="Times New Roman" w:cs="Times New Roman"/>
                <w:sz w:val="20"/>
                <w:szCs w:val="20"/>
              </w:rPr>
              <w:instrText xml:space="preserve"> ADDIN ZOTERO_ITEM CSL_CITATION {"citationID":"oqWbRDrP","properties":{"formattedCitation":"(Yan et al., 2026)","plainCitation":"(Yan et al., 2026)","dontUpdate":true,"noteIndex":0},"citationItems":[{"id":1343,"uris":["http://zotero.org/groups/6217546/items/H7CFNLPN"],"itemData":{"id":1343,"type":"article-journal","abstract":"As a key advancement in artificial intelligence, large language models (LLMs) are set to transform transportation systems. While LLMs offer the potential to simulate human travelers in future mixed-autonomy transportation systems, their behavioral fidelity in complex scenarios remains largely unconfirmed by existing research. This study addresses this gap by conducting a comprehensive analysis of the value of travel time (VOT) of three popular LLMs. We employ a full factorial experimental design to systematically examine LLMs’ sensitivities to various transportation contexts, including the choice setting, travel purpose, and socio-demographic factors. Our results reveal a high degree of behavioral similarity between LLMs and humans. Some LLMs exhibit an aggregate VOT similar to that of humans, and all tested models demonstrate human-like sensitivity to travel purpose, income, and the time-cost trade-off ratios of the alternatives. Furthermore, the behavioral patterns of LLMs are highly consistent across varied contexts. However, while the behavior of every single model is highly robust, we also find some heterogeneity across models regarding the magnitude and direction of sensitivity to travel contexts and income elasticity. Overall, this study provides a foundational benchmark for the future development of LLMs as proxies for human travelers, demonstrating their robust decision-making capabilities while cautioning that misaligned magnitudes of economic trade-offs between humans and LLMs necessitate rigorous validation and additional conditioning of LLMs before their application.","container-title":"Travel Behaviour and Society","DOI":"10.1016/j.tbs.2026.101245","ISSN":"2214-367X","journalAbbreviation":"Travel Behaviour and Society","page":"101245","source":"ScienceDirect","title":"Valuing time in silicon: Can large language models replicate human value of travel time","title-short":"Valuing time in silicon","volume":"44","author":[{"family":"Yan","given":"Yingnan"},{"family":"Liu","given":"Tianming"},{"family":"Yin","given":"Yafeng"}],"issued":{"date-parts":[["2026",7,1]]}}}],"schema":"https://github.com/citation-style-language/schema/raw/master/csl-citation.json"} </w:instrText>
            </w:r>
            <w:r w:rsidRPr="00052A12">
              <w:rPr>
                <w:rFonts w:ascii="Times New Roman" w:hAnsi="Times New Roman" w:cs="Times New Roman"/>
                <w:sz w:val="20"/>
                <w:szCs w:val="20"/>
              </w:rPr>
              <w:fldChar w:fldCharType="separate"/>
            </w:r>
            <w:r w:rsidRPr="00052A12">
              <w:rPr>
                <w:rFonts w:ascii="Times New Roman" w:hAnsi="Times New Roman" w:cs="Times New Roman"/>
                <w:sz w:val="20"/>
                <w:szCs w:val="20"/>
              </w:rPr>
              <w:t>Yan et al. (2026)</w:t>
            </w:r>
            <w:r w:rsidRPr="00052A12">
              <w:rPr>
                <w:rFonts w:ascii="Times New Roman" w:hAnsi="Times New Roman" w:cs="Times New Roman"/>
                <w:sz w:val="20"/>
                <w:szCs w:val="20"/>
              </w:rPr>
              <w:fldChar w:fldCharType="end"/>
            </w:r>
          </w:p>
        </w:tc>
        <w:tc>
          <w:tcPr>
            <w:tcW w:w="6300" w:type="dxa"/>
            <w:tcBorders>
              <w:top w:val="dotted" w:sz="4" w:space="0" w:color="auto"/>
              <w:bottom w:val="dotted" w:sz="4" w:space="0" w:color="auto"/>
              <w:right w:val="single" w:sz="8" w:space="0" w:color="auto"/>
            </w:tcBorders>
            <w:tcMar>
              <w:left w:w="43" w:type="dxa"/>
              <w:right w:w="43" w:type="dxa"/>
            </w:tcMar>
            <w:vAlign w:val="center"/>
          </w:tcPr>
          <w:p w14:paraId="238691D4" w14:textId="45CA012D" w:rsidR="005776D8" w:rsidRPr="00052A12" w:rsidRDefault="005776D8" w:rsidP="00686FBD">
            <w:pPr>
              <w:pStyle w:val="ListParagraph"/>
              <w:numPr>
                <w:ilvl w:val="0"/>
                <w:numId w:val="24"/>
              </w:numPr>
              <w:ind w:left="223" w:hanging="180"/>
              <w:rPr>
                <w:rFonts w:ascii="Times New Roman" w:hAnsi="Times New Roman" w:cs="Times New Roman"/>
                <w:sz w:val="20"/>
                <w:szCs w:val="20"/>
              </w:rPr>
            </w:pPr>
            <w:r w:rsidRPr="00052A12">
              <w:rPr>
                <w:rFonts w:ascii="Times New Roman" w:hAnsi="Times New Roman" w:cs="Times New Roman"/>
                <w:sz w:val="20"/>
                <w:szCs w:val="20"/>
              </w:rPr>
              <w:t>SP rankings for 13 driving alternatives with explanations</w:t>
            </w:r>
          </w:p>
        </w:tc>
        <w:tc>
          <w:tcPr>
            <w:tcW w:w="36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06ADD96" w14:textId="4EDE1C7C"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A8E5EC3" w14:textId="719C0179"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75FF2F9" w14:textId="08F16EE7"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38440E1E" w14:textId="48C00BE0"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1E68C246" w14:textId="313855C8"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149859E3" w14:textId="4B29CFCE"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78FEF5A" w14:textId="593FA688"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67DE5118" w14:textId="04F5804B"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dotted" w:sz="4" w:space="0" w:color="auto"/>
              <w:right w:val="dotted" w:sz="4" w:space="0" w:color="auto"/>
            </w:tcBorders>
            <w:tcMar>
              <w:left w:w="43" w:type="dxa"/>
              <w:right w:w="43" w:type="dxa"/>
            </w:tcMar>
            <w:vAlign w:val="center"/>
          </w:tcPr>
          <w:p w14:paraId="714F4E1C" w14:textId="79E4972E"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dotted" w:sz="4" w:space="0" w:color="auto"/>
              <w:right w:val="dotted" w:sz="4" w:space="0" w:color="auto"/>
            </w:tcBorders>
            <w:tcMar>
              <w:left w:w="43" w:type="dxa"/>
              <w:right w:w="43" w:type="dxa"/>
            </w:tcMar>
            <w:vAlign w:val="center"/>
          </w:tcPr>
          <w:p w14:paraId="5952B80A" w14:textId="6BB3F1C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dotted" w:sz="4" w:space="0" w:color="auto"/>
              <w:right w:val="single" w:sz="8" w:space="0" w:color="auto"/>
            </w:tcBorders>
            <w:tcMar>
              <w:left w:w="43" w:type="dxa"/>
              <w:right w:w="43" w:type="dxa"/>
            </w:tcMar>
            <w:vAlign w:val="center"/>
          </w:tcPr>
          <w:p w14:paraId="28A5E15F" w14:textId="5188AF81"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34" w:type="dxa"/>
            <w:tcBorders>
              <w:top w:val="dotted" w:sz="4" w:space="0" w:color="auto"/>
              <w:left w:val="single" w:sz="8" w:space="0" w:color="auto"/>
              <w:bottom w:val="dotted" w:sz="4" w:space="0" w:color="auto"/>
            </w:tcBorders>
            <w:tcMar>
              <w:left w:w="43" w:type="dxa"/>
              <w:right w:w="43" w:type="dxa"/>
            </w:tcMar>
            <w:vAlign w:val="center"/>
          </w:tcPr>
          <w:p w14:paraId="141DEA62" w14:textId="40B53E32" w:rsidR="005776D8" w:rsidRPr="00052A12" w:rsidRDefault="005776D8" w:rsidP="005776D8">
            <w:pPr>
              <w:jc w:val="center"/>
              <w:rPr>
                <w:rFonts w:ascii="Times New Roman" w:hAnsi="Times New Roman" w:cs="Times New Roman"/>
                <w:sz w:val="20"/>
                <w:szCs w:val="20"/>
              </w:rPr>
            </w:pPr>
          </w:p>
        </w:tc>
      </w:tr>
      <w:tr w:rsidR="005776D8" w:rsidRPr="00052A12" w14:paraId="64D218DD" w14:textId="3F61614B" w:rsidTr="00554D4B">
        <w:trPr>
          <w:trHeight w:val="20"/>
        </w:trPr>
        <w:tc>
          <w:tcPr>
            <w:tcW w:w="1620" w:type="dxa"/>
            <w:tcBorders>
              <w:top w:val="dotted" w:sz="4" w:space="0" w:color="auto"/>
              <w:bottom w:val="single" w:sz="12" w:space="0" w:color="auto"/>
            </w:tcBorders>
            <w:tcMar>
              <w:left w:w="43" w:type="dxa"/>
              <w:right w:w="43" w:type="dxa"/>
            </w:tcMar>
            <w:vAlign w:val="center"/>
          </w:tcPr>
          <w:p w14:paraId="7332307B" w14:textId="77777777" w:rsidR="005776D8" w:rsidRPr="00052A12" w:rsidRDefault="005776D8" w:rsidP="00C9513B">
            <w:pPr>
              <w:rPr>
                <w:rFonts w:ascii="Times New Roman" w:hAnsi="Times New Roman" w:cs="Times New Roman"/>
                <w:sz w:val="20"/>
                <w:szCs w:val="20"/>
              </w:rPr>
            </w:pPr>
            <w:r w:rsidRPr="00052A12">
              <w:rPr>
                <w:rFonts w:ascii="Times New Roman" w:hAnsi="Times New Roman" w:cs="Times New Roman"/>
                <w:sz w:val="20"/>
                <w:szCs w:val="20"/>
              </w:rPr>
              <w:t>Current Study</w:t>
            </w:r>
          </w:p>
        </w:tc>
        <w:tc>
          <w:tcPr>
            <w:tcW w:w="6300" w:type="dxa"/>
            <w:tcBorders>
              <w:top w:val="dotted" w:sz="4" w:space="0" w:color="auto"/>
              <w:bottom w:val="single" w:sz="12" w:space="0" w:color="auto"/>
              <w:right w:val="single" w:sz="8" w:space="0" w:color="auto"/>
            </w:tcBorders>
            <w:tcMar>
              <w:left w:w="43" w:type="dxa"/>
              <w:right w:w="43" w:type="dxa"/>
            </w:tcMar>
            <w:vAlign w:val="center"/>
          </w:tcPr>
          <w:p w14:paraId="677AE39B" w14:textId="33AF3A93" w:rsidR="005776D8" w:rsidRPr="00052A12" w:rsidRDefault="005776D8" w:rsidP="00686FBD">
            <w:pPr>
              <w:pStyle w:val="ListParagraph"/>
              <w:numPr>
                <w:ilvl w:val="0"/>
                <w:numId w:val="37"/>
              </w:numPr>
              <w:ind w:left="223" w:hanging="180"/>
              <w:rPr>
                <w:rFonts w:ascii="Times New Roman" w:hAnsi="Times New Roman" w:cs="Times New Roman"/>
                <w:sz w:val="20"/>
                <w:szCs w:val="20"/>
              </w:rPr>
            </w:pPr>
            <w:r w:rsidRPr="00052A12">
              <w:rPr>
                <w:rFonts w:ascii="Times New Roman" w:hAnsi="Times New Roman" w:cs="Times New Roman"/>
                <w:sz w:val="20"/>
                <w:szCs w:val="20"/>
              </w:rPr>
              <w:t xml:space="preserve">Survey responses on travel behaviors, vehicle ownership, mode-use, teleworking, </w:t>
            </w:r>
            <w:r w:rsidR="00F9758B" w:rsidRPr="00052A12">
              <w:rPr>
                <w:rFonts w:ascii="Times New Roman" w:hAnsi="Times New Roman" w:cs="Times New Roman"/>
                <w:sz w:val="20"/>
                <w:szCs w:val="20"/>
              </w:rPr>
              <w:t xml:space="preserve">package receiving, </w:t>
            </w:r>
            <w:r w:rsidRPr="00052A12">
              <w:rPr>
                <w:rFonts w:ascii="Times New Roman" w:hAnsi="Times New Roman" w:cs="Times New Roman"/>
                <w:sz w:val="20"/>
                <w:szCs w:val="20"/>
              </w:rPr>
              <w:t>policy preferences, and emerging technology familiarity/adoption intention</w:t>
            </w:r>
          </w:p>
        </w:tc>
        <w:tc>
          <w:tcPr>
            <w:tcW w:w="360" w:type="dxa"/>
            <w:tcBorders>
              <w:top w:val="dotted" w:sz="4" w:space="0" w:color="auto"/>
              <w:left w:val="single" w:sz="8" w:space="0" w:color="auto"/>
              <w:bottom w:val="single" w:sz="12" w:space="0" w:color="auto"/>
              <w:right w:val="dotted" w:sz="4" w:space="0" w:color="auto"/>
            </w:tcBorders>
            <w:tcMar>
              <w:left w:w="43" w:type="dxa"/>
              <w:right w:w="43" w:type="dxa"/>
            </w:tcMar>
            <w:vAlign w:val="center"/>
          </w:tcPr>
          <w:p w14:paraId="72349986" w14:textId="7777777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single" w:sz="12" w:space="0" w:color="auto"/>
              <w:right w:val="single" w:sz="8" w:space="0" w:color="auto"/>
            </w:tcBorders>
            <w:tcMar>
              <w:left w:w="43" w:type="dxa"/>
              <w:right w:w="43" w:type="dxa"/>
            </w:tcMar>
            <w:vAlign w:val="center"/>
          </w:tcPr>
          <w:p w14:paraId="02CAE295" w14:textId="457898C6"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single" w:sz="12" w:space="0" w:color="auto"/>
              <w:right w:val="dotted" w:sz="4" w:space="0" w:color="auto"/>
            </w:tcBorders>
            <w:tcMar>
              <w:left w:w="43" w:type="dxa"/>
              <w:right w:w="43" w:type="dxa"/>
            </w:tcMar>
            <w:vAlign w:val="center"/>
          </w:tcPr>
          <w:p w14:paraId="77FDB5AB" w14:textId="4450AE6A"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360" w:type="dxa"/>
            <w:tcBorders>
              <w:top w:val="dotted" w:sz="4" w:space="0" w:color="auto"/>
              <w:left w:val="dotted" w:sz="4" w:space="0" w:color="auto"/>
              <w:bottom w:val="single" w:sz="12" w:space="0" w:color="auto"/>
              <w:right w:val="dotted" w:sz="4" w:space="0" w:color="auto"/>
            </w:tcBorders>
            <w:tcMar>
              <w:left w:w="43" w:type="dxa"/>
              <w:right w:w="43" w:type="dxa"/>
            </w:tcMar>
            <w:vAlign w:val="center"/>
          </w:tcPr>
          <w:p w14:paraId="66ED58E1" w14:textId="1B8D5255"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single" w:sz="12" w:space="0" w:color="auto"/>
              <w:right w:val="dotted" w:sz="4" w:space="0" w:color="auto"/>
            </w:tcBorders>
            <w:tcMar>
              <w:left w:w="43" w:type="dxa"/>
              <w:right w:w="43" w:type="dxa"/>
            </w:tcMar>
            <w:vAlign w:val="center"/>
          </w:tcPr>
          <w:p w14:paraId="40990535" w14:textId="224C5F36"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single" w:sz="12" w:space="0" w:color="auto"/>
              <w:right w:val="single" w:sz="8" w:space="0" w:color="auto"/>
            </w:tcBorders>
            <w:tcMar>
              <w:left w:w="43" w:type="dxa"/>
              <w:right w:w="43" w:type="dxa"/>
            </w:tcMar>
            <w:vAlign w:val="center"/>
          </w:tcPr>
          <w:p w14:paraId="6D437E9E" w14:textId="432369A7"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single" w:sz="8" w:space="0" w:color="auto"/>
              <w:bottom w:val="single" w:sz="12" w:space="0" w:color="auto"/>
              <w:right w:val="dotted" w:sz="4" w:space="0" w:color="auto"/>
            </w:tcBorders>
            <w:tcMar>
              <w:left w:w="43" w:type="dxa"/>
              <w:right w:w="43" w:type="dxa"/>
            </w:tcMar>
            <w:vAlign w:val="center"/>
          </w:tcPr>
          <w:p w14:paraId="0EDC0921" w14:textId="45C9E42D" w:rsidR="005776D8" w:rsidRPr="00052A12" w:rsidRDefault="005776D8" w:rsidP="005776D8">
            <w:pPr>
              <w:jc w:val="center"/>
              <w:rPr>
                <w:rFonts w:ascii="Times New Roman" w:hAnsi="Times New Roman" w:cs="Times New Roman"/>
                <w:sz w:val="20"/>
                <w:szCs w:val="20"/>
              </w:rPr>
            </w:pPr>
          </w:p>
        </w:tc>
        <w:tc>
          <w:tcPr>
            <w:tcW w:w="540" w:type="dxa"/>
            <w:tcBorders>
              <w:top w:val="dotted" w:sz="4" w:space="0" w:color="auto"/>
              <w:left w:val="dotted" w:sz="4" w:space="0" w:color="auto"/>
              <w:bottom w:val="single" w:sz="12" w:space="0" w:color="auto"/>
              <w:right w:val="single" w:sz="8" w:space="0" w:color="auto"/>
            </w:tcBorders>
            <w:tcMar>
              <w:left w:w="43" w:type="dxa"/>
              <w:right w:w="43" w:type="dxa"/>
            </w:tcMar>
            <w:vAlign w:val="center"/>
          </w:tcPr>
          <w:p w14:paraId="2A56F3C2" w14:textId="7DF816DD"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single" w:sz="8" w:space="0" w:color="auto"/>
              <w:bottom w:val="single" w:sz="12" w:space="0" w:color="auto"/>
              <w:right w:val="dotted" w:sz="4" w:space="0" w:color="auto"/>
            </w:tcBorders>
            <w:tcMar>
              <w:left w:w="43" w:type="dxa"/>
              <w:right w:w="43" w:type="dxa"/>
            </w:tcMar>
            <w:vAlign w:val="center"/>
          </w:tcPr>
          <w:p w14:paraId="4D09A0FB" w14:textId="4DA5294E"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single" w:sz="12" w:space="0" w:color="auto"/>
              <w:right w:val="dotted" w:sz="4" w:space="0" w:color="auto"/>
            </w:tcBorders>
            <w:tcMar>
              <w:left w:w="43" w:type="dxa"/>
              <w:right w:w="43" w:type="dxa"/>
            </w:tcMar>
            <w:vAlign w:val="center"/>
          </w:tcPr>
          <w:p w14:paraId="6131A49A" w14:textId="542E6402"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40" w:type="dxa"/>
            <w:tcBorders>
              <w:top w:val="dotted" w:sz="4" w:space="0" w:color="auto"/>
              <w:left w:val="dotted" w:sz="4" w:space="0" w:color="auto"/>
              <w:bottom w:val="single" w:sz="12" w:space="0" w:color="auto"/>
              <w:right w:val="single" w:sz="8" w:space="0" w:color="auto"/>
            </w:tcBorders>
            <w:tcMar>
              <w:left w:w="43" w:type="dxa"/>
              <w:right w:w="43" w:type="dxa"/>
            </w:tcMar>
            <w:vAlign w:val="center"/>
          </w:tcPr>
          <w:p w14:paraId="34EFFF6D" w14:textId="12BF964B"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c>
          <w:tcPr>
            <w:tcW w:w="534" w:type="dxa"/>
            <w:tcBorders>
              <w:top w:val="dotted" w:sz="4" w:space="0" w:color="auto"/>
              <w:left w:val="single" w:sz="8" w:space="0" w:color="auto"/>
              <w:bottom w:val="single" w:sz="12" w:space="0" w:color="auto"/>
            </w:tcBorders>
            <w:tcMar>
              <w:left w:w="43" w:type="dxa"/>
              <w:right w:w="43" w:type="dxa"/>
            </w:tcMar>
            <w:vAlign w:val="center"/>
          </w:tcPr>
          <w:p w14:paraId="15DE3DFC" w14:textId="41B6AAD0" w:rsidR="005776D8" w:rsidRPr="00052A12" w:rsidRDefault="005776D8" w:rsidP="005776D8">
            <w:pPr>
              <w:jc w:val="center"/>
              <w:rPr>
                <w:rFonts w:ascii="Times New Roman" w:hAnsi="Times New Roman" w:cs="Times New Roman"/>
                <w:sz w:val="20"/>
                <w:szCs w:val="20"/>
              </w:rPr>
            </w:pPr>
            <w:r w:rsidRPr="00052A12">
              <w:rPr>
                <w:rFonts w:ascii="Times New Roman" w:hAnsi="Times New Roman" w:cs="Times New Roman"/>
                <w:sz w:val="20"/>
                <w:szCs w:val="20"/>
              </w:rPr>
              <w:t>•</w:t>
            </w:r>
          </w:p>
        </w:tc>
      </w:tr>
      <w:bookmarkEnd w:id="3"/>
    </w:tbl>
    <w:p w14:paraId="5AD1D034" w14:textId="77777777" w:rsidR="00E428C4" w:rsidRPr="00686FBD" w:rsidRDefault="00E428C4" w:rsidP="00686FBD">
      <w:pPr>
        <w:spacing w:after="0" w:line="240" w:lineRule="auto"/>
        <w:rPr>
          <w:rFonts w:ascii="Times New Roman" w:hAnsi="Times New Roman" w:cs="Times New Roman"/>
          <w:sz w:val="16"/>
          <w:szCs w:val="16"/>
        </w:rPr>
      </w:pPr>
    </w:p>
    <w:p w14:paraId="209AD85F" w14:textId="3C9AEA7C" w:rsidR="00E428C4" w:rsidRPr="00554D4B" w:rsidRDefault="00E428C4">
      <w:pPr>
        <w:rPr>
          <w:rFonts w:ascii="Times New Roman" w:hAnsi="Times New Roman" w:cs="Times New Roman"/>
          <w:sz w:val="16"/>
          <w:szCs w:val="16"/>
        </w:rPr>
        <w:sectPr w:rsidR="00E428C4" w:rsidRPr="00554D4B" w:rsidSect="00604EC9">
          <w:pgSz w:w="15840" w:h="12240" w:orient="landscape"/>
          <w:pgMar w:top="1440" w:right="1080" w:bottom="1080" w:left="1080" w:header="720" w:footer="720" w:gutter="0"/>
          <w:cols w:space="720"/>
          <w:docGrid w:linePitch="360"/>
        </w:sectPr>
      </w:pPr>
    </w:p>
    <w:p w14:paraId="33B4533C" w14:textId="378EF6AF" w:rsidR="00B07DF7" w:rsidRPr="00D518A4" w:rsidRDefault="00B07DF7" w:rsidP="00B07DF7">
      <w:pPr>
        <w:spacing w:after="0" w:line="240" w:lineRule="auto"/>
        <w:ind w:firstLine="720"/>
        <w:jc w:val="both"/>
        <w:rPr>
          <w:rFonts w:ascii="Times New Roman" w:eastAsia="Times New Roman" w:hAnsi="Times New Roman" w:cs="Times New Roman"/>
          <w:kern w:val="0"/>
          <w14:ligatures w14:val="none"/>
        </w:rPr>
      </w:pPr>
      <w:r w:rsidRPr="00D518A4">
        <w:rPr>
          <w:rFonts w:ascii="Times New Roman" w:hAnsi="Times New Roman" w:cs="Times New Roman"/>
          <w:u w:val="single"/>
        </w:rPr>
        <w:lastRenderedPageBreak/>
        <w:t>Second</w:t>
      </w:r>
      <w:r w:rsidRPr="00D518A4">
        <w:rPr>
          <w:rFonts w:ascii="Times New Roman" w:hAnsi="Times New Roman" w:cs="Times New Roman"/>
        </w:rPr>
        <w:t xml:space="preserve">, </w:t>
      </w:r>
      <w:r w:rsidRPr="00D518A4">
        <w:rPr>
          <w:rFonts w:ascii="Times New Roman" w:eastAsia="Times New Roman" w:hAnsi="Times New Roman" w:cs="Times New Roman"/>
          <w:kern w:val="0"/>
          <w14:ligatures w14:val="none"/>
        </w:rPr>
        <w:t xml:space="preserve">compared with prior transportation studies using LLMs, our approach differs in the </w:t>
      </w:r>
      <w:r w:rsidR="00A15253">
        <w:rPr>
          <w:rFonts w:ascii="Times New Roman" w:eastAsia="Times New Roman" w:hAnsi="Times New Roman" w:cs="Times New Roman"/>
          <w:kern w:val="0"/>
          <w14:ligatures w14:val="none"/>
        </w:rPr>
        <w:t xml:space="preserve">exogenous variables </w:t>
      </w:r>
      <w:r w:rsidRPr="00D518A4">
        <w:rPr>
          <w:rFonts w:ascii="Times New Roman" w:eastAsia="Times New Roman" w:hAnsi="Times New Roman" w:cs="Times New Roman"/>
          <w:kern w:val="0"/>
          <w14:ligatures w14:val="none"/>
        </w:rPr>
        <w:t>provided to the model and the way traveler characteristics are represented. Many previous studies provide LLMs with socio-demographic information, geographic details, context-specific attributes</w:t>
      </w:r>
      <w:r w:rsidR="00292F2C">
        <w:rPr>
          <w:rFonts w:ascii="Times New Roman" w:eastAsia="Times New Roman" w:hAnsi="Times New Roman" w:cs="Times New Roman"/>
          <w:kern w:val="0"/>
          <w14:ligatures w14:val="none"/>
        </w:rPr>
        <w:t xml:space="preserve"> (such as travel times and costs by alternative modes in a mode choice prediction effort)</w:t>
      </w:r>
      <w:r w:rsidRPr="00D518A4">
        <w:rPr>
          <w:rFonts w:ascii="Times New Roman" w:eastAsia="Times New Roman" w:hAnsi="Times New Roman" w:cs="Times New Roman"/>
          <w:kern w:val="0"/>
          <w14:ligatures w14:val="none"/>
        </w:rPr>
        <w:t xml:space="preserve">, and sometimes predefined attitudes or personas (see </w:t>
      </w:r>
      <w:r w:rsidR="00657383">
        <w:rPr>
          <w:rFonts w:ascii="Times New Roman" w:eastAsia="Times New Roman" w:hAnsi="Times New Roman" w:cs="Times New Roman"/>
          <w:kern w:val="0"/>
          <w14:ligatures w14:val="none"/>
        </w:rPr>
        <w:t xml:space="preserve">the </w:t>
      </w:r>
      <w:r w:rsidR="00292F2C">
        <w:rPr>
          <w:rFonts w:ascii="Times New Roman" w:eastAsia="Times New Roman" w:hAnsi="Times New Roman" w:cs="Times New Roman"/>
          <w:kern w:val="0"/>
          <w14:ligatures w14:val="none"/>
        </w:rPr>
        <w:t xml:space="preserve">main column of </w:t>
      </w:r>
      <w:r w:rsidRPr="00D518A4">
        <w:rPr>
          <w:rFonts w:ascii="Times New Roman" w:eastAsia="Times New Roman" w:hAnsi="Times New Roman" w:cs="Times New Roman"/>
          <w:kern w:val="0"/>
          <w14:ligatures w14:val="none"/>
        </w:rPr>
        <w:t>Table 1</w:t>
      </w:r>
      <w:r w:rsidR="00657383">
        <w:rPr>
          <w:rFonts w:ascii="Times New Roman" w:eastAsia="Times New Roman" w:hAnsi="Times New Roman" w:cs="Times New Roman"/>
          <w:kern w:val="0"/>
          <w14:ligatures w14:val="none"/>
        </w:rPr>
        <w:t xml:space="preserve"> labeled “Exogenous variables provided”</w:t>
      </w:r>
      <w:r w:rsidRPr="00D518A4">
        <w:rPr>
          <w:rFonts w:ascii="Times New Roman" w:eastAsia="Times New Roman" w:hAnsi="Times New Roman" w:cs="Times New Roman"/>
          <w:kern w:val="0"/>
          <w14:ligatures w14:val="none"/>
        </w:rPr>
        <w:t xml:space="preserve">). Some studies additionally incorporate attitudes as inferred behavioral traits (such as time and cost sensitivity, flexibility, or comfort preferences) to construct personas, and some </w:t>
      </w:r>
      <w:r w:rsidR="00093F7D">
        <w:rPr>
          <w:rFonts w:ascii="Times New Roman" w:eastAsia="Times New Roman" w:hAnsi="Times New Roman" w:cs="Times New Roman"/>
          <w:kern w:val="0"/>
          <w14:ligatures w14:val="none"/>
        </w:rPr>
        <w:t xml:space="preserve">others </w:t>
      </w:r>
      <w:r w:rsidRPr="00D518A4">
        <w:rPr>
          <w:rFonts w:ascii="Times New Roman" w:eastAsia="Times New Roman" w:hAnsi="Times New Roman" w:cs="Times New Roman"/>
          <w:kern w:val="0"/>
          <w14:ligatures w14:val="none"/>
        </w:rPr>
        <w:t>provide attitudes as explicit persona descriptions (including travel</w:t>
      </w:r>
      <w:r w:rsidR="00093F7D">
        <w:rPr>
          <w:rFonts w:ascii="Times New Roman" w:eastAsia="Times New Roman" w:hAnsi="Times New Roman" w:cs="Times New Roman"/>
          <w:kern w:val="0"/>
          <w14:ligatures w14:val="none"/>
        </w:rPr>
        <w:t>er</w:t>
      </w:r>
      <w:r w:rsidRPr="00D518A4">
        <w:rPr>
          <w:rFonts w:ascii="Times New Roman" w:eastAsia="Times New Roman" w:hAnsi="Times New Roman" w:cs="Times New Roman"/>
          <w:kern w:val="0"/>
          <w14:ligatures w14:val="none"/>
        </w:rPr>
        <w:t xml:space="preserve"> types such as “laid-back travelers” or “adventure seekers,” as well as </w:t>
      </w:r>
      <w:r w:rsidR="00093F7D">
        <w:rPr>
          <w:rFonts w:ascii="Times New Roman" w:eastAsia="Times New Roman" w:hAnsi="Times New Roman" w:cs="Times New Roman"/>
          <w:kern w:val="0"/>
          <w14:ligatures w14:val="none"/>
        </w:rPr>
        <w:t xml:space="preserve">traveler </w:t>
      </w:r>
      <w:r w:rsidRPr="00D518A4">
        <w:rPr>
          <w:rFonts w:ascii="Times New Roman" w:eastAsia="Times New Roman" w:hAnsi="Times New Roman" w:cs="Times New Roman"/>
          <w:kern w:val="0"/>
          <w14:ligatures w14:val="none"/>
        </w:rPr>
        <w:t xml:space="preserve">spending preferences such as “luxury” or “budget-conscious”). </w:t>
      </w:r>
      <w:r w:rsidRPr="00D518A4">
        <w:rPr>
          <w:rFonts w:ascii="Times New Roman" w:hAnsi="Times New Roman" w:cs="Times New Roman"/>
        </w:rPr>
        <w:t xml:space="preserve">In contrast, we consider attitudes while allowing the LLM to implicitly construct a persona for each respondent rather than assigning predefined personas or specifying latent preferences a priori. The LLM prompt includes socio-demographic and geographic attributes available from the THA survey dataset (including age, gender, </w:t>
      </w:r>
      <w:r w:rsidR="001C4698" w:rsidRPr="00D518A4">
        <w:rPr>
          <w:rFonts w:ascii="Times New Roman" w:hAnsi="Times New Roman" w:cs="Times New Roman"/>
        </w:rPr>
        <w:t xml:space="preserve">employment status, </w:t>
      </w:r>
      <w:r w:rsidRPr="00D518A4">
        <w:rPr>
          <w:rFonts w:ascii="Times New Roman" w:hAnsi="Times New Roman" w:cs="Times New Roman"/>
        </w:rPr>
        <w:t xml:space="preserve">educational attainment, </w:t>
      </w:r>
      <w:r w:rsidR="001C4698" w:rsidRPr="00D518A4">
        <w:rPr>
          <w:rFonts w:ascii="Times New Roman" w:hAnsi="Times New Roman" w:cs="Times New Roman"/>
        </w:rPr>
        <w:t>race, ethnicity,</w:t>
      </w:r>
      <w:r w:rsidR="001C4698">
        <w:rPr>
          <w:rFonts w:ascii="Times New Roman" w:hAnsi="Times New Roman" w:cs="Times New Roman"/>
        </w:rPr>
        <w:t xml:space="preserve"> </w:t>
      </w:r>
      <w:r w:rsidRPr="00D518A4">
        <w:rPr>
          <w:rFonts w:ascii="Times New Roman" w:hAnsi="Times New Roman" w:cs="Times New Roman"/>
        </w:rPr>
        <w:t xml:space="preserve">income level, </w:t>
      </w:r>
      <w:r w:rsidR="001C4698" w:rsidRPr="00D518A4">
        <w:rPr>
          <w:rFonts w:ascii="Times New Roman" w:hAnsi="Times New Roman" w:cs="Times New Roman"/>
        </w:rPr>
        <w:t xml:space="preserve">household composition, </w:t>
      </w:r>
      <w:r w:rsidRPr="00D518A4">
        <w:rPr>
          <w:rFonts w:ascii="Times New Roman" w:hAnsi="Times New Roman" w:cs="Times New Roman"/>
        </w:rPr>
        <w:t xml:space="preserve">housing tenure type, housing unit type, and zip code). </w:t>
      </w:r>
      <w:r w:rsidRPr="00D518A4">
        <w:rPr>
          <w:rFonts w:ascii="Times New Roman" w:eastAsia="Times New Roman" w:hAnsi="Times New Roman" w:cs="Times New Roman"/>
          <w:kern w:val="0"/>
          <w14:ligatures w14:val="none"/>
        </w:rPr>
        <w:t xml:space="preserve">By including the respondent’s zip code, we explicitly anchor each synthetic agent within a local geographic context. Thus, our approach examines whether LLMs can generate contextually grounded and coherent responses across an entire survey instrument by generating a persona and associated attitudes for each respondent, using only observable respondent characteristics. </w:t>
      </w:r>
    </w:p>
    <w:p w14:paraId="27EA05C2" w14:textId="65286170" w:rsidR="00B07DF7" w:rsidRPr="00D518A4" w:rsidRDefault="00B07DF7" w:rsidP="00B07DF7">
      <w:pPr>
        <w:spacing w:after="0" w:line="240" w:lineRule="auto"/>
        <w:ind w:firstLine="720"/>
        <w:jc w:val="both"/>
        <w:rPr>
          <w:rFonts w:ascii="Times New Roman" w:eastAsia="Times New Roman" w:hAnsi="Times New Roman" w:cs="Times New Roman"/>
          <w:kern w:val="0"/>
          <w14:ligatures w14:val="none"/>
        </w:rPr>
      </w:pPr>
      <w:r w:rsidRPr="00D518A4">
        <w:rPr>
          <w:rFonts w:ascii="Times New Roman" w:eastAsia="Times New Roman" w:hAnsi="Times New Roman" w:cs="Times New Roman"/>
          <w:kern w:val="0"/>
          <w:u w:val="single"/>
          <w14:ligatures w14:val="none"/>
        </w:rPr>
        <w:t>Third</w:t>
      </w:r>
      <w:r w:rsidRPr="00D518A4">
        <w:rPr>
          <w:rFonts w:ascii="Times New Roman" w:eastAsia="Times New Roman" w:hAnsi="Times New Roman" w:cs="Times New Roman"/>
          <w:kern w:val="0"/>
          <w14:ligatures w14:val="none"/>
        </w:rPr>
        <w:t xml:space="preserve">, we consider </w:t>
      </w:r>
      <w:r w:rsidRPr="00D518A4">
        <w:rPr>
          <w:rFonts w:ascii="Times New Roman" w:hAnsi="Times New Roman" w:cs="Times New Roman"/>
        </w:rPr>
        <w:t xml:space="preserve">the Transportation Heartbeat of America (THA) survey, a U.S. national travel behavior survey undertaken in late 2024 and early 2025 (see </w:t>
      </w:r>
      <w:r w:rsidRPr="00D518A4">
        <w:rPr>
          <w:rFonts w:ascii="Times New Roman" w:hAnsi="Times New Roman" w:cs="Times New Roman"/>
        </w:rPr>
        <w:fldChar w:fldCharType="begin"/>
      </w:r>
      <w:r w:rsidRPr="00D518A4">
        <w:rPr>
          <w:rFonts w:ascii="Times New Roman" w:hAnsi="Times New Roman" w:cs="Times New Roman"/>
        </w:rPr>
        <w:instrText xml:space="preserve"> ADDIN ZOTERO_ITEM CSL_CITATION {"citationID":"YtNuErHk","properties":{"unsorted":false,"formattedCitation":"(Robbennolt et al., 2025)","plainCitation":"(Robbennolt et al., 2025)","dontUpdate":true,"noteIndex":0},"citationItems":[{"id":1218,"uris":["http://zotero.org/groups/6217546/items/8LEP58TT"],"itemData":{"id":1218,"type":"article-journal","abstract":"In the rapidly evolving travel environment in the United States, an investigation into changes in attitudes, lifestyles, and travel behaviors is critical to predict and proactively shape future behavioral responses. Accordingly, in this research, we track behaviors, choices, and travel trends of individuals residing in the United States, through a major multi-university, multi-year survey data collection effort that integrates a panel survey component with a cross-sectional survey component. The first wave of the survey, conducted from October 2024 through January 2025 includes detailed coverage of attitudes regarding transportation and mobility, current transportation behaviors at the time of each wave, values and preferences regarding transportation development and economic investments in transportation infrastructure, knowledge and intentions regarding potential future transportation technologies, and specific preferences and behaviors regarding electric vehicles and online activity participation. Results from the first wave of data collection provide important insights to help planners and policymakers navigate the changing landscape of transportation in the United States.","language":"en","source":"Zotero","title":"Transportation Heartbeat of America Survey Wave 1: Findings and Recommendations","author":[{"family":"Robbennolt","given":"Dale"},{"family":"Beliveau","given":"Anna"},{"family":"Batur","given":"Irfan"},{"family":"Pendyala","given":"Ram M"},{"family":"Mokhtarian","given":"Patricia L"},{"family":"Shaw","given":"Atiyya F"},{"family":"Polzin","given":"Steven E"},{"family":"Conway","given":"Alison J"},{"family":"Chen","given":"Cynthia"},{"family":"Bhat","given":"Chandra R"}],"issued":{"date-parts":[["2025"]]}}}],"schema":"https://github.com/citation-style-language/schema/raw/master/csl-citation.json"} </w:instrText>
      </w:r>
      <w:r w:rsidRPr="00D518A4">
        <w:rPr>
          <w:rFonts w:ascii="Times New Roman" w:hAnsi="Times New Roman" w:cs="Times New Roman"/>
        </w:rPr>
        <w:fldChar w:fldCharType="separate"/>
      </w:r>
      <w:r w:rsidRPr="00D518A4">
        <w:rPr>
          <w:rFonts w:ascii="Times New Roman" w:hAnsi="Times New Roman" w:cs="Times New Roman"/>
        </w:rPr>
        <w:t>Robbennolt et al., 2025</w:t>
      </w:r>
      <w:r w:rsidRPr="00D518A4">
        <w:rPr>
          <w:rFonts w:ascii="Times New Roman" w:hAnsi="Times New Roman" w:cs="Times New Roman"/>
        </w:rPr>
        <w:fldChar w:fldCharType="end"/>
      </w:r>
      <w:r w:rsidRPr="00D518A4">
        <w:rPr>
          <w:rFonts w:ascii="Times New Roman" w:hAnsi="Times New Roman" w:cs="Times New Roman"/>
        </w:rPr>
        <w:t>), as an empirical benchmark (reference) dataset. Synthetic responses for each individual represented in the THA survey are generated by Gemini 2.5 Pro</w:t>
      </w:r>
      <w:r w:rsidR="00657383">
        <w:rPr>
          <w:rFonts w:ascii="Times New Roman" w:hAnsi="Times New Roman" w:cs="Times New Roman"/>
        </w:rPr>
        <w:t>,</w:t>
      </w:r>
      <w:r w:rsidRPr="00D518A4">
        <w:rPr>
          <w:rFonts w:ascii="Times New Roman" w:hAnsi="Times New Roman" w:cs="Times New Roman"/>
        </w:rPr>
        <w:t xml:space="preserve"> conditioned on individual/household socio-demographics and their respective geographic contexts.</w:t>
      </w:r>
      <w:r w:rsidRPr="00D518A4">
        <w:rPr>
          <w:rStyle w:val="FootnoteReference"/>
          <w:rFonts w:ascii="Times New Roman" w:hAnsi="Times New Roman" w:cs="Times New Roman"/>
        </w:rPr>
        <w:footnoteReference w:id="3"/>
      </w:r>
      <w:r w:rsidRPr="00D518A4">
        <w:rPr>
          <w:rFonts w:ascii="Times New Roman" w:hAnsi="Times New Roman" w:cs="Times New Roman"/>
        </w:rPr>
        <w:t xml:space="preserve"> </w:t>
      </w:r>
      <w:r w:rsidR="00DA5721" w:rsidRPr="00DA5721">
        <w:rPr>
          <w:rFonts w:ascii="Times New Roman" w:hAnsi="Times New Roman" w:cs="Times New Roman"/>
        </w:rPr>
        <w:t xml:space="preserve">This enables direct comparison between human and model-generated responses at </w:t>
      </w:r>
      <w:r w:rsidR="004D5E8C">
        <w:rPr>
          <w:rFonts w:ascii="Times New Roman" w:hAnsi="Times New Roman" w:cs="Times New Roman"/>
        </w:rPr>
        <w:t>both</w:t>
      </w:r>
      <w:r w:rsidR="00DA5721" w:rsidRPr="00DA5721">
        <w:rPr>
          <w:rFonts w:ascii="Times New Roman" w:hAnsi="Times New Roman" w:cs="Times New Roman"/>
        </w:rPr>
        <w:t xml:space="preserve"> aggregate and subgroup levels across the survey</w:t>
      </w:r>
      <w:r w:rsidR="00DA5721">
        <w:rPr>
          <w:rFonts w:ascii="Times New Roman" w:hAnsi="Times New Roman" w:cs="Times New Roman"/>
        </w:rPr>
        <w:t>.</w:t>
      </w:r>
      <w:r w:rsidRPr="00D518A4">
        <w:rPr>
          <w:rFonts w:ascii="Times New Roman" w:hAnsi="Times New Roman" w:cs="Times New Roman"/>
        </w:rPr>
        <w:t xml:space="preserve"> As shown in </w:t>
      </w:r>
      <w:r w:rsidR="00292F2C">
        <w:rPr>
          <w:rFonts w:ascii="Times New Roman" w:hAnsi="Times New Roman" w:cs="Times New Roman"/>
        </w:rPr>
        <w:t xml:space="preserve">the main column of </w:t>
      </w:r>
      <w:r w:rsidRPr="00D518A4">
        <w:rPr>
          <w:rFonts w:ascii="Times New Roman" w:hAnsi="Times New Roman" w:cs="Times New Roman"/>
        </w:rPr>
        <w:t>Table 1</w:t>
      </w:r>
      <w:r w:rsidR="00657383">
        <w:rPr>
          <w:rFonts w:ascii="Times New Roman" w:hAnsi="Times New Roman" w:cs="Times New Roman"/>
        </w:rPr>
        <w:t xml:space="preserve"> labeled “Comparison</w:t>
      </w:r>
      <w:r w:rsidRPr="00D518A4">
        <w:rPr>
          <w:rFonts w:ascii="Times New Roman" w:hAnsi="Times New Roman" w:cs="Times New Roman"/>
        </w:rPr>
        <w:t>,</w:t>
      </w:r>
      <w:r w:rsidR="00657383">
        <w:rPr>
          <w:rFonts w:ascii="Times New Roman" w:hAnsi="Times New Roman" w:cs="Times New Roman"/>
        </w:rPr>
        <w:t>”</w:t>
      </w:r>
      <w:r w:rsidRPr="00D518A4">
        <w:rPr>
          <w:rFonts w:ascii="Times New Roman" w:hAnsi="Times New Roman" w:cs="Times New Roman"/>
        </w:rPr>
        <w:t xml:space="preserve"> s</w:t>
      </w:r>
      <w:r w:rsidR="00093F7D">
        <w:rPr>
          <w:rFonts w:ascii="Times New Roman" w:hAnsi="Times New Roman" w:cs="Times New Roman"/>
        </w:rPr>
        <w:t>ome</w:t>
      </w:r>
      <w:r w:rsidRPr="00D518A4">
        <w:rPr>
          <w:rFonts w:ascii="Times New Roman" w:hAnsi="Times New Roman" w:cs="Times New Roman"/>
        </w:rPr>
        <w:t xml:space="preserve"> existing studies compare their results with literature or existing theory rather than with ground truth data. Also, </w:t>
      </w:r>
      <w:r w:rsidR="00093F7D">
        <w:rPr>
          <w:rFonts w:ascii="Times New Roman" w:hAnsi="Times New Roman" w:cs="Times New Roman"/>
        </w:rPr>
        <w:t>among</w:t>
      </w:r>
      <w:r w:rsidRPr="00D518A4">
        <w:rPr>
          <w:rFonts w:ascii="Times New Roman" w:hAnsi="Times New Roman" w:cs="Times New Roman"/>
        </w:rPr>
        <w:t xml:space="preserve"> </w:t>
      </w:r>
      <w:r w:rsidR="00093F7D">
        <w:rPr>
          <w:rFonts w:ascii="Times New Roman" w:hAnsi="Times New Roman" w:cs="Times New Roman"/>
        </w:rPr>
        <w:t>those</w:t>
      </w:r>
      <w:r w:rsidRPr="00D518A4">
        <w:rPr>
          <w:rFonts w:ascii="Times New Roman" w:hAnsi="Times New Roman" w:cs="Times New Roman"/>
        </w:rPr>
        <w:t xml:space="preserve"> studies </w:t>
      </w:r>
      <w:r w:rsidR="00093F7D">
        <w:rPr>
          <w:rFonts w:ascii="Times New Roman" w:hAnsi="Times New Roman" w:cs="Times New Roman"/>
        </w:rPr>
        <w:t xml:space="preserve">that </w:t>
      </w:r>
      <w:r w:rsidRPr="00D518A4">
        <w:rPr>
          <w:rFonts w:ascii="Times New Roman" w:hAnsi="Times New Roman" w:cs="Times New Roman"/>
        </w:rPr>
        <w:t xml:space="preserve">have made direct comparisons with ground truth data, </w:t>
      </w:r>
      <w:r w:rsidR="00093F7D">
        <w:rPr>
          <w:rFonts w:ascii="Times New Roman" w:hAnsi="Times New Roman" w:cs="Times New Roman"/>
        </w:rPr>
        <w:t xml:space="preserve">it is typical to </w:t>
      </w:r>
      <w:r w:rsidR="00657383">
        <w:rPr>
          <w:rFonts w:ascii="Times New Roman" w:hAnsi="Times New Roman" w:cs="Times New Roman"/>
        </w:rPr>
        <w:t>us</w:t>
      </w:r>
      <w:r w:rsidR="00093F7D">
        <w:rPr>
          <w:rFonts w:ascii="Times New Roman" w:hAnsi="Times New Roman" w:cs="Times New Roman"/>
        </w:rPr>
        <w:t>e</w:t>
      </w:r>
      <w:r w:rsidRPr="00D518A4">
        <w:rPr>
          <w:rFonts w:ascii="Times New Roman" w:hAnsi="Times New Roman" w:cs="Times New Roman"/>
        </w:rPr>
        <w:t xml:space="preserve"> publicly available</w:t>
      </w:r>
      <w:r w:rsidR="00657383">
        <w:rPr>
          <w:rFonts w:ascii="Times New Roman" w:hAnsi="Times New Roman" w:cs="Times New Roman"/>
        </w:rPr>
        <w:t xml:space="preserve"> datasets, most commonly the</w:t>
      </w:r>
      <w:r w:rsidRPr="00D518A4">
        <w:rPr>
          <w:rFonts w:ascii="Times New Roman" w:hAnsi="Times New Roman" w:cs="Times New Roman"/>
        </w:rPr>
        <w:t xml:space="preserve"> </w:t>
      </w:r>
      <w:proofErr w:type="spellStart"/>
      <w:r w:rsidRPr="00D518A4">
        <w:rPr>
          <w:rFonts w:ascii="Times New Roman" w:hAnsi="Times New Roman" w:cs="Times New Roman"/>
        </w:rPr>
        <w:t>Swissmetro</w:t>
      </w:r>
      <w:proofErr w:type="spellEnd"/>
      <w:r w:rsidRPr="00D518A4">
        <w:rPr>
          <w:rFonts w:ascii="Times New Roman" w:hAnsi="Times New Roman" w:cs="Times New Roman"/>
        </w:rPr>
        <w:t xml:space="preserve"> dataset </w:t>
      </w:r>
      <w:r w:rsidRPr="00D518A4">
        <w:rPr>
          <w:rFonts w:ascii="Times New Roman" w:eastAsia="Times New Roman" w:hAnsi="Times New Roman" w:cs="Times New Roman"/>
          <w:kern w:val="0"/>
          <w14:ligatures w14:val="none"/>
        </w:rPr>
        <w:fldChar w:fldCharType="begin"/>
      </w:r>
      <w:r w:rsidR="00A96A8D">
        <w:rPr>
          <w:rFonts w:ascii="Times New Roman" w:eastAsia="Times New Roman" w:hAnsi="Times New Roman" w:cs="Times New Roman"/>
          <w:kern w:val="0"/>
          <w14:ligatures w14:val="none"/>
        </w:rPr>
        <w:instrText xml:space="preserve"> ADDIN ZOTERO_ITEM CSL_CITATION {"citationID":"GABOQGXQ","properties":{"unsorted":false,"formattedCitation":"(Alsaleh &amp; Farooq, 2025; T. Liu et al., 2024; T. Liu, Li, et al., 2025; Mo et al., 2023; Nishida et al., 2025)","plainCitation":"(Alsaleh &amp; Farooq, 2025; T. Liu et al., 2024; T. Liu, Li, et al., 2025; Mo et al., 2023; Nishida et al., 2025)","dontUpdate":true,"noteIndex":0},"citationItems":[{"id":1417,"uris":["http://zotero.org/groups/6217546/items/TFAL7NRH"],"itemData":{"id":1417,"type":"webpage","abstract":"This study investigates the adoption of open-access, locally deployable causal large language models (LLMs) for travel mode choice prediction and introduces LiTransMC, the first fine-tuned causal LLM developed for this task. We systematically benchmark eleven open-access LLMs (1-12B parameters) across three stated and revealed preference datasets, testing 396 configurations and generating over 79,000 mode choice decisions. Beyond predictive accuracy, we evaluate models generated reasoning using BERTopic for topic modelling and a novel Explanation Strength Index, providing the first structured analysis of how LLMs articulate decision factors in alignment with behavioural theory. LiTransMC, fine-tuned using parameter efficient and loss masking strategy, achieved a weighted F1 score of 0.6845 and a Jensen-Shannon Divergence of 0.000245, surpassing both untuned local models and larger proprietary systems, including GPT-4o with advanced persona inference and embedding-based loading, while also outperforming classical mode choice methods such as discrete choice models and machine learning classifiers for the same dataset. This dual improvement, i.e., high instant-level accuracy and near-perfect distributional calibration, demonstrates the feasibility of creating specialist, locally deployable LLMs that integrate prediction and interpretability. Through combining structured behavioural prediction with natural language reasoning, this work unlocks the potential for conversational, multi-task transport models capable of supporting agent-based simulations, policy testing, and behavioural insight generation. These findings establish a pathway for transforming general purpose LLMs into specialized and explainable tools for transportation research and policy formulation, while maintaining privacy, reducing cost, and broadening access through local deployment.","container-title":"arXiv.org","language":"en","title":"Towards Locally Deployable Fine-Tuned Causal Large Language Models for Mode Choice Behaviour","URL":"https://arxiv.org/abs/2507.21432v2","author":[{"family":"Alsaleh","given":"Tareq"},{"family":"Farooq","given":"Bilal"}],"accessed":{"date-parts":[["2025",12,22]]},"issued":{"date-parts":[["2025",7,29]]}}},{"id":1346,"uris":["http://zotero.org/groups/6217546/items/3TIKG7AX"],"itemData":{"id":1346,"type":"article","abstract":"Understanding, modeling, and calibrating human behavior is crucial in travel demand modeling and transportation system analysis and planning. Traditional behavioral models rely on apriori assumptions and extensive data collection, which limit their ability to accurately capture traveler behavior and require significant resources for analysis and planning. Large language models (LLMs) offer a promising alternative by leveraging large-scale human-generated data and flexible input processing to emulate traveler behavior more accurately. However, the alignment of LLMs with human travel behavior remains unknown and could pose a critical challenge. Our paper addresses this problem by investigating the ability of LLM models to simulate travelers' mode choice behavior using a stated preference dataset. We find that zero-shot LLM models carry significant behavioral misalignment, which results in poor prediction accuracy. To address this, we implement the few-shot prediction approach and develop a travel behavior persona loading method. Both methods utilize training data to better align LLM behavior with that of human travelers. Our findings show that both methods significantly improve LLM's behavioral alignment and prediction accuracy. Our study contributes to transportation research by demonstrating the limitations and potential of LLMs in simulating travel behavior. Through extensive experiments, we show that while LLMs have the potential to transform travel demand modeling and forecasting, more refined alignment techniques are necessary to fully realize their capabilities as accurate proxies for human travelers.","DOI":"10.2139/ssrn.4937575","genre":"SSRN Scholarly Paper","language":"en","number":"4937575","publisher":"Social Science Research Network","publisher-place":"Rochester, NY","source":"papers.ssrn.com","title":"Can Large Language Models Capture Human Travel Behavior? Evidence and Insights on Mode Choice","title-short":"Can Large Language Models Capture Human Travel Behavior?","URL":"https://papers.ssrn.com/abstract=4937575","author":[{"family":"Liu","given":"Tianming"},{"family":"Li","given":"Manzi"},{"family":"Yin","given":"Yafeng"}],"accessed":{"date-parts":[["2026",2,13]]},"issued":{"date-parts":[["2024",8,26]]}}},{"id":1258,"uris":["http://zotero.org/groups/6217546/items/YKJBUUHT"],"itemData":{"id":1258,"type":"article","abstract":"The advent of large language models (LLMs) presents new opportunities for travel demand modeling. However, behavioral misalignment between LLMs and humans presents obstacles for the usage of LLMs, and existing alignment methods are frequently inefficient or impractical given the constraints of typical travel demand data. This paper introduces a novel framework for aligning LLMs with human travel choice behavior, tailored to the current travel demand data sources. Our framework uses a persona inference and loading process to condition LLMs with suitable prompts to enhance alignment. The inference step establishes a set of base personas from empirical data, and a learned persona loading function driven by behavioral embeddings guides the loading process. We validate our framework on the Swissmetro mode choice dataset, and the results show that our proposed approach significantly outperformed baseline choice models and LLM-based simulation models in predicting both aggregate mode choice shares and individual choice outcomes. Furthermore, we showcase that our framework can generate insights on population behavior through interpretable parameters. Overall, our research offers a more adaptable, interpretable, and resource-efficient pathway to robust LLM-based travel behavior simulation, paving the way to integrate LLMs into travel demand modeling practice in the future.","DOI":"10.48550/arXiv.2505.19003","note":"arXiv:2505.19003 [cs]","number":"arXiv:2505.19003","publisher":"arXiv","source":"arXiv.org","title":"Aligning LLM with human travel choices: a persona-based embedding learning approach","title-short":"Aligning LLM with human travel choices","URL":"http://arxiv.org/abs/2505.19003","author":[{"family":"Liu","given":"Tianming"},{"family":"Li","given":"Manzi"},{"family":"Yin","given":"Yafeng"}],"accessed":{"date-parts":[["2026",5,8]]},"issued":{"date-parts":[["2025",5,25]]}}},{"id":1316,"uris":["http://zotero.org/groups/6217546/items/TP64N2AD"],"itemData":{"id":1316,"type":"article","abstract":"Travel behavior prediction is a fundamental task in transportation demand management. The conventional methods for travel behavior prediction rely on numerical data to construct mathematical models and calibrate model parameters to represent human preferences. Recent advancement in large language models (LLMs) has shown great reasoning abilities to solve complex problems. In this study, we propose to use LLMs to predict travel behavior with prompt engineering without data-based parameter learning. Specifically, we carefully design our prompts that include 1) task description, 2) travel characteristics, 3) individual attributes, and 4) guides of thinking with domain knowledge, and ask the LLMs to predict an individual's travel behavior and explain the results. We select the travel mode choice task as a case study. Results show that, though no training samples are provided, LLM-based predictions have competitive accuracy and F1-score as canonical supervised learning methods such as multinomial logit, random forest, and neural networks. LLMs can also output reasons that support their prediction. However, though in most of the cases, the output explanations are reasonable, we still observe cases that violate logic or with hallucinations.","DOI":"10.48550/arXiv.2312.00819","note":"arXiv:2312.00819 [cs]","number":"arXiv:2312.00819","publisher":"arXiv","source":"arXiv.org","title":"Large Language Models for Travel Behavior Prediction","URL":"http://arxiv.org/abs/2312.00819","author":[{"family":"Mo","given":"Baichuan"},{"family":"Xu","given":"Hanyong"},{"family":"Zhuang","given":"Dingyi"},{"family":"Ma","given":"Ruoyun"},{"family":"Guo","given":"Xiaotong"},{"family":"Zhao","given":"Jinhua"}],"accessed":{"date-parts":[["2026",2,21]]},"issued":{"date-parts":[["2023",11,30]]}}},{"id":1418,"uris":["http://zotero.org/groups/6217546/items/VGZTHA9P"],"itemData":{"id":1418,"type":"article-journal","abstract":"Mode choice models are important for investigating how travelers will react to changes in public transportation fares and the introduction of new mobility services. The models are essentially built for a given set of mode alternatives, for which parametric utility functions for each mode are defined, and the parameters are estimated using mode choice behavior data. Therefore, the models are dependent on the target mode alternatives in the modeling step and not generalizable to other modes. This study aimed to develop a general mode choice model that can be applied to various sets of mode alternatives. We used large language models to achieve generalizability. The model input comprised sentences that represented different alternatives and variables related to choosing a travel mode. The output was a word that indicated the mode that would be selected. In this study, we created a textual dataset based on four publicly available mode choice datasets. The experimental results showed that the proposed language-based mode choice model, our proposed approach, was more versatile than the classical multinomial logit model in predicting a variety of mode alternative sets.","container-title":"Transportation Research Record","DOI":"10.1177/03611981251352499","ISSN":"0361-1981","issue":"12","language":"EN","page":"249-264","publisher":"SAGE Publications Inc","source":"SAGE Journals","title":"Large Language Models Predict Transportation Mode Choice Behavior for a Variety of Alternative Sets","volume":"2679","author":[{"family":"Nishida","given":"Ryo"},{"family":"Ishigaki","given":"Tatsuya"},{"family":"Onishi","given":"Masaki"}],"issued":{"date-parts":[["2025",12,1]]}}}],"schema":"https://github.com/citation-style-language/schema/raw/master/csl-citation.json"} </w:instrText>
      </w:r>
      <w:r w:rsidRPr="00D518A4">
        <w:rPr>
          <w:rFonts w:ascii="Times New Roman" w:eastAsia="Times New Roman" w:hAnsi="Times New Roman" w:cs="Times New Roman"/>
          <w:kern w:val="0"/>
          <w14:ligatures w14:val="none"/>
        </w:rPr>
        <w:fldChar w:fldCharType="separate"/>
      </w:r>
      <w:r w:rsidR="00B41134" w:rsidRPr="00B41134">
        <w:rPr>
          <w:rFonts w:ascii="Times New Roman" w:hAnsi="Times New Roman" w:cs="Times New Roman"/>
        </w:rPr>
        <w:t>(</w:t>
      </w:r>
      <w:r w:rsidR="00657383">
        <w:rPr>
          <w:rFonts w:ascii="Times New Roman" w:hAnsi="Times New Roman" w:cs="Times New Roman"/>
        </w:rPr>
        <w:t xml:space="preserve">see </w:t>
      </w:r>
      <w:r w:rsidR="00B41134" w:rsidRPr="00B41134">
        <w:rPr>
          <w:rFonts w:ascii="Times New Roman" w:hAnsi="Times New Roman" w:cs="Times New Roman"/>
        </w:rPr>
        <w:t xml:space="preserve">Mo et al., 2023; Liu et al., 2024; Alsaleh </w:t>
      </w:r>
      <w:r w:rsidR="00B41134">
        <w:rPr>
          <w:rFonts w:ascii="Times New Roman" w:hAnsi="Times New Roman" w:cs="Times New Roman"/>
        </w:rPr>
        <w:t>and</w:t>
      </w:r>
      <w:r w:rsidR="00B41134" w:rsidRPr="00B41134">
        <w:rPr>
          <w:rFonts w:ascii="Times New Roman" w:hAnsi="Times New Roman" w:cs="Times New Roman"/>
        </w:rPr>
        <w:t xml:space="preserve"> Farooq, 2025; Liu</w:t>
      </w:r>
      <w:r w:rsidR="00B41134">
        <w:rPr>
          <w:rFonts w:ascii="Times New Roman" w:hAnsi="Times New Roman" w:cs="Times New Roman"/>
        </w:rPr>
        <w:t xml:space="preserve"> </w:t>
      </w:r>
      <w:r w:rsidR="00B41134" w:rsidRPr="00B41134">
        <w:rPr>
          <w:rFonts w:ascii="Times New Roman" w:hAnsi="Times New Roman" w:cs="Times New Roman"/>
        </w:rPr>
        <w:t>et al., 2025</w:t>
      </w:r>
      <w:r w:rsidR="00B41134">
        <w:rPr>
          <w:rFonts w:ascii="Times New Roman" w:hAnsi="Times New Roman" w:cs="Times New Roman"/>
        </w:rPr>
        <w:t>b</w:t>
      </w:r>
      <w:r w:rsidR="00B41134" w:rsidRPr="00B41134">
        <w:rPr>
          <w:rFonts w:ascii="Times New Roman" w:hAnsi="Times New Roman" w:cs="Times New Roman"/>
        </w:rPr>
        <w:t>; Nishida et al., 2025)</w:t>
      </w:r>
      <w:r w:rsidRPr="00D518A4">
        <w:rPr>
          <w:rFonts w:ascii="Times New Roman" w:eastAsia="Times New Roman" w:hAnsi="Times New Roman" w:cs="Times New Roman"/>
          <w:kern w:val="0"/>
          <w14:ligatures w14:val="none"/>
        </w:rPr>
        <w:fldChar w:fldCharType="end"/>
      </w:r>
      <w:r w:rsidRPr="00D518A4">
        <w:rPr>
          <w:rFonts w:ascii="Times New Roman" w:eastAsia="Times New Roman" w:hAnsi="Times New Roman" w:cs="Times New Roman"/>
          <w:kern w:val="0"/>
          <w14:ligatures w14:val="none"/>
        </w:rPr>
        <w:t xml:space="preserve">. This dataset was collected in 1998 (not aligning with the timing of collection of LLM-based data/predictions or the knowledge available to these models) and has since been widely available through prior literature and online repositories. Consequently, the possibility that the dataset itself, or behavioral patterns derived from it, appeared in LLM training corpora cannot be ruled out. Hence, strong performance of LLMs on such public benchmark data may overestimate the capabilities of LLM data generation. </w:t>
      </w:r>
      <w:r w:rsidRPr="00D518A4">
        <w:rPr>
          <w:rFonts w:ascii="Times New Roman" w:eastAsia="Times New Roman" w:hAnsi="Times New Roman" w:cs="Times New Roman"/>
          <w:kern w:val="0"/>
          <w14:ligatures w14:val="none"/>
        </w:rPr>
        <w:fldChar w:fldCharType="begin"/>
      </w:r>
      <w:r w:rsidRPr="00D518A4">
        <w:rPr>
          <w:rFonts w:ascii="Times New Roman" w:eastAsia="Times New Roman" w:hAnsi="Times New Roman" w:cs="Times New Roman"/>
          <w:kern w:val="0"/>
          <w14:ligatures w14:val="none"/>
        </w:rPr>
        <w:instrText xml:space="preserve"> ADDIN ZOTERO_ITEM CSL_CITATION {"citationID":"HEkqkEcb","properties":{"formattedCitation":"(Alsaleh &amp; Farooq, 2025)","plainCitation":"(Alsaleh &amp; Farooq, 2025)","dontUpdate":true,"noteIndex":0},"citationItems":[{"id":1417,"uris":["http://zotero.org/groups/6217546/items/TFAL7NRH"],"itemData":{"id":1417,"type":"webpage","abstract":"This study investigates the adoption of open-access, locally deployable causal large language models (LLMs) for travel mode choice prediction and introduces LiTransMC, the first fine-tuned causal LLM developed for this task. We systematically benchmark eleven open-access LLMs (1-12B parameters) across three stated and revealed preference datasets, testing 396 configurations and generating over 79,000 mode choice decisions. Beyond predictive accuracy, we evaluate models generated reasoning using BERTopic for topic modelling and a novel Explanation Strength Index, providing the first structured analysis of how LLMs articulate decision factors in alignment with behavioural theory. LiTransMC, fine-tuned using parameter efficient and loss masking strategy, achieved a weighted F1 score of 0.6845 and a Jensen-Shannon Divergence of 0.000245, surpassing both untuned local models and larger proprietary systems, including GPT-4o with advanced persona inference and embedding-based loading, while also outperforming classical mode choice methods such as discrete choice models and machine learning classifiers for the same dataset. This dual improvement, i.e., high instant-level accuracy and near-perfect distributional calibration, demonstrates the feasibility of creating specialist, locally deployable LLMs that integrate prediction and interpretability. Through combining structured behavioural prediction with natural language reasoning, this work unlocks the potential for conversational, multi-task transport models capable of supporting agent-based simulations, policy testing, and behavioural insight generation. These findings establish a pathway for transforming general purpose LLMs into specialized and explainable tools for transportation research and policy formulation, while maintaining privacy, reducing cost, and broadening access through local deployment.","container-title":"arXiv.org","language":"en","title":"Towards Locally Deployable Fine-Tuned Causal Large Language Models for Mode Choice Behaviour","URL":"https://arxiv.org/abs/2507.21432v2","author":[{"family":"Alsaleh","given":"Tareq"},{"family":"Farooq","given":"Bilal"}],"accessed":{"date-parts":[["2025",12,22]]},"issued":{"date-parts":[["2025",7,29]]}}}],"schema":"https://github.com/citation-style-language/schema/raw/master/csl-citation.json"} </w:instrText>
      </w:r>
      <w:r w:rsidRPr="00D518A4">
        <w:rPr>
          <w:rFonts w:ascii="Times New Roman" w:eastAsia="Times New Roman" w:hAnsi="Times New Roman" w:cs="Times New Roman"/>
          <w:kern w:val="0"/>
          <w14:ligatures w14:val="none"/>
        </w:rPr>
        <w:fldChar w:fldCharType="separate"/>
      </w:r>
      <w:r w:rsidRPr="00D518A4">
        <w:rPr>
          <w:rFonts w:ascii="Times New Roman" w:hAnsi="Times New Roman" w:cs="Times New Roman"/>
        </w:rPr>
        <w:t>Alsaleh and Farooq (2025)</w:t>
      </w:r>
      <w:r w:rsidRPr="00D518A4">
        <w:rPr>
          <w:rFonts w:ascii="Times New Roman" w:eastAsia="Times New Roman" w:hAnsi="Times New Roman" w:cs="Times New Roman"/>
          <w:kern w:val="0"/>
          <w14:ligatures w14:val="none"/>
        </w:rPr>
        <w:fldChar w:fldCharType="end"/>
      </w:r>
      <w:r w:rsidRPr="00D518A4">
        <w:rPr>
          <w:rFonts w:ascii="Times New Roman" w:eastAsia="Times New Roman" w:hAnsi="Times New Roman" w:cs="Times New Roman"/>
          <w:kern w:val="0"/>
          <w14:ligatures w14:val="none"/>
        </w:rPr>
        <w:t xml:space="preserve"> acknowledge this issue by comparing datasets with different levels of accessibility (open-access: </w:t>
      </w:r>
      <w:proofErr w:type="spellStart"/>
      <w:r w:rsidRPr="00D518A4">
        <w:rPr>
          <w:rFonts w:ascii="Times New Roman" w:eastAsia="Times New Roman" w:hAnsi="Times New Roman" w:cs="Times New Roman"/>
          <w:kern w:val="0"/>
          <w14:ligatures w14:val="none"/>
        </w:rPr>
        <w:t>Swissmetro</w:t>
      </w:r>
      <w:proofErr w:type="spellEnd"/>
      <w:r w:rsidRPr="00D518A4">
        <w:rPr>
          <w:rFonts w:ascii="Times New Roman" w:eastAsia="Times New Roman" w:hAnsi="Times New Roman" w:cs="Times New Roman"/>
          <w:kern w:val="0"/>
          <w14:ligatures w14:val="none"/>
        </w:rPr>
        <w:t xml:space="preserve">, </w:t>
      </w:r>
      <w:r w:rsidR="00845413">
        <w:rPr>
          <w:rFonts w:ascii="Times New Roman" w:eastAsia="Times New Roman" w:hAnsi="Times New Roman" w:cs="Times New Roman"/>
          <w:kern w:val="0"/>
          <w14:ligatures w14:val="none"/>
        </w:rPr>
        <w:t>London Passenger Mode Choi</w:t>
      </w:r>
      <w:r w:rsidR="008A6A4D">
        <w:rPr>
          <w:rFonts w:ascii="Times New Roman" w:eastAsia="Times New Roman" w:hAnsi="Times New Roman" w:cs="Times New Roman"/>
          <w:kern w:val="0"/>
          <w14:ligatures w14:val="none"/>
        </w:rPr>
        <w:t>c</w:t>
      </w:r>
      <w:r w:rsidR="00845413">
        <w:rPr>
          <w:rFonts w:ascii="Times New Roman" w:eastAsia="Times New Roman" w:hAnsi="Times New Roman" w:cs="Times New Roman"/>
          <w:kern w:val="0"/>
          <w14:ligatures w14:val="none"/>
        </w:rPr>
        <w:t>e</w:t>
      </w:r>
      <w:r w:rsidR="008A6A4D">
        <w:rPr>
          <w:rFonts w:ascii="Times New Roman" w:eastAsia="Times New Roman" w:hAnsi="Times New Roman" w:cs="Times New Roman"/>
          <w:kern w:val="0"/>
          <w14:ligatures w14:val="none"/>
        </w:rPr>
        <w:t>,</w:t>
      </w:r>
      <w:r w:rsidRPr="00D518A4">
        <w:rPr>
          <w:rFonts w:ascii="Times New Roman" w:eastAsia="Times New Roman" w:hAnsi="Times New Roman" w:cs="Times New Roman"/>
          <w:kern w:val="0"/>
          <w14:ligatures w14:val="none"/>
        </w:rPr>
        <w:t xml:space="preserve"> and proprietary restricted-access: Brightwater survey)</w:t>
      </w:r>
      <w:r w:rsidR="008A6A4D">
        <w:rPr>
          <w:rFonts w:ascii="Times New Roman" w:eastAsia="Times New Roman" w:hAnsi="Times New Roman" w:cs="Times New Roman"/>
          <w:kern w:val="0"/>
          <w14:ligatures w14:val="none"/>
        </w:rPr>
        <w:t>.</w:t>
      </w:r>
      <w:r w:rsidRPr="00D518A4">
        <w:rPr>
          <w:rFonts w:ascii="Times New Roman" w:hAnsi="Times New Roman" w:cs="Times New Roman"/>
        </w:rPr>
        <w:t xml:space="preserve"> </w:t>
      </w:r>
      <w:r w:rsidRPr="00D518A4">
        <w:rPr>
          <w:rFonts w:ascii="Times New Roman" w:eastAsia="Times New Roman" w:hAnsi="Times New Roman" w:cs="Times New Roman"/>
          <w:kern w:val="0"/>
          <w14:ligatures w14:val="none"/>
        </w:rPr>
        <w:t xml:space="preserve">However, their results do not directly isolate prior exposure effects, as performance differences are instead attributed to choice-set complexity and stated- versus revealed-preference survey design, with no accessibility-specific analysis reported. To address this concern, the present study uses the more recent (and not yet publicly available) THA </w:t>
      </w:r>
      <w:r w:rsidRPr="00D518A4">
        <w:rPr>
          <w:rFonts w:ascii="Times New Roman" w:eastAsia="Times New Roman" w:hAnsi="Times New Roman" w:cs="Times New Roman"/>
          <w:kern w:val="0"/>
          <w14:ligatures w14:val="none"/>
        </w:rPr>
        <w:lastRenderedPageBreak/>
        <w:t>survey as the reference dataset and generates responses using a version of Gemini with a knowledge cutoff date (the specific point in time when an LLM's training data concludes) aligning with the THA survey data collection period (see Section 3). This eliminates the possibility that the generated responses reflect exact training patterns rather than inferred respondent behavior, while aligning the survey response timing with the model’s knowledge base.</w:t>
      </w:r>
    </w:p>
    <w:p w14:paraId="57EB9899" w14:textId="45F21E33" w:rsidR="00B07DF7" w:rsidRPr="00D518A4" w:rsidRDefault="00B07DF7" w:rsidP="00B07DF7">
      <w:pPr>
        <w:spacing w:after="0" w:line="240" w:lineRule="auto"/>
        <w:ind w:firstLine="720"/>
        <w:jc w:val="both"/>
        <w:rPr>
          <w:rFonts w:ascii="Times New Roman" w:hAnsi="Times New Roman" w:cs="Times New Roman"/>
        </w:rPr>
      </w:pPr>
      <w:r w:rsidRPr="00D518A4">
        <w:rPr>
          <w:rFonts w:ascii="Times New Roman" w:eastAsia="Times New Roman" w:hAnsi="Times New Roman" w:cs="Times New Roman"/>
          <w:kern w:val="0"/>
          <w:u w:val="single"/>
          <w14:ligatures w14:val="none"/>
        </w:rPr>
        <w:t>Fourth</w:t>
      </w:r>
      <w:r w:rsidRPr="00D518A4">
        <w:rPr>
          <w:rFonts w:ascii="Times New Roman" w:eastAsia="Times New Roman" w:hAnsi="Times New Roman" w:cs="Times New Roman"/>
          <w:kern w:val="0"/>
          <w14:ligatures w14:val="none"/>
        </w:rPr>
        <w:t xml:space="preserve">, </w:t>
      </w:r>
      <w:r w:rsidRPr="00D518A4">
        <w:rPr>
          <w:rFonts w:ascii="Times New Roman" w:hAnsi="Times New Roman" w:cs="Times New Roman"/>
        </w:rPr>
        <w:t>in terms of assessment criteria</w:t>
      </w:r>
      <w:r w:rsidR="00596587">
        <w:rPr>
          <w:rFonts w:ascii="Times New Roman" w:hAnsi="Times New Roman" w:cs="Times New Roman"/>
        </w:rPr>
        <w:t xml:space="preserve"> (the sixth main column of Table</w:t>
      </w:r>
      <w:r w:rsidR="00287D0F">
        <w:rPr>
          <w:rFonts w:ascii="Times New Roman" w:hAnsi="Times New Roman" w:cs="Times New Roman"/>
        </w:rPr>
        <w:t xml:space="preserve"> 1)</w:t>
      </w:r>
      <w:r w:rsidRPr="00D518A4">
        <w:rPr>
          <w:rFonts w:ascii="Times New Roman" w:hAnsi="Times New Roman" w:cs="Times New Roman"/>
        </w:rPr>
        <w:t>, we undertake a detailed investigation of (1)</w:t>
      </w:r>
      <w:r w:rsidR="00B15FC7">
        <w:rPr>
          <w:rFonts w:ascii="Times New Roman" w:hAnsi="Times New Roman" w:cs="Times New Roman"/>
        </w:rPr>
        <w:t xml:space="preserve"> </w:t>
      </w:r>
      <w:r w:rsidRPr="00D518A4">
        <w:rPr>
          <w:rFonts w:ascii="Times New Roman" w:hAnsi="Times New Roman" w:cs="Times New Roman"/>
        </w:rPr>
        <w:t xml:space="preserve">the ability of LLM-generated survey data to reproduce aggregate trends of transportation behaviors (see Section 5.1), (2) the ability of the LLM to generate attitudinal profiles and respond with an appropriate level of consistency across the survey (see Section 5.2), and (3) the ability of the LLM to respond to </w:t>
      </w:r>
      <w:r w:rsidR="00AF1129">
        <w:rPr>
          <w:rFonts w:ascii="Times New Roman" w:hAnsi="Times New Roman" w:cs="Times New Roman"/>
        </w:rPr>
        <w:t xml:space="preserve">the </w:t>
      </w:r>
      <w:r w:rsidRPr="00D518A4">
        <w:rPr>
          <w:rFonts w:ascii="Times New Roman" w:hAnsi="Times New Roman" w:cs="Times New Roman"/>
        </w:rPr>
        <w:t xml:space="preserve">provided exogenous </w:t>
      </w:r>
      <w:r w:rsidR="00A930F1">
        <w:rPr>
          <w:rFonts w:ascii="Times New Roman" w:hAnsi="Times New Roman" w:cs="Times New Roman"/>
        </w:rPr>
        <w:t>variables</w:t>
      </w:r>
      <w:r w:rsidRPr="00D518A4">
        <w:rPr>
          <w:rFonts w:ascii="Times New Roman" w:hAnsi="Times New Roman" w:cs="Times New Roman"/>
        </w:rPr>
        <w:t xml:space="preserve"> to capture subgroup </w:t>
      </w:r>
      <w:r w:rsidR="00A930F1">
        <w:rPr>
          <w:rFonts w:ascii="Times New Roman" w:hAnsi="Times New Roman" w:cs="Times New Roman"/>
        </w:rPr>
        <w:t xml:space="preserve">heterogeneities </w:t>
      </w:r>
      <w:r w:rsidRPr="00D518A4">
        <w:rPr>
          <w:rFonts w:ascii="Times New Roman" w:hAnsi="Times New Roman" w:cs="Times New Roman"/>
        </w:rPr>
        <w:t>in transportation behaviors (see Section 5.3). While a good number of existing studies have made these types of comparisons in aggregate (</w:t>
      </w:r>
      <w:r w:rsidR="00B63172" w:rsidRPr="00D518A4">
        <w:rPr>
          <w:rFonts w:ascii="Times New Roman" w:hAnsi="Times New Roman" w:cs="Times New Roman"/>
        </w:rPr>
        <w:t>see the “</w:t>
      </w:r>
      <w:r w:rsidR="00270662">
        <w:rPr>
          <w:rFonts w:ascii="Times New Roman" w:hAnsi="Times New Roman" w:cs="Times New Roman"/>
        </w:rPr>
        <w:t>Aggregate trends</w:t>
      </w:r>
      <w:r w:rsidR="00B63172" w:rsidRPr="00D518A4">
        <w:rPr>
          <w:rFonts w:ascii="Times New Roman" w:hAnsi="Times New Roman" w:cs="Times New Roman"/>
        </w:rPr>
        <w:t xml:space="preserve">” sub-column under the </w:t>
      </w:r>
      <w:r w:rsidR="00AE3449">
        <w:rPr>
          <w:rFonts w:ascii="Times New Roman" w:hAnsi="Times New Roman" w:cs="Times New Roman"/>
        </w:rPr>
        <w:t xml:space="preserve">main </w:t>
      </w:r>
      <w:r w:rsidR="00270662">
        <w:rPr>
          <w:rFonts w:ascii="Times New Roman" w:hAnsi="Times New Roman" w:cs="Times New Roman"/>
        </w:rPr>
        <w:t xml:space="preserve">column </w:t>
      </w:r>
      <w:r w:rsidRPr="00D518A4">
        <w:rPr>
          <w:rFonts w:ascii="Times New Roman" w:hAnsi="Times New Roman" w:cs="Times New Roman"/>
        </w:rPr>
        <w:t>labeled “Assessment Criteria”</w:t>
      </w:r>
      <w:r w:rsidR="00270662">
        <w:rPr>
          <w:rFonts w:ascii="Times New Roman" w:hAnsi="Times New Roman" w:cs="Times New Roman"/>
        </w:rPr>
        <w:t xml:space="preserve"> in </w:t>
      </w:r>
      <w:r w:rsidR="00270662" w:rsidRPr="00D518A4">
        <w:rPr>
          <w:rFonts w:ascii="Times New Roman" w:hAnsi="Times New Roman" w:cs="Times New Roman"/>
        </w:rPr>
        <w:t>Table 1</w:t>
      </w:r>
      <w:r w:rsidR="00C66569">
        <w:rPr>
          <w:rFonts w:ascii="Times New Roman" w:hAnsi="Times New Roman" w:cs="Times New Roman"/>
        </w:rPr>
        <w:t>),</w:t>
      </w:r>
      <w:r w:rsidRPr="00D518A4">
        <w:rPr>
          <w:rFonts w:ascii="Times New Roman" w:hAnsi="Times New Roman" w:cs="Times New Roman"/>
        </w:rPr>
        <w:t xml:space="preserve"> we are aware of no existing studies of data generation in the transportation context that consider consistency of attitudinal responses, and only a few that consider heterogeneity in responses across population subgroups. While some existing studies in other domains have developed latent constructs using LLM-generated data (as discussed in Section 2.2), these studies </w:t>
      </w:r>
      <w:r w:rsidR="00657383">
        <w:rPr>
          <w:rFonts w:ascii="Times New Roman" w:hAnsi="Times New Roman" w:cs="Times New Roman"/>
        </w:rPr>
        <w:t xml:space="preserve">generally </w:t>
      </w:r>
      <w:r w:rsidRPr="00D518A4">
        <w:rPr>
          <w:rFonts w:ascii="Times New Roman" w:hAnsi="Times New Roman" w:cs="Times New Roman"/>
        </w:rPr>
        <w:t xml:space="preserve">do not include human comparison datasets and instead assess plausibility against theoretical expectations and prior psychometric findings. </w:t>
      </w:r>
      <w:r w:rsidR="00657383">
        <w:rPr>
          <w:rFonts w:ascii="Times New Roman" w:hAnsi="Times New Roman" w:cs="Times New Roman"/>
        </w:rPr>
        <w:t>In contrast</w:t>
      </w:r>
      <w:r w:rsidRPr="00D518A4">
        <w:rPr>
          <w:rFonts w:ascii="Times New Roman" w:hAnsi="Times New Roman" w:cs="Times New Roman"/>
        </w:rPr>
        <w:t xml:space="preserve">, we compare attitudinal latent constructs generated using the LLM to those generated using the corresponding benchmark data, enabling an assessment of how well the LLM reproduces the latent attitudinal structures and associated relationships. In terms of subgroup heterogeneity, we estimate comparable models of several transportation outcomes as functions of exogenous socio-demographic and geographic characteristics using reference and LLM-generated datasets. </w:t>
      </w:r>
      <w:r w:rsidR="007026FA">
        <w:rPr>
          <w:rFonts w:ascii="Times New Roman" w:hAnsi="Times New Roman" w:cs="Times New Roman"/>
        </w:rPr>
        <w:t>As discussed in Section 2.3, p</w:t>
      </w:r>
      <w:r w:rsidRPr="00D518A4">
        <w:rPr>
          <w:rFonts w:ascii="Times New Roman" w:hAnsi="Times New Roman" w:cs="Times New Roman"/>
        </w:rPr>
        <w:t xml:space="preserve">revious studies have examined related forms of heterogeneity, but with a </w:t>
      </w:r>
      <w:r w:rsidR="00BC677B" w:rsidRPr="00D518A4">
        <w:rPr>
          <w:rFonts w:ascii="Times New Roman" w:hAnsi="Times New Roman" w:cs="Times New Roman"/>
        </w:rPr>
        <w:t>more limited scope</w:t>
      </w:r>
      <w:r w:rsidRPr="00D518A4">
        <w:rPr>
          <w:rFonts w:ascii="Times New Roman" w:hAnsi="Times New Roman" w:cs="Times New Roman"/>
        </w:rPr>
        <w:t xml:space="preserve">. We go beyond </w:t>
      </w:r>
      <w:r w:rsidR="007026FA">
        <w:rPr>
          <w:rFonts w:ascii="Times New Roman" w:hAnsi="Times New Roman" w:cs="Times New Roman"/>
        </w:rPr>
        <w:t xml:space="preserve">that </w:t>
      </w:r>
      <w:r w:rsidRPr="00D518A4">
        <w:rPr>
          <w:rFonts w:ascii="Times New Roman" w:hAnsi="Times New Roman" w:cs="Times New Roman"/>
        </w:rPr>
        <w:t xml:space="preserve">by considering a wider range of transportation behavioral outcomes, identifying differences in the ability of the LLM to make predictions for each outcome. </w:t>
      </w:r>
    </w:p>
    <w:p w14:paraId="30B1801A" w14:textId="270A16D5" w:rsidR="00B07DF7" w:rsidRDefault="00B07DF7" w:rsidP="003466A7">
      <w:pPr>
        <w:spacing w:after="0" w:line="240" w:lineRule="auto"/>
        <w:ind w:firstLine="720"/>
        <w:jc w:val="both"/>
        <w:rPr>
          <w:rFonts w:ascii="Times New Roman" w:hAnsi="Times New Roman" w:cs="Times New Roman"/>
        </w:rPr>
      </w:pPr>
      <w:r w:rsidRPr="00B07DF7">
        <w:rPr>
          <w:rFonts w:ascii="Times New Roman" w:hAnsi="Times New Roman" w:cs="Times New Roman"/>
          <w:u w:val="single"/>
        </w:rPr>
        <w:t>Finally</w:t>
      </w:r>
      <w:r w:rsidRPr="00D518A4">
        <w:rPr>
          <w:rFonts w:ascii="Times New Roman" w:hAnsi="Times New Roman" w:cs="Times New Roman"/>
        </w:rPr>
        <w:t xml:space="preserve">, and aligning with this last point, we include a variety </w:t>
      </w:r>
      <w:r w:rsidR="004843F4">
        <w:rPr>
          <w:rFonts w:ascii="Times New Roman" w:hAnsi="Times New Roman" w:cs="Times New Roman"/>
        </w:rPr>
        <w:t xml:space="preserve">of </w:t>
      </w:r>
      <w:r w:rsidRPr="00D518A4">
        <w:rPr>
          <w:rFonts w:ascii="Times New Roman" w:hAnsi="Times New Roman" w:cs="Times New Roman"/>
        </w:rPr>
        <w:t xml:space="preserve">both well-established and emerging transportation topics to assess LLM performance across a range of outcomes. While a few existing studies have attempted to assess such emerging topics (see the final column of Table 1), quite a few of these have used the </w:t>
      </w:r>
      <w:proofErr w:type="spellStart"/>
      <w:r w:rsidRPr="00D518A4">
        <w:rPr>
          <w:rFonts w:ascii="Times New Roman" w:hAnsi="Times New Roman" w:cs="Times New Roman"/>
        </w:rPr>
        <w:t>Swissmetro</w:t>
      </w:r>
      <w:proofErr w:type="spellEnd"/>
      <w:r w:rsidRPr="00D518A4">
        <w:rPr>
          <w:rFonts w:ascii="Times New Roman" w:hAnsi="Times New Roman" w:cs="Times New Roman"/>
        </w:rPr>
        <w:t xml:space="preserve"> dataset, which (as already discussed) is a relatively dated reference dataset. Instead, we consider currently emerging and evolving topics such as the adoption of </w:t>
      </w:r>
      <w:r w:rsidR="00075411">
        <w:rPr>
          <w:rFonts w:ascii="Times New Roman" w:hAnsi="Times New Roman" w:cs="Times New Roman"/>
        </w:rPr>
        <w:t>EVs</w:t>
      </w:r>
      <w:r w:rsidR="00DB192C">
        <w:rPr>
          <w:rFonts w:ascii="Times New Roman" w:hAnsi="Times New Roman" w:cs="Times New Roman"/>
        </w:rPr>
        <w:t xml:space="preserve">, </w:t>
      </w:r>
      <w:r w:rsidR="00075411">
        <w:rPr>
          <w:rFonts w:ascii="Times New Roman" w:hAnsi="Times New Roman" w:cs="Times New Roman"/>
        </w:rPr>
        <w:t>AVs</w:t>
      </w:r>
      <w:r w:rsidR="00DB192C">
        <w:rPr>
          <w:rFonts w:ascii="Times New Roman" w:hAnsi="Times New Roman" w:cs="Times New Roman"/>
        </w:rPr>
        <w:t>, and UAM</w:t>
      </w:r>
      <w:r w:rsidR="00657383">
        <w:rPr>
          <w:rFonts w:ascii="Times New Roman" w:hAnsi="Times New Roman" w:cs="Times New Roman"/>
        </w:rPr>
        <w:t>, as well as relevant transportation policy topics</w:t>
      </w:r>
      <w:r w:rsidRPr="00D518A4">
        <w:rPr>
          <w:rFonts w:ascii="Times New Roman" w:hAnsi="Times New Roman" w:cs="Times New Roman"/>
        </w:rPr>
        <w:t>. The consideration of a variety of outcome types enables us to identify the ability of LLMs to accurate</w:t>
      </w:r>
      <w:r w:rsidR="00C27935">
        <w:rPr>
          <w:rFonts w:ascii="Times New Roman" w:hAnsi="Times New Roman" w:cs="Times New Roman"/>
        </w:rPr>
        <w:t>ly reproduce</w:t>
      </w:r>
      <w:r w:rsidRPr="00D518A4">
        <w:rPr>
          <w:rFonts w:ascii="Times New Roman" w:hAnsi="Times New Roman" w:cs="Times New Roman"/>
        </w:rPr>
        <w:t xml:space="preserve"> future behaviors, rather than simply representing existing trends, an important element in a rapidly evolving transportation environment.</w:t>
      </w:r>
    </w:p>
    <w:p w14:paraId="41E93366" w14:textId="77777777" w:rsidR="003466A7" w:rsidRPr="00B07DF7" w:rsidRDefault="003466A7" w:rsidP="003466A7">
      <w:pPr>
        <w:spacing w:after="0" w:line="240" w:lineRule="auto"/>
        <w:ind w:firstLine="720"/>
        <w:jc w:val="both"/>
        <w:rPr>
          <w:rFonts w:ascii="Times New Roman" w:hAnsi="Times New Roman" w:cs="Times New Roman"/>
        </w:rPr>
      </w:pPr>
    </w:p>
    <w:p w14:paraId="3386BFF2" w14:textId="10EB5F3E" w:rsidR="004C316C" w:rsidRDefault="005B4846" w:rsidP="003466A7">
      <w:pPr>
        <w:pStyle w:val="Heading1"/>
        <w:spacing w:before="0" w:line="240" w:lineRule="auto"/>
        <w:rPr>
          <w:szCs w:val="24"/>
        </w:rPr>
      </w:pPr>
      <w:r w:rsidRPr="00D518A4">
        <w:rPr>
          <w:szCs w:val="24"/>
        </w:rPr>
        <w:t>DATA COLLECTION AND DATA GENERATION</w:t>
      </w:r>
    </w:p>
    <w:p w14:paraId="32498536" w14:textId="2B2A14E2" w:rsidR="006252ED" w:rsidRPr="00D518A4" w:rsidRDefault="004C316C" w:rsidP="00D04302">
      <w:pPr>
        <w:pStyle w:val="Heading2"/>
      </w:pPr>
      <w:r w:rsidRPr="00D518A4">
        <w:t>Reference Survey Dataset Collection and Overview</w:t>
      </w:r>
    </w:p>
    <w:p w14:paraId="526F8101" w14:textId="5FFA8467" w:rsidR="00BD2177" w:rsidRDefault="004C316C" w:rsidP="007C35DE">
      <w:pPr>
        <w:spacing w:after="0" w:line="240" w:lineRule="auto"/>
        <w:jc w:val="both"/>
        <w:rPr>
          <w:rFonts w:ascii="Times New Roman" w:eastAsia="Times New Roman" w:hAnsi="Times New Roman" w:cs="Times New Roman"/>
          <w:kern w:val="0"/>
          <w14:ligatures w14:val="none"/>
        </w:rPr>
      </w:pPr>
      <w:r w:rsidRPr="00D518A4">
        <w:rPr>
          <w:rFonts w:ascii="Times New Roman" w:eastAsia="Times New Roman" w:hAnsi="Times New Roman" w:cs="Times New Roman"/>
          <w:kern w:val="0"/>
          <w14:ligatures w14:val="none"/>
        </w:rPr>
        <w:t>This study uses data from the first wave of the Transportation Heartbeat of America (THA) Survey, conducted in the United States between October 2024 and January 2025. The survey was administered through an online panel managed by a commercial firm and was designed to reflect the U.S. adult population</w:t>
      </w:r>
      <w:r w:rsidR="00586CC2" w:rsidRPr="00D518A4">
        <w:rPr>
          <w:rFonts w:ascii="Times New Roman" w:eastAsia="Times New Roman" w:hAnsi="Times New Roman" w:cs="Times New Roman"/>
          <w:kern w:val="0"/>
          <w14:ligatures w14:val="none"/>
        </w:rPr>
        <w:t xml:space="preserve"> (see </w:t>
      </w:r>
      <w:r w:rsidR="00586CC2" w:rsidRPr="00D518A4">
        <w:rPr>
          <w:rFonts w:ascii="Times New Roman" w:eastAsia="Times New Roman" w:hAnsi="Times New Roman" w:cs="Times New Roman"/>
          <w:kern w:val="0"/>
          <w14:ligatures w14:val="none"/>
        </w:rPr>
        <w:fldChar w:fldCharType="begin"/>
      </w:r>
      <w:r w:rsidR="00A04FB6" w:rsidRPr="00D518A4">
        <w:rPr>
          <w:rFonts w:ascii="Times New Roman" w:eastAsia="Times New Roman" w:hAnsi="Times New Roman" w:cs="Times New Roman"/>
          <w:kern w:val="0"/>
          <w14:ligatures w14:val="none"/>
        </w:rPr>
        <w:instrText xml:space="preserve"> ADDIN ZOTERO_ITEM CSL_CITATION {"citationID":"kE2iDZgZ","properties":{"unsorted":false,"formattedCitation":"(Robbennolt et al., 2025)","plainCitation":"(Robbennolt et al., 2025)","dontUpdate":true,"noteIndex":0},"citationItems":[{"id":1218,"uris":["http://zotero.org/groups/6217546/items/8LEP58TT"],"itemData":{"id":1218,"type":"article-journal","abstract":"In the rapidly evolving travel environment in the United States, an investigation into changes in attitudes, lifestyles, and travel behaviors is critical to predict and proactively shape future behavioral responses. Accordingly, in this research, we track behaviors, choices, and travel trends of individuals residing in the United States, through a major multi-university, multi-year survey data collection effort that integrates a panel survey component with a cross-sectional survey component. The first wave of the survey, conducted from October 2024 through January 2025 includes detailed coverage of attitudes regarding transportation and mobility, current transportation behaviors at the time of each wave, values and preferences regarding transportation development and economic investments in transportation infrastructure, knowledge and intentions regarding potential future transportation technologies, and specific preferences and behaviors regarding electric vehicles and online activity participation. Results from the first wave of data collection provide important insights to help planners and policymakers navigate the changing landscape of transportation in the United States.","language":"en","source":"Zotero","title":"Transportation Heartbeat of America Survey Wave 1: Findings and Recommendations","author":[{"family":"Robbennolt","given":"Dale"},{"family":"Beliveau","given":"Anna"},{"family":"Batur","given":"Irfan"},{"family":"Pendyala","given":"Ram M"},{"family":"Mokhtarian","given":"Patricia L"},{"family":"Shaw","given":"Atiyya F"},{"family":"Polzin","given":"Steven E"},{"family":"Conway","given":"Alison J"},{"family":"Chen","given":"Cynthia"},{"family":"Bhat","given":"Chandra R"}],"issued":{"date-parts":[["2025"]]}}}],"schema":"https://github.com/citation-style-language/schema/raw/master/csl-citation.json"} </w:instrText>
      </w:r>
      <w:r w:rsidR="00586CC2" w:rsidRPr="00D518A4">
        <w:rPr>
          <w:rFonts w:ascii="Times New Roman" w:eastAsia="Times New Roman" w:hAnsi="Times New Roman" w:cs="Times New Roman"/>
          <w:kern w:val="0"/>
          <w14:ligatures w14:val="none"/>
        </w:rPr>
        <w:fldChar w:fldCharType="separate"/>
      </w:r>
      <w:r w:rsidR="00586CC2" w:rsidRPr="00D518A4">
        <w:rPr>
          <w:rFonts w:ascii="Times New Roman" w:hAnsi="Times New Roman" w:cs="Times New Roman"/>
        </w:rPr>
        <w:t>Robbennolt et al., 2025)</w:t>
      </w:r>
      <w:r w:rsidR="00586CC2" w:rsidRPr="00D518A4">
        <w:rPr>
          <w:rFonts w:ascii="Times New Roman" w:eastAsia="Times New Roman" w:hAnsi="Times New Roman" w:cs="Times New Roman"/>
          <w:kern w:val="0"/>
          <w14:ligatures w14:val="none"/>
        </w:rPr>
        <w:fldChar w:fldCharType="end"/>
      </w:r>
      <w:r w:rsidR="00586CC2" w:rsidRPr="00D518A4">
        <w:rPr>
          <w:rFonts w:ascii="Times New Roman" w:eastAsia="Times New Roman" w:hAnsi="Times New Roman" w:cs="Times New Roman"/>
          <w:kern w:val="0"/>
          <w14:ligatures w14:val="none"/>
        </w:rPr>
        <w:t>.</w:t>
      </w:r>
      <w:r w:rsidR="00610B94" w:rsidRPr="00D518A4">
        <w:rPr>
          <w:rFonts w:ascii="Times New Roman" w:eastAsia="Times New Roman" w:hAnsi="Times New Roman" w:cs="Times New Roman"/>
          <w:kern w:val="0"/>
          <w14:ligatures w14:val="none"/>
        </w:rPr>
        <w:t xml:space="preserve"> </w:t>
      </w:r>
      <w:r w:rsidRPr="00D518A4">
        <w:rPr>
          <w:rFonts w:ascii="Times New Roman" w:eastAsia="Times New Roman" w:hAnsi="Times New Roman" w:cs="Times New Roman"/>
          <w:kern w:val="0"/>
          <w14:ligatures w14:val="none"/>
        </w:rPr>
        <w:t xml:space="preserve">To achieve this, a quota-based sampling approach was used, with target proportions set across a range of socio-demographic characteristics. This helped ensure that the sample captures </w:t>
      </w:r>
      <w:r w:rsidR="007A0EA6" w:rsidRPr="00D518A4">
        <w:rPr>
          <w:rFonts w:ascii="Times New Roman" w:eastAsia="Times New Roman" w:hAnsi="Times New Roman" w:cs="Times New Roman"/>
          <w:kern w:val="0"/>
          <w14:ligatures w14:val="none"/>
        </w:rPr>
        <w:t xml:space="preserve">adequate </w:t>
      </w:r>
      <w:r w:rsidRPr="00D518A4">
        <w:rPr>
          <w:rFonts w:ascii="Times New Roman" w:eastAsia="Times New Roman" w:hAnsi="Times New Roman" w:cs="Times New Roman"/>
          <w:kern w:val="0"/>
          <w14:ligatures w14:val="none"/>
        </w:rPr>
        <w:t xml:space="preserve">variation across key groups defined by race, age, gender, education, household income, area type (urban or rural), and census division. The </w:t>
      </w:r>
      <w:r w:rsidRPr="00D518A4">
        <w:rPr>
          <w:rFonts w:ascii="Times New Roman" w:eastAsia="Times New Roman" w:hAnsi="Times New Roman" w:cs="Times New Roman"/>
          <w:kern w:val="0"/>
          <w14:ligatures w14:val="none"/>
        </w:rPr>
        <w:lastRenderedPageBreak/>
        <w:t xml:space="preserve">survey was collected only from adults aged 18 and above living in the U.S. The survey included several attention checks and quality control questions </w:t>
      </w:r>
      <w:r w:rsidR="00AD76DE">
        <w:rPr>
          <w:rFonts w:ascii="Times New Roman" w:eastAsia="Times New Roman" w:hAnsi="Times New Roman" w:cs="Times New Roman"/>
          <w:kern w:val="0"/>
          <w14:ligatures w14:val="none"/>
        </w:rPr>
        <w:t xml:space="preserve">throughout </w:t>
      </w:r>
      <w:r w:rsidRPr="00D518A4">
        <w:rPr>
          <w:rFonts w:ascii="Times New Roman" w:eastAsia="Times New Roman" w:hAnsi="Times New Roman" w:cs="Times New Roman"/>
          <w:kern w:val="0"/>
          <w14:ligatures w14:val="none"/>
        </w:rPr>
        <w:t>to ensure response reliability.</w:t>
      </w:r>
      <w:r w:rsidR="00DB6C3A" w:rsidRPr="00D518A4">
        <w:rPr>
          <w:rFonts w:ascii="Times New Roman" w:eastAsia="Times New Roman" w:hAnsi="Times New Roman" w:cs="Times New Roman"/>
          <w:kern w:val="0"/>
          <w14:ligatures w14:val="none"/>
        </w:rPr>
        <w:t xml:space="preserve"> Specifically, two attention questions were included, </w:t>
      </w:r>
      <w:r w:rsidR="00C801A1" w:rsidRPr="00D518A4">
        <w:rPr>
          <w:rFonts w:ascii="Times New Roman" w:eastAsia="Times New Roman" w:hAnsi="Times New Roman" w:cs="Times New Roman"/>
          <w:kern w:val="0"/>
          <w14:ligatures w14:val="none"/>
        </w:rPr>
        <w:t xml:space="preserve">instructing participants to select a specific response option </w:t>
      </w:r>
      <w:r w:rsidR="00DB6C3A" w:rsidRPr="00D518A4">
        <w:rPr>
          <w:rFonts w:ascii="Times New Roman" w:eastAsia="Times New Roman" w:hAnsi="Times New Roman" w:cs="Times New Roman"/>
          <w:kern w:val="0"/>
          <w14:ligatures w14:val="none"/>
        </w:rPr>
        <w:t>to show that they were paying attention. Additionally, several consistency checks were employed to ensure response reliability (</w:t>
      </w:r>
      <w:r w:rsidR="00AC527F" w:rsidRPr="00D518A4">
        <w:rPr>
          <w:rFonts w:ascii="Times New Roman" w:eastAsia="Times New Roman" w:hAnsi="Times New Roman" w:cs="Times New Roman"/>
          <w:kern w:val="0"/>
          <w14:ligatures w14:val="none"/>
        </w:rPr>
        <w:t xml:space="preserve">for instance, respondents who reported a vehicle with a purchase year </w:t>
      </w:r>
      <w:r w:rsidR="006A58A8" w:rsidRPr="00D518A4">
        <w:rPr>
          <w:rFonts w:ascii="Times New Roman" w:eastAsia="Times New Roman" w:hAnsi="Times New Roman" w:cs="Times New Roman"/>
          <w:kern w:val="0"/>
          <w14:ligatures w14:val="none"/>
        </w:rPr>
        <w:t xml:space="preserve">more than one year prior to the model year were excluded; similarly, individuals reporting children </w:t>
      </w:r>
      <w:r w:rsidR="007C13A0" w:rsidRPr="00D518A4">
        <w:rPr>
          <w:rFonts w:ascii="Times New Roman" w:eastAsia="Times New Roman" w:hAnsi="Times New Roman" w:cs="Times New Roman"/>
          <w:kern w:val="0"/>
          <w14:ligatures w14:val="none"/>
        </w:rPr>
        <w:t xml:space="preserve">in their household </w:t>
      </w:r>
      <w:r w:rsidR="0074008C">
        <w:rPr>
          <w:rFonts w:ascii="Times New Roman" w:eastAsia="Times New Roman" w:hAnsi="Times New Roman" w:cs="Times New Roman"/>
          <w:kern w:val="0"/>
          <w14:ligatures w14:val="none"/>
        </w:rPr>
        <w:t xml:space="preserve">as </w:t>
      </w:r>
      <w:r w:rsidR="007C13A0" w:rsidRPr="00D518A4">
        <w:rPr>
          <w:rFonts w:ascii="Times New Roman" w:eastAsia="Times New Roman" w:hAnsi="Times New Roman" w:cs="Times New Roman"/>
          <w:kern w:val="0"/>
          <w14:ligatures w14:val="none"/>
        </w:rPr>
        <w:t xml:space="preserve">employed full-time or </w:t>
      </w:r>
      <w:r w:rsidR="006A5527" w:rsidRPr="00D518A4">
        <w:rPr>
          <w:rFonts w:ascii="Times New Roman" w:eastAsia="Times New Roman" w:hAnsi="Times New Roman" w:cs="Times New Roman"/>
          <w:kern w:val="0"/>
          <w14:ligatures w14:val="none"/>
        </w:rPr>
        <w:t>drivers were excluded)</w:t>
      </w:r>
      <w:r w:rsidR="00DB6C3A" w:rsidRPr="00D518A4">
        <w:rPr>
          <w:rFonts w:ascii="Times New Roman" w:eastAsia="Times New Roman" w:hAnsi="Times New Roman" w:cs="Times New Roman"/>
          <w:kern w:val="0"/>
          <w14:ligatures w14:val="none"/>
        </w:rPr>
        <w:t xml:space="preserve">. Finally, a </w:t>
      </w:r>
      <w:r w:rsidR="009C1ECA" w:rsidRPr="00D518A4">
        <w:rPr>
          <w:rFonts w:ascii="Times New Roman" w:eastAsia="Times New Roman" w:hAnsi="Times New Roman" w:cs="Times New Roman"/>
          <w:kern w:val="0"/>
          <w14:ligatures w14:val="none"/>
        </w:rPr>
        <w:t xml:space="preserve">minimum </w:t>
      </w:r>
      <w:r w:rsidR="00DB6C3A" w:rsidRPr="00D518A4">
        <w:rPr>
          <w:rFonts w:ascii="Times New Roman" w:eastAsia="Times New Roman" w:hAnsi="Times New Roman" w:cs="Times New Roman"/>
          <w:kern w:val="0"/>
          <w14:ligatures w14:val="none"/>
        </w:rPr>
        <w:t>timing cutoff of 10 minutes was applied to remove low</w:t>
      </w:r>
      <w:r w:rsidR="00AF1129">
        <w:rPr>
          <w:rFonts w:ascii="Times New Roman" w:eastAsia="Times New Roman" w:hAnsi="Times New Roman" w:cs="Times New Roman"/>
          <w:kern w:val="0"/>
          <w14:ligatures w14:val="none"/>
        </w:rPr>
        <w:t>-</w:t>
      </w:r>
      <w:r w:rsidR="00DB6C3A" w:rsidRPr="00D518A4">
        <w:rPr>
          <w:rFonts w:ascii="Times New Roman" w:eastAsia="Times New Roman" w:hAnsi="Times New Roman" w:cs="Times New Roman"/>
          <w:kern w:val="0"/>
          <w14:ligatures w14:val="none"/>
        </w:rPr>
        <w:t>quality responses (the median response time in the final sample was 18.15 minutes).</w:t>
      </w:r>
      <w:r w:rsidR="009E0061">
        <w:rPr>
          <w:rFonts w:ascii="Times New Roman" w:eastAsia="Times New Roman" w:hAnsi="Times New Roman" w:cs="Times New Roman"/>
          <w:kern w:val="0"/>
          <w14:ligatures w14:val="none"/>
        </w:rPr>
        <w:t xml:space="preserve"> </w:t>
      </w:r>
      <w:r w:rsidR="00A6771E" w:rsidRPr="00A6771E">
        <w:rPr>
          <w:rFonts w:ascii="Times New Roman" w:eastAsia="Times New Roman" w:hAnsi="Times New Roman" w:cs="Times New Roman"/>
          <w:kern w:val="0"/>
          <w14:ligatures w14:val="none"/>
        </w:rPr>
        <w:t>The final dataset consists of 8,030 individual responses</w:t>
      </w:r>
      <w:r w:rsidR="00CE6A64">
        <w:rPr>
          <w:rFonts w:ascii="Times New Roman" w:eastAsia="Times New Roman" w:hAnsi="Times New Roman" w:cs="Times New Roman"/>
          <w:kern w:val="0"/>
          <w14:ligatures w14:val="none"/>
        </w:rPr>
        <w:t xml:space="preserve"> and</w:t>
      </w:r>
      <w:r w:rsidR="00A6771E" w:rsidRPr="00A6771E">
        <w:rPr>
          <w:rFonts w:ascii="Times New Roman" w:eastAsia="Times New Roman" w:hAnsi="Times New Roman" w:cs="Times New Roman"/>
          <w:kern w:val="0"/>
          <w14:ligatures w14:val="none"/>
        </w:rPr>
        <w:t xml:space="preserve"> serve</w:t>
      </w:r>
      <w:r w:rsidR="000A6406">
        <w:rPr>
          <w:rFonts w:ascii="Times New Roman" w:eastAsia="Times New Roman" w:hAnsi="Times New Roman" w:cs="Times New Roman"/>
          <w:kern w:val="0"/>
          <w14:ligatures w14:val="none"/>
        </w:rPr>
        <w:t>s</w:t>
      </w:r>
      <w:r w:rsidR="00A6771E" w:rsidRPr="00A6771E">
        <w:rPr>
          <w:rFonts w:ascii="Times New Roman" w:eastAsia="Times New Roman" w:hAnsi="Times New Roman" w:cs="Times New Roman"/>
          <w:kern w:val="0"/>
          <w14:ligatures w14:val="none"/>
        </w:rPr>
        <w:t xml:space="preserve"> as the reference dataset for all subsequent analyses.</w:t>
      </w:r>
      <w:r w:rsidR="00FB2E7A">
        <w:rPr>
          <w:rFonts w:ascii="Times New Roman" w:eastAsia="Times New Roman" w:hAnsi="Times New Roman" w:cs="Times New Roman"/>
          <w:kern w:val="0"/>
          <w14:ligatures w14:val="none"/>
        </w:rPr>
        <w:t xml:space="preserve"> </w:t>
      </w:r>
      <w:r w:rsidR="009E0061" w:rsidRPr="00D518A4">
        <w:rPr>
          <w:rFonts w:ascii="Times New Roman" w:eastAsia="Times New Roman" w:hAnsi="Times New Roman" w:cs="Times New Roman"/>
          <w:kern w:val="0"/>
          <w14:ligatures w14:val="none"/>
        </w:rPr>
        <w:t>Descriptive statistics for th</w:t>
      </w:r>
      <w:r w:rsidR="00A6771E">
        <w:rPr>
          <w:rFonts w:ascii="Times New Roman" w:eastAsia="Times New Roman" w:hAnsi="Times New Roman" w:cs="Times New Roman"/>
          <w:kern w:val="0"/>
          <w14:ligatures w14:val="none"/>
        </w:rPr>
        <w:t>is</w:t>
      </w:r>
      <w:r w:rsidR="009E0061" w:rsidRPr="00D518A4">
        <w:rPr>
          <w:rFonts w:ascii="Times New Roman" w:eastAsia="Times New Roman" w:hAnsi="Times New Roman" w:cs="Times New Roman"/>
          <w:kern w:val="0"/>
          <w14:ligatures w14:val="none"/>
        </w:rPr>
        <w:t xml:space="preserve"> reference dataset are provided in Table 2 alongside corresponding 5-year estimates from the American Community Survey (ACS) for 2024 </w:t>
      </w:r>
      <w:r w:rsidR="009E0061" w:rsidRPr="00D518A4">
        <w:rPr>
          <w:rFonts w:ascii="Times New Roman" w:eastAsia="Times New Roman" w:hAnsi="Times New Roman" w:cs="Times New Roman"/>
          <w:kern w:val="0"/>
          <w14:ligatures w14:val="none"/>
        </w:rPr>
        <w:fldChar w:fldCharType="begin"/>
      </w:r>
      <w:r w:rsidR="009E0061" w:rsidRPr="00D518A4">
        <w:rPr>
          <w:rFonts w:ascii="Times New Roman" w:eastAsia="Times New Roman" w:hAnsi="Times New Roman" w:cs="Times New Roman"/>
          <w:kern w:val="0"/>
          <w14:ligatures w14:val="none"/>
        </w:rPr>
        <w:instrText xml:space="preserve"> ADDIN ZOTERO_ITEM CSL_CITATION {"citationID":"D6WAnf0j","properties":{"formattedCitation":"(U.S. Census Bureau, 2026)","plainCitation":"(U.S. Census Bureau, 2026)","noteIndex":0},"citationItems":[{"id":1,"uris":["http://zotero.org/users/18277375/items/NIDFEGEM"],"itemData":{"id":1,"type":"webpage","abstract":"The American Community Survey is the premier source for information about America's changing population, housing and workforce.","container-title":"Census.gov","language":"en","note":"section: Government","title":"American Community Survey 2024 (5-Year Estimates)","URL":"https://www.census.gov/programs-surveys/acs.html","author":[{"family":"U.S. Census Bureau","given":""}],"accessed":{"date-parts":[["2026",6,7]]},"issued":{"date-parts":[["2026"]]}}}],"schema":"https://github.com/citation-style-language/schema/raw/master/csl-citation.json"} </w:instrText>
      </w:r>
      <w:r w:rsidR="009E0061" w:rsidRPr="00D518A4">
        <w:rPr>
          <w:rFonts w:ascii="Times New Roman" w:eastAsia="Times New Roman" w:hAnsi="Times New Roman" w:cs="Times New Roman"/>
          <w:kern w:val="0"/>
          <w14:ligatures w14:val="none"/>
        </w:rPr>
        <w:fldChar w:fldCharType="separate"/>
      </w:r>
      <w:r w:rsidR="009E0061" w:rsidRPr="00D518A4">
        <w:rPr>
          <w:rFonts w:ascii="Times New Roman" w:hAnsi="Times New Roman" w:cs="Times New Roman"/>
        </w:rPr>
        <w:t>(U.S. Census Bureau, 2026)</w:t>
      </w:r>
      <w:r w:rsidR="009E0061" w:rsidRPr="00D518A4">
        <w:rPr>
          <w:rFonts w:ascii="Times New Roman" w:eastAsia="Times New Roman" w:hAnsi="Times New Roman" w:cs="Times New Roman"/>
          <w:kern w:val="0"/>
          <w14:ligatures w14:val="none"/>
        </w:rPr>
        <w:fldChar w:fldCharType="end"/>
      </w:r>
      <w:r w:rsidR="009E0061" w:rsidRPr="00D518A4">
        <w:rPr>
          <w:rFonts w:ascii="Times New Roman" w:eastAsia="Times New Roman" w:hAnsi="Times New Roman" w:cs="Times New Roman"/>
          <w:kern w:val="0"/>
          <w14:ligatures w14:val="none"/>
        </w:rPr>
        <w:t>.</w:t>
      </w:r>
      <w:bookmarkStart w:id="4" w:name="_Ref228236881"/>
    </w:p>
    <w:p w14:paraId="20A31593" w14:textId="77777777" w:rsidR="00695BEC" w:rsidRDefault="00695BEC" w:rsidP="007C35DE">
      <w:pPr>
        <w:spacing w:after="0" w:line="240" w:lineRule="auto"/>
        <w:jc w:val="both"/>
        <w:rPr>
          <w:rFonts w:ascii="Times New Roman" w:hAnsi="Times New Roman" w:cs="Times New Roman"/>
          <w:i/>
          <w:iCs/>
          <w:color w:val="0E2841" w:themeColor="text2"/>
          <w:sz w:val="18"/>
          <w:szCs w:val="18"/>
        </w:rPr>
      </w:pPr>
    </w:p>
    <w:p w14:paraId="7DEF5021" w14:textId="55A267A8" w:rsidR="00267D2F" w:rsidRPr="00686FBD" w:rsidRDefault="00267D2F" w:rsidP="00695BEC">
      <w:pPr>
        <w:pStyle w:val="Caption"/>
        <w:spacing w:after="0"/>
        <w:rPr>
          <w:rFonts w:ascii="Times New Roman" w:hAnsi="Times New Roman" w:cs="Times New Roman"/>
          <w:b/>
          <w:bCs/>
          <w:i w:val="0"/>
          <w:iCs w:val="0"/>
          <w:color w:val="000000" w:themeColor="text1"/>
          <w:sz w:val="22"/>
          <w:szCs w:val="22"/>
        </w:rPr>
      </w:pPr>
      <w:r w:rsidRPr="00686FBD">
        <w:rPr>
          <w:rFonts w:ascii="Times New Roman" w:hAnsi="Times New Roman" w:cs="Times New Roman"/>
          <w:b/>
          <w:bCs/>
          <w:i w:val="0"/>
          <w:iCs w:val="0"/>
          <w:color w:val="000000" w:themeColor="text1"/>
          <w:sz w:val="22"/>
          <w:szCs w:val="22"/>
        </w:rPr>
        <w:t xml:space="preserve">Table </w:t>
      </w:r>
      <w:r w:rsidR="00D60325" w:rsidRPr="00686FBD">
        <w:rPr>
          <w:rFonts w:ascii="Times New Roman" w:hAnsi="Times New Roman" w:cs="Times New Roman"/>
          <w:b/>
          <w:bCs/>
          <w:i w:val="0"/>
          <w:iCs w:val="0"/>
          <w:color w:val="000000" w:themeColor="text1"/>
          <w:sz w:val="22"/>
          <w:szCs w:val="22"/>
        </w:rPr>
        <w:fldChar w:fldCharType="begin"/>
      </w:r>
      <w:r w:rsidR="00D60325" w:rsidRPr="00686FBD">
        <w:rPr>
          <w:rFonts w:ascii="Times New Roman" w:hAnsi="Times New Roman" w:cs="Times New Roman"/>
          <w:b/>
          <w:bCs/>
          <w:i w:val="0"/>
          <w:iCs w:val="0"/>
          <w:color w:val="000000" w:themeColor="text1"/>
          <w:sz w:val="22"/>
          <w:szCs w:val="22"/>
        </w:rPr>
        <w:instrText xml:space="preserve"> SEQ Table \* ARABIC </w:instrText>
      </w:r>
      <w:r w:rsidR="00D60325" w:rsidRPr="00686FBD">
        <w:rPr>
          <w:rFonts w:ascii="Times New Roman" w:hAnsi="Times New Roman" w:cs="Times New Roman"/>
          <w:b/>
          <w:bCs/>
          <w:i w:val="0"/>
          <w:iCs w:val="0"/>
          <w:color w:val="000000" w:themeColor="text1"/>
          <w:sz w:val="22"/>
          <w:szCs w:val="22"/>
        </w:rPr>
        <w:fldChar w:fldCharType="separate"/>
      </w:r>
      <w:r w:rsidR="00D0224B" w:rsidRPr="00686FBD">
        <w:rPr>
          <w:rFonts w:ascii="Times New Roman" w:hAnsi="Times New Roman" w:cs="Times New Roman"/>
          <w:b/>
          <w:bCs/>
          <w:i w:val="0"/>
          <w:iCs w:val="0"/>
          <w:color w:val="000000" w:themeColor="text1"/>
          <w:sz w:val="22"/>
          <w:szCs w:val="22"/>
        </w:rPr>
        <w:t>2</w:t>
      </w:r>
      <w:r w:rsidR="00D60325" w:rsidRPr="00686FBD">
        <w:rPr>
          <w:rFonts w:ascii="Times New Roman" w:hAnsi="Times New Roman" w:cs="Times New Roman"/>
          <w:b/>
          <w:bCs/>
          <w:i w:val="0"/>
          <w:iCs w:val="0"/>
          <w:color w:val="000000" w:themeColor="text1"/>
          <w:sz w:val="22"/>
          <w:szCs w:val="22"/>
        </w:rPr>
        <w:fldChar w:fldCharType="end"/>
      </w:r>
      <w:bookmarkEnd w:id="4"/>
      <w:r w:rsidRPr="00686FBD">
        <w:rPr>
          <w:rFonts w:ascii="Times New Roman" w:hAnsi="Times New Roman" w:cs="Times New Roman"/>
          <w:b/>
          <w:bCs/>
          <w:i w:val="0"/>
          <w:iCs w:val="0"/>
          <w:color w:val="000000" w:themeColor="text1"/>
          <w:sz w:val="22"/>
          <w:szCs w:val="22"/>
        </w:rPr>
        <w:t xml:space="preserve">: Descriptive Statistics of the </w:t>
      </w:r>
      <w:r w:rsidR="00AE434D" w:rsidRPr="00686FBD">
        <w:rPr>
          <w:rFonts w:ascii="Times New Roman" w:hAnsi="Times New Roman" w:cs="Times New Roman"/>
          <w:b/>
          <w:bCs/>
          <w:i w:val="0"/>
          <w:iCs w:val="0"/>
          <w:color w:val="000000" w:themeColor="text1"/>
          <w:sz w:val="22"/>
          <w:szCs w:val="22"/>
        </w:rPr>
        <w:t>Reference</w:t>
      </w:r>
      <w:r w:rsidRPr="00686FBD">
        <w:rPr>
          <w:rFonts w:ascii="Times New Roman" w:hAnsi="Times New Roman" w:cs="Times New Roman"/>
          <w:b/>
          <w:bCs/>
          <w:i w:val="0"/>
          <w:iCs w:val="0"/>
          <w:color w:val="000000" w:themeColor="text1"/>
          <w:sz w:val="22"/>
          <w:szCs w:val="22"/>
        </w:rPr>
        <w:t xml:space="preserve"> Sample and 2024 ACS 5-Year Estimates</w:t>
      </w:r>
    </w:p>
    <w:tbl>
      <w:tblPr>
        <w:tblStyle w:val="PlainTable5"/>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35"/>
        <w:gridCol w:w="1080"/>
        <w:gridCol w:w="810"/>
        <w:gridCol w:w="3407"/>
        <w:gridCol w:w="1071"/>
        <w:gridCol w:w="727"/>
      </w:tblGrid>
      <w:tr w:rsidR="00F34D87" w:rsidRPr="00695BEC" w14:paraId="2C8F6667" w14:textId="43E3AACA" w:rsidTr="0067384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100" w:firstRow="0" w:lastRow="0" w:firstColumn="1" w:lastColumn="0" w:oddVBand="0" w:evenVBand="0" w:oddHBand="0" w:evenHBand="0" w:firstRowFirstColumn="1" w:firstRowLastColumn="0" w:lastRowFirstColumn="0" w:lastRowLastColumn="0"/>
            <w:tcW w:w="2235" w:type="dxa"/>
            <w:tcBorders>
              <w:top w:val="single" w:sz="12" w:space="0" w:color="auto"/>
              <w:bottom w:val="single" w:sz="12" w:space="0" w:color="auto"/>
            </w:tcBorders>
            <w:shd w:val="clear" w:color="auto" w:fill="auto"/>
            <w:vAlign w:val="center"/>
          </w:tcPr>
          <w:p w14:paraId="497094FB" w14:textId="41C728B7" w:rsidR="00C33E55" w:rsidRPr="00695BEC" w:rsidRDefault="00C33E55" w:rsidP="00C33E55">
            <w:pPr>
              <w:jc w:val="center"/>
              <w:rPr>
                <w:rFonts w:ascii="Times New Roman" w:eastAsia="Times New Roman" w:hAnsi="Times New Roman" w:cs="Times New Roman"/>
                <w:b/>
                <w:bCs/>
                <w:i w:val="0"/>
                <w:iCs w:val="0"/>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Variable</w:t>
            </w:r>
          </w:p>
        </w:tc>
        <w:tc>
          <w:tcPr>
            <w:tcW w:w="1080" w:type="dxa"/>
            <w:tcBorders>
              <w:top w:val="single" w:sz="12" w:space="0" w:color="auto"/>
              <w:bottom w:val="single" w:sz="12" w:space="0" w:color="auto"/>
            </w:tcBorders>
            <w:shd w:val="clear" w:color="auto" w:fill="auto"/>
            <w:vAlign w:val="center"/>
          </w:tcPr>
          <w:p w14:paraId="3B270613" w14:textId="49741432" w:rsidR="00C33E55" w:rsidRPr="00695BEC" w:rsidRDefault="00C33E55" w:rsidP="00C33E5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 xml:space="preserve">Reference </w:t>
            </w:r>
            <w:r w:rsidR="001D5BFB" w:rsidRPr="00695BEC">
              <w:rPr>
                <w:rFonts w:ascii="Times New Roman" w:eastAsia="Times New Roman" w:hAnsi="Times New Roman" w:cs="Times New Roman"/>
                <w:b/>
                <w:bCs/>
                <w:i w:val="0"/>
                <w:iCs w:val="0"/>
                <w:kern w:val="0"/>
                <w:sz w:val="20"/>
                <w:szCs w:val="20"/>
                <w14:ligatures w14:val="none"/>
              </w:rPr>
              <w:t>d</w:t>
            </w:r>
            <w:r w:rsidRPr="00695BEC">
              <w:rPr>
                <w:rFonts w:ascii="Times New Roman" w:eastAsia="Times New Roman" w:hAnsi="Times New Roman" w:cs="Times New Roman"/>
                <w:b/>
                <w:bCs/>
                <w:i w:val="0"/>
                <w:iCs w:val="0"/>
                <w:kern w:val="0"/>
                <w:sz w:val="20"/>
                <w:szCs w:val="20"/>
                <w14:ligatures w14:val="none"/>
              </w:rPr>
              <w:t>ataset</w:t>
            </w:r>
          </w:p>
        </w:tc>
        <w:tc>
          <w:tcPr>
            <w:tcW w:w="810" w:type="dxa"/>
            <w:tcBorders>
              <w:top w:val="single" w:sz="12" w:space="0" w:color="auto"/>
              <w:bottom w:val="single" w:sz="12" w:space="0" w:color="auto"/>
              <w:right w:val="single" w:sz="12" w:space="0" w:color="auto"/>
            </w:tcBorders>
            <w:shd w:val="clear" w:color="auto" w:fill="auto"/>
            <w:vAlign w:val="center"/>
          </w:tcPr>
          <w:p w14:paraId="2E953141" w14:textId="536FECF0" w:rsidR="00C33E55" w:rsidRPr="00695BEC" w:rsidRDefault="00C33E55" w:rsidP="00C33E5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ACS</w:t>
            </w:r>
          </w:p>
        </w:tc>
        <w:tc>
          <w:tcPr>
            <w:tcW w:w="3407" w:type="dxa"/>
            <w:tcBorders>
              <w:top w:val="single" w:sz="12" w:space="0" w:color="auto"/>
              <w:left w:val="single" w:sz="12" w:space="0" w:color="auto"/>
              <w:bottom w:val="single" w:sz="12" w:space="0" w:color="auto"/>
            </w:tcBorders>
            <w:shd w:val="clear" w:color="auto" w:fill="auto"/>
            <w:vAlign w:val="center"/>
          </w:tcPr>
          <w:p w14:paraId="3BB734CB" w14:textId="1C041876" w:rsidR="00C33E55" w:rsidRPr="00695BEC" w:rsidRDefault="00C33E55" w:rsidP="00C33E5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Variable</w:t>
            </w:r>
          </w:p>
        </w:tc>
        <w:tc>
          <w:tcPr>
            <w:tcW w:w="1071" w:type="dxa"/>
            <w:tcBorders>
              <w:top w:val="single" w:sz="12" w:space="0" w:color="auto"/>
              <w:bottom w:val="single" w:sz="12" w:space="0" w:color="auto"/>
            </w:tcBorders>
            <w:shd w:val="clear" w:color="auto" w:fill="auto"/>
            <w:vAlign w:val="center"/>
          </w:tcPr>
          <w:p w14:paraId="5718A46C" w14:textId="42C75442" w:rsidR="00C33E55" w:rsidRPr="00695BEC" w:rsidRDefault="00C33E55" w:rsidP="00C33E5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 xml:space="preserve">Reference </w:t>
            </w:r>
            <w:r w:rsidR="001D5BFB" w:rsidRPr="00695BEC">
              <w:rPr>
                <w:rFonts w:ascii="Times New Roman" w:eastAsia="Times New Roman" w:hAnsi="Times New Roman" w:cs="Times New Roman"/>
                <w:b/>
                <w:bCs/>
                <w:i w:val="0"/>
                <w:iCs w:val="0"/>
                <w:kern w:val="0"/>
                <w:sz w:val="20"/>
                <w:szCs w:val="20"/>
                <w14:ligatures w14:val="none"/>
              </w:rPr>
              <w:t>d</w:t>
            </w:r>
            <w:r w:rsidRPr="00695BEC">
              <w:rPr>
                <w:rFonts w:ascii="Times New Roman" w:eastAsia="Times New Roman" w:hAnsi="Times New Roman" w:cs="Times New Roman"/>
                <w:b/>
                <w:bCs/>
                <w:i w:val="0"/>
                <w:iCs w:val="0"/>
                <w:kern w:val="0"/>
                <w:sz w:val="20"/>
                <w:szCs w:val="20"/>
                <w14:ligatures w14:val="none"/>
              </w:rPr>
              <w:t>ataset</w:t>
            </w:r>
          </w:p>
        </w:tc>
        <w:tc>
          <w:tcPr>
            <w:tcW w:w="727" w:type="dxa"/>
            <w:tcBorders>
              <w:top w:val="single" w:sz="12" w:space="0" w:color="auto"/>
              <w:bottom w:val="single" w:sz="12" w:space="0" w:color="auto"/>
            </w:tcBorders>
            <w:shd w:val="clear" w:color="auto" w:fill="auto"/>
            <w:vAlign w:val="center"/>
          </w:tcPr>
          <w:p w14:paraId="101BD5D6" w14:textId="658A2909" w:rsidR="00C33E55" w:rsidRPr="00695BEC" w:rsidRDefault="00C33E55" w:rsidP="00C33E5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ACS</w:t>
            </w:r>
          </w:p>
        </w:tc>
      </w:tr>
      <w:tr w:rsidR="00C33E55" w:rsidRPr="00695BEC" w14:paraId="07A5DD00" w14:textId="47588AE5"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12" w:space="0" w:color="auto"/>
              <w:bottom w:val="single" w:sz="12" w:space="0" w:color="auto"/>
              <w:right w:val="single" w:sz="12" w:space="0" w:color="auto"/>
            </w:tcBorders>
            <w:shd w:val="clear" w:color="auto" w:fill="auto"/>
            <w:vAlign w:val="center"/>
          </w:tcPr>
          <w:p w14:paraId="4CD0F723" w14:textId="52D7C042" w:rsidR="00C33E55" w:rsidRPr="00695BEC" w:rsidRDefault="00C33E55" w:rsidP="00C33E55">
            <w:pPr>
              <w:jc w:val="left"/>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i w:val="0"/>
                <w:iCs w:val="0"/>
                <w:kern w:val="0"/>
                <w:sz w:val="20"/>
                <w:szCs w:val="20"/>
                <w14:ligatures w14:val="none"/>
              </w:rPr>
              <w:t xml:space="preserve">Individual </w:t>
            </w:r>
            <w:r w:rsidR="001D5BFB" w:rsidRPr="00695BEC">
              <w:rPr>
                <w:rFonts w:ascii="Times New Roman" w:eastAsia="Times New Roman" w:hAnsi="Times New Roman" w:cs="Times New Roman"/>
                <w:b/>
                <w:bCs/>
                <w:i w:val="0"/>
                <w:iCs w:val="0"/>
                <w:kern w:val="0"/>
                <w:sz w:val="20"/>
                <w:szCs w:val="20"/>
                <w14:ligatures w14:val="none"/>
              </w:rPr>
              <w:t>c</w:t>
            </w:r>
            <w:r w:rsidRPr="00695BEC">
              <w:rPr>
                <w:rFonts w:ascii="Times New Roman" w:eastAsia="Times New Roman" w:hAnsi="Times New Roman" w:cs="Times New Roman"/>
                <w:b/>
                <w:bCs/>
                <w:i w:val="0"/>
                <w:iCs w:val="0"/>
                <w:kern w:val="0"/>
                <w:sz w:val="20"/>
                <w:szCs w:val="20"/>
                <w14:ligatures w14:val="none"/>
              </w:rPr>
              <w:t>haracteristics</w:t>
            </w:r>
          </w:p>
        </w:tc>
        <w:tc>
          <w:tcPr>
            <w:tcW w:w="5205" w:type="dxa"/>
            <w:gridSpan w:val="3"/>
            <w:tcBorders>
              <w:top w:val="single" w:sz="12" w:space="0" w:color="auto"/>
              <w:left w:val="single" w:sz="12" w:space="0" w:color="auto"/>
              <w:bottom w:val="single" w:sz="12" w:space="0" w:color="auto"/>
            </w:tcBorders>
            <w:shd w:val="clear" w:color="auto" w:fill="auto"/>
          </w:tcPr>
          <w:p w14:paraId="2AD53D26" w14:textId="1555485C" w:rsidR="00C33E55" w:rsidRPr="00695BEC" w:rsidRDefault="00C33E55" w:rsidP="00C33E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kern w:val="0"/>
                <w:sz w:val="20"/>
                <w:szCs w:val="20"/>
                <w14:ligatures w14:val="none"/>
              </w:rPr>
              <w:t xml:space="preserve">Household </w:t>
            </w:r>
            <w:r w:rsidR="001D5BFB" w:rsidRPr="00695BEC">
              <w:rPr>
                <w:rFonts w:ascii="Times New Roman" w:eastAsia="Times New Roman" w:hAnsi="Times New Roman" w:cs="Times New Roman"/>
                <w:b/>
                <w:bCs/>
                <w:kern w:val="0"/>
                <w:sz w:val="20"/>
                <w:szCs w:val="20"/>
                <w14:ligatures w14:val="none"/>
              </w:rPr>
              <w:t>c</w:t>
            </w:r>
            <w:r w:rsidRPr="00695BEC">
              <w:rPr>
                <w:rFonts w:ascii="Times New Roman" w:eastAsia="Times New Roman" w:hAnsi="Times New Roman" w:cs="Times New Roman"/>
                <w:b/>
                <w:bCs/>
                <w:kern w:val="0"/>
                <w:sz w:val="20"/>
                <w:szCs w:val="20"/>
                <w14:ligatures w14:val="none"/>
              </w:rPr>
              <w:t>haracteristics</w:t>
            </w:r>
          </w:p>
        </w:tc>
      </w:tr>
      <w:tr w:rsidR="00FC734D" w:rsidRPr="00695BEC" w14:paraId="4D767A01" w14:textId="77777777" w:rsidTr="0067384D">
        <w:trPr>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12" w:space="0" w:color="auto"/>
              <w:bottom w:val="single" w:sz="4" w:space="0" w:color="auto"/>
              <w:right w:val="single" w:sz="12" w:space="0" w:color="auto"/>
            </w:tcBorders>
            <w:shd w:val="clear" w:color="auto" w:fill="auto"/>
            <w:vAlign w:val="center"/>
          </w:tcPr>
          <w:p w14:paraId="79DF2929" w14:textId="1CD34DD5" w:rsidR="00FC734D" w:rsidRPr="00695BEC" w:rsidRDefault="00FC734D" w:rsidP="00FC734D">
            <w:pPr>
              <w:jc w:val="left"/>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kern w:val="0"/>
                <w:sz w:val="20"/>
                <w:szCs w:val="20"/>
                <w14:ligatures w14:val="none"/>
              </w:rPr>
              <w:t>Age</w:t>
            </w:r>
          </w:p>
        </w:tc>
        <w:tc>
          <w:tcPr>
            <w:tcW w:w="5205" w:type="dxa"/>
            <w:gridSpan w:val="3"/>
            <w:tcBorders>
              <w:top w:val="single" w:sz="12" w:space="0" w:color="auto"/>
              <w:left w:val="single" w:sz="12" w:space="0" w:color="auto"/>
              <w:bottom w:val="single" w:sz="4" w:space="0" w:color="auto"/>
            </w:tcBorders>
            <w:vAlign w:val="center"/>
          </w:tcPr>
          <w:p w14:paraId="5DA63CC7" w14:textId="383D5379" w:rsidR="00FC734D" w:rsidRPr="00695BEC" w:rsidRDefault="00A81D11" w:rsidP="00C33E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kern w:val="0"/>
                <w:sz w:val="20"/>
                <w:szCs w:val="20"/>
                <w14:ligatures w14:val="none"/>
              </w:rPr>
            </w:pPr>
            <w:r w:rsidRPr="00695BEC">
              <w:rPr>
                <w:rFonts w:ascii="Times New Roman" w:eastAsia="Times New Roman" w:hAnsi="Times New Roman" w:cs="Times New Roman"/>
                <w:b/>
                <w:bCs/>
                <w:i/>
                <w:iCs/>
                <w:kern w:val="0"/>
                <w:sz w:val="20"/>
                <w:szCs w:val="20"/>
                <w14:ligatures w14:val="none"/>
              </w:rPr>
              <w:t xml:space="preserve">Annual </w:t>
            </w:r>
            <w:r w:rsidR="001D5BFB" w:rsidRPr="00695BEC">
              <w:rPr>
                <w:rFonts w:ascii="Times New Roman" w:eastAsia="Times New Roman" w:hAnsi="Times New Roman" w:cs="Times New Roman"/>
                <w:b/>
                <w:bCs/>
                <w:i/>
                <w:iCs/>
                <w:kern w:val="0"/>
                <w:sz w:val="20"/>
                <w:szCs w:val="20"/>
                <w14:ligatures w14:val="none"/>
              </w:rPr>
              <w:t>h</w:t>
            </w:r>
            <w:r w:rsidR="00FC734D" w:rsidRPr="00695BEC">
              <w:rPr>
                <w:rFonts w:ascii="Times New Roman" w:eastAsia="Times New Roman" w:hAnsi="Times New Roman" w:cs="Times New Roman"/>
                <w:b/>
                <w:bCs/>
                <w:i/>
                <w:iCs/>
                <w:kern w:val="0"/>
                <w:sz w:val="20"/>
                <w:szCs w:val="20"/>
                <w14:ligatures w14:val="none"/>
              </w:rPr>
              <w:t xml:space="preserve">ousehold </w:t>
            </w:r>
            <w:r w:rsidR="001D5BFB" w:rsidRPr="00695BEC">
              <w:rPr>
                <w:rFonts w:ascii="Times New Roman" w:eastAsia="Times New Roman" w:hAnsi="Times New Roman" w:cs="Times New Roman"/>
                <w:b/>
                <w:bCs/>
                <w:i/>
                <w:iCs/>
                <w:kern w:val="0"/>
                <w:sz w:val="20"/>
                <w:szCs w:val="20"/>
                <w14:ligatures w14:val="none"/>
              </w:rPr>
              <w:t>i</w:t>
            </w:r>
            <w:r w:rsidR="00FC734D" w:rsidRPr="00695BEC">
              <w:rPr>
                <w:rFonts w:ascii="Times New Roman" w:eastAsia="Times New Roman" w:hAnsi="Times New Roman" w:cs="Times New Roman"/>
                <w:b/>
                <w:bCs/>
                <w:i/>
                <w:iCs/>
                <w:kern w:val="0"/>
                <w:sz w:val="20"/>
                <w:szCs w:val="20"/>
                <w14:ligatures w14:val="none"/>
              </w:rPr>
              <w:t>ncome</w:t>
            </w:r>
          </w:p>
        </w:tc>
      </w:tr>
      <w:tr w:rsidR="003443E8" w:rsidRPr="00695BEC" w14:paraId="62BE339F" w14:textId="72EB91C4"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011BEFF8" w14:textId="795C9FB4" w:rsidR="003443E8" w:rsidRPr="00695BEC" w:rsidRDefault="003443E8" w:rsidP="003443E8">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18-24 years old</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C20AF21" w14:textId="7241B4FD"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9.7</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2F4AC6ED" w14:textId="2980B206"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11.9</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245F4577" w14:textId="68628BC0" w:rsidR="003443E8" w:rsidRPr="00695BEC" w:rsidRDefault="003443E8" w:rsidP="0092162C">
            <w:pPr>
              <w:tabs>
                <w:tab w:val="decimal" w:pos="360"/>
              </w:tabs>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$49,999 or less</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5210567" w14:textId="3B31409E"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39.2</w:t>
            </w:r>
          </w:p>
        </w:tc>
        <w:tc>
          <w:tcPr>
            <w:tcW w:w="727" w:type="dxa"/>
            <w:tcBorders>
              <w:top w:val="single" w:sz="4" w:space="0" w:color="auto"/>
              <w:left w:val="single" w:sz="4" w:space="0" w:color="auto"/>
              <w:bottom w:val="single" w:sz="4" w:space="0" w:color="auto"/>
              <w:right w:val="single" w:sz="12" w:space="0" w:color="auto"/>
            </w:tcBorders>
            <w:shd w:val="clear" w:color="auto" w:fill="auto"/>
            <w:vAlign w:val="center"/>
          </w:tcPr>
          <w:p w14:paraId="52441000" w14:textId="74EE47AE"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34.3</w:t>
            </w:r>
          </w:p>
        </w:tc>
      </w:tr>
      <w:tr w:rsidR="003443E8" w:rsidRPr="00695BEC" w14:paraId="2639A987" w14:textId="41802D41"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35CF41D4" w14:textId="19E0475C" w:rsidR="003443E8" w:rsidRPr="00695BEC" w:rsidRDefault="003443E8" w:rsidP="003443E8">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25-34 years old</w:t>
            </w:r>
          </w:p>
        </w:tc>
        <w:tc>
          <w:tcPr>
            <w:tcW w:w="1080" w:type="dxa"/>
            <w:tcBorders>
              <w:top w:val="single" w:sz="4" w:space="0" w:color="auto"/>
              <w:left w:val="single" w:sz="4" w:space="0" w:color="auto"/>
              <w:bottom w:val="single" w:sz="4" w:space="0" w:color="auto"/>
              <w:right w:val="single" w:sz="4" w:space="0" w:color="auto"/>
            </w:tcBorders>
            <w:vAlign w:val="center"/>
          </w:tcPr>
          <w:p w14:paraId="6CAB92CF" w14:textId="3143D9C9"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15.1</w:t>
            </w:r>
          </w:p>
        </w:tc>
        <w:tc>
          <w:tcPr>
            <w:tcW w:w="810" w:type="dxa"/>
            <w:tcBorders>
              <w:top w:val="single" w:sz="4" w:space="0" w:color="auto"/>
              <w:left w:val="single" w:sz="4" w:space="0" w:color="auto"/>
              <w:bottom w:val="single" w:sz="4" w:space="0" w:color="auto"/>
              <w:right w:val="single" w:sz="12" w:space="0" w:color="auto"/>
            </w:tcBorders>
            <w:vAlign w:val="center"/>
          </w:tcPr>
          <w:p w14:paraId="57CB1D8E" w14:textId="215319D4"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17.4</w:t>
            </w:r>
          </w:p>
        </w:tc>
        <w:tc>
          <w:tcPr>
            <w:tcW w:w="3407" w:type="dxa"/>
            <w:tcBorders>
              <w:top w:val="single" w:sz="4" w:space="0" w:color="auto"/>
              <w:left w:val="single" w:sz="12" w:space="0" w:color="auto"/>
              <w:bottom w:val="single" w:sz="4" w:space="0" w:color="auto"/>
              <w:right w:val="single" w:sz="4" w:space="0" w:color="auto"/>
            </w:tcBorders>
            <w:vAlign w:val="center"/>
          </w:tcPr>
          <w:p w14:paraId="5C7BA801" w14:textId="37D425D7" w:rsidR="003443E8" w:rsidRPr="00695BEC" w:rsidRDefault="003443E8" w:rsidP="0092162C">
            <w:pPr>
              <w:tabs>
                <w:tab w:val="decimal" w:pos="360"/>
              </w:tabs>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$50,000 to $100,000</w:t>
            </w:r>
          </w:p>
        </w:tc>
        <w:tc>
          <w:tcPr>
            <w:tcW w:w="1071" w:type="dxa"/>
            <w:tcBorders>
              <w:top w:val="single" w:sz="4" w:space="0" w:color="auto"/>
              <w:left w:val="single" w:sz="4" w:space="0" w:color="auto"/>
              <w:bottom w:val="single" w:sz="4" w:space="0" w:color="auto"/>
              <w:right w:val="single" w:sz="4" w:space="0" w:color="auto"/>
            </w:tcBorders>
            <w:vAlign w:val="center"/>
          </w:tcPr>
          <w:p w14:paraId="53338D99" w14:textId="073F8D04"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30.5</w:t>
            </w:r>
          </w:p>
        </w:tc>
        <w:tc>
          <w:tcPr>
            <w:tcW w:w="727" w:type="dxa"/>
            <w:tcBorders>
              <w:top w:val="single" w:sz="4" w:space="0" w:color="auto"/>
              <w:left w:val="single" w:sz="4" w:space="0" w:color="auto"/>
              <w:bottom w:val="single" w:sz="4" w:space="0" w:color="auto"/>
              <w:right w:val="single" w:sz="12" w:space="0" w:color="auto"/>
            </w:tcBorders>
            <w:vAlign w:val="center"/>
          </w:tcPr>
          <w:p w14:paraId="6D54F984" w14:textId="33B43889"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29.1</w:t>
            </w:r>
          </w:p>
        </w:tc>
      </w:tr>
      <w:tr w:rsidR="003443E8" w:rsidRPr="00695BEC" w14:paraId="75903441" w14:textId="0361565A"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0D296AD3" w14:textId="400F7BDB" w:rsidR="003443E8" w:rsidRPr="00695BEC" w:rsidRDefault="003443E8" w:rsidP="003443E8">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35-44 years old</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A03EF06" w14:textId="1306B0A4"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19.3</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0EB5F54D" w14:textId="615375FC"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16.9</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323BC0A3" w14:textId="7D02BEC7" w:rsidR="003443E8" w:rsidRPr="00695BEC" w:rsidRDefault="003443E8" w:rsidP="0092162C">
            <w:pPr>
              <w:tabs>
                <w:tab w:val="decimal" w:pos="360"/>
              </w:tabs>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$100,000 and above</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76ABEB5" w14:textId="2C1184E2"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30.3</w:t>
            </w:r>
          </w:p>
        </w:tc>
        <w:tc>
          <w:tcPr>
            <w:tcW w:w="727" w:type="dxa"/>
            <w:tcBorders>
              <w:top w:val="single" w:sz="4" w:space="0" w:color="auto"/>
              <w:left w:val="single" w:sz="4" w:space="0" w:color="auto"/>
              <w:bottom w:val="single" w:sz="4" w:space="0" w:color="auto"/>
              <w:right w:val="single" w:sz="12" w:space="0" w:color="auto"/>
            </w:tcBorders>
            <w:shd w:val="clear" w:color="auto" w:fill="auto"/>
            <w:vAlign w:val="center"/>
          </w:tcPr>
          <w:p w14:paraId="483A5ED0" w14:textId="4F089E7B"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36.6</w:t>
            </w:r>
          </w:p>
        </w:tc>
      </w:tr>
      <w:tr w:rsidR="003443E8" w:rsidRPr="00695BEC" w14:paraId="4B31F92F" w14:textId="1F8B88E6"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3831A50A" w14:textId="42EBD721" w:rsidR="003443E8" w:rsidRPr="00695BEC" w:rsidRDefault="003443E8" w:rsidP="003443E8">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45-54 years old</w:t>
            </w:r>
          </w:p>
        </w:tc>
        <w:tc>
          <w:tcPr>
            <w:tcW w:w="1080" w:type="dxa"/>
            <w:tcBorders>
              <w:top w:val="single" w:sz="4" w:space="0" w:color="auto"/>
              <w:left w:val="single" w:sz="4" w:space="0" w:color="auto"/>
              <w:bottom w:val="single" w:sz="4" w:space="0" w:color="auto"/>
              <w:right w:val="single" w:sz="4" w:space="0" w:color="auto"/>
            </w:tcBorders>
            <w:vAlign w:val="center"/>
          </w:tcPr>
          <w:p w14:paraId="3F30598A" w14:textId="02B33509"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17.1</w:t>
            </w:r>
          </w:p>
        </w:tc>
        <w:tc>
          <w:tcPr>
            <w:tcW w:w="810" w:type="dxa"/>
            <w:tcBorders>
              <w:top w:val="single" w:sz="4" w:space="0" w:color="auto"/>
              <w:left w:val="single" w:sz="4" w:space="0" w:color="auto"/>
              <w:bottom w:val="single" w:sz="4" w:space="0" w:color="auto"/>
              <w:right w:val="single" w:sz="12" w:space="0" w:color="auto"/>
            </w:tcBorders>
            <w:vAlign w:val="center"/>
          </w:tcPr>
          <w:p w14:paraId="6F0C7002" w14:textId="7F712F4E"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15.6</w:t>
            </w:r>
          </w:p>
        </w:tc>
        <w:tc>
          <w:tcPr>
            <w:tcW w:w="5205" w:type="dxa"/>
            <w:gridSpan w:val="3"/>
            <w:tcBorders>
              <w:top w:val="single" w:sz="4" w:space="0" w:color="auto"/>
              <w:left w:val="single" w:sz="12" w:space="0" w:color="auto"/>
              <w:bottom w:val="single" w:sz="4" w:space="0" w:color="auto"/>
              <w:right w:val="single" w:sz="12" w:space="0" w:color="auto"/>
            </w:tcBorders>
            <w:vAlign w:val="center"/>
          </w:tcPr>
          <w:p w14:paraId="470F94FA" w14:textId="685B11C0" w:rsidR="003443E8" w:rsidRPr="00695BEC" w:rsidRDefault="003443E8" w:rsidP="003443E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0"/>
                <w:szCs w:val="20"/>
                <w14:ligatures w14:val="none"/>
              </w:rPr>
            </w:pPr>
            <w:r w:rsidRPr="00695BEC">
              <w:rPr>
                <w:rFonts w:ascii="Times New Roman" w:eastAsia="Times New Roman" w:hAnsi="Times New Roman" w:cs="Times New Roman"/>
                <w:b/>
                <w:bCs/>
                <w:i/>
                <w:iCs/>
                <w:kern w:val="0"/>
                <w:sz w:val="20"/>
                <w:szCs w:val="20"/>
                <w14:ligatures w14:val="none"/>
              </w:rPr>
              <w:t>Presence of children</w:t>
            </w:r>
          </w:p>
        </w:tc>
      </w:tr>
      <w:tr w:rsidR="003443E8" w:rsidRPr="00695BEC" w14:paraId="3D89CEC2" w14:textId="49B18007"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57314EAC" w14:textId="26F40175" w:rsidR="003443E8" w:rsidRPr="00695BEC" w:rsidRDefault="003443E8" w:rsidP="003443E8">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55-64 years old</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43F849E2" w14:textId="30064940"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15.6</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4549DC00" w14:textId="3430BFCB"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16.2</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2E99A4C7" w14:textId="53FBD90D" w:rsidR="003443E8" w:rsidRPr="00695BEC" w:rsidRDefault="003443E8" w:rsidP="0092162C">
            <w:pPr>
              <w:tabs>
                <w:tab w:val="decimal" w:pos="360"/>
              </w:tabs>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Household without children under 18</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0B8D7F1" w14:textId="081C11A7"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64.4</w:t>
            </w:r>
          </w:p>
        </w:tc>
        <w:tc>
          <w:tcPr>
            <w:tcW w:w="727" w:type="dxa"/>
            <w:tcBorders>
              <w:top w:val="single" w:sz="4" w:space="0" w:color="auto"/>
              <w:left w:val="single" w:sz="4" w:space="0" w:color="auto"/>
              <w:bottom w:val="single" w:sz="4" w:space="0" w:color="auto"/>
              <w:right w:val="single" w:sz="12" w:space="0" w:color="auto"/>
            </w:tcBorders>
            <w:shd w:val="clear" w:color="auto" w:fill="auto"/>
            <w:vAlign w:val="center"/>
          </w:tcPr>
          <w:p w14:paraId="39896FD3" w14:textId="02D5A479" w:rsidR="003443E8" w:rsidRPr="00695BEC" w:rsidRDefault="003443E8"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71.5</w:t>
            </w:r>
          </w:p>
        </w:tc>
      </w:tr>
      <w:tr w:rsidR="003443E8" w:rsidRPr="00695BEC" w14:paraId="2F8C7136" w14:textId="682E4510"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6ACDAB63" w14:textId="6D0212AE" w:rsidR="003443E8" w:rsidRPr="00695BEC" w:rsidRDefault="003443E8" w:rsidP="003443E8">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65 years old and above</w:t>
            </w:r>
          </w:p>
        </w:tc>
        <w:tc>
          <w:tcPr>
            <w:tcW w:w="1080" w:type="dxa"/>
            <w:tcBorders>
              <w:top w:val="single" w:sz="4" w:space="0" w:color="auto"/>
              <w:left w:val="single" w:sz="4" w:space="0" w:color="auto"/>
              <w:bottom w:val="single" w:sz="4" w:space="0" w:color="auto"/>
              <w:right w:val="single" w:sz="4" w:space="0" w:color="auto"/>
            </w:tcBorders>
            <w:vAlign w:val="center"/>
          </w:tcPr>
          <w:p w14:paraId="30CA4AFB" w14:textId="7906A475"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23.2</w:t>
            </w:r>
          </w:p>
        </w:tc>
        <w:tc>
          <w:tcPr>
            <w:tcW w:w="810" w:type="dxa"/>
            <w:tcBorders>
              <w:top w:val="single" w:sz="4" w:space="0" w:color="auto"/>
              <w:left w:val="single" w:sz="4" w:space="0" w:color="auto"/>
              <w:bottom w:val="single" w:sz="4" w:space="0" w:color="auto"/>
              <w:right w:val="single" w:sz="12" w:space="0" w:color="auto"/>
            </w:tcBorders>
            <w:vAlign w:val="center"/>
          </w:tcPr>
          <w:p w14:paraId="591C58ED" w14:textId="6E49D3F9"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22.0</w:t>
            </w:r>
          </w:p>
        </w:tc>
        <w:tc>
          <w:tcPr>
            <w:tcW w:w="3407" w:type="dxa"/>
            <w:tcBorders>
              <w:top w:val="single" w:sz="4" w:space="0" w:color="auto"/>
              <w:left w:val="single" w:sz="12" w:space="0" w:color="auto"/>
              <w:bottom w:val="single" w:sz="4" w:space="0" w:color="auto"/>
              <w:right w:val="single" w:sz="4" w:space="0" w:color="auto"/>
            </w:tcBorders>
            <w:vAlign w:val="center"/>
          </w:tcPr>
          <w:p w14:paraId="346E56CF" w14:textId="45A0D8CC" w:rsidR="003443E8" w:rsidRPr="00695BEC" w:rsidRDefault="003443E8" w:rsidP="0092162C">
            <w:pPr>
              <w:tabs>
                <w:tab w:val="decimal" w:pos="360"/>
              </w:tabs>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Household with children under 18</w:t>
            </w:r>
          </w:p>
        </w:tc>
        <w:tc>
          <w:tcPr>
            <w:tcW w:w="1071" w:type="dxa"/>
            <w:tcBorders>
              <w:top w:val="single" w:sz="4" w:space="0" w:color="auto"/>
              <w:left w:val="single" w:sz="4" w:space="0" w:color="auto"/>
              <w:bottom w:val="single" w:sz="4" w:space="0" w:color="auto"/>
              <w:right w:val="single" w:sz="4" w:space="0" w:color="auto"/>
            </w:tcBorders>
            <w:vAlign w:val="center"/>
          </w:tcPr>
          <w:p w14:paraId="6C117EE3" w14:textId="37DDFA54"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35.6</w:t>
            </w:r>
          </w:p>
        </w:tc>
        <w:tc>
          <w:tcPr>
            <w:tcW w:w="727" w:type="dxa"/>
            <w:tcBorders>
              <w:top w:val="single" w:sz="4" w:space="0" w:color="auto"/>
              <w:left w:val="single" w:sz="4" w:space="0" w:color="auto"/>
              <w:bottom w:val="single" w:sz="4" w:space="0" w:color="auto"/>
              <w:right w:val="single" w:sz="12" w:space="0" w:color="auto"/>
            </w:tcBorders>
            <w:vAlign w:val="center"/>
          </w:tcPr>
          <w:p w14:paraId="521C5333" w14:textId="5A6D4E22" w:rsidR="003443E8" w:rsidRPr="00695BEC" w:rsidRDefault="003443E8"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28.5</w:t>
            </w:r>
          </w:p>
        </w:tc>
      </w:tr>
      <w:tr w:rsidR="00FC734D" w:rsidRPr="00695BEC" w14:paraId="20365F5C" w14:textId="4D84EDC1"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439E0519" w14:textId="5B5D0173" w:rsidR="00FC734D" w:rsidRPr="00695BEC" w:rsidRDefault="00FC734D" w:rsidP="00C33E55">
            <w:pPr>
              <w:jc w:val="left"/>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kern w:val="0"/>
                <w:sz w:val="20"/>
                <w:szCs w:val="20"/>
                <w14:ligatures w14:val="none"/>
              </w:rPr>
              <w:t>Gender</w:t>
            </w:r>
          </w:p>
        </w:tc>
        <w:tc>
          <w:tcPr>
            <w:tcW w:w="520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7FA1F294" w14:textId="4D1A9F49" w:rsidR="00FC734D" w:rsidRPr="00695BEC" w:rsidRDefault="00E166FE" w:rsidP="00C33E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kern w:val="0"/>
                <w:sz w:val="20"/>
                <w:szCs w:val="20"/>
                <w14:ligatures w14:val="none"/>
              </w:rPr>
            </w:pPr>
            <w:r w:rsidRPr="00695BEC">
              <w:rPr>
                <w:rFonts w:ascii="Times New Roman" w:eastAsia="Times New Roman" w:hAnsi="Times New Roman" w:cs="Times New Roman"/>
                <w:b/>
                <w:bCs/>
                <w:i/>
                <w:iCs/>
                <w:kern w:val="0"/>
                <w:sz w:val="20"/>
                <w:szCs w:val="20"/>
                <w14:ligatures w14:val="none"/>
              </w:rPr>
              <w:t>Housing</w:t>
            </w:r>
            <w:r w:rsidR="00FC734D" w:rsidRPr="00695BEC">
              <w:rPr>
                <w:rFonts w:ascii="Times New Roman" w:eastAsia="Times New Roman" w:hAnsi="Times New Roman" w:cs="Times New Roman"/>
                <w:b/>
                <w:bCs/>
                <w:i/>
                <w:iCs/>
                <w:kern w:val="0"/>
                <w:sz w:val="20"/>
                <w:szCs w:val="20"/>
                <w14:ligatures w14:val="none"/>
              </w:rPr>
              <w:t xml:space="preserve"> </w:t>
            </w:r>
            <w:r w:rsidR="001D5BFB" w:rsidRPr="00695BEC">
              <w:rPr>
                <w:rFonts w:ascii="Times New Roman" w:eastAsia="Times New Roman" w:hAnsi="Times New Roman" w:cs="Times New Roman"/>
                <w:b/>
                <w:bCs/>
                <w:i/>
                <w:iCs/>
                <w:kern w:val="0"/>
                <w:sz w:val="20"/>
                <w:szCs w:val="20"/>
                <w14:ligatures w14:val="none"/>
              </w:rPr>
              <w:t>t</w:t>
            </w:r>
            <w:r w:rsidR="00FC734D" w:rsidRPr="00695BEC">
              <w:rPr>
                <w:rFonts w:ascii="Times New Roman" w:eastAsia="Times New Roman" w:hAnsi="Times New Roman" w:cs="Times New Roman"/>
                <w:b/>
                <w:bCs/>
                <w:i/>
                <w:iCs/>
                <w:kern w:val="0"/>
                <w:sz w:val="20"/>
                <w:szCs w:val="20"/>
                <w14:ligatures w14:val="none"/>
              </w:rPr>
              <w:t xml:space="preserve">enure </w:t>
            </w:r>
            <w:r w:rsidR="001D5BFB" w:rsidRPr="00695BEC">
              <w:rPr>
                <w:rFonts w:ascii="Times New Roman" w:eastAsia="Times New Roman" w:hAnsi="Times New Roman" w:cs="Times New Roman"/>
                <w:b/>
                <w:bCs/>
                <w:i/>
                <w:iCs/>
                <w:kern w:val="0"/>
                <w:sz w:val="20"/>
                <w:szCs w:val="20"/>
                <w14:ligatures w14:val="none"/>
              </w:rPr>
              <w:t>t</w:t>
            </w:r>
            <w:r w:rsidR="00FC734D" w:rsidRPr="00695BEC">
              <w:rPr>
                <w:rFonts w:ascii="Times New Roman" w:eastAsia="Times New Roman" w:hAnsi="Times New Roman" w:cs="Times New Roman"/>
                <w:b/>
                <w:bCs/>
                <w:i/>
                <w:iCs/>
                <w:kern w:val="0"/>
                <w:sz w:val="20"/>
                <w:szCs w:val="20"/>
                <w14:ligatures w14:val="none"/>
              </w:rPr>
              <w:t>ype</w:t>
            </w:r>
          </w:p>
        </w:tc>
      </w:tr>
      <w:tr w:rsidR="00C33E55" w:rsidRPr="00695BEC" w14:paraId="7E481D56" w14:textId="5DBB4B7E"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60F506A4" w14:textId="0CD4D9D5" w:rsidR="00C33E55" w:rsidRPr="00695BEC" w:rsidRDefault="00C33E55" w:rsidP="00C33E55">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Male</w:t>
            </w:r>
          </w:p>
        </w:tc>
        <w:tc>
          <w:tcPr>
            <w:tcW w:w="1080" w:type="dxa"/>
            <w:tcBorders>
              <w:top w:val="single" w:sz="4" w:space="0" w:color="auto"/>
              <w:left w:val="single" w:sz="4" w:space="0" w:color="auto"/>
              <w:bottom w:val="single" w:sz="4" w:space="0" w:color="auto"/>
              <w:right w:val="single" w:sz="4" w:space="0" w:color="auto"/>
            </w:tcBorders>
            <w:vAlign w:val="center"/>
          </w:tcPr>
          <w:p w14:paraId="0C87F8FF" w14:textId="0EE022EE"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46.6</w:t>
            </w:r>
          </w:p>
        </w:tc>
        <w:tc>
          <w:tcPr>
            <w:tcW w:w="810" w:type="dxa"/>
            <w:tcBorders>
              <w:top w:val="single" w:sz="4" w:space="0" w:color="auto"/>
              <w:left w:val="single" w:sz="4" w:space="0" w:color="auto"/>
              <w:bottom w:val="single" w:sz="4" w:space="0" w:color="auto"/>
              <w:right w:val="single" w:sz="12" w:space="0" w:color="auto"/>
            </w:tcBorders>
            <w:vAlign w:val="center"/>
          </w:tcPr>
          <w:p w14:paraId="067980A0" w14:textId="4218F1FE"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w:t>
            </w:r>
            <w:r w:rsidR="008E70FB" w:rsidRPr="00695BEC">
              <w:rPr>
                <w:rFonts w:ascii="Times New Roman" w:eastAsia="Times New Roman" w:hAnsi="Times New Roman" w:cs="Times New Roman"/>
                <w:kern w:val="0"/>
                <w:sz w:val="20"/>
                <w:szCs w:val="20"/>
                <w14:ligatures w14:val="none"/>
              </w:rPr>
              <w:t>8.8</w:t>
            </w:r>
          </w:p>
        </w:tc>
        <w:tc>
          <w:tcPr>
            <w:tcW w:w="3407" w:type="dxa"/>
            <w:tcBorders>
              <w:top w:val="single" w:sz="4" w:space="0" w:color="auto"/>
              <w:left w:val="single" w:sz="12" w:space="0" w:color="auto"/>
              <w:bottom w:val="single" w:sz="4" w:space="0" w:color="auto"/>
              <w:right w:val="single" w:sz="4" w:space="0" w:color="auto"/>
            </w:tcBorders>
            <w:vAlign w:val="center"/>
          </w:tcPr>
          <w:p w14:paraId="07324C9A" w14:textId="0EB1E9E7" w:rsidR="00C33E55" w:rsidRPr="00695BEC" w:rsidRDefault="00C33E55" w:rsidP="0092162C">
            <w:pPr>
              <w:tabs>
                <w:tab w:val="decimal" w:pos="360"/>
              </w:tabs>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Owner-occupied housing units</w:t>
            </w:r>
          </w:p>
        </w:tc>
        <w:tc>
          <w:tcPr>
            <w:tcW w:w="1071" w:type="dxa"/>
            <w:tcBorders>
              <w:top w:val="single" w:sz="4" w:space="0" w:color="auto"/>
              <w:left w:val="single" w:sz="4" w:space="0" w:color="auto"/>
              <w:bottom w:val="single" w:sz="4" w:space="0" w:color="auto"/>
              <w:right w:val="single" w:sz="4" w:space="0" w:color="auto"/>
            </w:tcBorders>
            <w:vAlign w:val="center"/>
          </w:tcPr>
          <w:p w14:paraId="53BCC4AA" w14:textId="55E6DB3B"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59.</w:t>
            </w:r>
            <w:r w:rsidR="009B6EE2" w:rsidRPr="00695BEC">
              <w:rPr>
                <w:rFonts w:ascii="Times New Roman" w:eastAsia="Times New Roman" w:hAnsi="Times New Roman" w:cs="Times New Roman"/>
                <w:kern w:val="0"/>
                <w:sz w:val="20"/>
                <w:szCs w:val="20"/>
                <w14:ligatures w14:val="none"/>
              </w:rPr>
              <w:t>2</w:t>
            </w:r>
          </w:p>
        </w:tc>
        <w:tc>
          <w:tcPr>
            <w:tcW w:w="727" w:type="dxa"/>
            <w:tcBorders>
              <w:top w:val="single" w:sz="4" w:space="0" w:color="auto"/>
              <w:left w:val="single" w:sz="4" w:space="0" w:color="auto"/>
              <w:bottom w:val="single" w:sz="4" w:space="0" w:color="auto"/>
              <w:right w:val="single" w:sz="12" w:space="0" w:color="auto"/>
            </w:tcBorders>
            <w:vAlign w:val="center"/>
          </w:tcPr>
          <w:p w14:paraId="754C0192" w14:textId="1AE77BA3"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6</w:t>
            </w:r>
            <w:r w:rsidR="00881DB4" w:rsidRPr="00695BEC">
              <w:rPr>
                <w:rFonts w:ascii="Times New Roman" w:eastAsia="Times New Roman" w:hAnsi="Times New Roman" w:cs="Times New Roman"/>
                <w:kern w:val="0"/>
                <w:sz w:val="20"/>
                <w:szCs w:val="20"/>
                <w14:ligatures w14:val="none"/>
              </w:rPr>
              <w:t>0.0</w:t>
            </w:r>
          </w:p>
        </w:tc>
      </w:tr>
      <w:tr w:rsidR="00C33E55" w:rsidRPr="00695BEC" w14:paraId="03CA5A3F" w14:textId="20D2D9BD"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2F9A7AAF" w14:textId="21018A67" w:rsidR="00C33E55" w:rsidRPr="00695BEC" w:rsidRDefault="00C33E55" w:rsidP="00C33E55">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Female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49891B96" w14:textId="47A8B2D7" w:rsidR="00C33E55" w:rsidRPr="00695BEC" w:rsidRDefault="00C33E55"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53.1</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3377537B" w14:textId="79CA8FA0" w:rsidR="00C33E55" w:rsidRPr="00695BEC" w:rsidRDefault="00C33E55"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w:t>
            </w:r>
            <w:r w:rsidR="008E70FB" w:rsidRPr="00695BEC">
              <w:rPr>
                <w:rFonts w:ascii="Times New Roman" w:eastAsia="Times New Roman" w:hAnsi="Times New Roman" w:cs="Times New Roman"/>
                <w:kern w:val="0"/>
                <w:sz w:val="20"/>
                <w:szCs w:val="20"/>
                <w14:ligatures w14:val="none"/>
              </w:rPr>
              <w:t>1.2</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104E1F63" w14:textId="0B6233C5" w:rsidR="00C33E55" w:rsidRPr="00695BEC" w:rsidRDefault="00C33E55" w:rsidP="0092162C">
            <w:pPr>
              <w:tabs>
                <w:tab w:val="decimal" w:pos="360"/>
              </w:tabs>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Renter-occupied housing units</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1B3AA79" w14:textId="1475455F" w:rsidR="00C33E55" w:rsidRPr="00695BEC" w:rsidRDefault="00C33E55"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35.5</w:t>
            </w:r>
          </w:p>
        </w:tc>
        <w:tc>
          <w:tcPr>
            <w:tcW w:w="727" w:type="dxa"/>
            <w:tcBorders>
              <w:top w:val="single" w:sz="4" w:space="0" w:color="auto"/>
              <w:left w:val="single" w:sz="4" w:space="0" w:color="auto"/>
              <w:bottom w:val="single" w:sz="4" w:space="0" w:color="auto"/>
              <w:right w:val="single" w:sz="12" w:space="0" w:color="auto"/>
            </w:tcBorders>
            <w:shd w:val="clear" w:color="auto" w:fill="auto"/>
            <w:vAlign w:val="center"/>
          </w:tcPr>
          <w:p w14:paraId="53F7E1F4" w14:textId="1D0D6ACE" w:rsidR="00C33E55" w:rsidRPr="00695BEC" w:rsidRDefault="00C33E55"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w:t>
            </w:r>
            <w:r w:rsidR="006B167C" w:rsidRPr="00695BEC">
              <w:rPr>
                <w:rFonts w:ascii="Times New Roman" w:eastAsia="Times New Roman" w:hAnsi="Times New Roman" w:cs="Times New Roman"/>
                <w:kern w:val="0"/>
                <w:sz w:val="20"/>
                <w:szCs w:val="20"/>
                <w14:ligatures w14:val="none"/>
              </w:rPr>
              <w:t>4.8</w:t>
            </w:r>
          </w:p>
        </w:tc>
      </w:tr>
      <w:tr w:rsidR="00C33E55" w:rsidRPr="00695BEC" w14:paraId="1E1FDE5B" w14:textId="0B315DBD"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4DA04DE2" w14:textId="0728C832" w:rsidR="00C33E55" w:rsidRPr="00695BEC" w:rsidRDefault="00C33E55" w:rsidP="00C33E55">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Other</w:t>
            </w:r>
          </w:p>
        </w:tc>
        <w:tc>
          <w:tcPr>
            <w:tcW w:w="1080" w:type="dxa"/>
            <w:tcBorders>
              <w:top w:val="single" w:sz="4" w:space="0" w:color="auto"/>
              <w:left w:val="single" w:sz="4" w:space="0" w:color="auto"/>
              <w:bottom w:val="single" w:sz="4" w:space="0" w:color="auto"/>
              <w:right w:val="single" w:sz="4" w:space="0" w:color="auto"/>
            </w:tcBorders>
            <w:vAlign w:val="center"/>
          </w:tcPr>
          <w:p w14:paraId="2798EFC7" w14:textId="06B70581"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0.</w:t>
            </w:r>
            <w:r w:rsidR="00F340CA" w:rsidRPr="00695BEC">
              <w:rPr>
                <w:rFonts w:ascii="Times New Roman" w:eastAsia="Times New Roman" w:hAnsi="Times New Roman" w:cs="Times New Roman"/>
                <w:kern w:val="0"/>
                <w:sz w:val="20"/>
                <w:szCs w:val="20"/>
                <w14:ligatures w14:val="none"/>
              </w:rPr>
              <w:t>3</w:t>
            </w:r>
          </w:p>
        </w:tc>
        <w:tc>
          <w:tcPr>
            <w:tcW w:w="810" w:type="dxa"/>
            <w:tcBorders>
              <w:top w:val="single" w:sz="4" w:space="0" w:color="auto"/>
              <w:left w:val="single" w:sz="4" w:space="0" w:color="auto"/>
              <w:bottom w:val="single" w:sz="4" w:space="0" w:color="auto"/>
              <w:right w:val="single" w:sz="12" w:space="0" w:color="auto"/>
            </w:tcBorders>
            <w:vAlign w:val="center"/>
          </w:tcPr>
          <w:p w14:paraId="31337518" w14:textId="4294E208"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w:t>
            </w:r>
          </w:p>
        </w:tc>
        <w:tc>
          <w:tcPr>
            <w:tcW w:w="3407" w:type="dxa"/>
            <w:tcBorders>
              <w:top w:val="single" w:sz="4" w:space="0" w:color="auto"/>
              <w:left w:val="single" w:sz="12" w:space="0" w:color="auto"/>
              <w:bottom w:val="single" w:sz="4" w:space="0" w:color="auto"/>
              <w:right w:val="single" w:sz="4" w:space="0" w:color="auto"/>
            </w:tcBorders>
            <w:vAlign w:val="center"/>
          </w:tcPr>
          <w:p w14:paraId="26A42B1E" w14:textId="687F4270" w:rsidR="00C33E55" w:rsidRPr="00695BEC" w:rsidRDefault="00C33E55" w:rsidP="0092162C">
            <w:pPr>
              <w:tabs>
                <w:tab w:val="decimal" w:pos="360"/>
              </w:tabs>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Others</w:t>
            </w:r>
          </w:p>
        </w:tc>
        <w:tc>
          <w:tcPr>
            <w:tcW w:w="1071" w:type="dxa"/>
            <w:tcBorders>
              <w:top w:val="single" w:sz="4" w:space="0" w:color="auto"/>
              <w:left w:val="single" w:sz="4" w:space="0" w:color="auto"/>
              <w:bottom w:val="single" w:sz="4" w:space="0" w:color="auto"/>
              <w:right w:val="single" w:sz="4" w:space="0" w:color="auto"/>
            </w:tcBorders>
            <w:vAlign w:val="center"/>
          </w:tcPr>
          <w:p w14:paraId="1C166B18" w14:textId="71F3064E" w:rsidR="00C33E55" w:rsidRPr="00695BEC" w:rsidRDefault="00C33E55"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5.3</w:t>
            </w:r>
          </w:p>
        </w:tc>
        <w:tc>
          <w:tcPr>
            <w:tcW w:w="727" w:type="dxa"/>
            <w:tcBorders>
              <w:top w:val="single" w:sz="4" w:space="0" w:color="auto"/>
              <w:left w:val="single" w:sz="4" w:space="0" w:color="auto"/>
              <w:bottom w:val="single" w:sz="4" w:space="0" w:color="auto"/>
              <w:right w:val="single" w:sz="12" w:space="0" w:color="auto"/>
            </w:tcBorders>
            <w:vAlign w:val="center"/>
          </w:tcPr>
          <w:p w14:paraId="7FE5D9D9" w14:textId="10ADE05B" w:rsidR="00C33E55" w:rsidRPr="00695BEC" w:rsidRDefault="006B167C"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5.2</w:t>
            </w:r>
          </w:p>
        </w:tc>
      </w:tr>
      <w:tr w:rsidR="00C923A4" w:rsidRPr="00695BEC" w14:paraId="30343A3E" w14:textId="77777777"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6517F65A" w14:textId="42617F6A" w:rsidR="00C923A4" w:rsidRPr="00695BEC" w:rsidRDefault="008446C8" w:rsidP="004D263E">
            <w:pPr>
              <w:jc w:val="left"/>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b/>
                <w:bCs/>
                <w:kern w:val="0"/>
                <w:sz w:val="20"/>
                <w:szCs w:val="20"/>
                <w14:ligatures w14:val="none"/>
              </w:rPr>
              <w:t>Educational attainment</w:t>
            </w:r>
          </w:p>
        </w:tc>
        <w:tc>
          <w:tcPr>
            <w:tcW w:w="520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78A36A5C" w14:textId="631276B1" w:rsidR="00C923A4" w:rsidRPr="00695BEC" w:rsidRDefault="00E166FE" w:rsidP="00C923A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b/>
                <w:bCs/>
                <w:i/>
                <w:iCs/>
                <w:kern w:val="0"/>
                <w:sz w:val="20"/>
                <w:szCs w:val="20"/>
                <w14:ligatures w14:val="none"/>
              </w:rPr>
              <w:t>Housing unit</w:t>
            </w:r>
            <w:r w:rsidR="00C923A4" w:rsidRPr="00695BEC">
              <w:rPr>
                <w:rFonts w:ascii="Times New Roman" w:eastAsia="Times New Roman" w:hAnsi="Times New Roman" w:cs="Times New Roman"/>
                <w:b/>
                <w:bCs/>
                <w:i/>
                <w:iCs/>
                <w:kern w:val="0"/>
                <w:sz w:val="20"/>
                <w:szCs w:val="20"/>
                <w14:ligatures w14:val="none"/>
              </w:rPr>
              <w:t xml:space="preserve"> </w:t>
            </w:r>
            <w:r w:rsidR="001D5BFB" w:rsidRPr="00695BEC">
              <w:rPr>
                <w:rFonts w:ascii="Times New Roman" w:eastAsia="Times New Roman" w:hAnsi="Times New Roman" w:cs="Times New Roman"/>
                <w:b/>
                <w:bCs/>
                <w:i/>
                <w:iCs/>
                <w:kern w:val="0"/>
                <w:sz w:val="20"/>
                <w:szCs w:val="20"/>
                <w14:ligatures w14:val="none"/>
              </w:rPr>
              <w:t>t</w:t>
            </w:r>
            <w:r w:rsidR="00C923A4" w:rsidRPr="00695BEC">
              <w:rPr>
                <w:rFonts w:ascii="Times New Roman" w:eastAsia="Times New Roman" w:hAnsi="Times New Roman" w:cs="Times New Roman"/>
                <w:b/>
                <w:bCs/>
                <w:i/>
                <w:iCs/>
                <w:kern w:val="0"/>
                <w:sz w:val="20"/>
                <w:szCs w:val="20"/>
                <w14:ligatures w14:val="none"/>
              </w:rPr>
              <w:t>ype</w:t>
            </w:r>
          </w:p>
        </w:tc>
      </w:tr>
      <w:tr w:rsidR="00257CF0" w:rsidRPr="00695BEC" w14:paraId="33F3FEBE" w14:textId="77777777"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76D6C72B" w14:textId="1EFE9A1E"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High school or less</w:t>
            </w:r>
          </w:p>
        </w:tc>
        <w:tc>
          <w:tcPr>
            <w:tcW w:w="1080" w:type="dxa"/>
            <w:tcBorders>
              <w:top w:val="single" w:sz="4" w:space="0" w:color="auto"/>
              <w:left w:val="single" w:sz="4" w:space="0" w:color="auto"/>
              <w:bottom w:val="single" w:sz="4" w:space="0" w:color="auto"/>
              <w:right w:val="single" w:sz="4" w:space="0" w:color="auto"/>
            </w:tcBorders>
            <w:vAlign w:val="center"/>
          </w:tcPr>
          <w:p w14:paraId="28A3AF30" w14:textId="286B4079"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33.0</w:t>
            </w:r>
          </w:p>
        </w:tc>
        <w:tc>
          <w:tcPr>
            <w:tcW w:w="810" w:type="dxa"/>
            <w:tcBorders>
              <w:top w:val="single" w:sz="4" w:space="0" w:color="auto"/>
              <w:left w:val="single" w:sz="4" w:space="0" w:color="auto"/>
              <w:bottom w:val="single" w:sz="4" w:space="0" w:color="auto"/>
              <w:right w:val="single" w:sz="12" w:space="0" w:color="auto"/>
            </w:tcBorders>
            <w:vAlign w:val="center"/>
          </w:tcPr>
          <w:p w14:paraId="2A8493F0" w14:textId="3595380D"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36.4</w:t>
            </w:r>
          </w:p>
        </w:tc>
        <w:tc>
          <w:tcPr>
            <w:tcW w:w="3407" w:type="dxa"/>
            <w:tcBorders>
              <w:top w:val="single" w:sz="4" w:space="0" w:color="auto"/>
              <w:left w:val="single" w:sz="12" w:space="0" w:color="auto"/>
              <w:bottom w:val="single" w:sz="4" w:space="0" w:color="auto"/>
              <w:right w:val="single" w:sz="4" w:space="0" w:color="auto"/>
            </w:tcBorders>
            <w:vAlign w:val="center"/>
          </w:tcPr>
          <w:p w14:paraId="3B2C2D50" w14:textId="79592D4A" w:rsidR="00257CF0" w:rsidRPr="00695BEC" w:rsidRDefault="00257CF0" w:rsidP="00257CF0">
            <w:pPr>
              <w:tabs>
                <w:tab w:val="decimal" w:pos="360"/>
              </w:tabs>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Single family housing</w:t>
            </w:r>
          </w:p>
        </w:tc>
        <w:tc>
          <w:tcPr>
            <w:tcW w:w="1071" w:type="dxa"/>
            <w:tcBorders>
              <w:top w:val="single" w:sz="4" w:space="0" w:color="auto"/>
              <w:left w:val="single" w:sz="4" w:space="0" w:color="auto"/>
              <w:bottom w:val="single" w:sz="4" w:space="0" w:color="auto"/>
              <w:right w:val="single" w:sz="4" w:space="0" w:color="auto"/>
            </w:tcBorders>
            <w:vAlign w:val="center"/>
          </w:tcPr>
          <w:p w14:paraId="28D328B6" w14:textId="4FC0596A"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66.6</w:t>
            </w:r>
          </w:p>
        </w:tc>
        <w:tc>
          <w:tcPr>
            <w:tcW w:w="727" w:type="dxa"/>
            <w:tcBorders>
              <w:top w:val="single" w:sz="4" w:space="0" w:color="auto"/>
              <w:left w:val="single" w:sz="4" w:space="0" w:color="auto"/>
              <w:bottom w:val="single" w:sz="4" w:space="0" w:color="auto"/>
              <w:right w:val="single" w:sz="12" w:space="0" w:color="auto"/>
            </w:tcBorders>
            <w:vAlign w:val="center"/>
          </w:tcPr>
          <w:p w14:paraId="47CD8F01" w14:textId="15563D1B"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62.4</w:t>
            </w:r>
          </w:p>
        </w:tc>
      </w:tr>
      <w:tr w:rsidR="00257CF0" w:rsidRPr="00695BEC" w14:paraId="38B6BCAC" w14:textId="77777777"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296762B7" w14:textId="38941940"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Some college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E42C87D" w14:textId="24996D84"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29.5</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63126496" w14:textId="2D0B1C73"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27.9</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53A9AE06" w14:textId="18716C47" w:rsidR="00257CF0" w:rsidRPr="00695BEC" w:rsidRDefault="00257CF0" w:rsidP="00257CF0">
            <w:pPr>
              <w:tabs>
                <w:tab w:val="decimal" w:pos="360"/>
              </w:tabs>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Apartment</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F860CB9" w14:textId="21331133"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19.8</w:t>
            </w:r>
          </w:p>
        </w:tc>
        <w:tc>
          <w:tcPr>
            <w:tcW w:w="727" w:type="dxa"/>
            <w:tcBorders>
              <w:top w:val="single" w:sz="4" w:space="0" w:color="auto"/>
              <w:left w:val="single" w:sz="4" w:space="0" w:color="auto"/>
              <w:bottom w:val="single" w:sz="4" w:space="0" w:color="auto"/>
              <w:right w:val="single" w:sz="12" w:space="0" w:color="auto"/>
            </w:tcBorders>
            <w:shd w:val="clear" w:color="auto" w:fill="auto"/>
            <w:vAlign w:val="center"/>
          </w:tcPr>
          <w:p w14:paraId="44A2E84D" w14:textId="20D1B190"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32.4</w:t>
            </w:r>
          </w:p>
        </w:tc>
      </w:tr>
      <w:tr w:rsidR="00257CF0" w:rsidRPr="00695BEC" w14:paraId="10C87501" w14:textId="77777777"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157B75B7" w14:textId="1E4F23CC"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Bachelor or higher</w:t>
            </w:r>
          </w:p>
        </w:tc>
        <w:tc>
          <w:tcPr>
            <w:tcW w:w="1080" w:type="dxa"/>
            <w:tcBorders>
              <w:top w:val="single" w:sz="4" w:space="0" w:color="auto"/>
              <w:left w:val="single" w:sz="4" w:space="0" w:color="auto"/>
              <w:bottom w:val="single" w:sz="4" w:space="0" w:color="auto"/>
              <w:right w:val="single" w:sz="4" w:space="0" w:color="auto"/>
            </w:tcBorders>
            <w:vAlign w:val="center"/>
          </w:tcPr>
          <w:p w14:paraId="3C5FA72D" w14:textId="5D1D0F8A"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37.5</w:t>
            </w:r>
          </w:p>
        </w:tc>
        <w:tc>
          <w:tcPr>
            <w:tcW w:w="810" w:type="dxa"/>
            <w:tcBorders>
              <w:top w:val="single" w:sz="4" w:space="0" w:color="auto"/>
              <w:left w:val="single" w:sz="4" w:space="0" w:color="auto"/>
              <w:bottom w:val="single" w:sz="4" w:space="0" w:color="auto"/>
              <w:right w:val="single" w:sz="12" w:space="0" w:color="auto"/>
            </w:tcBorders>
            <w:vAlign w:val="center"/>
          </w:tcPr>
          <w:p w14:paraId="3C9D3DF1" w14:textId="3EEA1772"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35.7</w:t>
            </w:r>
          </w:p>
        </w:tc>
        <w:tc>
          <w:tcPr>
            <w:tcW w:w="3407" w:type="dxa"/>
            <w:tcBorders>
              <w:top w:val="single" w:sz="4" w:space="0" w:color="auto"/>
              <w:left w:val="single" w:sz="12" w:space="0" w:color="auto"/>
              <w:bottom w:val="single" w:sz="12" w:space="0" w:color="auto"/>
              <w:right w:val="single" w:sz="4" w:space="0" w:color="auto"/>
            </w:tcBorders>
            <w:vAlign w:val="center"/>
          </w:tcPr>
          <w:p w14:paraId="775E2329" w14:textId="46278EB0" w:rsidR="00257CF0" w:rsidRPr="00695BEC" w:rsidRDefault="00257CF0" w:rsidP="00257CF0">
            <w:pPr>
              <w:tabs>
                <w:tab w:val="decimal" w:pos="360"/>
              </w:tabs>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Others</w:t>
            </w:r>
          </w:p>
        </w:tc>
        <w:tc>
          <w:tcPr>
            <w:tcW w:w="1071" w:type="dxa"/>
            <w:tcBorders>
              <w:top w:val="single" w:sz="4" w:space="0" w:color="auto"/>
              <w:left w:val="single" w:sz="4" w:space="0" w:color="auto"/>
              <w:bottom w:val="single" w:sz="12" w:space="0" w:color="auto"/>
              <w:right w:val="single" w:sz="4" w:space="0" w:color="auto"/>
            </w:tcBorders>
            <w:vAlign w:val="center"/>
          </w:tcPr>
          <w:p w14:paraId="7177C936" w14:textId="537C79EF"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13.6</w:t>
            </w:r>
          </w:p>
        </w:tc>
        <w:tc>
          <w:tcPr>
            <w:tcW w:w="727" w:type="dxa"/>
            <w:tcBorders>
              <w:top w:val="single" w:sz="4" w:space="0" w:color="auto"/>
              <w:left w:val="single" w:sz="4" w:space="0" w:color="auto"/>
              <w:bottom w:val="single" w:sz="12" w:space="0" w:color="auto"/>
              <w:right w:val="single" w:sz="12" w:space="0" w:color="auto"/>
            </w:tcBorders>
            <w:vAlign w:val="center"/>
          </w:tcPr>
          <w:p w14:paraId="1B6F1D6C" w14:textId="5719BB94"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5.2</w:t>
            </w:r>
          </w:p>
        </w:tc>
      </w:tr>
      <w:tr w:rsidR="00257CF0" w:rsidRPr="00695BEC" w14:paraId="14C9584E" w14:textId="14FA4C27"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1B0B1FA2" w14:textId="7CBEE4EE" w:rsidR="00257CF0" w:rsidRPr="00695BEC" w:rsidRDefault="00257CF0" w:rsidP="00257CF0">
            <w:pPr>
              <w:jc w:val="left"/>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kern w:val="0"/>
                <w:sz w:val="20"/>
                <w:szCs w:val="20"/>
                <w14:ligatures w14:val="none"/>
              </w:rPr>
              <w:t xml:space="preserve">Employment status </w:t>
            </w:r>
          </w:p>
        </w:tc>
        <w:tc>
          <w:tcPr>
            <w:tcW w:w="5205" w:type="dxa"/>
            <w:gridSpan w:val="3"/>
            <w:tcBorders>
              <w:top w:val="single" w:sz="12" w:space="0" w:color="auto"/>
              <w:left w:val="single" w:sz="12" w:space="0" w:color="auto"/>
              <w:bottom w:val="single" w:sz="12" w:space="0" w:color="auto"/>
              <w:right w:val="single" w:sz="12" w:space="0" w:color="auto"/>
            </w:tcBorders>
            <w:shd w:val="clear" w:color="auto" w:fill="auto"/>
          </w:tcPr>
          <w:p w14:paraId="614836ED" w14:textId="644F73D3" w:rsidR="00257CF0" w:rsidRPr="00695BEC" w:rsidRDefault="00257CF0" w:rsidP="00257CF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kern w:val="0"/>
                <w:sz w:val="20"/>
                <w:szCs w:val="20"/>
                <w14:ligatures w14:val="none"/>
              </w:rPr>
              <w:t>Residential location by census division in the U.S.</w:t>
            </w:r>
            <w:r w:rsidRPr="00695BEC">
              <w:rPr>
                <w:rStyle w:val="FootnoteReference"/>
                <w:rFonts w:ascii="Times New Roman" w:eastAsia="Times New Roman" w:hAnsi="Times New Roman" w:cs="Times New Roman"/>
                <w:b/>
                <w:bCs/>
                <w:kern w:val="0"/>
                <w:sz w:val="20"/>
                <w:szCs w:val="20"/>
                <w14:ligatures w14:val="none"/>
              </w:rPr>
              <w:footnoteReference w:id="4"/>
            </w:r>
          </w:p>
        </w:tc>
      </w:tr>
      <w:tr w:rsidR="00257CF0" w:rsidRPr="00695BEC" w14:paraId="17FBE0BC" w14:textId="255DD330"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22CF4A1D" w14:textId="19EA19FF"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Employed full-time</w:t>
            </w:r>
          </w:p>
        </w:tc>
        <w:tc>
          <w:tcPr>
            <w:tcW w:w="1080" w:type="dxa"/>
            <w:tcBorders>
              <w:top w:val="single" w:sz="4" w:space="0" w:color="auto"/>
              <w:left w:val="single" w:sz="4" w:space="0" w:color="auto"/>
              <w:bottom w:val="single" w:sz="4" w:space="0" w:color="auto"/>
              <w:right w:val="single" w:sz="4" w:space="0" w:color="auto"/>
            </w:tcBorders>
            <w:vAlign w:val="center"/>
          </w:tcPr>
          <w:p w14:paraId="0FD90981" w14:textId="4EA6DE27"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45.6</w:t>
            </w:r>
          </w:p>
        </w:tc>
        <w:tc>
          <w:tcPr>
            <w:tcW w:w="810" w:type="dxa"/>
            <w:tcBorders>
              <w:top w:val="single" w:sz="4" w:space="0" w:color="auto"/>
              <w:left w:val="single" w:sz="4" w:space="0" w:color="auto"/>
              <w:bottom w:val="single" w:sz="4" w:space="0" w:color="auto"/>
              <w:right w:val="single" w:sz="12" w:space="0" w:color="auto"/>
            </w:tcBorders>
            <w:vAlign w:val="center"/>
          </w:tcPr>
          <w:p w14:paraId="0CC5B6A0" w14:textId="4AE66524"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45.6</w:t>
            </w:r>
          </w:p>
        </w:tc>
        <w:tc>
          <w:tcPr>
            <w:tcW w:w="3407" w:type="dxa"/>
            <w:tcBorders>
              <w:top w:val="single" w:sz="4" w:space="0" w:color="auto"/>
              <w:left w:val="single" w:sz="12" w:space="0" w:color="auto"/>
              <w:bottom w:val="single" w:sz="4" w:space="0" w:color="auto"/>
              <w:right w:val="single" w:sz="4" w:space="0" w:color="auto"/>
            </w:tcBorders>
            <w:vAlign w:val="center"/>
          </w:tcPr>
          <w:p w14:paraId="0E103D7F" w14:textId="534447D7" w:rsidR="00257CF0" w:rsidRPr="00695BEC" w:rsidRDefault="00257CF0" w:rsidP="00257CF0">
            <w:pPr>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 xml:space="preserve">New England </w:t>
            </w:r>
          </w:p>
        </w:tc>
        <w:tc>
          <w:tcPr>
            <w:tcW w:w="1071" w:type="dxa"/>
            <w:tcBorders>
              <w:top w:val="single" w:sz="4" w:space="0" w:color="auto"/>
              <w:left w:val="single" w:sz="4" w:space="0" w:color="auto"/>
              <w:bottom w:val="single" w:sz="4" w:space="0" w:color="auto"/>
              <w:right w:val="single" w:sz="4" w:space="0" w:color="auto"/>
            </w:tcBorders>
          </w:tcPr>
          <w:p w14:paraId="23992CBE" w14:textId="7F6606CE"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8.3</w:t>
            </w:r>
          </w:p>
        </w:tc>
        <w:tc>
          <w:tcPr>
            <w:tcW w:w="727" w:type="dxa"/>
            <w:tcBorders>
              <w:top w:val="single" w:sz="4" w:space="0" w:color="auto"/>
              <w:left w:val="single" w:sz="4" w:space="0" w:color="auto"/>
              <w:bottom w:val="single" w:sz="4" w:space="0" w:color="auto"/>
              <w:right w:val="single" w:sz="12" w:space="0" w:color="auto"/>
            </w:tcBorders>
          </w:tcPr>
          <w:p w14:paraId="1B7BAEAF" w14:textId="513D5A1E"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4.7</w:t>
            </w:r>
          </w:p>
        </w:tc>
      </w:tr>
      <w:tr w:rsidR="00257CF0" w:rsidRPr="00695BEC" w14:paraId="16FB091E" w14:textId="29152555"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0B4D62A2" w14:textId="63DBBBAC"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 xml:space="preserve">Employed part-time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F851D37" w14:textId="69D3CC86"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11.1</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1591D73D" w14:textId="02E21B87"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14.6</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3BCA38B7" w14:textId="4F8DE9F2" w:rsidR="00257CF0" w:rsidRPr="00695BEC" w:rsidRDefault="00257CF0" w:rsidP="00257CF0">
            <w:pPr>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East North Central</w:t>
            </w:r>
          </w:p>
        </w:tc>
        <w:tc>
          <w:tcPr>
            <w:tcW w:w="1071" w:type="dxa"/>
            <w:tcBorders>
              <w:top w:val="single" w:sz="4" w:space="0" w:color="auto"/>
              <w:left w:val="single" w:sz="4" w:space="0" w:color="auto"/>
              <w:bottom w:val="single" w:sz="4" w:space="0" w:color="auto"/>
              <w:right w:val="single" w:sz="4" w:space="0" w:color="auto"/>
            </w:tcBorders>
            <w:shd w:val="clear" w:color="auto" w:fill="auto"/>
          </w:tcPr>
          <w:p w14:paraId="3003E9CF" w14:textId="0631B32A"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13.1</w:t>
            </w:r>
          </w:p>
        </w:tc>
        <w:tc>
          <w:tcPr>
            <w:tcW w:w="727" w:type="dxa"/>
            <w:tcBorders>
              <w:top w:val="single" w:sz="4" w:space="0" w:color="auto"/>
              <w:left w:val="single" w:sz="4" w:space="0" w:color="auto"/>
              <w:bottom w:val="single" w:sz="4" w:space="0" w:color="auto"/>
              <w:right w:val="single" w:sz="12" w:space="0" w:color="auto"/>
            </w:tcBorders>
            <w:shd w:val="clear" w:color="auto" w:fill="auto"/>
          </w:tcPr>
          <w:p w14:paraId="2B45E9E6" w14:textId="0171744E"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14.2</w:t>
            </w:r>
          </w:p>
        </w:tc>
      </w:tr>
      <w:tr w:rsidR="00257CF0" w:rsidRPr="00695BEC" w14:paraId="0D305D79" w14:textId="4096717E"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37998217" w14:textId="5E52DCD3"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Others</w:t>
            </w:r>
          </w:p>
        </w:tc>
        <w:tc>
          <w:tcPr>
            <w:tcW w:w="1080" w:type="dxa"/>
            <w:tcBorders>
              <w:top w:val="single" w:sz="4" w:space="0" w:color="auto"/>
              <w:left w:val="single" w:sz="4" w:space="0" w:color="auto"/>
              <w:bottom w:val="single" w:sz="4" w:space="0" w:color="auto"/>
              <w:right w:val="single" w:sz="4" w:space="0" w:color="auto"/>
            </w:tcBorders>
            <w:vAlign w:val="center"/>
          </w:tcPr>
          <w:p w14:paraId="6AA5B2DA" w14:textId="2DAE0257"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43.3</w:t>
            </w:r>
          </w:p>
        </w:tc>
        <w:tc>
          <w:tcPr>
            <w:tcW w:w="810" w:type="dxa"/>
            <w:tcBorders>
              <w:top w:val="single" w:sz="4" w:space="0" w:color="auto"/>
              <w:left w:val="single" w:sz="4" w:space="0" w:color="auto"/>
              <w:bottom w:val="single" w:sz="4" w:space="0" w:color="auto"/>
              <w:right w:val="single" w:sz="12" w:space="0" w:color="auto"/>
            </w:tcBorders>
            <w:vAlign w:val="center"/>
          </w:tcPr>
          <w:p w14:paraId="546A4D9D" w14:textId="1C42E7C1"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39.8</w:t>
            </w:r>
          </w:p>
        </w:tc>
        <w:tc>
          <w:tcPr>
            <w:tcW w:w="3407" w:type="dxa"/>
            <w:tcBorders>
              <w:top w:val="single" w:sz="4" w:space="0" w:color="auto"/>
              <w:left w:val="single" w:sz="12" w:space="0" w:color="auto"/>
              <w:bottom w:val="single" w:sz="4" w:space="0" w:color="auto"/>
              <w:right w:val="single" w:sz="4" w:space="0" w:color="auto"/>
            </w:tcBorders>
            <w:vAlign w:val="center"/>
          </w:tcPr>
          <w:p w14:paraId="4B5B13D4" w14:textId="5B360D01" w:rsidR="00257CF0" w:rsidRPr="00695BEC" w:rsidRDefault="00257CF0" w:rsidP="00257CF0">
            <w:pPr>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East South Central</w:t>
            </w:r>
          </w:p>
        </w:tc>
        <w:tc>
          <w:tcPr>
            <w:tcW w:w="1071" w:type="dxa"/>
            <w:tcBorders>
              <w:top w:val="single" w:sz="4" w:space="0" w:color="auto"/>
              <w:left w:val="single" w:sz="4" w:space="0" w:color="auto"/>
              <w:bottom w:val="single" w:sz="4" w:space="0" w:color="auto"/>
              <w:right w:val="single" w:sz="4" w:space="0" w:color="auto"/>
            </w:tcBorders>
          </w:tcPr>
          <w:p w14:paraId="3A1E3F4C" w14:textId="7BA14241"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9.4</w:t>
            </w:r>
          </w:p>
        </w:tc>
        <w:tc>
          <w:tcPr>
            <w:tcW w:w="727" w:type="dxa"/>
            <w:tcBorders>
              <w:top w:val="single" w:sz="4" w:space="0" w:color="auto"/>
              <w:left w:val="single" w:sz="4" w:space="0" w:color="auto"/>
              <w:bottom w:val="single" w:sz="4" w:space="0" w:color="auto"/>
              <w:right w:val="single" w:sz="12" w:space="0" w:color="auto"/>
            </w:tcBorders>
          </w:tcPr>
          <w:p w14:paraId="668CCF34" w14:textId="47A7FC4D"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5.8</w:t>
            </w:r>
          </w:p>
        </w:tc>
      </w:tr>
      <w:tr w:rsidR="00257CF0" w:rsidRPr="00695BEC" w14:paraId="5A37966D" w14:textId="2B4A6083"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4F99CC18" w14:textId="047934C5" w:rsidR="00257CF0" w:rsidRPr="00695BEC" w:rsidRDefault="00257CF0" w:rsidP="00257CF0">
            <w:pPr>
              <w:jc w:val="left"/>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b/>
                <w:bCs/>
                <w:kern w:val="0"/>
                <w:sz w:val="20"/>
                <w:szCs w:val="20"/>
                <w14:ligatures w14:val="none"/>
              </w:rPr>
              <w:t>Race</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6BF79D55" w14:textId="2DD1BDA0" w:rsidR="00257CF0" w:rsidRPr="00695BEC" w:rsidRDefault="00257CF0" w:rsidP="00257CF0">
            <w:pPr>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kern w:val="0"/>
                <w:sz w:val="20"/>
                <w:szCs w:val="20"/>
                <w14:ligatures w14:val="none"/>
              </w:rPr>
              <w:t>West North Central</w:t>
            </w:r>
          </w:p>
        </w:tc>
        <w:tc>
          <w:tcPr>
            <w:tcW w:w="1071" w:type="dxa"/>
            <w:tcBorders>
              <w:top w:val="single" w:sz="4" w:space="0" w:color="auto"/>
              <w:left w:val="single" w:sz="4" w:space="0" w:color="auto"/>
              <w:bottom w:val="single" w:sz="4" w:space="0" w:color="auto"/>
              <w:right w:val="single" w:sz="4" w:space="0" w:color="auto"/>
            </w:tcBorders>
            <w:shd w:val="clear" w:color="auto" w:fill="auto"/>
          </w:tcPr>
          <w:p w14:paraId="561BEDC1" w14:textId="00366BA6"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8.2</w:t>
            </w:r>
          </w:p>
        </w:tc>
        <w:tc>
          <w:tcPr>
            <w:tcW w:w="727" w:type="dxa"/>
            <w:tcBorders>
              <w:top w:val="single" w:sz="4" w:space="0" w:color="auto"/>
              <w:left w:val="single" w:sz="4" w:space="0" w:color="auto"/>
              <w:bottom w:val="single" w:sz="4" w:space="0" w:color="auto"/>
              <w:right w:val="single" w:sz="12" w:space="0" w:color="auto"/>
            </w:tcBorders>
            <w:shd w:val="clear" w:color="auto" w:fill="auto"/>
          </w:tcPr>
          <w:p w14:paraId="5F654A58" w14:textId="521F6A39"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kern w:val="0"/>
                <w:sz w:val="20"/>
                <w:szCs w:val="20"/>
                <w14:ligatures w14:val="none"/>
              </w:rPr>
              <w:t>6.4</w:t>
            </w:r>
          </w:p>
        </w:tc>
      </w:tr>
      <w:tr w:rsidR="00257CF0" w:rsidRPr="00695BEC" w14:paraId="5B639030" w14:textId="76488684"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2192A80B" w14:textId="15625D76"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White</w:t>
            </w:r>
          </w:p>
        </w:tc>
        <w:tc>
          <w:tcPr>
            <w:tcW w:w="1080" w:type="dxa"/>
            <w:tcBorders>
              <w:top w:val="single" w:sz="4" w:space="0" w:color="auto"/>
              <w:left w:val="single" w:sz="4" w:space="0" w:color="auto"/>
              <w:bottom w:val="single" w:sz="4" w:space="0" w:color="auto"/>
              <w:right w:val="single" w:sz="4" w:space="0" w:color="auto"/>
            </w:tcBorders>
            <w:vAlign w:val="center"/>
          </w:tcPr>
          <w:p w14:paraId="47E747C5" w14:textId="083E7227"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63.0</w:t>
            </w:r>
          </w:p>
        </w:tc>
        <w:tc>
          <w:tcPr>
            <w:tcW w:w="810" w:type="dxa"/>
            <w:tcBorders>
              <w:top w:val="single" w:sz="4" w:space="0" w:color="auto"/>
              <w:left w:val="single" w:sz="4" w:space="0" w:color="auto"/>
              <w:bottom w:val="single" w:sz="4" w:space="0" w:color="auto"/>
              <w:right w:val="single" w:sz="12" w:space="0" w:color="auto"/>
            </w:tcBorders>
            <w:vAlign w:val="center"/>
          </w:tcPr>
          <w:p w14:paraId="0ECCA1B0" w14:textId="6200979D"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61.0</w:t>
            </w:r>
          </w:p>
        </w:tc>
        <w:tc>
          <w:tcPr>
            <w:tcW w:w="3407" w:type="dxa"/>
            <w:tcBorders>
              <w:top w:val="single" w:sz="4" w:space="0" w:color="auto"/>
              <w:left w:val="single" w:sz="12" w:space="0" w:color="auto"/>
              <w:bottom w:val="single" w:sz="4" w:space="0" w:color="auto"/>
              <w:right w:val="single" w:sz="4" w:space="0" w:color="auto"/>
            </w:tcBorders>
            <w:vAlign w:val="center"/>
          </w:tcPr>
          <w:p w14:paraId="675BF0BA" w14:textId="25C0D75B" w:rsidR="00257CF0" w:rsidRPr="00695BEC" w:rsidRDefault="00257CF0" w:rsidP="00257CF0">
            <w:pPr>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West South Central</w:t>
            </w:r>
          </w:p>
        </w:tc>
        <w:tc>
          <w:tcPr>
            <w:tcW w:w="1071" w:type="dxa"/>
            <w:tcBorders>
              <w:top w:val="single" w:sz="4" w:space="0" w:color="auto"/>
              <w:left w:val="single" w:sz="4" w:space="0" w:color="auto"/>
              <w:bottom w:val="single" w:sz="4" w:space="0" w:color="auto"/>
              <w:right w:val="single" w:sz="4" w:space="0" w:color="auto"/>
            </w:tcBorders>
          </w:tcPr>
          <w:p w14:paraId="1AF4ABD8" w14:textId="446F7F66"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13.2</w:t>
            </w:r>
          </w:p>
        </w:tc>
        <w:tc>
          <w:tcPr>
            <w:tcW w:w="727" w:type="dxa"/>
            <w:tcBorders>
              <w:top w:val="single" w:sz="4" w:space="0" w:color="auto"/>
              <w:left w:val="single" w:sz="4" w:space="0" w:color="auto"/>
              <w:bottom w:val="single" w:sz="4" w:space="0" w:color="auto"/>
              <w:right w:val="single" w:sz="12" w:space="0" w:color="auto"/>
            </w:tcBorders>
          </w:tcPr>
          <w:p w14:paraId="575D655F" w14:textId="363C2BDB"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12.1</w:t>
            </w:r>
          </w:p>
        </w:tc>
      </w:tr>
      <w:tr w:rsidR="00257CF0" w:rsidRPr="00695BEC" w14:paraId="6A155521" w14:textId="5DC806DA"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159F6492" w14:textId="79A82725"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Black</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F730EE6" w14:textId="44B0BEAF"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14.9</w:t>
            </w:r>
          </w:p>
        </w:tc>
        <w:tc>
          <w:tcPr>
            <w:tcW w:w="810" w:type="dxa"/>
            <w:tcBorders>
              <w:top w:val="single" w:sz="4" w:space="0" w:color="auto"/>
              <w:left w:val="single" w:sz="4" w:space="0" w:color="auto"/>
              <w:bottom w:val="single" w:sz="4" w:space="0" w:color="auto"/>
              <w:right w:val="single" w:sz="12" w:space="0" w:color="auto"/>
            </w:tcBorders>
            <w:shd w:val="clear" w:color="auto" w:fill="auto"/>
            <w:vAlign w:val="center"/>
          </w:tcPr>
          <w:p w14:paraId="5D6AED10" w14:textId="4BC54191"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12.2</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04F82497" w14:textId="6F3FB94C" w:rsidR="00257CF0" w:rsidRPr="00695BEC" w:rsidRDefault="00257CF0" w:rsidP="00257CF0">
            <w:pPr>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Pacific</w:t>
            </w:r>
          </w:p>
        </w:tc>
        <w:tc>
          <w:tcPr>
            <w:tcW w:w="1071" w:type="dxa"/>
            <w:tcBorders>
              <w:top w:val="single" w:sz="4" w:space="0" w:color="auto"/>
              <w:left w:val="single" w:sz="4" w:space="0" w:color="auto"/>
              <w:bottom w:val="single" w:sz="4" w:space="0" w:color="auto"/>
              <w:right w:val="single" w:sz="4" w:space="0" w:color="auto"/>
            </w:tcBorders>
            <w:shd w:val="clear" w:color="auto" w:fill="auto"/>
          </w:tcPr>
          <w:p w14:paraId="10EF508D" w14:textId="2E7382E4"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13.0</w:t>
            </w:r>
          </w:p>
        </w:tc>
        <w:tc>
          <w:tcPr>
            <w:tcW w:w="727" w:type="dxa"/>
            <w:tcBorders>
              <w:top w:val="single" w:sz="4" w:space="0" w:color="auto"/>
              <w:left w:val="single" w:sz="4" w:space="0" w:color="auto"/>
              <w:bottom w:val="single" w:sz="4" w:space="0" w:color="auto"/>
              <w:right w:val="single" w:sz="12" w:space="0" w:color="auto"/>
            </w:tcBorders>
            <w:shd w:val="clear" w:color="auto" w:fill="auto"/>
          </w:tcPr>
          <w:p w14:paraId="5DBBBAE6" w14:textId="47E1E1C6"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16.0</w:t>
            </w:r>
          </w:p>
        </w:tc>
      </w:tr>
      <w:tr w:rsidR="00257CF0" w:rsidRPr="00695BEC" w14:paraId="1619270F" w14:textId="77777777"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tcPr>
          <w:p w14:paraId="33CADD5E" w14:textId="6A0FA15F"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Others</w:t>
            </w:r>
          </w:p>
        </w:tc>
        <w:tc>
          <w:tcPr>
            <w:tcW w:w="1080" w:type="dxa"/>
            <w:tcBorders>
              <w:top w:val="single" w:sz="4" w:space="0" w:color="auto"/>
              <w:left w:val="single" w:sz="4" w:space="0" w:color="auto"/>
              <w:bottom w:val="single" w:sz="4" w:space="0" w:color="auto"/>
              <w:right w:val="single" w:sz="4" w:space="0" w:color="auto"/>
            </w:tcBorders>
          </w:tcPr>
          <w:p w14:paraId="089B1B65" w14:textId="74AEAF4C"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22.1</w:t>
            </w:r>
          </w:p>
        </w:tc>
        <w:tc>
          <w:tcPr>
            <w:tcW w:w="810" w:type="dxa"/>
            <w:tcBorders>
              <w:top w:val="single" w:sz="4" w:space="0" w:color="auto"/>
              <w:left w:val="single" w:sz="4" w:space="0" w:color="auto"/>
              <w:bottom w:val="single" w:sz="4" w:space="0" w:color="auto"/>
              <w:right w:val="single" w:sz="12" w:space="0" w:color="auto"/>
            </w:tcBorders>
          </w:tcPr>
          <w:p w14:paraId="4176A6AA" w14:textId="6C87E520"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26.8</w:t>
            </w:r>
          </w:p>
        </w:tc>
        <w:tc>
          <w:tcPr>
            <w:tcW w:w="3407" w:type="dxa"/>
            <w:tcBorders>
              <w:top w:val="single" w:sz="4" w:space="0" w:color="auto"/>
              <w:left w:val="single" w:sz="12" w:space="0" w:color="auto"/>
              <w:bottom w:val="single" w:sz="4" w:space="0" w:color="auto"/>
              <w:right w:val="single" w:sz="4" w:space="0" w:color="auto"/>
            </w:tcBorders>
            <w:vAlign w:val="center"/>
          </w:tcPr>
          <w:p w14:paraId="7FE4B1B4" w14:textId="48E5AD04" w:rsidR="00257CF0" w:rsidRPr="00695BEC" w:rsidRDefault="00257CF0" w:rsidP="00257CF0">
            <w:pPr>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South Atlantic</w:t>
            </w:r>
          </w:p>
        </w:tc>
        <w:tc>
          <w:tcPr>
            <w:tcW w:w="1071" w:type="dxa"/>
            <w:tcBorders>
              <w:top w:val="single" w:sz="4" w:space="0" w:color="auto"/>
              <w:left w:val="single" w:sz="4" w:space="0" w:color="auto"/>
              <w:bottom w:val="single" w:sz="4" w:space="0" w:color="auto"/>
              <w:right w:val="single" w:sz="4" w:space="0" w:color="auto"/>
            </w:tcBorders>
          </w:tcPr>
          <w:p w14:paraId="03824074" w14:textId="2E2B3FEE"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12.9</w:t>
            </w:r>
          </w:p>
        </w:tc>
        <w:tc>
          <w:tcPr>
            <w:tcW w:w="727" w:type="dxa"/>
            <w:tcBorders>
              <w:top w:val="single" w:sz="4" w:space="0" w:color="auto"/>
              <w:left w:val="single" w:sz="4" w:space="0" w:color="auto"/>
              <w:bottom w:val="single" w:sz="4" w:space="0" w:color="auto"/>
              <w:right w:val="single" w:sz="12" w:space="0" w:color="auto"/>
            </w:tcBorders>
          </w:tcPr>
          <w:p w14:paraId="36EF5192" w14:textId="4C406042"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20.4</w:t>
            </w:r>
          </w:p>
        </w:tc>
      </w:tr>
      <w:tr w:rsidR="00257CF0" w:rsidRPr="00695BEC" w14:paraId="2B4555B2" w14:textId="256EA811"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25"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14:paraId="607CB555" w14:textId="74ED4294" w:rsidR="00257CF0" w:rsidRPr="00695BEC" w:rsidRDefault="00257CF0" w:rsidP="00257CF0">
            <w:pPr>
              <w:jc w:val="left"/>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b/>
                <w:bCs/>
                <w:kern w:val="0"/>
                <w:sz w:val="20"/>
                <w:szCs w:val="20"/>
                <w14:ligatures w14:val="none"/>
              </w:rPr>
              <w:t>Ethnicity</w:t>
            </w:r>
          </w:p>
        </w:tc>
        <w:tc>
          <w:tcPr>
            <w:tcW w:w="3407" w:type="dxa"/>
            <w:tcBorders>
              <w:top w:val="single" w:sz="4" w:space="0" w:color="auto"/>
              <w:left w:val="single" w:sz="12" w:space="0" w:color="auto"/>
              <w:bottom w:val="single" w:sz="4" w:space="0" w:color="auto"/>
              <w:right w:val="single" w:sz="4" w:space="0" w:color="auto"/>
            </w:tcBorders>
            <w:shd w:val="clear" w:color="auto" w:fill="auto"/>
            <w:vAlign w:val="center"/>
          </w:tcPr>
          <w:p w14:paraId="4CE3FBE1" w14:textId="5CB992CD" w:rsidR="00257CF0" w:rsidRPr="00695BEC" w:rsidRDefault="00257CF0" w:rsidP="00257CF0">
            <w:pPr>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Mountain</w:t>
            </w:r>
          </w:p>
        </w:tc>
        <w:tc>
          <w:tcPr>
            <w:tcW w:w="1071" w:type="dxa"/>
            <w:tcBorders>
              <w:top w:val="single" w:sz="4" w:space="0" w:color="auto"/>
              <w:left w:val="single" w:sz="4" w:space="0" w:color="auto"/>
              <w:bottom w:val="single" w:sz="4" w:space="0" w:color="auto"/>
              <w:right w:val="single" w:sz="4" w:space="0" w:color="auto"/>
            </w:tcBorders>
            <w:shd w:val="clear" w:color="auto" w:fill="auto"/>
          </w:tcPr>
          <w:p w14:paraId="0439E91C" w14:textId="56419F9C"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8.6</w:t>
            </w:r>
          </w:p>
        </w:tc>
        <w:tc>
          <w:tcPr>
            <w:tcW w:w="727" w:type="dxa"/>
            <w:tcBorders>
              <w:top w:val="single" w:sz="4" w:space="0" w:color="auto"/>
              <w:left w:val="single" w:sz="4" w:space="0" w:color="auto"/>
              <w:bottom w:val="single" w:sz="4" w:space="0" w:color="auto"/>
              <w:right w:val="single" w:sz="12" w:space="0" w:color="auto"/>
            </w:tcBorders>
            <w:shd w:val="clear" w:color="auto" w:fill="auto"/>
          </w:tcPr>
          <w:p w14:paraId="21326DDE" w14:textId="2E94F50C"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7.6</w:t>
            </w:r>
          </w:p>
        </w:tc>
      </w:tr>
      <w:tr w:rsidR="00257CF0" w:rsidRPr="00695BEC" w14:paraId="3A453CF4" w14:textId="38CFE146" w:rsidTr="0067384D">
        <w:trPr>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4" w:space="0" w:color="auto"/>
              <w:right w:val="single" w:sz="4" w:space="0" w:color="auto"/>
            </w:tcBorders>
            <w:shd w:val="clear" w:color="auto" w:fill="auto"/>
            <w:vAlign w:val="center"/>
          </w:tcPr>
          <w:p w14:paraId="43522BCE" w14:textId="6955E3D2"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Hispanic</w:t>
            </w:r>
          </w:p>
        </w:tc>
        <w:tc>
          <w:tcPr>
            <w:tcW w:w="1080" w:type="dxa"/>
            <w:tcBorders>
              <w:top w:val="single" w:sz="4" w:space="0" w:color="auto"/>
              <w:left w:val="single" w:sz="4" w:space="0" w:color="auto"/>
              <w:bottom w:val="single" w:sz="4" w:space="0" w:color="auto"/>
              <w:right w:val="single" w:sz="4" w:space="0" w:color="auto"/>
            </w:tcBorders>
            <w:vAlign w:val="center"/>
          </w:tcPr>
          <w:p w14:paraId="42676457" w14:textId="2E37C8B0"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kern w:val="0"/>
                <w:sz w:val="20"/>
                <w:szCs w:val="20"/>
                <w14:ligatures w14:val="none"/>
              </w:rPr>
            </w:pPr>
            <w:r w:rsidRPr="00695BEC">
              <w:rPr>
                <w:rFonts w:ascii="Times New Roman" w:eastAsia="Times New Roman" w:hAnsi="Times New Roman" w:cs="Times New Roman"/>
                <w:kern w:val="0"/>
                <w:sz w:val="20"/>
                <w:szCs w:val="20"/>
                <w14:ligatures w14:val="none"/>
              </w:rPr>
              <w:t>20.1</w:t>
            </w:r>
          </w:p>
        </w:tc>
        <w:tc>
          <w:tcPr>
            <w:tcW w:w="810" w:type="dxa"/>
            <w:tcBorders>
              <w:top w:val="single" w:sz="4" w:space="0" w:color="auto"/>
              <w:left w:val="single" w:sz="4" w:space="0" w:color="auto"/>
              <w:bottom w:val="single" w:sz="4" w:space="0" w:color="auto"/>
              <w:right w:val="single" w:sz="12" w:space="0" w:color="auto"/>
            </w:tcBorders>
            <w:vAlign w:val="center"/>
          </w:tcPr>
          <w:p w14:paraId="6EAB3CB7" w14:textId="7867AE32"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kern w:val="0"/>
                <w:sz w:val="20"/>
                <w:szCs w:val="20"/>
                <w14:ligatures w14:val="none"/>
              </w:rPr>
              <w:t>19.3</w:t>
            </w:r>
          </w:p>
        </w:tc>
        <w:tc>
          <w:tcPr>
            <w:tcW w:w="3407" w:type="dxa"/>
            <w:vMerge w:val="restart"/>
            <w:tcBorders>
              <w:top w:val="single" w:sz="4" w:space="0" w:color="auto"/>
              <w:left w:val="single" w:sz="12" w:space="0" w:color="auto"/>
              <w:right w:val="single" w:sz="4" w:space="0" w:color="auto"/>
            </w:tcBorders>
            <w:vAlign w:val="center"/>
          </w:tcPr>
          <w:p w14:paraId="0E5646F9" w14:textId="23898AE1" w:rsidR="00257CF0" w:rsidRPr="00695BEC" w:rsidRDefault="00257CF0" w:rsidP="00C5423E">
            <w:pPr>
              <w:ind w:left="14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kern w:val="0"/>
                <w:sz w:val="20"/>
                <w:szCs w:val="20"/>
                <w14:ligatures w14:val="none"/>
              </w:rPr>
              <w:t>Middle Atlantic</w:t>
            </w:r>
          </w:p>
        </w:tc>
        <w:tc>
          <w:tcPr>
            <w:tcW w:w="1071" w:type="dxa"/>
            <w:vMerge w:val="restart"/>
            <w:tcBorders>
              <w:top w:val="single" w:sz="4" w:space="0" w:color="auto"/>
              <w:left w:val="single" w:sz="4" w:space="0" w:color="auto"/>
              <w:right w:val="single" w:sz="4" w:space="0" w:color="auto"/>
            </w:tcBorders>
            <w:vAlign w:val="center"/>
          </w:tcPr>
          <w:p w14:paraId="336FA727" w14:textId="6EA19215"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13.3</w:t>
            </w:r>
          </w:p>
        </w:tc>
        <w:tc>
          <w:tcPr>
            <w:tcW w:w="727" w:type="dxa"/>
            <w:vMerge w:val="restart"/>
            <w:tcBorders>
              <w:top w:val="single" w:sz="4" w:space="0" w:color="auto"/>
              <w:left w:val="single" w:sz="4" w:space="0" w:color="auto"/>
              <w:right w:val="single" w:sz="12" w:space="0" w:color="auto"/>
            </w:tcBorders>
            <w:vAlign w:val="center"/>
          </w:tcPr>
          <w:p w14:paraId="1A020D61" w14:textId="476E203F" w:rsidR="00257CF0" w:rsidRPr="00695BEC" w:rsidRDefault="00257CF0" w:rsidP="00C5423E">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695BEC">
              <w:rPr>
                <w:rFonts w:ascii="Times New Roman" w:eastAsia="Times New Roman" w:hAnsi="Times New Roman" w:cs="Times New Roman"/>
                <w:kern w:val="0"/>
                <w:sz w:val="20"/>
                <w:szCs w:val="20"/>
                <w14:ligatures w14:val="none"/>
              </w:rPr>
              <w:t>12.8</w:t>
            </w:r>
          </w:p>
        </w:tc>
      </w:tr>
      <w:tr w:rsidR="00257CF0" w:rsidRPr="00695BEC" w14:paraId="5BD5F2AD" w14:textId="397FB64B" w:rsidTr="006738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12" w:space="0" w:color="auto"/>
              <w:bottom w:val="single" w:sz="12" w:space="0" w:color="auto"/>
              <w:right w:val="single" w:sz="4" w:space="0" w:color="auto"/>
            </w:tcBorders>
            <w:shd w:val="clear" w:color="auto" w:fill="auto"/>
            <w:vAlign w:val="center"/>
          </w:tcPr>
          <w:p w14:paraId="0D403BE1" w14:textId="60ACD6E9" w:rsidR="00257CF0" w:rsidRPr="00695BEC" w:rsidRDefault="00257CF0" w:rsidP="00257CF0">
            <w:pPr>
              <w:ind w:left="144"/>
              <w:jc w:val="left"/>
              <w:rPr>
                <w:rFonts w:ascii="Times New Roman" w:eastAsia="Times New Roman" w:hAnsi="Times New Roman" w:cs="Times New Roman"/>
                <w:i w:val="0"/>
                <w:iCs w:val="0"/>
                <w:kern w:val="0"/>
                <w:sz w:val="20"/>
                <w:szCs w:val="20"/>
                <w14:ligatures w14:val="none"/>
              </w:rPr>
            </w:pPr>
            <w:r w:rsidRPr="00695BEC">
              <w:rPr>
                <w:rFonts w:ascii="Times New Roman" w:eastAsia="Times New Roman" w:hAnsi="Times New Roman" w:cs="Times New Roman"/>
                <w:i w:val="0"/>
                <w:iCs w:val="0"/>
                <w:kern w:val="0"/>
                <w:sz w:val="20"/>
                <w:szCs w:val="20"/>
                <w14:ligatures w14:val="none"/>
              </w:rPr>
              <w:t>Non-Hispanic</w:t>
            </w:r>
          </w:p>
        </w:tc>
        <w:tc>
          <w:tcPr>
            <w:tcW w:w="1080" w:type="dxa"/>
            <w:tcBorders>
              <w:top w:val="single" w:sz="4" w:space="0" w:color="auto"/>
              <w:left w:val="single" w:sz="4" w:space="0" w:color="auto"/>
              <w:bottom w:val="single" w:sz="12" w:space="0" w:color="auto"/>
              <w:right w:val="single" w:sz="4" w:space="0" w:color="auto"/>
            </w:tcBorders>
            <w:shd w:val="clear" w:color="auto" w:fill="auto"/>
            <w:vAlign w:val="center"/>
          </w:tcPr>
          <w:p w14:paraId="53DBEBA2" w14:textId="217C8D9F"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79.9</w:t>
            </w:r>
          </w:p>
        </w:tc>
        <w:tc>
          <w:tcPr>
            <w:tcW w:w="810" w:type="dxa"/>
            <w:tcBorders>
              <w:top w:val="single" w:sz="4" w:space="0" w:color="auto"/>
              <w:left w:val="single" w:sz="4" w:space="0" w:color="auto"/>
              <w:bottom w:val="single" w:sz="12" w:space="0" w:color="auto"/>
              <w:right w:val="single" w:sz="12" w:space="0" w:color="auto"/>
            </w:tcBorders>
            <w:shd w:val="clear" w:color="auto" w:fill="auto"/>
            <w:vAlign w:val="center"/>
          </w:tcPr>
          <w:p w14:paraId="360AEA94" w14:textId="0E15F2C7" w:rsidR="00257CF0" w:rsidRPr="00695BEC" w:rsidRDefault="00257CF0" w:rsidP="00C5423E">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695BEC">
              <w:rPr>
                <w:rFonts w:ascii="Times New Roman" w:eastAsia="Times New Roman" w:hAnsi="Times New Roman" w:cs="Times New Roman"/>
                <w:kern w:val="0"/>
                <w:sz w:val="20"/>
                <w:szCs w:val="20"/>
                <w14:ligatures w14:val="none"/>
              </w:rPr>
              <w:t>80.7</w:t>
            </w:r>
          </w:p>
        </w:tc>
        <w:tc>
          <w:tcPr>
            <w:tcW w:w="3407" w:type="dxa"/>
            <w:vMerge/>
            <w:tcBorders>
              <w:left w:val="single" w:sz="12" w:space="0" w:color="auto"/>
              <w:bottom w:val="single" w:sz="12" w:space="0" w:color="auto"/>
              <w:right w:val="single" w:sz="4" w:space="0" w:color="auto"/>
            </w:tcBorders>
            <w:shd w:val="clear" w:color="auto" w:fill="auto"/>
            <w:vAlign w:val="center"/>
          </w:tcPr>
          <w:p w14:paraId="68BD4A77" w14:textId="33679ABB" w:rsidR="00257CF0" w:rsidRPr="00695BEC" w:rsidRDefault="00257CF0" w:rsidP="00257CF0">
            <w:pPr>
              <w:ind w:left="14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1071" w:type="dxa"/>
            <w:vMerge/>
            <w:tcBorders>
              <w:left w:val="single" w:sz="4" w:space="0" w:color="auto"/>
              <w:bottom w:val="single" w:sz="12" w:space="0" w:color="auto"/>
              <w:right w:val="single" w:sz="4" w:space="0" w:color="auto"/>
            </w:tcBorders>
            <w:shd w:val="clear" w:color="auto" w:fill="auto"/>
          </w:tcPr>
          <w:p w14:paraId="4553BF7F" w14:textId="75B4C7F3" w:rsidR="00257CF0" w:rsidRPr="00695BEC" w:rsidRDefault="00257CF0" w:rsidP="00257CF0">
            <w:pPr>
              <w:tabs>
                <w:tab w:val="decimal" w:pos="163"/>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727" w:type="dxa"/>
            <w:vMerge/>
            <w:tcBorders>
              <w:left w:val="single" w:sz="4" w:space="0" w:color="auto"/>
              <w:bottom w:val="single" w:sz="12" w:space="0" w:color="auto"/>
              <w:right w:val="single" w:sz="12" w:space="0" w:color="auto"/>
            </w:tcBorders>
            <w:shd w:val="clear" w:color="auto" w:fill="auto"/>
          </w:tcPr>
          <w:p w14:paraId="73813814" w14:textId="5510846A" w:rsidR="00257CF0" w:rsidRPr="00695BEC" w:rsidRDefault="00257CF0" w:rsidP="00257CF0">
            <w:pPr>
              <w:tabs>
                <w:tab w:val="decimal" w:pos="16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r>
    </w:tbl>
    <w:p w14:paraId="08604296" w14:textId="1B942282" w:rsidR="009E0061" w:rsidRPr="00D518A4" w:rsidRDefault="002701DB" w:rsidP="009E0061">
      <w:pPr>
        <w:spacing w:after="0" w:line="240" w:lineRule="auto"/>
        <w:ind w:firstLine="720"/>
        <w:jc w:val="both"/>
        <w:rPr>
          <w:rFonts w:ascii="Times New Roman" w:hAnsi="Times New Roman" w:cs="Times New Roman"/>
        </w:rPr>
      </w:pPr>
      <w:r>
        <w:rPr>
          <w:rFonts w:ascii="Times New Roman" w:eastAsia="Times New Roman" w:hAnsi="Times New Roman" w:cs="Times New Roman"/>
          <w:kern w:val="0"/>
          <w14:ligatures w14:val="none"/>
        </w:rPr>
        <w:lastRenderedPageBreak/>
        <w:t>T</w:t>
      </w:r>
      <w:r w:rsidR="009E688E" w:rsidRPr="009E688E">
        <w:rPr>
          <w:rFonts w:ascii="Times New Roman" w:eastAsia="Times New Roman" w:hAnsi="Times New Roman" w:cs="Times New Roman"/>
          <w:kern w:val="0"/>
          <w14:ligatures w14:val="none"/>
        </w:rPr>
        <w:t>he dataset provides detailed information on multiple aspects of travel behavior and preferences.</w:t>
      </w:r>
      <w:r w:rsidR="009E0061" w:rsidRPr="00D518A4">
        <w:rPr>
          <w:rFonts w:ascii="Times New Roman" w:eastAsia="Times New Roman" w:hAnsi="Times New Roman" w:cs="Times New Roman"/>
          <w:kern w:val="0"/>
          <w14:ligatures w14:val="none"/>
        </w:rPr>
        <w:t xml:space="preserve"> These include attitudes toward transportation and mobility, lifestyle and personality traits, current travel behavior, views on transportation investments and policies, familiarity with emerging technologies, and patterns of online activity participation. In addition, built environment characteristics, such as population density, employment density, road network density, job accessibility, low wage worker density, and distribution of vehicles, were appended to each respondent from the Environmental Protection Agency Smart Location Database based on the respondent’s ZIP code </w:t>
      </w:r>
      <w:r w:rsidR="009E0061" w:rsidRPr="00D518A4">
        <w:rPr>
          <w:rFonts w:ascii="Times New Roman" w:eastAsia="Times New Roman" w:hAnsi="Times New Roman" w:cs="Times New Roman"/>
          <w:kern w:val="0"/>
          <w14:ligatures w14:val="none"/>
        </w:rPr>
        <w:fldChar w:fldCharType="begin"/>
      </w:r>
      <w:r w:rsidR="009E0061" w:rsidRPr="00D518A4">
        <w:rPr>
          <w:rFonts w:ascii="Times New Roman" w:eastAsia="Times New Roman" w:hAnsi="Times New Roman" w:cs="Times New Roman"/>
          <w:kern w:val="0"/>
          <w14:ligatures w14:val="none"/>
        </w:rPr>
        <w:instrText xml:space="preserve"> ADDIN ZOTERO_ITEM CSL_CITATION {"citationID":"cK7Zzfha","properties":{"formattedCitation":"(Chapman et al., 2021)","plainCitation":"(Chapman et al., 2021)","noteIndex":0},"citationItems":[{"id":1287,"uris":["http://zotero.org/groups/6217546/items/22QBXV3D"],"itemData":{"id":1287,"type":"article-journal","container-title":"Environmental Protection Agency EPA","source":"Google Scholar","title":"Smart location database technical documentation and user guide version 3.0","volume":"2006","author":[{"family":"Chapman","given":"Jim"},{"family":"Fox","given":"Eric H."},{"family":"Bachman","given":"William"},{"family":"Frank","given":"Lawrence D."},{"family":"Thomas","given":"John"},{"family":"Reyes","given":"A. Rourk"}],"issued":{"date-parts":[["2021"]]}}}],"schema":"https://github.com/citation-style-language/schema/raw/master/csl-citation.json"} </w:instrText>
      </w:r>
      <w:r w:rsidR="009E0061" w:rsidRPr="00D518A4">
        <w:rPr>
          <w:rFonts w:ascii="Times New Roman" w:eastAsia="Times New Roman" w:hAnsi="Times New Roman" w:cs="Times New Roman"/>
          <w:kern w:val="0"/>
          <w14:ligatures w14:val="none"/>
        </w:rPr>
        <w:fldChar w:fldCharType="separate"/>
      </w:r>
      <w:r w:rsidR="009E0061" w:rsidRPr="00D518A4">
        <w:rPr>
          <w:rFonts w:ascii="Times New Roman" w:eastAsia="Times New Roman" w:hAnsi="Times New Roman" w:cs="Times New Roman"/>
          <w:kern w:val="0"/>
          <w14:ligatures w14:val="none"/>
        </w:rPr>
        <w:t>(Chapman et al., 2021)</w:t>
      </w:r>
      <w:r w:rsidR="009E0061" w:rsidRPr="00D518A4">
        <w:rPr>
          <w:rFonts w:ascii="Times New Roman" w:eastAsia="Times New Roman" w:hAnsi="Times New Roman" w:cs="Times New Roman"/>
          <w:kern w:val="0"/>
          <w14:ligatures w14:val="none"/>
        </w:rPr>
        <w:fldChar w:fldCharType="end"/>
      </w:r>
      <w:r w:rsidR="009E0061" w:rsidRPr="00D518A4">
        <w:rPr>
          <w:rFonts w:ascii="Times New Roman" w:eastAsia="Times New Roman" w:hAnsi="Times New Roman" w:cs="Times New Roman"/>
          <w:kern w:val="0"/>
          <w14:ligatures w14:val="none"/>
        </w:rPr>
        <w:t xml:space="preserve">. </w:t>
      </w:r>
    </w:p>
    <w:p w14:paraId="6FE727AA" w14:textId="42F37904" w:rsidR="009E0061" w:rsidRDefault="00430CB0" w:rsidP="009E0061">
      <w:pPr>
        <w:spacing w:after="0" w:line="240" w:lineRule="auto"/>
        <w:ind w:firstLine="720"/>
        <w:jc w:val="both"/>
        <w:rPr>
          <w:rFonts w:ascii="Times New Roman" w:hAnsi="Times New Roman" w:cs="Times New Roman"/>
        </w:rPr>
      </w:pPr>
      <w:r w:rsidRPr="00430CB0">
        <w:rPr>
          <w:rFonts w:ascii="Times New Roman" w:eastAsia="Times New Roman" w:hAnsi="Times New Roman" w:cs="Times New Roman"/>
          <w:kern w:val="0"/>
          <w14:ligatures w14:val="none"/>
        </w:rPr>
        <w:t>Overall, the survey statistics and ACS estimates shown in Table 2 are reasonably close in the aggregate</w:t>
      </w:r>
      <w:r w:rsidR="009E0061" w:rsidRPr="00D518A4">
        <w:rPr>
          <w:rFonts w:ascii="Times New Roman" w:eastAsia="Times New Roman" w:hAnsi="Times New Roman" w:cs="Times New Roman"/>
          <w:kern w:val="0"/>
          <w14:ligatures w14:val="none"/>
        </w:rPr>
        <w:t xml:space="preserve">. Besides, in the current context (including for aggregate comparisons between the </w:t>
      </w:r>
      <w:r w:rsidR="009A5133">
        <w:rPr>
          <w:rFonts w:ascii="Times New Roman" w:eastAsia="Times New Roman" w:hAnsi="Times New Roman" w:cs="Times New Roman"/>
          <w:kern w:val="0"/>
          <w14:ligatures w14:val="none"/>
        </w:rPr>
        <w:t>reference</w:t>
      </w:r>
      <w:r w:rsidR="009E0061" w:rsidRPr="00D518A4">
        <w:rPr>
          <w:rFonts w:ascii="Times New Roman" w:eastAsia="Times New Roman" w:hAnsi="Times New Roman" w:cs="Times New Roman"/>
          <w:kern w:val="0"/>
          <w14:ligatures w14:val="none"/>
        </w:rPr>
        <w:t xml:space="preserve"> and </w:t>
      </w:r>
      <w:r w:rsidR="009E0061" w:rsidRPr="00D518A4">
        <w:rPr>
          <w:rFonts w:ascii="Times New Roman" w:hAnsi="Times New Roman" w:cs="Times New Roman"/>
        </w:rPr>
        <w:t>LLM-generated</w:t>
      </w:r>
      <w:r w:rsidR="009E0061" w:rsidRPr="00D518A4">
        <w:rPr>
          <w:rFonts w:ascii="Times New Roman" w:eastAsia="Times New Roman" w:hAnsi="Times New Roman" w:cs="Times New Roman"/>
          <w:kern w:val="0"/>
          <w14:ligatures w14:val="none"/>
        </w:rPr>
        <w:t xml:space="preserve"> datasets), even the relatively minor differences are not of concern because demographic details for each individual (from the THA survey) were provided to Gemini as inputs for data generation (as discussed in the following section). Thus, with matching demographic variables in the </w:t>
      </w:r>
      <w:r w:rsidR="009A5133">
        <w:rPr>
          <w:rFonts w:ascii="Times New Roman" w:eastAsia="Times New Roman" w:hAnsi="Times New Roman" w:cs="Times New Roman"/>
          <w:kern w:val="0"/>
          <w14:ligatures w14:val="none"/>
        </w:rPr>
        <w:t>reference</w:t>
      </w:r>
      <w:r w:rsidR="009E0061" w:rsidRPr="00D518A4">
        <w:rPr>
          <w:rFonts w:ascii="Times New Roman" w:eastAsia="Times New Roman" w:hAnsi="Times New Roman" w:cs="Times New Roman"/>
          <w:kern w:val="0"/>
          <w14:ligatures w14:val="none"/>
        </w:rPr>
        <w:t xml:space="preserve"> and </w:t>
      </w:r>
      <w:r w:rsidR="009E0061" w:rsidRPr="00D518A4">
        <w:rPr>
          <w:rFonts w:ascii="Times New Roman" w:hAnsi="Times New Roman" w:cs="Times New Roman"/>
        </w:rPr>
        <w:t>LLM-generated</w:t>
      </w:r>
      <w:r w:rsidR="009E0061" w:rsidRPr="00D518A4">
        <w:rPr>
          <w:rFonts w:ascii="Times New Roman" w:eastAsia="Times New Roman" w:hAnsi="Times New Roman" w:cs="Times New Roman"/>
          <w:kern w:val="0"/>
          <w14:ligatures w14:val="none"/>
        </w:rPr>
        <w:t xml:space="preserve"> datasets, all comparisons at the population and sub-population levels may be made directly without the need for any weighting.</w:t>
      </w:r>
    </w:p>
    <w:p w14:paraId="453B23F4" w14:textId="77777777" w:rsidR="009E0061" w:rsidRPr="00D518A4" w:rsidRDefault="009E0061" w:rsidP="00EB5F06">
      <w:pPr>
        <w:spacing w:after="0" w:line="240" w:lineRule="auto"/>
        <w:ind w:firstLine="720"/>
        <w:jc w:val="both"/>
        <w:rPr>
          <w:rFonts w:ascii="Times New Roman" w:eastAsia="Times New Roman" w:hAnsi="Times New Roman" w:cs="Times New Roman"/>
          <w:kern w:val="0"/>
          <w14:ligatures w14:val="none"/>
        </w:rPr>
      </w:pPr>
    </w:p>
    <w:p w14:paraId="42F5223C" w14:textId="5CF6BC9D" w:rsidR="004C316C" w:rsidRPr="00D518A4" w:rsidRDefault="004C316C" w:rsidP="00D04302">
      <w:pPr>
        <w:pStyle w:val="Heading2"/>
      </w:pPr>
      <w:r w:rsidRPr="00D518A4">
        <w:t xml:space="preserve">Synthetic Dataset Generation </w:t>
      </w:r>
      <w:r w:rsidR="008B0D81" w:rsidRPr="00D518A4">
        <w:t xml:space="preserve">by LLM </w:t>
      </w:r>
      <w:r w:rsidRPr="00D518A4">
        <w:t>and Overview</w:t>
      </w:r>
    </w:p>
    <w:p w14:paraId="269610A2" w14:textId="1348EC01" w:rsidR="006252ED" w:rsidRPr="00D518A4" w:rsidRDefault="004C316C" w:rsidP="00EB5F06">
      <w:pPr>
        <w:spacing w:after="0" w:line="240" w:lineRule="auto"/>
        <w:jc w:val="both"/>
        <w:rPr>
          <w:rFonts w:ascii="Times New Roman" w:hAnsi="Times New Roman" w:cs="Times New Roman"/>
        </w:rPr>
      </w:pPr>
      <w:r w:rsidRPr="00D518A4">
        <w:rPr>
          <w:rFonts w:ascii="Times New Roman" w:hAnsi="Times New Roman" w:cs="Times New Roman"/>
        </w:rPr>
        <w:t>Synthetic survey responses were generated using Gemini 2.5 Pro. This model was appropriate for the current context because it is suitable for the complex reasoning tasks involved with detailed survey responses, and had a knowledge cutoff</w:t>
      </w:r>
      <w:r w:rsidR="009901AD" w:rsidRPr="00D518A4">
        <w:rPr>
          <w:rFonts w:ascii="Times New Roman" w:hAnsi="Times New Roman" w:cs="Times New Roman"/>
        </w:rPr>
        <w:t xml:space="preserve"> </w:t>
      </w:r>
      <w:r w:rsidRPr="00D518A4">
        <w:rPr>
          <w:rFonts w:ascii="Times New Roman" w:hAnsi="Times New Roman" w:cs="Times New Roman"/>
        </w:rPr>
        <w:t>in January 2025</w:t>
      </w:r>
      <w:r w:rsidR="0016592A" w:rsidRPr="00D518A4">
        <w:rPr>
          <w:rFonts w:ascii="Times New Roman" w:hAnsi="Times New Roman" w:cs="Times New Roman"/>
        </w:rPr>
        <w:t xml:space="preserve"> </w:t>
      </w:r>
      <w:r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{"citationID":"BqUR1S2s","properties":{"formattedCitation":"(Hundertmark, 2025)","plainCitation":"(Hundertmark, 2025)","dontUpdate":true,"noteIndex":0},"citationItems":[{"id":1286,"uris":["http://zotero.org/groups/6217546/items/MQITWKCE"],"itemData":{"id":1286,"type":"post-weblog","abstract":"A contribution by Sophie Hundertmark.","container-title":"Medium","language":"en","title":"LLM insight: Why Gemini “notices” more and what “knowledge cutoff” really means!","title-short":"LLM insight","URL":"https://sophiehundertmark.medium.com/llm-insight-why-gemini-notices-more-and-what-knowledge-cutoff-really-means-6cb44ba6ab09","author":[{"family":"Hundertmark","given":"Sophie"}],"accessed":{"date-parts":[["2026",4,21]]},"issued":{"date-parts":[["2025",7,11]]}}}],"schema":"https://github.com/citation-style-language/schema/raw/master/csl-citation.json"} </w:instrText>
      </w:r>
      <w:r w:rsidRPr="00D518A4">
        <w:rPr>
          <w:rFonts w:ascii="Times New Roman" w:hAnsi="Times New Roman" w:cs="Times New Roman"/>
        </w:rPr>
        <w:fldChar w:fldCharType="separate"/>
      </w:r>
      <w:r w:rsidRPr="00D518A4">
        <w:rPr>
          <w:rFonts w:ascii="Times New Roman" w:hAnsi="Times New Roman" w:cs="Times New Roman"/>
        </w:rPr>
        <w:t>(</w:t>
      </w:r>
      <w:r w:rsidR="008D41A5" w:rsidRPr="00D518A4">
        <w:rPr>
          <w:rFonts w:ascii="Times New Roman" w:hAnsi="Times New Roman" w:cs="Times New Roman"/>
        </w:rPr>
        <w:t xml:space="preserve">the model was trained only on data available as of January 2025, </w:t>
      </w:r>
      <w:r w:rsidR="00F90436" w:rsidRPr="00D518A4">
        <w:rPr>
          <w:rFonts w:ascii="Times New Roman" w:hAnsi="Times New Roman" w:cs="Times New Roman"/>
        </w:rPr>
        <w:t xml:space="preserve">and was unable to access any information/data after this cutoff; </w:t>
      </w:r>
      <w:r w:rsidRPr="00D518A4">
        <w:rPr>
          <w:rFonts w:ascii="Times New Roman" w:hAnsi="Times New Roman" w:cs="Times New Roman"/>
        </w:rPr>
        <w:t>Hundertmark, 2025)</w:t>
      </w:r>
      <w:r w:rsidRPr="00D518A4">
        <w:rPr>
          <w:rFonts w:ascii="Times New Roman" w:hAnsi="Times New Roman" w:cs="Times New Roman"/>
        </w:rPr>
        <w:fldChar w:fldCharType="end"/>
      </w:r>
      <w:r w:rsidRPr="00D518A4">
        <w:rPr>
          <w:rFonts w:ascii="Times New Roman" w:hAnsi="Times New Roman" w:cs="Times New Roman"/>
        </w:rPr>
        <w:t xml:space="preserve">, aligning </w:t>
      </w:r>
      <w:r w:rsidR="001622D1" w:rsidRPr="00D518A4">
        <w:rPr>
          <w:rFonts w:ascii="Times New Roman" w:hAnsi="Times New Roman" w:cs="Times New Roman"/>
        </w:rPr>
        <w:t xml:space="preserve">almost exactly </w:t>
      </w:r>
      <w:r w:rsidRPr="00D518A4">
        <w:rPr>
          <w:rFonts w:ascii="Times New Roman" w:hAnsi="Times New Roman" w:cs="Times New Roman"/>
        </w:rPr>
        <w:t xml:space="preserve">with the THA survey collection window. For the data </w:t>
      </w:r>
      <w:r w:rsidR="00D67742" w:rsidRPr="00D518A4">
        <w:rPr>
          <w:rFonts w:ascii="Times New Roman" w:hAnsi="Times New Roman" w:cs="Times New Roman"/>
        </w:rPr>
        <w:t>generation</w:t>
      </w:r>
      <w:r w:rsidRPr="00D518A4">
        <w:rPr>
          <w:rFonts w:ascii="Times New Roman" w:hAnsi="Times New Roman" w:cs="Times New Roman"/>
        </w:rPr>
        <w:t xml:space="preserve">, each individual respondent from the THA survey </w:t>
      </w:r>
      <w:r w:rsidR="00AE2262" w:rsidRPr="00D518A4">
        <w:rPr>
          <w:rFonts w:ascii="Times New Roman" w:hAnsi="Times New Roman" w:cs="Times New Roman"/>
        </w:rPr>
        <w:t xml:space="preserve">was </w:t>
      </w:r>
      <w:r w:rsidRPr="00D518A4">
        <w:rPr>
          <w:rFonts w:ascii="Times New Roman" w:hAnsi="Times New Roman" w:cs="Times New Roman"/>
        </w:rPr>
        <w:t xml:space="preserve">simulated by providing the model with </w:t>
      </w:r>
      <w:r w:rsidR="004929B1" w:rsidRPr="00D518A4">
        <w:rPr>
          <w:rFonts w:ascii="Times New Roman" w:hAnsi="Times New Roman" w:cs="Times New Roman"/>
        </w:rPr>
        <w:t xml:space="preserve">a respondent profile </w:t>
      </w:r>
      <w:r w:rsidRPr="00D518A4">
        <w:rPr>
          <w:rFonts w:ascii="Times New Roman" w:hAnsi="Times New Roman" w:cs="Times New Roman"/>
        </w:rPr>
        <w:t xml:space="preserve">created using a </w:t>
      </w:r>
      <w:r w:rsidR="00947D9E" w:rsidRPr="00D518A4">
        <w:rPr>
          <w:rFonts w:ascii="Times New Roman" w:hAnsi="Times New Roman" w:cs="Times New Roman"/>
        </w:rPr>
        <w:t xml:space="preserve">comprehensive </w:t>
      </w:r>
      <w:r w:rsidRPr="00D518A4">
        <w:rPr>
          <w:rFonts w:ascii="Times New Roman" w:hAnsi="Times New Roman" w:cs="Times New Roman"/>
        </w:rPr>
        <w:t>s</w:t>
      </w:r>
      <w:r w:rsidR="00947D9E" w:rsidRPr="00D518A4">
        <w:rPr>
          <w:rFonts w:ascii="Times New Roman" w:hAnsi="Times New Roman" w:cs="Times New Roman"/>
        </w:rPr>
        <w:t xml:space="preserve">et </w:t>
      </w:r>
      <w:r w:rsidRPr="00D518A4">
        <w:rPr>
          <w:rFonts w:ascii="Times New Roman" w:hAnsi="Times New Roman" w:cs="Times New Roman"/>
        </w:rPr>
        <w:t>of socio-demographic attributes</w:t>
      </w:r>
      <w:r w:rsidR="00947D9E" w:rsidRPr="00D518A4">
        <w:rPr>
          <w:rFonts w:ascii="Times New Roman" w:hAnsi="Times New Roman" w:cs="Times New Roman"/>
        </w:rPr>
        <w:t xml:space="preserve"> replicating those solicited in the THA survey</w:t>
      </w:r>
      <w:r w:rsidRPr="00D518A4">
        <w:rPr>
          <w:rFonts w:ascii="Times New Roman" w:hAnsi="Times New Roman" w:cs="Times New Roman"/>
        </w:rPr>
        <w:t xml:space="preserve">: zip code, age, gender, race, ethnicity, level of educational attainment, </w:t>
      </w:r>
      <w:r w:rsidR="00A265B9" w:rsidRPr="00D518A4">
        <w:rPr>
          <w:rFonts w:ascii="Times New Roman" w:hAnsi="Times New Roman" w:cs="Times New Roman"/>
        </w:rPr>
        <w:t xml:space="preserve">employment status, </w:t>
      </w:r>
      <w:r w:rsidR="00A265B9">
        <w:rPr>
          <w:rFonts w:ascii="Times New Roman" w:hAnsi="Times New Roman" w:cs="Times New Roman"/>
        </w:rPr>
        <w:t xml:space="preserve">household </w:t>
      </w:r>
      <w:r w:rsidRPr="00D518A4">
        <w:rPr>
          <w:rFonts w:ascii="Times New Roman" w:hAnsi="Times New Roman" w:cs="Times New Roman"/>
        </w:rPr>
        <w:t xml:space="preserve">income, housing tenure type, </w:t>
      </w:r>
      <w:r w:rsidR="00A265B9">
        <w:rPr>
          <w:rFonts w:ascii="Times New Roman" w:hAnsi="Times New Roman" w:cs="Times New Roman"/>
        </w:rPr>
        <w:t>housing unit</w:t>
      </w:r>
      <w:r w:rsidRPr="00D518A4">
        <w:rPr>
          <w:rFonts w:ascii="Times New Roman" w:hAnsi="Times New Roman" w:cs="Times New Roman"/>
        </w:rPr>
        <w:t xml:space="preserve"> type, and household composition. These profiles were formatted into structured text descriptions that were provided to the model as background information for each response.</w:t>
      </w:r>
    </w:p>
    <w:p w14:paraId="1979386F" w14:textId="6B57F61F" w:rsidR="004C316C" w:rsidRPr="00D518A4" w:rsidRDefault="004C316C"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For each agent, the LLM was then prompted to complete the entire </w:t>
      </w:r>
      <w:r w:rsidR="00AE2262" w:rsidRPr="00D518A4">
        <w:rPr>
          <w:rFonts w:ascii="Times New Roman" w:hAnsi="Times New Roman" w:cs="Times New Roman"/>
        </w:rPr>
        <w:t xml:space="preserve">THA </w:t>
      </w:r>
      <w:r w:rsidRPr="00D518A4">
        <w:rPr>
          <w:rFonts w:ascii="Times New Roman" w:hAnsi="Times New Roman" w:cs="Times New Roman"/>
        </w:rPr>
        <w:t xml:space="preserve">survey instrument as if it were that individual. The prompt included (i) the agent’s socio-demographic profile, (ii) detailed instructions emphasizing that responses must be selected strictly from the predefined answer options, and (iii) the full list of survey questions presented in sequence. Importantly, </w:t>
      </w:r>
      <w:r w:rsidR="0039352F" w:rsidRPr="00D518A4">
        <w:rPr>
          <w:rFonts w:ascii="Times New Roman" w:hAnsi="Times New Roman" w:cs="Times New Roman"/>
        </w:rPr>
        <w:t>the prompt explicitly instructed the model to answer all applicable questions and to skip a question only when the survey logic required it. For example, if an agent was specified as unemployed, the model was instructed not to answer employment-related follow-up questions.</w:t>
      </w:r>
      <w:r w:rsidR="00017AAA" w:rsidRPr="00D518A4">
        <w:rPr>
          <w:rFonts w:ascii="Times New Roman" w:hAnsi="Times New Roman" w:cs="Times New Roman"/>
        </w:rPr>
        <w:t xml:space="preserve"> </w:t>
      </w:r>
      <w:r w:rsidRPr="00D518A4">
        <w:rPr>
          <w:rFonts w:ascii="Times New Roman" w:hAnsi="Times New Roman" w:cs="Times New Roman"/>
        </w:rPr>
        <w:t xml:space="preserve">It was also asked to report its answers in a consistent format, listing the question ID followed by the selected response. </w:t>
      </w:r>
    </w:p>
    <w:p w14:paraId="3D38C7DF" w14:textId="0ECED319" w:rsidR="002978B9" w:rsidRPr="00D518A4" w:rsidRDefault="004C316C" w:rsidP="004F73CE">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same quality control checks were included for the </w:t>
      </w:r>
      <w:r w:rsidR="003C438E" w:rsidRPr="00D518A4">
        <w:rPr>
          <w:rFonts w:ascii="Times New Roman" w:hAnsi="Times New Roman" w:cs="Times New Roman"/>
        </w:rPr>
        <w:t>LLM</w:t>
      </w:r>
      <w:r w:rsidRPr="00D518A4">
        <w:rPr>
          <w:rFonts w:ascii="Times New Roman" w:hAnsi="Times New Roman" w:cs="Times New Roman"/>
        </w:rPr>
        <w:t xml:space="preserve">-generated responses as were used in the </w:t>
      </w:r>
      <w:r w:rsidR="003C438E" w:rsidRPr="00D518A4">
        <w:rPr>
          <w:rFonts w:ascii="Times New Roman" w:hAnsi="Times New Roman" w:cs="Times New Roman"/>
        </w:rPr>
        <w:t>THA survey</w:t>
      </w:r>
      <w:r w:rsidR="006A5527" w:rsidRPr="00D518A4">
        <w:rPr>
          <w:rFonts w:ascii="Times New Roman" w:hAnsi="Times New Roman" w:cs="Times New Roman"/>
        </w:rPr>
        <w:t xml:space="preserve"> (including the trap questions and consistency checks, but not the timing checks)</w:t>
      </w:r>
      <w:r w:rsidR="003267AB" w:rsidRPr="00D518A4">
        <w:rPr>
          <w:rFonts w:ascii="Times New Roman" w:hAnsi="Times New Roman" w:cs="Times New Roman"/>
        </w:rPr>
        <w:t xml:space="preserve">. </w:t>
      </w:r>
      <w:r w:rsidRPr="00D518A4">
        <w:rPr>
          <w:rFonts w:ascii="Times New Roman" w:hAnsi="Times New Roman" w:cs="Times New Roman"/>
        </w:rPr>
        <w:t>Notably, Gemini passed all data quality checks for every respondent</w:t>
      </w:r>
      <w:r w:rsidR="00FC3A6F" w:rsidRPr="00D518A4">
        <w:rPr>
          <w:rFonts w:ascii="Times New Roman" w:hAnsi="Times New Roman" w:cs="Times New Roman"/>
        </w:rPr>
        <w:t>.</w:t>
      </w:r>
      <w:r w:rsidRPr="00D518A4">
        <w:rPr>
          <w:rFonts w:ascii="Times New Roman" w:hAnsi="Times New Roman" w:cs="Times New Roman"/>
        </w:rPr>
        <w:t xml:space="preserve"> </w:t>
      </w:r>
      <w:r w:rsidR="006926A5" w:rsidRPr="00D518A4">
        <w:rPr>
          <w:rFonts w:ascii="Times New Roman" w:hAnsi="Times New Roman" w:cs="Times New Roman"/>
        </w:rPr>
        <w:t xml:space="preserve">Gemini also consistently reproduced the </w:t>
      </w:r>
      <w:r w:rsidR="001622D1" w:rsidRPr="00D518A4">
        <w:rPr>
          <w:rFonts w:ascii="Times New Roman" w:hAnsi="Times New Roman" w:cs="Times New Roman"/>
        </w:rPr>
        <w:t>input</w:t>
      </w:r>
      <w:r w:rsidR="006926A5" w:rsidRPr="00D518A4">
        <w:rPr>
          <w:rFonts w:ascii="Times New Roman" w:hAnsi="Times New Roman" w:cs="Times New Roman"/>
        </w:rPr>
        <w:t xml:space="preserve"> demographic and location information </w:t>
      </w:r>
      <w:r w:rsidR="00786ECD" w:rsidRPr="00D518A4">
        <w:rPr>
          <w:rFonts w:ascii="Times New Roman" w:hAnsi="Times New Roman" w:cs="Times New Roman"/>
        </w:rPr>
        <w:t xml:space="preserve">for each respondent when asked in the survey and correctly reproduced the respondent’s state of residence based on their provided zip code for every respondent when </w:t>
      </w:r>
      <w:r w:rsidRPr="00D518A4">
        <w:rPr>
          <w:rFonts w:ascii="Times New Roman" w:hAnsi="Times New Roman" w:cs="Times New Roman"/>
        </w:rPr>
        <w:t xml:space="preserve">asked as part of the survey. </w:t>
      </w:r>
    </w:p>
    <w:p w14:paraId="40AEF715" w14:textId="77777777" w:rsidR="00A22BCE" w:rsidRPr="00D518A4" w:rsidRDefault="00A22BCE" w:rsidP="00EB5F06">
      <w:pPr>
        <w:spacing w:after="0" w:line="240" w:lineRule="auto"/>
        <w:ind w:firstLine="720"/>
        <w:jc w:val="both"/>
        <w:rPr>
          <w:rFonts w:ascii="Times New Roman" w:hAnsi="Times New Roman" w:cs="Times New Roman"/>
        </w:rPr>
      </w:pPr>
    </w:p>
    <w:p w14:paraId="5ED363AD" w14:textId="71DCB1CD" w:rsidR="00AE2262" w:rsidRPr="00D518A4" w:rsidRDefault="005B4846" w:rsidP="00EB5F06">
      <w:pPr>
        <w:pStyle w:val="Heading1"/>
        <w:spacing w:before="0" w:line="240" w:lineRule="auto"/>
        <w:rPr>
          <w:szCs w:val="24"/>
        </w:rPr>
      </w:pPr>
      <w:r w:rsidRPr="00D518A4">
        <w:rPr>
          <w:szCs w:val="24"/>
        </w:rPr>
        <w:t>DATASET COMPARISON METHODOLOGY</w:t>
      </w:r>
    </w:p>
    <w:p w14:paraId="02E39505" w14:textId="6A89DF53" w:rsidR="00AE2262" w:rsidRPr="00D518A4" w:rsidRDefault="00AE2262" w:rsidP="004F73CE">
      <w:pPr>
        <w:spacing w:after="0" w:line="240" w:lineRule="auto"/>
        <w:jc w:val="both"/>
        <w:rPr>
          <w:rFonts w:ascii="Times New Roman" w:hAnsi="Times New Roman" w:cs="Times New Roman"/>
        </w:rPr>
      </w:pPr>
      <w:r w:rsidRPr="00D518A4">
        <w:rPr>
          <w:rFonts w:ascii="Times New Roman" w:hAnsi="Times New Roman" w:cs="Times New Roman"/>
        </w:rPr>
        <w:t xml:space="preserve">The assessment of the differences between the </w:t>
      </w:r>
      <w:r w:rsidR="003C438E" w:rsidRPr="00D518A4">
        <w:rPr>
          <w:rFonts w:ascii="Times New Roman" w:hAnsi="Times New Roman" w:cs="Times New Roman"/>
        </w:rPr>
        <w:t>reference</w:t>
      </w:r>
      <w:r w:rsidRPr="00D518A4">
        <w:rPr>
          <w:rFonts w:ascii="Times New Roman" w:hAnsi="Times New Roman" w:cs="Times New Roman"/>
        </w:rPr>
        <w:t xml:space="preserve"> </w:t>
      </w:r>
      <w:r w:rsidR="00053777" w:rsidRPr="00D518A4">
        <w:rPr>
          <w:rFonts w:ascii="Times New Roman" w:hAnsi="Times New Roman" w:cs="Times New Roman"/>
        </w:rPr>
        <w:t xml:space="preserve">dataset </w:t>
      </w:r>
      <w:r w:rsidRPr="00D518A4">
        <w:rPr>
          <w:rFonts w:ascii="Times New Roman" w:hAnsi="Times New Roman" w:cs="Times New Roman"/>
        </w:rPr>
        <w:t xml:space="preserve">and </w:t>
      </w:r>
      <w:r w:rsidR="003C438E" w:rsidRPr="00D518A4">
        <w:rPr>
          <w:rFonts w:ascii="Times New Roman" w:hAnsi="Times New Roman" w:cs="Times New Roman"/>
        </w:rPr>
        <w:t>LLM-generated</w:t>
      </w:r>
      <w:r w:rsidRPr="00D518A4">
        <w:rPr>
          <w:rFonts w:ascii="Times New Roman" w:hAnsi="Times New Roman" w:cs="Times New Roman"/>
        </w:rPr>
        <w:t xml:space="preserve"> dataset follow</w:t>
      </w:r>
      <w:r w:rsidR="00D6768A" w:rsidRPr="00D518A4">
        <w:rPr>
          <w:rFonts w:ascii="Times New Roman" w:hAnsi="Times New Roman" w:cs="Times New Roman"/>
        </w:rPr>
        <w:t>s</w:t>
      </w:r>
      <w:r w:rsidRPr="00D518A4">
        <w:rPr>
          <w:rFonts w:ascii="Times New Roman" w:hAnsi="Times New Roman" w:cs="Times New Roman"/>
        </w:rPr>
        <w:t xml:space="preserve"> the three-step structure described above to compare (1) the overall aggregate </w:t>
      </w:r>
      <w:r w:rsidR="00934A7D" w:rsidRPr="00D518A4">
        <w:rPr>
          <w:rFonts w:ascii="Times New Roman" w:hAnsi="Times New Roman" w:cs="Times New Roman"/>
        </w:rPr>
        <w:t>trends in</w:t>
      </w:r>
      <w:r w:rsidRPr="00D518A4">
        <w:rPr>
          <w:rFonts w:ascii="Times New Roman" w:hAnsi="Times New Roman" w:cs="Times New Roman"/>
        </w:rPr>
        <w:t xml:space="preserve"> </w:t>
      </w:r>
      <w:r w:rsidRPr="00D518A4">
        <w:rPr>
          <w:rFonts w:ascii="Times New Roman" w:hAnsi="Times New Roman" w:cs="Times New Roman"/>
        </w:rPr>
        <w:lastRenderedPageBreak/>
        <w:t xml:space="preserve">transportation behaviors and outcomes, (2) the level of internal consistency in attitudinal responses assessed using a confirmatory factor analysis, and (3) the sensitivity of the LLM to </w:t>
      </w:r>
      <w:r w:rsidR="0091441F">
        <w:rPr>
          <w:rFonts w:ascii="Times New Roman" w:hAnsi="Times New Roman" w:cs="Times New Roman"/>
        </w:rPr>
        <w:t>socio-</w:t>
      </w:r>
      <w:r w:rsidRPr="00D518A4">
        <w:rPr>
          <w:rFonts w:ascii="Times New Roman" w:hAnsi="Times New Roman" w:cs="Times New Roman"/>
        </w:rPr>
        <w:t>demographic</w:t>
      </w:r>
      <w:r w:rsidR="0091441F">
        <w:rPr>
          <w:rFonts w:ascii="Times New Roman" w:hAnsi="Times New Roman" w:cs="Times New Roman"/>
        </w:rPr>
        <w:t xml:space="preserve"> </w:t>
      </w:r>
      <w:r w:rsidR="001C7E16" w:rsidRPr="00D518A4">
        <w:rPr>
          <w:rFonts w:ascii="Times New Roman" w:hAnsi="Times New Roman" w:cs="Times New Roman"/>
        </w:rPr>
        <w:t>and geographic</w:t>
      </w:r>
      <w:r w:rsidRPr="00D518A4">
        <w:rPr>
          <w:rFonts w:ascii="Times New Roman" w:hAnsi="Times New Roman" w:cs="Times New Roman"/>
        </w:rPr>
        <w:t xml:space="preserve"> variables through a</w:t>
      </w:r>
      <w:r w:rsidR="000F5AE1" w:rsidRPr="00D518A4">
        <w:rPr>
          <w:rFonts w:ascii="Times New Roman" w:hAnsi="Times New Roman" w:cs="Times New Roman"/>
        </w:rPr>
        <w:t>n</w:t>
      </w:r>
      <w:r w:rsidRPr="00D518A4">
        <w:rPr>
          <w:rFonts w:ascii="Times New Roman" w:hAnsi="Times New Roman" w:cs="Times New Roman"/>
        </w:rPr>
        <w:t xml:space="preserve"> individual-level modeling effort. These assessment methods are described in the remainder of this section. </w:t>
      </w:r>
    </w:p>
    <w:p w14:paraId="7C4924A8" w14:textId="77777777" w:rsidR="00952939" w:rsidRPr="00D518A4" w:rsidRDefault="00952939" w:rsidP="00EB5F06">
      <w:pPr>
        <w:spacing w:after="0" w:line="240" w:lineRule="auto"/>
        <w:jc w:val="both"/>
        <w:rPr>
          <w:rFonts w:ascii="Times New Roman" w:hAnsi="Times New Roman" w:cs="Times New Roman"/>
        </w:rPr>
      </w:pPr>
    </w:p>
    <w:p w14:paraId="59C1ADE9" w14:textId="2521A8DB" w:rsidR="006F2F8F" w:rsidRPr="00D518A4" w:rsidRDefault="00E9792E" w:rsidP="00D04302">
      <w:pPr>
        <w:pStyle w:val="Heading2"/>
      </w:pPr>
      <w:r w:rsidRPr="00D518A4">
        <w:t>Comparing</w:t>
      </w:r>
      <w:r w:rsidR="00723B8F" w:rsidRPr="00D518A4">
        <w:t xml:space="preserve"> Overall </w:t>
      </w:r>
      <w:r w:rsidR="006D4207" w:rsidRPr="00D518A4">
        <w:t xml:space="preserve">Aggregate </w:t>
      </w:r>
      <w:r w:rsidR="00723B8F" w:rsidRPr="00D518A4">
        <w:t>Trends in Attitudes, Preferences and Behaviors</w:t>
      </w:r>
    </w:p>
    <w:p w14:paraId="0C808287" w14:textId="1B1AFF83" w:rsidR="00A303EF" w:rsidRPr="00D518A4" w:rsidRDefault="00AE2262" w:rsidP="00EB5F06">
      <w:pPr>
        <w:spacing w:after="0" w:line="240" w:lineRule="auto"/>
        <w:jc w:val="both"/>
        <w:rPr>
          <w:rFonts w:ascii="Times New Roman" w:hAnsi="Times New Roman" w:cs="Times New Roman"/>
        </w:rPr>
      </w:pPr>
      <w:r w:rsidRPr="00D518A4">
        <w:rPr>
          <w:rFonts w:ascii="Times New Roman" w:hAnsi="Times New Roman" w:cs="Times New Roman"/>
        </w:rPr>
        <w:t xml:space="preserve">First, the two datasets were compared in terms of their aggregate distribution. </w:t>
      </w:r>
      <w:r w:rsidR="006F2F8F" w:rsidRPr="00D518A4">
        <w:rPr>
          <w:rFonts w:ascii="Times New Roman" w:hAnsi="Times New Roman" w:cs="Times New Roman"/>
        </w:rPr>
        <w:t xml:space="preserve">The statistical significance of distributional differences between the datasets was initially evaluated using Pearson’s Chi-square statistic. The Chi-square statistic assesses the extent to which observed categorical response frequencies differ from the frequencies expected under distributional equivalence between the two datasets. </w:t>
      </w:r>
      <w:r w:rsidR="00A303EF" w:rsidRPr="00D518A4">
        <w:rPr>
          <w:rFonts w:ascii="Times New Roman" w:hAnsi="Times New Roman" w:cs="Times New Roman"/>
        </w:rPr>
        <w:t>The test statistic for each variable of interest is given by:</w:t>
      </w:r>
    </w:p>
    <w:p w14:paraId="45AA23FE" w14:textId="6FFFED13" w:rsidR="00A303EF" w:rsidRPr="00D518A4" w:rsidRDefault="00E93751" w:rsidP="00DD2B1E">
      <w:pPr>
        <w:pStyle w:val="MTDisplayEquation"/>
        <w:spacing w:before="120" w:beforeAutospacing="0" w:after="120" w:afterAutospacing="0" w:line="240" w:lineRule="auto"/>
      </w:pPr>
      <w:r w:rsidRPr="00C13476">
        <w:rPr>
          <w:position w:val="-34"/>
        </w:rPr>
        <w:object w:dxaOrig="2940" w:dyaOrig="859" w14:anchorId="7E358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55pt;height:44.15pt" o:ole="">
            <v:imagedata r:id="rId19" o:title=""/>
          </v:shape>
          <o:OLEObject Type="Embed" ProgID="Equation.DSMT4" ShapeID="_x0000_i1025" DrawAspect="Content" ObjectID="_1846827344" r:id="rId20"/>
        </w:object>
      </w:r>
      <w:r w:rsidR="00A303EF" w:rsidRPr="00D518A4">
        <w:tab/>
      </w:r>
      <w:r w:rsidR="00A303EF" w:rsidRPr="00D518A4">
        <w:tab/>
      </w:r>
      <w:r w:rsidR="00A303EF" w:rsidRPr="00D518A4">
        <w:fldChar w:fldCharType="begin"/>
      </w:r>
      <w:r w:rsidR="00A303EF" w:rsidRPr="00D518A4">
        <w:instrText xml:space="preserve"> MACROBUTTON MTPlaceRef \* MERGEFORMAT </w:instrText>
      </w:r>
      <w:r w:rsidR="00A303EF" w:rsidRPr="00D518A4">
        <w:fldChar w:fldCharType="begin"/>
      </w:r>
      <w:r w:rsidR="00A303EF" w:rsidRPr="00D518A4">
        <w:instrText xml:space="preserve"> SEQ MTEqn \h \* MERGEFORMAT </w:instrText>
      </w:r>
      <w:r w:rsidR="00A303EF" w:rsidRPr="00D518A4">
        <w:fldChar w:fldCharType="end"/>
      </w:r>
      <w:r w:rsidR="00A303EF"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1</w:instrText>
      </w:r>
      <w:r w:rsidR="003212AD">
        <w:rPr>
          <w:noProof/>
        </w:rPr>
        <w:fldChar w:fldCharType="end"/>
      </w:r>
      <w:r w:rsidR="00A303EF" w:rsidRPr="00D518A4">
        <w:instrText>)</w:instrText>
      </w:r>
      <w:r w:rsidR="00A303EF" w:rsidRPr="00D518A4">
        <w:fldChar w:fldCharType="end"/>
      </w:r>
    </w:p>
    <w:p w14:paraId="6A656112" w14:textId="42DE2F00" w:rsidR="005D0909" w:rsidRPr="00D518A4" w:rsidRDefault="00A303EF" w:rsidP="00EB5F06">
      <w:pPr>
        <w:spacing w:after="0" w:line="240" w:lineRule="auto"/>
        <w:jc w:val="both"/>
        <w:rPr>
          <w:rFonts w:ascii="Times New Roman" w:hAnsi="Times New Roman" w:cs="Times New Roman"/>
        </w:rPr>
      </w:pPr>
      <w:r w:rsidRPr="00D518A4">
        <w:rPr>
          <w:rFonts w:ascii="Times New Roman" w:hAnsi="Times New Roman" w:cs="Times New Roman"/>
        </w:rPr>
        <w:t>where</w:t>
      </w:r>
      <w:r w:rsidR="00DE3E2C" w:rsidRPr="00D518A4">
        <w:rPr>
          <w:rFonts w:ascii="Times New Roman" w:hAnsi="Times New Roman" w:cs="Times New Roman"/>
        </w:rPr>
        <w:t xml:space="preserve"> </w:t>
      </w:r>
      <w:r w:rsidR="00E93751" w:rsidRPr="00C13476">
        <w:rPr>
          <w:rFonts w:ascii="Times New Roman" w:hAnsi="Times New Roman" w:cs="Times New Roman"/>
          <w:position w:val="-10"/>
        </w:rPr>
        <w:object w:dxaOrig="1060" w:dyaOrig="320" w14:anchorId="6442410E">
          <v:shape id="_x0000_i1026" type="#_x0000_t75" style="width:53.15pt;height:15.85pt" o:ole="">
            <v:imagedata r:id="rId21" o:title=""/>
          </v:shape>
          <o:OLEObject Type="Embed" ProgID="Equation.DSMT4" ShapeID="_x0000_i1026" DrawAspect="Content" ObjectID="_1846827345" r:id="rId22"/>
        </w:object>
      </w:r>
      <w:r w:rsidRPr="00D518A4">
        <w:rPr>
          <w:rFonts w:ascii="Times New Roman" w:hAnsi="Times New Roman" w:cs="Times New Roman"/>
        </w:rPr>
        <w:t xml:space="preserve"> is the number of individuals in the dataset, </w:t>
      </w:r>
      <w:r w:rsidR="00967DB8" w:rsidRPr="00D518A4">
        <w:rPr>
          <w:rFonts w:ascii="Times New Roman" w:hAnsi="Times New Roman" w:cs="Times New Roman"/>
          <w:position w:val="-6"/>
        </w:rPr>
        <w:object w:dxaOrig="200" w:dyaOrig="279" w14:anchorId="32C40A5E">
          <v:shape id="_x0000_i1027" type="#_x0000_t75" style="width:9.85pt;height:13.7pt" o:ole="">
            <v:imagedata r:id="rId23" o:title=""/>
          </v:shape>
          <o:OLEObject Type="Embed" ProgID="Equation.DSMT4" ShapeID="_x0000_i1027" DrawAspect="Content" ObjectID="_1846827346" r:id="rId24"/>
        </w:object>
      </w:r>
      <w:r w:rsidR="00967DB8">
        <w:rPr>
          <w:rFonts w:ascii="Times New Roman" w:hAnsi="Times New Roman" w:cs="Times New Roman"/>
        </w:rPr>
        <w:t xml:space="preserve"> </w:t>
      </w:r>
      <w:r w:rsidRPr="00D518A4">
        <w:rPr>
          <w:rFonts w:ascii="Times New Roman" w:hAnsi="Times New Roman" w:cs="Times New Roman"/>
        </w:rPr>
        <w:t xml:space="preserve">is the number of possible outcome categories, </w:t>
      </w:r>
      <w:r w:rsidR="00967DB8" w:rsidRPr="00C13476">
        <w:rPr>
          <w:rFonts w:ascii="Times New Roman" w:hAnsi="Times New Roman" w:cs="Times New Roman"/>
          <w:position w:val="-14"/>
        </w:rPr>
        <w:object w:dxaOrig="600" w:dyaOrig="380" w14:anchorId="3E68DDE4">
          <v:shape id="_x0000_i1028" type="#_x0000_t75" style="width:30pt;height:18.85pt" o:ole="" o:preferrelative="f">
            <v:imagedata r:id="rId25" o:title=""/>
            <o:lock v:ext="edit" aspectratio="f"/>
          </v:shape>
          <o:OLEObject Type="Embed" ProgID="Equation.DSMT4" ShapeID="_x0000_i1028" DrawAspect="Content" ObjectID="_1846827347" r:id="rId26"/>
        </w:object>
      </w:r>
      <w:r w:rsidR="00E93751">
        <w:rPr>
          <w:rFonts w:ascii="Times New Roman" w:hAnsi="Times New Roman" w:cs="Times New Roman"/>
        </w:rPr>
        <w:t xml:space="preserve"> </w:t>
      </w:r>
      <w:r w:rsidRPr="00D518A4">
        <w:rPr>
          <w:rFonts w:ascii="Times New Roman" w:hAnsi="Times New Roman" w:cs="Times New Roman"/>
        </w:rPr>
        <w:t>is the proportion of individuals selecting the</w:t>
      </w:r>
      <w:r w:rsidR="00E44E94" w:rsidRPr="00D518A4">
        <w:rPr>
          <w:rFonts w:ascii="Times New Roman" w:hAnsi="Times New Roman" w:cs="Times New Roman"/>
        </w:rPr>
        <w:t xml:space="preserve"> </w:t>
      </w:r>
      <w:r w:rsidR="00967DB8" w:rsidRPr="00D518A4">
        <w:rPr>
          <w:rFonts w:ascii="Times New Roman" w:hAnsi="Times New Roman" w:cs="Times New Roman"/>
          <w:position w:val="-6"/>
        </w:rPr>
        <w:object w:dxaOrig="320" w:dyaOrig="320" w14:anchorId="1CC53095">
          <v:shape id="_x0000_i1029" type="#_x0000_t75" style="width:15.85pt;height:15.85pt" o:ole="">
            <v:imagedata r:id="rId27" o:title=""/>
          </v:shape>
          <o:OLEObject Type="Embed" ProgID="Equation.DSMT4" ShapeID="_x0000_i1029" DrawAspect="Content" ObjectID="_1846827348" r:id="rId28"/>
        </w:object>
      </w:r>
      <w:r w:rsidR="00E44E94" w:rsidRPr="00D518A4">
        <w:rPr>
          <w:rFonts w:ascii="Times New Roman" w:hAnsi="Times New Roman" w:cs="Times New Roman"/>
        </w:rPr>
        <w:t xml:space="preserve"> </w:t>
      </w:r>
      <w:r w:rsidRPr="00D518A4">
        <w:rPr>
          <w:rFonts w:ascii="Times New Roman" w:hAnsi="Times New Roman" w:cs="Times New Roman"/>
        </w:rPr>
        <w:t xml:space="preserve">outcome category in the </w:t>
      </w:r>
      <w:r w:rsidR="00AE434D" w:rsidRPr="00D518A4">
        <w:rPr>
          <w:rFonts w:ascii="Times New Roman" w:hAnsi="Times New Roman" w:cs="Times New Roman"/>
        </w:rPr>
        <w:t xml:space="preserve">reference </w:t>
      </w:r>
      <w:r w:rsidRPr="00D518A4">
        <w:rPr>
          <w:rFonts w:ascii="Times New Roman" w:hAnsi="Times New Roman" w:cs="Times New Roman"/>
        </w:rPr>
        <w:t>dataset, and</w:t>
      </w:r>
      <w:r w:rsidR="00E93751">
        <w:rPr>
          <w:rFonts w:ascii="Times New Roman" w:hAnsi="Times New Roman" w:cs="Times New Roman"/>
        </w:rPr>
        <w:t xml:space="preserve"> </w:t>
      </w:r>
      <w:r w:rsidR="00967DB8" w:rsidRPr="00E93751">
        <w:rPr>
          <w:rFonts w:ascii="Times New Roman" w:hAnsi="Times New Roman" w:cs="Times New Roman"/>
          <w:position w:val="-14"/>
        </w:rPr>
        <w:object w:dxaOrig="840" w:dyaOrig="380" w14:anchorId="3C744E09">
          <v:shape id="_x0000_i1030" type="#_x0000_t75" style="width:41.55pt;height:18.85pt" o:ole="" o:preferrelative="f">
            <v:imagedata r:id="rId29" o:title=""/>
            <o:lock v:ext="edit" aspectratio="f"/>
          </v:shape>
          <o:OLEObject Type="Embed" ProgID="Equation.DSMT4" ShapeID="_x0000_i1030" DrawAspect="Content" ObjectID="_1846827349" r:id="rId30"/>
        </w:object>
      </w:r>
      <w:r w:rsidRPr="00D518A4">
        <w:rPr>
          <w:rFonts w:ascii="Times New Roman" w:hAnsi="Times New Roman" w:cs="Times New Roman"/>
        </w:rPr>
        <w:t xml:space="preserve"> is the proportion of individuals selecting the</w:t>
      </w:r>
      <w:r w:rsidR="00D30B79" w:rsidRPr="00D518A4">
        <w:rPr>
          <w:rFonts w:ascii="Times New Roman" w:hAnsi="Times New Roman" w:cs="Times New Roman"/>
        </w:rPr>
        <w:t xml:space="preserve"> </w:t>
      </w:r>
      <w:r w:rsidR="00967DB8" w:rsidRPr="00D518A4">
        <w:rPr>
          <w:rFonts w:ascii="Times New Roman" w:hAnsi="Times New Roman" w:cs="Times New Roman"/>
          <w:position w:val="-6"/>
        </w:rPr>
        <w:object w:dxaOrig="320" w:dyaOrig="320" w14:anchorId="6DDF759A">
          <v:shape id="_x0000_i1031" type="#_x0000_t75" style="width:15.85pt;height:15.85pt" o:ole="">
            <v:imagedata r:id="rId27" o:title=""/>
          </v:shape>
          <o:OLEObject Type="Embed" ProgID="Equation.DSMT4" ShapeID="_x0000_i1031" DrawAspect="Content" ObjectID="_1846827350" r:id="rId31"/>
        </w:object>
      </w:r>
      <w:r w:rsidR="00D30B79" w:rsidRPr="00D518A4">
        <w:rPr>
          <w:rFonts w:ascii="Times New Roman" w:hAnsi="Times New Roman" w:cs="Times New Roman"/>
        </w:rPr>
        <w:t xml:space="preserve"> </w:t>
      </w:r>
      <w:r w:rsidRPr="00D518A4">
        <w:rPr>
          <w:rFonts w:ascii="Times New Roman" w:hAnsi="Times New Roman" w:cs="Times New Roman"/>
        </w:rPr>
        <w:t xml:space="preserve">outcome category in the </w:t>
      </w:r>
      <w:r w:rsidR="003C438E" w:rsidRPr="00D518A4">
        <w:rPr>
          <w:rFonts w:ascii="Times New Roman" w:hAnsi="Times New Roman" w:cs="Times New Roman"/>
        </w:rPr>
        <w:t>LLM-generated</w:t>
      </w:r>
      <w:r w:rsidRPr="00D518A4">
        <w:rPr>
          <w:rFonts w:ascii="Times New Roman" w:hAnsi="Times New Roman" w:cs="Times New Roman"/>
        </w:rPr>
        <w:t xml:space="preserve"> dataset. </w:t>
      </w:r>
      <w:r w:rsidR="005D0909" w:rsidRPr="00D518A4">
        <w:rPr>
          <w:rFonts w:ascii="Times New Roman" w:hAnsi="Times New Roman" w:cs="Times New Roman"/>
        </w:rPr>
        <w:t xml:space="preserve">The resulting test </w:t>
      </w:r>
      <w:r w:rsidR="00445426" w:rsidRPr="00D518A4">
        <w:rPr>
          <w:rFonts w:ascii="Times New Roman" w:hAnsi="Times New Roman" w:cs="Times New Roman"/>
        </w:rPr>
        <w:t>statistics</w:t>
      </w:r>
      <w:r w:rsidR="005D0909" w:rsidRPr="00D518A4">
        <w:rPr>
          <w:rFonts w:ascii="Times New Roman" w:hAnsi="Times New Roman" w:cs="Times New Roman"/>
        </w:rPr>
        <w:t xml:space="preserve"> may be compared to the critical chi-square value with </w:t>
      </w:r>
      <w:r w:rsidR="00967DB8" w:rsidRPr="00D518A4">
        <w:rPr>
          <w:rFonts w:ascii="Times New Roman" w:hAnsi="Times New Roman" w:cs="Times New Roman"/>
          <w:position w:val="-10"/>
        </w:rPr>
        <w:object w:dxaOrig="660" w:dyaOrig="320" w14:anchorId="12694EAA">
          <v:shape id="_x0000_i1032" type="#_x0000_t75" style="width:33pt;height:15.85pt" o:ole="" o:preferrelative="f">
            <v:imagedata r:id="rId32" o:title=""/>
            <o:lock v:ext="edit" aspectratio="f"/>
          </v:shape>
          <o:OLEObject Type="Embed" ProgID="Equation.DSMT4" ShapeID="_x0000_i1032" DrawAspect="Content" ObjectID="_1846827351" r:id="rId33"/>
        </w:object>
      </w:r>
      <w:r w:rsidR="005D0909" w:rsidRPr="00D518A4">
        <w:rPr>
          <w:rFonts w:ascii="Times New Roman" w:hAnsi="Times New Roman" w:cs="Times New Roman"/>
        </w:rPr>
        <w:t xml:space="preserve"> degrees of freedom to test for a difference in the distributions. </w:t>
      </w:r>
      <w:r w:rsidR="006F2F8F" w:rsidRPr="00D518A4">
        <w:rPr>
          <w:rFonts w:ascii="Times New Roman" w:hAnsi="Times New Roman" w:cs="Times New Roman"/>
        </w:rPr>
        <w:t xml:space="preserve">However, </w:t>
      </w:r>
      <w:r w:rsidR="00AE2262" w:rsidRPr="00D518A4">
        <w:rPr>
          <w:rFonts w:ascii="Times New Roman" w:hAnsi="Times New Roman" w:cs="Times New Roman"/>
        </w:rPr>
        <w:t xml:space="preserve">due to the large size of the datasets, it should be noted that </w:t>
      </w:r>
      <w:r w:rsidRPr="00D518A4">
        <w:rPr>
          <w:rFonts w:ascii="Times New Roman" w:hAnsi="Times New Roman" w:cs="Times New Roman"/>
        </w:rPr>
        <w:t xml:space="preserve">a Chi-square distribution test will often turn up significant </w:t>
      </w:r>
      <w:r w:rsidR="006F2F8F" w:rsidRPr="00D518A4">
        <w:rPr>
          <w:rFonts w:ascii="Times New Roman" w:hAnsi="Times New Roman" w:cs="Times New Roman"/>
        </w:rPr>
        <w:t>even under relatively modest differences in category shares</w:t>
      </w:r>
      <w:r w:rsidR="00675AF3" w:rsidRPr="00D518A4">
        <w:rPr>
          <w:rFonts w:ascii="Times New Roman" w:hAnsi="Times New Roman" w:cs="Times New Roman"/>
        </w:rPr>
        <w:t xml:space="preserve"> </w:t>
      </w:r>
      <w:r w:rsidR="00675AF3"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{"citationID":"9wkpuqab","properties":{"formattedCitation":"(Sullivan &amp; Feinn, 2012)","plainCitation":"(Sullivan &amp; Feinn, 2012)","dontUpdate":true,"noteIndex":0},"citationItems":[{"id":1256,"uris":["http://zotero.org/groups/6217546/items/PKYC57FF"],"itemData":{"id":1256,"type":"article-journal","abstract":"The Journal of Graduate Medical Education disseminates scholarship and promotes critical inquiry to inform and engage the graduate medical education community. It is open access, peer-reviewed, editorially independent, and published by the Accreditation Council for Graduate Medical Education.","DOI":"10.4300/JGME-D-12-00156.1","language":"en","section":"Journal of Graduate Medical Education","source":"jgme.kglmeridian.com","title":"Using Effect Size—or Why the P Value Is Not Enough","URL":"https://jgme.kglmeridian.com/view/journals/jgme/4/3/article-p279.xml?isSearch=true","author":[{"family":"Sullivan","given":"Gail M."},{"family":"Feinn","given":"Richard"}],"accessed":{"date-parts":[["2026",5,19]]},"issued":{"date-parts":[["2012",9,1]]}}}],"schema":"https://github.com/citation-style-language/schema/raw/master/csl-citation.json"} </w:instrText>
      </w:r>
      <w:r w:rsidR="00675AF3" w:rsidRPr="00D518A4">
        <w:rPr>
          <w:rFonts w:ascii="Times New Roman" w:hAnsi="Times New Roman" w:cs="Times New Roman"/>
        </w:rPr>
        <w:fldChar w:fldCharType="separate"/>
      </w:r>
      <w:r w:rsidR="00675AF3" w:rsidRPr="00D518A4">
        <w:rPr>
          <w:rFonts w:ascii="Times New Roman" w:hAnsi="Times New Roman" w:cs="Times New Roman"/>
        </w:rPr>
        <w:t xml:space="preserve">(Sullivan </w:t>
      </w:r>
      <w:r w:rsidR="008A070C" w:rsidRPr="00D518A4">
        <w:rPr>
          <w:rFonts w:ascii="Times New Roman" w:hAnsi="Times New Roman" w:cs="Times New Roman"/>
        </w:rPr>
        <w:t>and</w:t>
      </w:r>
      <w:r w:rsidR="00675AF3" w:rsidRPr="00D518A4">
        <w:rPr>
          <w:rFonts w:ascii="Times New Roman" w:hAnsi="Times New Roman" w:cs="Times New Roman"/>
        </w:rPr>
        <w:t xml:space="preserve"> Feinn, 2012)</w:t>
      </w:r>
      <w:r w:rsidR="00675AF3" w:rsidRPr="00D518A4">
        <w:rPr>
          <w:rFonts w:ascii="Times New Roman" w:hAnsi="Times New Roman" w:cs="Times New Roman"/>
        </w:rPr>
        <w:fldChar w:fldCharType="end"/>
      </w:r>
      <w:r w:rsidR="006F2F8F" w:rsidRPr="00D518A4">
        <w:rPr>
          <w:rFonts w:ascii="Times New Roman" w:hAnsi="Times New Roman" w:cs="Times New Roman"/>
        </w:rPr>
        <w:t xml:space="preserve">. </w:t>
      </w:r>
    </w:p>
    <w:p w14:paraId="46ECECD3" w14:textId="6298CC04" w:rsidR="005D0909" w:rsidRPr="00D518A4" w:rsidRDefault="006F2F8F"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Accordingly, Cram</w:t>
      </w:r>
      <w:r w:rsidR="00937E33" w:rsidRPr="00D518A4">
        <w:rPr>
          <w:rFonts w:ascii="Times New Roman" w:hAnsi="Times New Roman" w:cs="Times New Roman"/>
        </w:rPr>
        <w:t>é</w:t>
      </w:r>
      <w:r w:rsidRPr="00D518A4">
        <w:rPr>
          <w:rFonts w:ascii="Times New Roman" w:hAnsi="Times New Roman" w:cs="Times New Roman"/>
        </w:rPr>
        <w:t>r’s V</w:t>
      </w:r>
      <w:r w:rsidR="00AD44A9" w:rsidRPr="00D518A4">
        <w:rPr>
          <w:rFonts w:ascii="Times New Roman" w:hAnsi="Times New Roman" w:cs="Times New Roman"/>
        </w:rPr>
        <w:t xml:space="preserve"> was </w:t>
      </w:r>
      <w:r w:rsidR="00A303EF" w:rsidRPr="00D518A4">
        <w:rPr>
          <w:rFonts w:ascii="Times New Roman" w:hAnsi="Times New Roman" w:cs="Times New Roman"/>
        </w:rPr>
        <w:t xml:space="preserve">also </w:t>
      </w:r>
      <w:r w:rsidR="00AD44A9" w:rsidRPr="00D518A4">
        <w:rPr>
          <w:rFonts w:ascii="Times New Roman" w:hAnsi="Times New Roman" w:cs="Times New Roman"/>
        </w:rPr>
        <w:t>calculated</w:t>
      </w:r>
      <w:r w:rsidR="00A303EF" w:rsidRPr="00D518A4">
        <w:rPr>
          <w:rFonts w:ascii="Times New Roman" w:hAnsi="Times New Roman" w:cs="Times New Roman"/>
        </w:rPr>
        <w:t xml:space="preserve"> for each outcome distribution</w:t>
      </w:r>
      <w:r w:rsidRPr="00D518A4">
        <w:rPr>
          <w:rFonts w:ascii="Times New Roman" w:hAnsi="Times New Roman" w:cs="Times New Roman"/>
        </w:rPr>
        <w:t>, which provides a standardized effect-size measure of association for categorical variables while accounting for contingency table dimensionality</w:t>
      </w:r>
      <w:r w:rsidR="00B60990" w:rsidRPr="00D518A4">
        <w:rPr>
          <w:rFonts w:ascii="Times New Roman" w:hAnsi="Times New Roman" w:cs="Times New Roman"/>
        </w:rPr>
        <w:t xml:space="preserve"> </w:t>
      </w:r>
      <w:r w:rsidR="00B60990"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{"citationID":"IR3OsrBG","properties":{"formattedCitation":"(Cram\\uc0\\u233{}r, 1999)","plainCitation":"(Cramér, 1999)","noteIndex":0},"citationItems":[{"id":1257,"uris":["http://zotero.org/groups/6217546/items/P842JCT6"],"itemData":{"id":1257,"type":"book","abstract":"Harald Cramér’s classic synthesis of statistical mathematical theory—an invaluable resource for students and practitioners alikeIn the 1930s, as British and American statisticians were developing the science of statistical inference, French and Russian probabilitists transformed the classical calculus of probability into a rigorous and pure mathematical theory. In this incisive and authoritative book, Harald Cramér unites these two major lines of development, providing a masterly exposition of the mathematical methods of modern statistics that set the standard in the field still followed today.Requiring only a working knowledge of undergraduate mathematics, this self-contained book begins with an introduction to the fundamental concept of a distribution and of integration with respect to a distribution. It goes on to discuss the general theory of random variables and probability distributions, the theory of sampling, statistical estimation, and tests of significance.Blending lucid and accessible writing with mathematical rigor, Mathematical Methods of Statistics belongs on the shelf of anyone interested in statistical methods and remains the standard reference on the subject today.","ISBN":"978-0-691-00547-8","language":"en","note":"Google-Books-ID: jV2YDwAAQBAJ","number-of-pages":"592","publisher":"Princeton University Press","source":"Google Books","title":"Mathematical Methods of Statistics","author":[{"family":"Cramér","given":"Harald"}],"issued":{"date-parts":[["1999",4,12]]}}}],"schema":"https://github.com/citation-style-language/schema/raw/master/csl-citation.json"} </w:instrText>
      </w:r>
      <w:r w:rsidR="00B60990" w:rsidRPr="00D518A4">
        <w:rPr>
          <w:rFonts w:ascii="Times New Roman" w:hAnsi="Times New Roman" w:cs="Times New Roman"/>
        </w:rPr>
        <w:fldChar w:fldCharType="separate"/>
      </w:r>
      <w:r w:rsidR="00B60990" w:rsidRPr="00D518A4">
        <w:rPr>
          <w:rFonts w:ascii="Times New Roman" w:hAnsi="Times New Roman" w:cs="Times New Roman"/>
        </w:rPr>
        <w:t>(Cramér, 1999)</w:t>
      </w:r>
      <w:r w:rsidR="00B60990" w:rsidRPr="00D518A4">
        <w:rPr>
          <w:rFonts w:ascii="Times New Roman" w:hAnsi="Times New Roman" w:cs="Times New Roman"/>
        </w:rPr>
        <w:fldChar w:fldCharType="end"/>
      </w:r>
      <w:r w:rsidRPr="00D518A4">
        <w:rPr>
          <w:rFonts w:ascii="Times New Roman" w:hAnsi="Times New Roman" w:cs="Times New Roman"/>
        </w:rPr>
        <w:t>. Cram</w:t>
      </w:r>
      <w:r w:rsidR="00AD44A9" w:rsidRPr="00D518A4">
        <w:rPr>
          <w:rFonts w:ascii="Times New Roman" w:hAnsi="Times New Roman" w:cs="Times New Roman"/>
        </w:rPr>
        <w:t>e</w:t>
      </w:r>
      <w:r w:rsidRPr="00D518A4">
        <w:rPr>
          <w:rFonts w:ascii="Times New Roman" w:hAnsi="Times New Roman" w:cs="Times New Roman"/>
        </w:rPr>
        <w:t xml:space="preserve">r’s V </w:t>
      </w:r>
      <w:r w:rsidR="005D0909" w:rsidRPr="00D518A4">
        <w:rPr>
          <w:rFonts w:ascii="Times New Roman" w:hAnsi="Times New Roman" w:cs="Times New Roman"/>
        </w:rPr>
        <w:t xml:space="preserve">(specifically for the current case of comparing two datasets with the same size) </w:t>
      </w:r>
      <w:r w:rsidR="00AD44A9" w:rsidRPr="00D518A4">
        <w:rPr>
          <w:rFonts w:ascii="Times New Roman" w:hAnsi="Times New Roman" w:cs="Times New Roman"/>
        </w:rPr>
        <w:t xml:space="preserve">is </w:t>
      </w:r>
      <w:r w:rsidRPr="00D518A4">
        <w:rPr>
          <w:rFonts w:ascii="Times New Roman" w:hAnsi="Times New Roman" w:cs="Times New Roman"/>
        </w:rPr>
        <w:t>calculated as:</w:t>
      </w:r>
    </w:p>
    <w:p w14:paraId="688D1F2B" w14:textId="4A8AB0F8" w:rsidR="005D0909" w:rsidRPr="00D518A4" w:rsidRDefault="00E93751" w:rsidP="00DD2B1E">
      <w:pPr>
        <w:pStyle w:val="MTDisplayEquation"/>
        <w:spacing w:before="120" w:beforeAutospacing="0" w:after="120" w:afterAutospacing="0" w:line="240" w:lineRule="auto"/>
      </w:pPr>
      <w:r w:rsidRPr="00C13476">
        <w:rPr>
          <w:position w:val="-26"/>
        </w:rPr>
        <w:object w:dxaOrig="1020" w:dyaOrig="720" w14:anchorId="76B2CFE1">
          <v:shape id="_x0000_i1033" type="#_x0000_t75" style="width:51pt;height:36.85pt" o:ole="">
            <v:imagedata r:id="rId34" o:title=""/>
          </v:shape>
          <o:OLEObject Type="Embed" ProgID="Equation.DSMT4" ShapeID="_x0000_i1033" DrawAspect="Content" ObjectID="_1846827352" r:id="rId35"/>
        </w:object>
      </w:r>
      <w:r w:rsidR="005D0909" w:rsidRPr="00D518A4">
        <w:tab/>
      </w:r>
      <w:r w:rsidR="005D0909" w:rsidRPr="00D518A4">
        <w:tab/>
      </w:r>
      <w:r w:rsidR="005D0909" w:rsidRPr="00D518A4">
        <w:fldChar w:fldCharType="begin"/>
      </w:r>
      <w:r w:rsidR="005D0909" w:rsidRPr="00D518A4">
        <w:instrText xml:space="preserve"> MACROBUTTON MTPlaceRef \* MERGEFORMAT </w:instrText>
      </w:r>
      <w:r w:rsidR="005D0909" w:rsidRPr="00D518A4">
        <w:fldChar w:fldCharType="begin"/>
      </w:r>
      <w:r w:rsidR="005D0909" w:rsidRPr="00D518A4">
        <w:instrText xml:space="preserve"> SEQ MTEqn \h \* MERGEFORMAT </w:instrText>
      </w:r>
      <w:r w:rsidR="005D0909" w:rsidRPr="00D518A4">
        <w:fldChar w:fldCharType="end"/>
      </w:r>
      <w:r w:rsidR="005D0909"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2</w:instrText>
      </w:r>
      <w:r w:rsidR="003212AD">
        <w:rPr>
          <w:noProof/>
        </w:rPr>
        <w:fldChar w:fldCharType="end"/>
      </w:r>
      <w:r w:rsidR="005D0909" w:rsidRPr="00D518A4">
        <w:instrText>)</w:instrText>
      </w:r>
      <w:r w:rsidR="005D0909" w:rsidRPr="00D518A4">
        <w:fldChar w:fldCharType="end"/>
      </w:r>
    </w:p>
    <w:p w14:paraId="66C3D372" w14:textId="358400C8" w:rsidR="006F2F8F" w:rsidRDefault="005D0909" w:rsidP="00EB5F06">
      <w:pPr>
        <w:spacing w:after="0" w:line="240" w:lineRule="auto"/>
        <w:jc w:val="both"/>
        <w:rPr>
          <w:rFonts w:ascii="Times New Roman" w:hAnsi="Times New Roman" w:cs="Times New Roman"/>
        </w:rPr>
      </w:pPr>
      <w:r w:rsidRPr="00D518A4">
        <w:rPr>
          <w:rFonts w:ascii="Times New Roman" w:hAnsi="Times New Roman" w:cs="Times New Roman"/>
        </w:rPr>
        <w:t>wher</w:t>
      </w:r>
      <w:r w:rsidR="006F2F8F" w:rsidRPr="00D518A4">
        <w:rPr>
          <w:rFonts w:ascii="Times New Roman" w:hAnsi="Times New Roman" w:cs="Times New Roman"/>
        </w:rPr>
        <w:t xml:space="preserve">e </w:t>
      </w:r>
      <w:r w:rsidR="00967DB8" w:rsidRPr="00C13476">
        <w:rPr>
          <w:rFonts w:ascii="Times New Roman" w:hAnsi="Times New Roman" w:cs="Times New Roman"/>
          <w:position w:val="-10"/>
        </w:rPr>
        <w:object w:dxaOrig="320" w:dyaOrig="360" w14:anchorId="3D3E6002">
          <v:shape id="_x0000_i1034" type="#_x0000_t75" style="width:15.85pt;height:18pt" o:ole="" o:preferrelative="f">
            <v:imagedata r:id="rId36" o:title=""/>
            <o:lock v:ext="edit" aspectratio="f"/>
          </v:shape>
          <o:OLEObject Type="Embed" ProgID="Equation.DSMT4" ShapeID="_x0000_i1034" DrawAspect="Content" ObjectID="_1846827353" r:id="rId37"/>
        </w:object>
      </w:r>
      <w:r w:rsidR="006F2F8F" w:rsidRPr="00D518A4">
        <w:rPr>
          <w:rFonts w:ascii="Times New Roman" w:hAnsi="Times New Roman" w:cs="Times New Roman"/>
        </w:rPr>
        <w:t xml:space="preserve"> denotes the Pearson Chi-square statistic</w:t>
      </w:r>
      <w:r w:rsidRPr="00D518A4">
        <w:rPr>
          <w:rFonts w:ascii="Times New Roman" w:hAnsi="Times New Roman" w:cs="Times New Roman"/>
        </w:rPr>
        <w:t xml:space="preserve"> calculated above</w:t>
      </w:r>
      <w:r w:rsidR="006F2F8F" w:rsidRPr="00D518A4">
        <w:rPr>
          <w:rFonts w:ascii="Times New Roman" w:hAnsi="Times New Roman" w:cs="Times New Roman"/>
        </w:rPr>
        <w:t xml:space="preserve">. The statistic ranges from 0 to 1, where values closer to 0 indicate stronger similarity between the </w:t>
      </w:r>
      <w:r w:rsidR="003C438E" w:rsidRPr="00D518A4">
        <w:rPr>
          <w:rFonts w:ascii="Times New Roman" w:hAnsi="Times New Roman" w:cs="Times New Roman"/>
        </w:rPr>
        <w:t>reference</w:t>
      </w:r>
      <w:r w:rsidR="006F2F8F" w:rsidRPr="00D518A4">
        <w:rPr>
          <w:rFonts w:ascii="Times New Roman" w:hAnsi="Times New Roman" w:cs="Times New Roman"/>
        </w:rPr>
        <w:t xml:space="preserve"> and </w:t>
      </w:r>
      <w:r w:rsidR="003C438E" w:rsidRPr="00D518A4">
        <w:rPr>
          <w:rFonts w:ascii="Times New Roman" w:hAnsi="Times New Roman" w:cs="Times New Roman"/>
        </w:rPr>
        <w:t xml:space="preserve">LLM-generated </w:t>
      </w:r>
      <w:r w:rsidR="006F2F8F" w:rsidRPr="00D518A4">
        <w:rPr>
          <w:rFonts w:ascii="Times New Roman" w:hAnsi="Times New Roman" w:cs="Times New Roman"/>
        </w:rPr>
        <w:t xml:space="preserve">distributions and larger values indicate greater distributional divergence. </w:t>
      </w:r>
      <w:r w:rsidR="00AD44A9" w:rsidRPr="00D518A4">
        <w:rPr>
          <w:rFonts w:ascii="Times New Roman" w:hAnsi="Times New Roman" w:cs="Times New Roman"/>
        </w:rPr>
        <w:t>Unlike</w:t>
      </w:r>
      <w:r w:rsidR="006F2F8F" w:rsidRPr="00D518A4">
        <w:rPr>
          <w:rFonts w:ascii="Times New Roman" w:hAnsi="Times New Roman" w:cs="Times New Roman"/>
        </w:rPr>
        <w:t xml:space="preserve"> Chi-square </w:t>
      </w:r>
      <w:r w:rsidR="00445426" w:rsidRPr="00D518A4">
        <w:rPr>
          <w:rFonts w:ascii="Times New Roman" w:hAnsi="Times New Roman" w:cs="Times New Roman"/>
        </w:rPr>
        <w:t>statistics</w:t>
      </w:r>
      <w:r w:rsidR="006F2F8F" w:rsidRPr="00D518A4">
        <w:rPr>
          <w:rFonts w:ascii="Times New Roman" w:hAnsi="Times New Roman" w:cs="Times New Roman"/>
        </w:rPr>
        <w:t>, Cram</w:t>
      </w:r>
      <w:r w:rsidR="00190A2A" w:rsidRPr="00D518A4">
        <w:rPr>
          <w:rFonts w:ascii="Times New Roman" w:hAnsi="Times New Roman" w:cs="Times New Roman"/>
        </w:rPr>
        <w:t>é</w:t>
      </w:r>
      <w:r w:rsidR="006F2F8F" w:rsidRPr="00D518A4">
        <w:rPr>
          <w:rFonts w:ascii="Times New Roman" w:hAnsi="Times New Roman" w:cs="Times New Roman"/>
        </w:rPr>
        <w:t>r’s V provides a scale-independent measure of the substantive magnitude of categorical differences and is therefore more appropriate for evaluating distributional similarity</w:t>
      </w:r>
      <w:r w:rsidR="00AD44A9" w:rsidRPr="00D518A4">
        <w:rPr>
          <w:rFonts w:ascii="Times New Roman" w:hAnsi="Times New Roman" w:cs="Times New Roman"/>
        </w:rPr>
        <w:t xml:space="preserve"> or divergence</w:t>
      </w:r>
      <w:r w:rsidR="006F2F8F" w:rsidRPr="00D518A4">
        <w:rPr>
          <w:rFonts w:ascii="Times New Roman" w:hAnsi="Times New Roman" w:cs="Times New Roman"/>
        </w:rPr>
        <w:t xml:space="preserve"> </w:t>
      </w:r>
      <w:r w:rsidR="00AD44A9" w:rsidRPr="00D518A4">
        <w:rPr>
          <w:rFonts w:ascii="Times New Roman" w:hAnsi="Times New Roman" w:cs="Times New Roman"/>
        </w:rPr>
        <w:t xml:space="preserve">for </w:t>
      </w:r>
      <w:r w:rsidR="006F2F8F" w:rsidRPr="00D518A4">
        <w:rPr>
          <w:rFonts w:ascii="Times New Roman" w:hAnsi="Times New Roman" w:cs="Times New Roman"/>
        </w:rPr>
        <w:t>large</w:t>
      </w:r>
      <w:r w:rsidR="00AD44A9" w:rsidRPr="00D518A4">
        <w:rPr>
          <w:rFonts w:ascii="Times New Roman" w:hAnsi="Times New Roman" w:cs="Times New Roman"/>
        </w:rPr>
        <w:t xml:space="preserve"> </w:t>
      </w:r>
      <w:r w:rsidR="006F2F8F" w:rsidRPr="00D518A4">
        <w:rPr>
          <w:rFonts w:ascii="Times New Roman" w:hAnsi="Times New Roman" w:cs="Times New Roman"/>
        </w:rPr>
        <w:t>sample</w:t>
      </w:r>
      <w:r w:rsidR="00AD44A9" w:rsidRPr="00D518A4">
        <w:rPr>
          <w:rFonts w:ascii="Times New Roman" w:hAnsi="Times New Roman" w:cs="Times New Roman"/>
        </w:rPr>
        <w:t>s</w:t>
      </w:r>
      <w:r w:rsidR="006F2F8F" w:rsidRPr="00D518A4">
        <w:rPr>
          <w:rFonts w:ascii="Times New Roman" w:hAnsi="Times New Roman" w:cs="Times New Roman"/>
        </w:rPr>
        <w:t>.</w:t>
      </w:r>
    </w:p>
    <w:p w14:paraId="38CAE7C5" w14:textId="3256C749" w:rsidR="003B1235" w:rsidRPr="00D518A4" w:rsidRDefault="003B1235" w:rsidP="00EB5F06">
      <w:pPr>
        <w:spacing w:after="0" w:line="240" w:lineRule="auto"/>
        <w:jc w:val="both"/>
        <w:rPr>
          <w:rFonts w:ascii="Times New Roman" w:hAnsi="Times New Roman" w:cs="Times New Roman"/>
        </w:rPr>
      </w:pPr>
      <w:r>
        <w:rPr>
          <w:rFonts w:ascii="Times New Roman" w:hAnsi="Times New Roman" w:cs="Times New Roman"/>
        </w:rPr>
        <w:tab/>
        <w:t xml:space="preserve">In our analysis, we considered a total of 14 mobility-related dimensions for the aggregate comparison between the </w:t>
      </w:r>
      <w:r w:rsidR="0074008C">
        <w:rPr>
          <w:rFonts w:ascii="Times New Roman" w:hAnsi="Times New Roman" w:cs="Times New Roman"/>
        </w:rPr>
        <w:t>THA</w:t>
      </w:r>
      <w:r>
        <w:rPr>
          <w:rFonts w:ascii="Times New Roman" w:hAnsi="Times New Roman" w:cs="Times New Roman"/>
        </w:rPr>
        <w:t xml:space="preserve"> and LLM-generated datasets, as discussed further in Section 5.1. </w:t>
      </w:r>
    </w:p>
    <w:p w14:paraId="45DB2A93" w14:textId="77777777" w:rsidR="006F3703" w:rsidRPr="00D518A4" w:rsidRDefault="006F3703" w:rsidP="00EB5F06">
      <w:pPr>
        <w:spacing w:after="0" w:line="240" w:lineRule="auto"/>
        <w:ind w:firstLine="720"/>
        <w:jc w:val="both"/>
        <w:rPr>
          <w:rFonts w:ascii="Times New Roman" w:hAnsi="Times New Roman" w:cs="Times New Roman"/>
        </w:rPr>
      </w:pPr>
    </w:p>
    <w:p w14:paraId="5EF3BD78" w14:textId="1F5DF66A" w:rsidR="00FE5D7E" w:rsidRPr="00D518A4" w:rsidRDefault="00E9792E" w:rsidP="00D04302">
      <w:pPr>
        <w:pStyle w:val="Heading2"/>
      </w:pPr>
      <w:r w:rsidRPr="00D518A4">
        <w:t>Comparing Levels of</w:t>
      </w:r>
      <w:r w:rsidR="007A55E3" w:rsidRPr="00D518A4">
        <w:t xml:space="preserve"> Internal Consistency of Attitudinal Responses</w:t>
      </w:r>
    </w:p>
    <w:p w14:paraId="1E3C82FB" w14:textId="7B350765" w:rsidR="00BF490B" w:rsidRPr="00D518A4" w:rsidRDefault="00ED0F66" w:rsidP="00EB5F06">
      <w:pPr>
        <w:spacing w:after="0" w:line="240" w:lineRule="auto"/>
        <w:jc w:val="both"/>
        <w:rPr>
          <w:rFonts w:ascii="Times New Roman" w:hAnsi="Times New Roman" w:cs="Times New Roman"/>
        </w:rPr>
      </w:pPr>
      <w:r w:rsidRPr="00D518A4">
        <w:rPr>
          <w:rFonts w:ascii="Times New Roman" w:hAnsi="Times New Roman" w:cs="Times New Roman"/>
        </w:rPr>
        <w:t>To examine whether related attitudinal responses exhibit coherent common-factor structures across respondents, we estimate corresponding confirmatory factor analysis</w:t>
      </w:r>
      <w:r w:rsidR="00FA764D">
        <w:rPr>
          <w:rFonts w:ascii="Times New Roman" w:hAnsi="Times New Roman" w:cs="Times New Roman"/>
        </w:rPr>
        <w:t xml:space="preserve"> (CFA)</w:t>
      </w:r>
      <w:r w:rsidRPr="00D518A4">
        <w:rPr>
          <w:rFonts w:ascii="Times New Roman" w:hAnsi="Times New Roman" w:cs="Times New Roman"/>
        </w:rPr>
        <w:t xml:space="preserve"> models using </w:t>
      </w:r>
      <w:r w:rsidR="00342AB1">
        <w:rPr>
          <w:rFonts w:ascii="Times New Roman" w:hAnsi="Times New Roman" w:cs="Times New Roman"/>
        </w:rPr>
        <w:t xml:space="preserve">the </w:t>
      </w:r>
      <w:r w:rsidR="00046BC8" w:rsidRPr="00D518A4">
        <w:rPr>
          <w:rFonts w:ascii="Times New Roman" w:hAnsi="Times New Roman" w:cs="Times New Roman"/>
        </w:rPr>
        <w:t>reference</w:t>
      </w:r>
      <w:r w:rsidRPr="00D518A4">
        <w:rPr>
          <w:rFonts w:ascii="Times New Roman" w:hAnsi="Times New Roman" w:cs="Times New Roman"/>
        </w:rPr>
        <w:t xml:space="preserve"> and </w:t>
      </w:r>
      <w:r w:rsidR="00342AB1">
        <w:rPr>
          <w:rFonts w:ascii="Times New Roman" w:hAnsi="Times New Roman" w:cs="Times New Roman"/>
        </w:rPr>
        <w:t xml:space="preserve">the </w:t>
      </w:r>
      <w:r w:rsidRPr="00D518A4">
        <w:rPr>
          <w:rFonts w:ascii="Times New Roman" w:hAnsi="Times New Roman" w:cs="Times New Roman"/>
        </w:rPr>
        <w:t xml:space="preserve">LLM-generated datasets. </w:t>
      </w:r>
      <w:r w:rsidR="00BF490B" w:rsidRPr="00D518A4">
        <w:rPr>
          <w:rFonts w:ascii="Times New Roman" w:hAnsi="Times New Roman" w:cs="Times New Roman"/>
        </w:rPr>
        <w:t xml:space="preserve">This effort serves two purposes. </w:t>
      </w:r>
      <w:r w:rsidR="005813AE" w:rsidRPr="00D518A4">
        <w:rPr>
          <w:rFonts w:ascii="Times New Roman" w:hAnsi="Times New Roman" w:cs="Times New Roman"/>
        </w:rPr>
        <w:t xml:space="preserve">First, it allows us to assess whether the LLM generates response patterns across related questions that support coherent </w:t>
      </w:r>
      <w:r w:rsidR="005813AE" w:rsidRPr="00D518A4">
        <w:rPr>
          <w:rFonts w:ascii="Times New Roman" w:hAnsi="Times New Roman" w:cs="Times New Roman"/>
        </w:rPr>
        <w:lastRenderedPageBreak/>
        <w:t>latent constructs comparable to those observed in the reference data.</w:t>
      </w:r>
      <w:r w:rsidR="00BF490B" w:rsidRPr="00D518A4">
        <w:rPr>
          <w:rFonts w:ascii="Times New Roman" w:hAnsi="Times New Roman" w:cs="Times New Roman"/>
        </w:rPr>
        <w:t xml:space="preserve"> Second, it allows us to assess the sensitivity of the model to differences in item wording by comparing responses across the indicators associated with each latent construct. As noted </w:t>
      </w:r>
      <w:r w:rsidR="00DE3A10" w:rsidRPr="00D518A4">
        <w:rPr>
          <w:rFonts w:ascii="Times New Roman" w:hAnsi="Times New Roman" w:cs="Times New Roman"/>
        </w:rPr>
        <w:t>in Section 2.2</w:t>
      </w:r>
      <w:r w:rsidR="00BF490B" w:rsidRPr="00D518A4">
        <w:rPr>
          <w:rFonts w:ascii="Times New Roman" w:hAnsi="Times New Roman" w:cs="Times New Roman"/>
        </w:rPr>
        <w:t>, human respondents are expected to exhibit some variation in their responses depending on how an item is worded</w:t>
      </w:r>
      <w:r w:rsidR="00514CCA">
        <w:rPr>
          <w:rFonts w:ascii="Times New Roman" w:hAnsi="Times New Roman" w:cs="Times New Roman"/>
        </w:rPr>
        <w:t>,</w:t>
      </w:r>
      <w:r w:rsidR="00BF490B" w:rsidRPr="00D518A4">
        <w:rPr>
          <w:rFonts w:ascii="Times New Roman" w:hAnsi="Times New Roman" w:cs="Times New Roman"/>
        </w:rPr>
        <w:t xml:space="preserve"> while remaining broadly consistent with their underlying beliefs. Realistic LLM-generated responses should similarly reflect such variation</w:t>
      </w:r>
      <w:r w:rsidR="00093F7D">
        <w:rPr>
          <w:rFonts w:ascii="Times New Roman" w:hAnsi="Times New Roman" w:cs="Times New Roman"/>
        </w:rPr>
        <w:t>,</w:t>
      </w:r>
      <w:r w:rsidR="00BF490B" w:rsidRPr="00D518A4">
        <w:rPr>
          <w:rFonts w:ascii="Times New Roman" w:hAnsi="Times New Roman" w:cs="Times New Roman"/>
        </w:rPr>
        <w:t xml:space="preserve"> while maintaining a high level of consistency across statements representing similar underlying attitudes or beliefs.</w:t>
      </w:r>
    </w:p>
    <w:p w14:paraId="05372F8F" w14:textId="78F6B4F7" w:rsidR="001538E6" w:rsidRDefault="00123411" w:rsidP="001538E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We consider three specific </w:t>
      </w:r>
      <w:r w:rsidR="006D4207" w:rsidRPr="00D518A4">
        <w:rPr>
          <w:rFonts w:ascii="Times New Roman" w:hAnsi="Times New Roman" w:cs="Times New Roman"/>
        </w:rPr>
        <w:t xml:space="preserve">latent </w:t>
      </w:r>
      <w:r w:rsidRPr="00D518A4">
        <w:rPr>
          <w:rFonts w:ascii="Times New Roman" w:hAnsi="Times New Roman" w:cs="Times New Roman"/>
        </w:rPr>
        <w:t>constructs</w:t>
      </w:r>
      <w:r w:rsidR="00C362EF" w:rsidRPr="00D518A4">
        <w:rPr>
          <w:rFonts w:ascii="Times New Roman" w:hAnsi="Times New Roman" w:cs="Times New Roman"/>
        </w:rPr>
        <w:t xml:space="preserve">: (1) </w:t>
      </w:r>
      <w:r w:rsidR="006D4207" w:rsidRPr="00D518A4">
        <w:rPr>
          <w:rFonts w:ascii="Times New Roman" w:hAnsi="Times New Roman" w:cs="Times New Roman"/>
        </w:rPr>
        <w:t>pro-transit orientation</w:t>
      </w:r>
      <w:r w:rsidR="00C362EF" w:rsidRPr="00D518A4">
        <w:rPr>
          <w:rFonts w:ascii="Times New Roman" w:hAnsi="Times New Roman" w:cs="Times New Roman"/>
        </w:rPr>
        <w:t xml:space="preserve">, (2) </w:t>
      </w:r>
      <w:r w:rsidR="006D4207" w:rsidRPr="00D518A4">
        <w:rPr>
          <w:rFonts w:ascii="Times New Roman" w:hAnsi="Times New Roman" w:cs="Times New Roman"/>
        </w:rPr>
        <w:t>pro-environmental disposition</w:t>
      </w:r>
      <w:r w:rsidR="00C362EF" w:rsidRPr="00D518A4">
        <w:rPr>
          <w:rFonts w:ascii="Times New Roman" w:hAnsi="Times New Roman" w:cs="Times New Roman"/>
        </w:rPr>
        <w:t>,</w:t>
      </w:r>
      <w:r w:rsidR="006D4207" w:rsidRPr="00D518A4">
        <w:rPr>
          <w:rFonts w:ascii="Times New Roman" w:hAnsi="Times New Roman" w:cs="Times New Roman"/>
        </w:rPr>
        <w:t xml:space="preserve"> and </w:t>
      </w:r>
      <w:r w:rsidR="00C362EF" w:rsidRPr="00D518A4">
        <w:rPr>
          <w:rFonts w:ascii="Times New Roman" w:hAnsi="Times New Roman" w:cs="Times New Roman"/>
        </w:rPr>
        <w:t xml:space="preserve">(3) </w:t>
      </w:r>
      <w:r w:rsidR="002900E9" w:rsidRPr="00D518A4">
        <w:rPr>
          <w:rFonts w:ascii="Times New Roman" w:hAnsi="Times New Roman" w:cs="Times New Roman"/>
        </w:rPr>
        <w:t>perception of</w:t>
      </w:r>
      <w:r w:rsidR="006D4207" w:rsidRPr="00D518A4">
        <w:rPr>
          <w:rFonts w:ascii="Times New Roman" w:hAnsi="Times New Roman" w:cs="Times New Roman"/>
        </w:rPr>
        <w:t xml:space="preserve"> online shopping (in)accessibility. </w:t>
      </w:r>
      <w:r w:rsidR="001538E6" w:rsidRPr="00065966">
        <w:rPr>
          <w:rFonts w:ascii="Times New Roman" w:hAnsi="Times New Roman" w:cs="Times New Roman"/>
        </w:rPr>
        <w:t xml:space="preserve">These three constructs were selected because they </w:t>
      </w:r>
      <w:r w:rsidR="001538E6">
        <w:rPr>
          <w:rFonts w:ascii="Times New Roman" w:hAnsi="Times New Roman" w:cs="Times New Roman"/>
        </w:rPr>
        <w:t xml:space="preserve">span distinct categories of attitudinal and lifestyle-related constructs that are routinely used in mobility literature to explain travel behaviors. The first two are more directly connected to transportation attitudes, capturing mode-related preferences and broader </w:t>
      </w:r>
      <w:r w:rsidR="0046733E">
        <w:rPr>
          <w:rFonts w:ascii="Times New Roman" w:hAnsi="Times New Roman" w:cs="Times New Roman"/>
        </w:rPr>
        <w:t>lifestyle-related</w:t>
      </w:r>
      <w:r w:rsidR="001538E6">
        <w:rPr>
          <w:rFonts w:ascii="Times New Roman" w:hAnsi="Times New Roman" w:cs="Times New Roman"/>
        </w:rPr>
        <w:t xml:space="preserve"> values. Notably, both </w:t>
      </w:r>
      <w:r w:rsidR="001538E6" w:rsidRPr="00065966">
        <w:rPr>
          <w:rFonts w:ascii="Times New Roman" w:hAnsi="Times New Roman" w:cs="Times New Roman"/>
        </w:rPr>
        <w:t>are commonly used in travel</w:t>
      </w:r>
      <w:r w:rsidR="001538E6">
        <w:rPr>
          <w:rFonts w:ascii="Times New Roman" w:hAnsi="Times New Roman" w:cs="Times New Roman"/>
        </w:rPr>
        <w:t xml:space="preserve"> </w:t>
      </w:r>
      <w:r w:rsidR="001538E6" w:rsidRPr="00065966">
        <w:rPr>
          <w:rFonts w:ascii="Times New Roman" w:hAnsi="Times New Roman" w:cs="Times New Roman"/>
        </w:rPr>
        <w:t xml:space="preserve">behavior analysis and have been shown in the literature to be associated with observable respondent characteristics, including </w:t>
      </w:r>
      <w:r w:rsidR="001538E6">
        <w:rPr>
          <w:rFonts w:ascii="Times New Roman" w:hAnsi="Times New Roman" w:cs="Times New Roman"/>
        </w:rPr>
        <w:t xml:space="preserve">individual- and household-level </w:t>
      </w:r>
      <w:r w:rsidR="001538E6" w:rsidRPr="00065966">
        <w:rPr>
          <w:rFonts w:ascii="Times New Roman" w:hAnsi="Times New Roman" w:cs="Times New Roman"/>
        </w:rPr>
        <w:t xml:space="preserve">demographics </w:t>
      </w:r>
      <w:r w:rsidR="001538E6">
        <w:rPr>
          <w:rFonts w:ascii="Times New Roman" w:hAnsi="Times New Roman" w:cs="Times New Roman"/>
        </w:rPr>
        <w:fldChar w:fldCharType="begin"/>
      </w:r>
      <w:r w:rsidR="006D4AB6">
        <w:rPr>
          <w:rFonts w:ascii="Times New Roman" w:hAnsi="Times New Roman" w:cs="Times New Roman"/>
        </w:rPr>
        <w:instrText xml:space="preserve"> ADDIN ZOTERO_ITEM CSL_CITATION {"citationID":"qxV08U7B","properties":{"unsorted":false,"formattedCitation":"(Chng et al., 2019; Etezady et al., 2021; Lavieri et al., 2017; Shaw et al., 2021)","plainCitation":"(Chng et al., 2019; Etezady et al., 2021; Lavieri et al., 2017; Shaw et al., 2021)","dontUpdate":true,"noteIndex":0},"citationItems":[{"id":1874,"uris":["http://zotero.org/users/18277375/items/TBG7XFIP"],"itemData":{"id":1874,"type":"article-journal","abstract":"Encouraging the purchase of low-emission vehicles could reduce the environmental impact of growing global car ownership. To date, however, there is relatively little research into the degree to which environmental features, such as reduced CO2 emissions, are considered important when reflecting on car purchase decisions using large representative samples. This issue was explored using data from wave four (2013/14) of the UK Household Longitudinal Study, weighted to be representative of the UK population (N = 12,895). Principal components analysis identified three types of considerations during car purchase reflections: Utilitarian, Image-conscious and Environmental. Logistic and Ordinary Least Squares regressions identified attitudinal, behavioural and sociodemographic predictors of reporting environmental considerations during car purchase. Consideration of environmental factors during reflections on car purchases was more likely among those with higher climate change concerns and topic engagement, as well as self-reported pro-environmental behaviours more generally. Environmental considerations were also higher amongst women, older adults, non-white ethnic groups, urban residents and among individuals in Scotland (vs. London). Contrary to previous findings, richer and more educated respondents were less likely to consider environmental factors, with income positively related to image factors such as brand. Although our findings offer some support for the pro-environmental attitude–behaviour consistency hypothesis, they also highlight key non-attitudinal, sociodemographic factors underlying car purchase reflections that may help social-marketers and policy makers identify key audiences to more effectively promote low-emission vehicle purchases.","container-title":"Journal of Cleaner Production","DOI":"10.1016/j.jclepro.2019.05.179","ISSN":"0959-6526","journalAbbreviation":"Journal of Cleaner Production","page":"927-936","source":"ScienceDirect","title":"Consideration of environmental factors in reflections on car purchases: Attitudinal, behavioural and sociodemographic predictors among a large UK sample","title-short":"Consideration of environmental factors in reflections on car purchases","volume":"230","author":[{"family":"Chng","given":"Samuel"},{"family":"White","given":"Mathew P."},{"family":"Abraham","given":"Charles"},{"family":"Skippon","given":"Stephen"}],"issued":{"date-parts":[["2019",9,1]]}}},{"id":1870,"uris":["http://zotero.org/users/18277375/items/K25Q5VSB"],"itemData":{"id":1870,"type":"article-journal","abstract":"Considerable recent work suggests that Millennials’ behaviors may be converging with those of Generation X as they enter later life stages, but few have investigated whether attitudes, which are often strong predictors of behavior, are undergoing the same convergence. In this study, we analyze the existing generational gap in four transportation-related attitudes (currently pro-urban, long-term pro-urban, pro-car ownership, and pro-environment), and examine the differential effects of other characteristics, including life-stage variables, on these attitudinal gaps. We apply the threefold Blinder–Oaxaca decomposition method to a statewide (weighted) sample of 1029 Millennials and 946 Generation Xers from California to unravel these effects. The method distinguishes among: (1) effects due to the cohorts having different characteristics (endowments); (2) effects due to those characteristics having different influences on attitudes (coefficients); and (3) the interaction of those two effects. We observe that Millennials’ attitudes: (1) differ from those of Generation X only by small, albeit statistically significant, amounts on average; and (2) are closer to those of Generation X as they gain on a host of life-stage variables such as marital status, income, and education. For example, if Millennials were married, employed, and earning higher incomes at the same rates as Generation X (but retaining their own model coefficients), the generational gap in the currently pro-urban attitude would be reduced by 24%. This study brings an econometric approach to the study of generational divides in transportation-related attitudes, with findings suggesting that Millennials might be leaving part of their uniqueness behind as they enter later life stages.","container-title":"Transportation","DOI":"10.1007/s11116-020-10080-5","ISSN":"1572-9435","issue":"2","journalAbbreviation":"Transportation","language":"en","page":"857-883","source":"Springer Link","title":"What drives the gap? Applying the Blinder–Oaxaca decomposition method to examine generational differences in transportation-related attitudes","title-short":"What drives the gap?","volume":"48","author":[{"family":"Etezady","given":"Ali"},{"family":"Shaw","given":"F. Atiyya"},{"family":"Mokhtarian","given":"Patricia L."},{"family":"Circella","given":"Giovanni"}],"issued":{"date-parts":[["2021",4,1]]}}},{"id":1880,"uris":["http://zotero.org/users/18277375/items/78TEL29T"],"itemData":{"id":1880,"type":"article-journal","abstract":"This study explored differences in activity travel behavior within the millennial generation to understand better how their choices might shape transportation systems of the future. Through the estimation of a generalized heterogeneous data model on a mobility attitude survey data set targeting millennials, this study investigates heterogeneity among millennials with respect to their driver’s license–holding status, vehicle ownership, and commute mode choice. After self-selection effects are accounted for, age, parenting status, and location of residence have a substantial and statistically significant influence on automobile-oriented mobility choices. Millennials seem to become more automobile-oriented as they age and gain economic resources. Parenthood is associated with an increase in driver’s license holding and personal vehicle ownership; however, in general, it does not seem to have a direct effect on commute mode choice. For all types of millennials, mode choice seems to be strongly correlated with residence location. Thus, the development of a well-connected public transit system and dense, mixed land use are still the key ingredients for reducing the car commute. Planning professionals should explore ways to retain millennials in the city core so that their sustainable patterns of transportation mode use can be preserved.","container-title":"Transportation Research Record","DOI":"10.3141/2664-10","ISSN":"0361-1981","issue":"1","language":"EN","page":"91-99","publisher":"SAGE Publications Inc","source":"SAGE Journals","title":"Investigation of Heterogeneity in Vehicle Ownership and Usage for the Millennial Generation","volume":"2664","author":[{"family":"Lavieri","given":"Patrícia S."},{"family":"Garikapati","given":"Venu M."},{"family":"Bhat","given":"Chandra R."},{"family":"Pendyala","given":"Ram M."}],"issued":{"date-parts":[["2017",1,1]]}}},{"id":1872,"uris":["http://zotero.org/users/18277375/items/483ZKUDB"],"itemData":{"id":1872,"type":"article-journal","abstract":"Waiting, whether for services, for someone, or for something, is an inescapable part of life. This paper addresses a gap in the waiting time literature by examining previously sparsely studied relationships between individual- and travel-related characteristics and attitudes toward waiting using a revealed preference dataset of Northern California commuters (N = 2617). Correlational analyses, followed by a trivariate seemingly unrelated regression equations model, are developed for three waiting attitudinal constructs: general tolerance toward waiting, and attitudes toward equipped and expected waiting. Socioeconomic and demographic characteristics, time use perceptions and preferences, personality traits, multitasking attitudes (polychronicity), commute preferences and expectations, and general attitudes (e.g. pro-technology) are all seen to have significant effects on waiting attitudes. As this survey was executed on commuters, it also facilitates a unique simultaneous exploration of travel and wait time attributes, time uses that are often similarly viewed in day-to-day life. From this perspective, we see that longer commute times and distances are correlated with negative attitudes toward waiting, while commuters with pro-transit, pro-density, and pro-active transportation attitudes tend to have positive attitudes toward waiting. Additionally, we see that those with preferences for multitasking in general or at their jobs can tolerate waiting better. Overall, this study constitutes a distinctive contribution to the waiting time literature, capitalizing on a rich dataset to make important connections between related time uses and a multitude of other variables—key among them polychronicity, with its potential ability to reduce the negative perception and experience of waiting. Findings from this study may also benefit transportation and other service providers by facilitating an understanding of how various consumer groups/demographics view waiting, thus enabling providers to better cater to diverse needs/populations.","container-title":"Transportation","DOI":"10.1007/s11116-019-10054-2","ISSN":"1572-9435","issue":"1","journalAbbreviation":"Transportation","language":"en","page":"395-429","source":"Springer Link","title":"Who doesn’t mind waiting? Examining the relationships between waiting attitudes and person- and travel-related attributes","title-short":"Who doesn’t mind waiting?","volume":"48","author":[{"family":"Shaw","given":"F. Atiyya"},{"family":"Malokin","given":"Aliaksandr"},{"family":"Mokhtarian","given":"Patricia L."},{"family":"Circella","given":"Giovanni"}],"issued":{"date-parts":[["2021",2,1]]}}}],"schema":"https://github.com/citation-style-language/schema/raw/master/csl-citation.json"} </w:instrText>
      </w:r>
      <w:r w:rsidR="001538E6">
        <w:rPr>
          <w:rFonts w:ascii="Times New Roman" w:hAnsi="Times New Roman" w:cs="Times New Roman"/>
        </w:rPr>
        <w:fldChar w:fldCharType="separate"/>
      </w:r>
      <w:r w:rsidR="001538E6" w:rsidRPr="00C502D1">
        <w:rPr>
          <w:rFonts w:ascii="Times New Roman" w:hAnsi="Times New Roman" w:cs="Times New Roman"/>
        </w:rPr>
        <w:t>(Lavieri et al., 2017; Chng et al., 2019; Etezady et al., 2021; Shaw et al., 2021)</w:t>
      </w:r>
      <w:r w:rsidR="001538E6">
        <w:rPr>
          <w:rFonts w:ascii="Times New Roman" w:hAnsi="Times New Roman" w:cs="Times New Roman"/>
        </w:rPr>
        <w:fldChar w:fldCharType="end"/>
      </w:r>
      <w:r w:rsidR="001538E6" w:rsidRPr="000203C9">
        <w:rPr>
          <w:rFonts w:ascii="Times New Roman" w:hAnsi="Times New Roman" w:cs="Times New Roman"/>
        </w:rPr>
        <w:t xml:space="preserve">. </w:t>
      </w:r>
      <w:r w:rsidR="001538E6" w:rsidRPr="004B632F">
        <w:rPr>
          <w:rFonts w:ascii="Times New Roman" w:hAnsi="Times New Roman" w:cs="Times New Roman"/>
        </w:rPr>
        <w:t>These constructs may therefore be relatively easier for the LLM to infer from the respondent profile</w:t>
      </w:r>
      <w:r w:rsidR="001538E6">
        <w:rPr>
          <w:rFonts w:ascii="Times New Roman" w:hAnsi="Times New Roman" w:cs="Times New Roman"/>
        </w:rPr>
        <w:t xml:space="preserve">. The third relates more to specific accessibility perceptions, in this case for online shopping. As such, it is more experience based and likely to be shaped by a number of factors such as </w:t>
      </w:r>
      <w:r w:rsidR="001538E6" w:rsidRPr="004B632F">
        <w:rPr>
          <w:rFonts w:ascii="Times New Roman" w:hAnsi="Times New Roman" w:cs="Times New Roman"/>
        </w:rPr>
        <w:t>privacy and security concerns, prior online shopping experience, perceived ease of use,</w:t>
      </w:r>
      <w:r w:rsidR="001538E6">
        <w:rPr>
          <w:rFonts w:ascii="Times New Roman" w:hAnsi="Times New Roman" w:cs="Times New Roman"/>
        </w:rPr>
        <w:t xml:space="preserve"> and </w:t>
      </w:r>
      <w:r w:rsidR="001538E6" w:rsidRPr="004B632F">
        <w:rPr>
          <w:rFonts w:ascii="Times New Roman" w:hAnsi="Times New Roman" w:cs="Times New Roman"/>
        </w:rPr>
        <w:t>local service quality, many of which are not directly observed in the respondent profile</w:t>
      </w:r>
      <w:r w:rsidR="00B526E8">
        <w:rPr>
          <w:rFonts w:ascii="Times New Roman" w:hAnsi="Times New Roman" w:cs="Times New Roman"/>
        </w:rPr>
        <w:t xml:space="preserve">. Thus, this third latent construct </w:t>
      </w:r>
      <w:r w:rsidR="00B526E8" w:rsidRPr="00B526E8">
        <w:rPr>
          <w:rFonts w:ascii="Times New Roman" w:hAnsi="Times New Roman" w:cs="Times New Roman"/>
        </w:rPr>
        <w:t>provides a meaningful test of whether LLM-generated data can capture experience-based constructs that are harder to infer from a respondent profile</w:t>
      </w:r>
      <w:r w:rsidR="00B526E8">
        <w:rPr>
          <w:rFonts w:ascii="Times New Roman" w:hAnsi="Times New Roman" w:cs="Times New Roman"/>
        </w:rPr>
        <w:t>,</w:t>
      </w:r>
      <w:r w:rsidR="00B526E8" w:rsidRPr="00B526E8">
        <w:rPr>
          <w:rFonts w:ascii="Times New Roman" w:hAnsi="Times New Roman" w:cs="Times New Roman"/>
        </w:rPr>
        <w:t xml:space="preserve"> a capability that would need to hold if LLM-generated data </w:t>
      </w:r>
      <w:r w:rsidR="0046733E">
        <w:rPr>
          <w:rFonts w:ascii="Times New Roman" w:hAnsi="Times New Roman" w:cs="Times New Roman"/>
        </w:rPr>
        <w:t>are</w:t>
      </w:r>
      <w:r w:rsidR="00B526E8" w:rsidRPr="00B526E8">
        <w:rPr>
          <w:rFonts w:ascii="Times New Roman" w:hAnsi="Times New Roman" w:cs="Times New Roman"/>
        </w:rPr>
        <w:t xml:space="preserve"> to be useful for the many mobility applications</w:t>
      </w:r>
      <w:r w:rsidR="00B526E8">
        <w:rPr>
          <w:rFonts w:ascii="Times New Roman" w:hAnsi="Times New Roman" w:cs="Times New Roman"/>
        </w:rPr>
        <w:t xml:space="preserve"> </w:t>
      </w:r>
      <w:r w:rsidR="00B526E8" w:rsidRPr="00B526E8">
        <w:rPr>
          <w:rFonts w:ascii="Times New Roman" w:hAnsi="Times New Roman" w:cs="Times New Roman"/>
        </w:rPr>
        <w:t>(</w:t>
      </w:r>
      <w:r w:rsidR="00B526E8">
        <w:rPr>
          <w:rFonts w:ascii="Times New Roman" w:hAnsi="Times New Roman" w:cs="Times New Roman"/>
        </w:rPr>
        <w:t>such as</w:t>
      </w:r>
      <w:r w:rsidR="00B526E8" w:rsidRPr="00B526E8">
        <w:rPr>
          <w:rFonts w:ascii="Times New Roman" w:hAnsi="Times New Roman" w:cs="Times New Roman"/>
        </w:rPr>
        <w:t xml:space="preserve"> e-commerce and delivery demand</w:t>
      </w:r>
      <w:r w:rsidR="00B526E8">
        <w:rPr>
          <w:rFonts w:ascii="Times New Roman" w:hAnsi="Times New Roman" w:cs="Times New Roman"/>
        </w:rPr>
        <w:t xml:space="preserve"> or</w:t>
      </w:r>
      <w:r w:rsidR="00B526E8" w:rsidRPr="00B526E8">
        <w:rPr>
          <w:rFonts w:ascii="Times New Roman" w:hAnsi="Times New Roman" w:cs="Times New Roman"/>
        </w:rPr>
        <w:t xml:space="preserve"> accessibility planning) where such experience-based constructs are central.</w:t>
      </w:r>
    </w:p>
    <w:p w14:paraId="104BC022" w14:textId="1330D074" w:rsidR="00AD7332" w:rsidRDefault="00AD7332" w:rsidP="005C40E0">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w:t>
      </w:r>
      <w:r w:rsidR="00990769">
        <w:rPr>
          <w:rFonts w:ascii="Times New Roman" w:hAnsi="Times New Roman" w:cs="Times New Roman"/>
        </w:rPr>
        <w:t xml:space="preserve">first </w:t>
      </w:r>
      <w:r w:rsidRPr="00D518A4">
        <w:rPr>
          <w:rFonts w:ascii="Times New Roman" w:hAnsi="Times New Roman" w:cs="Times New Roman"/>
        </w:rPr>
        <w:t xml:space="preserve">pro-transit construct </w:t>
      </w:r>
      <w:r>
        <w:rPr>
          <w:rFonts w:ascii="Times New Roman" w:hAnsi="Times New Roman" w:cs="Times New Roman"/>
        </w:rPr>
        <w:t xml:space="preserve">is based on ordinal-scale responses to three indicator queries eliciting </w:t>
      </w:r>
      <w:r w:rsidRPr="00D518A4">
        <w:rPr>
          <w:rFonts w:ascii="Times New Roman" w:hAnsi="Times New Roman" w:cs="Times New Roman"/>
        </w:rPr>
        <w:t>preferences for</w:t>
      </w:r>
      <w:r>
        <w:rPr>
          <w:rFonts w:ascii="Times New Roman" w:hAnsi="Times New Roman" w:cs="Times New Roman"/>
        </w:rPr>
        <w:t xml:space="preserve"> (a) </w:t>
      </w:r>
      <w:r w:rsidRPr="00D518A4">
        <w:rPr>
          <w:rFonts w:ascii="Times New Roman" w:hAnsi="Times New Roman" w:cs="Times New Roman"/>
        </w:rPr>
        <w:t xml:space="preserve">transit-accessible residential locations, </w:t>
      </w:r>
      <w:r>
        <w:rPr>
          <w:rFonts w:ascii="Times New Roman" w:hAnsi="Times New Roman" w:cs="Times New Roman"/>
        </w:rPr>
        <w:t xml:space="preserve">(b) </w:t>
      </w:r>
      <w:r w:rsidRPr="00D518A4">
        <w:rPr>
          <w:rFonts w:ascii="Times New Roman" w:hAnsi="Times New Roman" w:cs="Times New Roman"/>
        </w:rPr>
        <w:t>positive perceptions toward public trans</w:t>
      </w:r>
      <w:r>
        <w:rPr>
          <w:rFonts w:ascii="Times New Roman" w:hAnsi="Times New Roman" w:cs="Times New Roman"/>
        </w:rPr>
        <w:t>portation</w:t>
      </w:r>
      <w:r w:rsidRPr="00D518A4">
        <w:rPr>
          <w:rFonts w:ascii="Times New Roman" w:hAnsi="Times New Roman" w:cs="Times New Roman"/>
        </w:rPr>
        <w:t xml:space="preserve"> as a travel mode, and </w:t>
      </w:r>
      <w:r>
        <w:rPr>
          <w:rFonts w:ascii="Times New Roman" w:hAnsi="Times New Roman" w:cs="Times New Roman"/>
        </w:rPr>
        <w:t xml:space="preserve">(c) </w:t>
      </w:r>
      <w:r w:rsidRPr="00D518A4">
        <w:rPr>
          <w:rFonts w:ascii="Times New Roman" w:hAnsi="Times New Roman" w:cs="Times New Roman"/>
        </w:rPr>
        <w:t xml:space="preserve">productive use of time spent in, on, or waiting for transportation vehicles. The </w:t>
      </w:r>
      <w:r w:rsidR="00990769">
        <w:rPr>
          <w:rFonts w:ascii="Times New Roman" w:hAnsi="Times New Roman" w:cs="Times New Roman"/>
        </w:rPr>
        <w:t xml:space="preserve">second </w:t>
      </w:r>
      <w:r w:rsidRPr="00D518A4">
        <w:rPr>
          <w:rFonts w:ascii="Times New Roman" w:hAnsi="Times New Roman" w:cs="Times New Roman"/>
        </w:rPr>
        <w:t xml:space="preserve">pro-environment construct </w:t>
      </w:r>
      <w:r>
        <w:rPr>
          <w:rFonts w:ascii="Times New Roman" w:hAnsi="Times New Roman" w:cs="Times New Roman"/>
        </w:rPr>
        <w:t xml:space="preserve">is similarly based on ordinal-scale responses to three other indicator queries </w:t>
      </w:r>
      <w:r w:rsidRPr="00D518A4">
        <w:rPr>
          <w:rFonts w:ascii="Times New Roman" w:hAnsi="Times New Roman" w:cs="Times New Roman"/>
        </w:rPr>
        <w:t>reflect</w:t>
      </w:r>
      <w:r>
        <w:rPr>
          <w:rFonts w:ascii="Times New Roman" w:hAnsi="Times New Roman" w:cs="Times New Roman"/>
        </w:rPr>
        <w:t xml:space="preserve">ing </w:t>
      </w:r>
      <w:r w:rsidRPr="00D518A4">
        <w:rPr>
          <w:rFonts w:ascii="Times New Roman" w:hAnsi="Times New Roman" w:cs="Times New Roman"/>
        </w:rPr>
        <w:t xml:space="preserve">preferences for </w:t>
      </w:r>
      <w:r>
        <w:rPr>
          <w:rFonts w:ascii="Times New Roman" w:hAnsi="Times New Roman" w:cs="Times New Roman"/>
        </w:rPr>
        <w:t xml:space="preserve">(a) </w:t>
      </w:r>
      <w:r w:rsidRPr="00D518A4">
        <w:rPr>
          <w:rFonts w:ascii="Times New Roman" w:hAnsi="Times New Roman" w:cs="Times New Roman"/>
        </w:rPr>
        <w:t xml:space="preserve">less-polluting transportation modes, </w:t>
      </w:r>
      <w:r>
        <w:rPr>
          <w:rFonts w:ascii="Times New Roman" w:hAnsi="Times New Roman" w:cs="Times New Roman"/>
        </w:rPr>
        <w:t xml:space="preserve">(b) </w:t>
      </w:r>
      <w:r w:rsidRPr="00D518A4">
        <w:rPr>
          <w:rFonts w:ascii="Times New Roman" w:hAnsi="Times New Roman" w:cs="Times New Roman"/>
        </w:rPr>
        <w:t>active travel</w:t>
      </w:r>
      <w:r>
        <w:rPr>
          <w:rFonts w:ascii="Times New Roman" w:hAnsi="Times New Roman" w:cs="Times New Roman"/>
        </w:rPr>
        <w:t xml:space="preserve"> propensity</w:t>
      </w:r>
      <w:r w:rsidRPr="00D518A4">
        <w:rPr>
          <w:rFonts w:ascii="Times New Roman" w:hAnsi="Times New Roman" w:cs="Times New Roman"/>
        </w:rPr>
        <w:t xml:space="preserve">, and </w:t>
      </w:r>
      <w:r>
        <w:rPr>
          <w:rFonts w:ascii="Times New Roman" w:hAnsi="Times New Roman" w:cs="Times New Roman"/>
        </w:rPr>
        <w:t xml:space="preserve">(c) </w:t>
      </w:r>
      <w:r w:rsidRPr="00D518A4">
        <w:rPr>
          <w:rFonts w:ascii="Times New Roman" w:hAnsi="Times New Roman" w:cs="Times New Roman"/>
        </w:rPr>
        <w:t xml:space="preserve">broader commitments toward environmentally friendly lifestyles. And the </w:t>
      </w:r>
      <w:r>
        <w:rPr>
          <w:rFonts w:ascii="Times New Roman" w:hAnsi="Times New Roman" w:cs="Times New Roman"/>
        </w:rPr>
        <w:t xml:space="preserve">final construct, online shopping </w:t>
      </w:r>
      <w:r w:rsidRPr="00D518A4">
        <w:rPr>
          <w:rFonts w:ascii="Times New Roman" w:hAnsi="Times New Roman" w:cs="Times New Roman"/>
        </w:rPr>
        <w:t xml:space="preserve">(in)accessibility </w:t>
      </w:r>
      <w:r>
        <w:rPr>
          <w:rFonts w:ascii="Times New Roman" w:hAnsi="Times New Roman" w:cs="Times New Roman"/>
        </w:rPr>
        <w:t xml:space="preserve">perception </w:t>
      </w:r>
      <w:r w:rsidRPr="00D518A4">
        <w:rPr>
          <w:rFonts w:ascii="Times New Roman" w:hAnsi="Times New Roman" w:cs="Times New Roman"/>
        </w:rPr>
        <w:t xml:space="preserve">construct </w:t>
      </w:r>
      <w:r>
        <w:rPr>
          <w:rFonts w:ascii="Times New Roman" w:hAnsi="Times New Roman" w:cs="Times New Roman"/>
        </w:rPr>
        <w:t xml:space="preserve">is also based on ordinal-scale responses to three other indicator queries corresponding to (a) </w:t>
      </w:r>
      <w:r w:rsidRPr="00D518A4">
        <w:rPr>
          <w:rFonts w:ascii="Times New Roman" w:hAnsi="Times New Roman" w:cs="Times New Roman"/>
        </w:rPr>
        <w:t xml:space="preserve">challenges associated with products or services ordered through online platforms, </w:t>
      </w:r>
      <w:r>
        <w:rPr>
          <w:rFonts w:ascii="Times New Roman" w:hAnsi="Times New Roman" w:cs="Times New Roman"/>
        </w:rPr>
        <w:t xml:space="preserve">(b) </w:t>
      </w:r>
      <w:r w:rsidRPr="00D518A4">
        <w:rPr>
          <w:rFonts w:ascii="Times New Roman" w:hAnsi="Times New Roman" w:cs="Times New Roman"/>
        </w:rPr>
        <w:t xml:space="preserve">ordering difficulties, and </w:t>
      </w:r>
      <w:r>
        <w:rPr>
          <w:rFonts w:ascii="Times New Roman" w:hAnsi="Times New Roman" w:cs="Times New Roman"/>
        </w:rPr>
        <w:t>(c)</w:t>
      </w:r>
      <w:r w:rsidRPr="00D518A4">
        <w:rPr>
          <w:rFonts w:ascii="Times New Roman" w:hAnsi="Times New Roman" w:cs="Times New Roman"/>
        </w:rPr>
        <w:t xml:space="preserve"> unreliable deliveries</w:t>
      </w:r>
      <w:r>
        <w:rPr>
          <w:rFonts w:ascii="Times New Roman" w:hAnsi="Times New Roman" w:cs="Times New Roman"/>
        </w:rPr>
        <w:t>.</w:t>
      </w:r>
    </w:p>
    <w:p w14:paraId="66CD06D0" w14:textId="24AF0945" w:rsidR="00C4420E" w:rsidRPr="00D518A4" w:rsidRDefault="002769CC" w:rsidP="00EB5F06">
      <w:pPr>
        <w:spacing w:after="0" w:line="240" w:lineRule="auto"/>
        <w:ind w:firstLine="720"/>
        <w:jc w:val="both"/>
        <w:rPr>
          <w:rFonts w:ascii="Times New Roman" w:hAnsi="Times New Roman" w:cs="Times New Roman"/>
        </w:rPr>
      </w:pPr>
      <w:r w:rsidRPr="00DD2B1E">
        <w:rPr>
          <w:rFonts w:ascii="Times New Roman" w:hAnsi="Times New Roman" w:cs="Times New Roman"/>
        </w:rPr>
        <w:t>The indicators for each of the latent construct</w:t>
      </w:r>
      <w:r w:rsidR="00A52C39">
        <w:rPr>
          <w:rFonts w:ascii="Times New Roman" w:hAnsi="Times New Roman" w:cs="Times New Roman"/>
        </w:rPr>
        <w:t>s</w:t>
      </w:r>
      <w:r w:rsidRPr="00DD2B1E">
        <w:rPr>
          <w:rFonts w:ascii="Times New Roman" w:hAnsi="Times New Roman" w:cs="Times New Roman"/>
        </w:rPr>
        <w:t xml:space="preserve"> were determined </w:t>
      </w:r>
      <w:r w:rsidR="00B526E8" w:rsidRPr="00B526E8">
        <w:rPr>
          <w:rFonts w:ascii="Times New Roman" w:hAnsi="Times New Roman" w:cs="Times New Roman"/>
        </w:rPr>
        <w:t>through an exploratory factor analysis (EFA) of a broader set of candidate survey items</w:t>
      </w:r>
      <w:r w:rsidR="00B526E8">
        <w:rPr>
          <w:rFonts w:ascii="Times New Roman" w:hAnsi="Times New Roman" w:cs="Times New Roman"/>
        </w:rPr>
        <w:t xml:space="preserve"> using the THA data. Then, the selected set of indicators for each latent construct was used for the CFA using both datasets. </w:t>
      </w:r>
      <w:r w:rsidR="004729B5" w:rsidRPr="00D518A4">
        <w:rPr>
          <w:rFonts w:ascii="Times New Roman" w:hAnsi="Times New Roman" w:cs="Times New Roman"/>
        </w:rPr>
        <w:t xml:space="preserve">Appendix A provides the detailed mathematical formulation of the CFA framework, </w:t>
      </w:r>
      <w:r w:rsidR="007F17C4" w:rsidRPr="00D518A4">
        <w:rPr>
          <w:rFonts w:ascii="Times New Roman" w:hAnsi="Times New Roman" w:cs="Times New Roman"/>
        </w:rPr>
        <w:t xml:space="preserve">which includes a structural equation modeling component </w:t>
      </w:r>
      <w:r w:rsidR="007F2EBD">
        <w:rPr>
          <w:rFonts w:ascii="Times New Roman" w:hAnsi="Times New Roman" w:cs="Times New Roman"/>
        </w:rPr>
        <w:t xml:space="preserve">(that captures the effect of </w:t>
      </w:r>
      <w:r w:rsidR="0029568E">
        <w:rPr>
          <w:rFonts w:ascii="Times New Roman" w:hAnsi="Times New Roman" w:cs="Times New Roman"/>
        </w:rPr>
        <w:t xml:space="preserve">individual- and household-level </w:t>
      </w:r>
      <w:r w:rsidR="007F2EBD">
        <w:rPr>
          <w:rFonts w:ascii="Times New Roman" w:hAnsi="Times New Roman" w:cs="Times New Roman"/>
        </w:rPr>
        <w:t xml:space="preserve">demographics on the latent constructs, as well as any correlations across the latent constructs themselves) </w:t>
      </w:r>
      <w:r w:rsidR="007F17C4" w:rsidRPr="00D518A4">
        <w:rPr>
          <w:rFonts w:ascii="Times New Roman" w:hAnsi="Times New Roman" w:cs="Times New Roman"/>
        </w:rPr>
        <w:t xml:space="preserve">and </w:t>
      </w:r>
      <w:r w:rsidR="007F2EBD">
        <w:rPr>
          <w:rFonts w:ascii="Times New Roman" w:hAnsi="Times New Roman" w:cs="Times New Roman"/>
        </w:rPr>
        <w:t xml:space="preserve">a </w:t>
      </w:r>
      <w:r w:rsidR="007F17C4" w:rsidRPr="00D518A4">
        <w:rPr>
          <w:rFonts w:ascii="Times New Roman" w:hAnsi="Times New Roman" w:cs="Times New Roman"/>
        </w:rPr>
        <w:t xml:space="preserve">measurement equation modeling component </w:t>
      </w:r>
      <w:r w:rsidR="007F2EBD">
        <w:rPr>
          <w:rFonts w:ascii="Times New Roman" w:hAnsi="Times New Roman" w:cs="Times New Roman"/>
        </w:rPr>
        <w:t>(</w:t>
      </w:r>
      <w:r w:rsidR="007F17C4" w:rsidRPr="00D518A4">
        <w:rPr>
          <w:rFonts w:ascii="Times New Roman" w:hAnsi="Times New Roman" w:cs="Times New Roman"/>
        </w:rPr>
        <w:t>t</w:t>
      </w:r>
      <w:r w:rsidR="007F2EBD">
        <w:rPr>
          <w:rFonts w:ascii="Times New Roman" w:hAnsi="Times New Roman" w:cs="Times New Roman"/>
        </w:rPr>
        <w:t>hat</w:t>
      </w:r>
      <w:r w:rsidR="007F17C4" w:rsidRPr="00D518A4">
        <w:rPr>
          <w:rFonts w:ascii="Times New Roman" w:hAnsi="Times New Roman" w:cs="Times New Roman"/>
        </w:rPr>
        <w:t xml:space="preserve"> capture</w:t>
      </w:r>
      <w:r w:rsidR="007F2EBD">
        <w:rPr>
          <w:rFonts w:ascii="Times New Roman" w:hAnsi="Times New Roman" w:cs="Times New Roman"/>
        </w:rPr>
        <w:t>s</w:t>
      </w:r>
      <w:r w:rsidR="007F17C4" w:rsidRPr="00D518A4">
        <w:rPr>
          <w:rFonts w:ascii="Times New Roman" w:hAnsi="Times New Roman" w:cs="Times New Roman"/>
        </w:rPr>
        <w:t xml:space="preserve"> the </w:t>
      </w:r>
      <w:r w:rsidR="007F2EBD">
        <w:rPr>
          <w:rFonts w:ascii="Times New Roman" w:hAnsi="Times New Roman" w:cs="Times New Roman"/>
        </w:rPr>
        <w:t xml:space="preserve">loadings of the </w:t>
      </w:r>
      <w:r w:rsidR="003B1235">
        <w:rPr>
          <w:rFonts w:ascii="Times New Roman" w:hAnsi="Times New Roman" w:cs="Times New Roman"/>
        </w:rPr>
        <w:t xml:space="preserve">latent constructs on the propensities underlying the ordinal indicators). </w:t>
      </w:r>
    </w:p>
    <w:p w14:paraId="4E9123EA" w14:textId="4FF5A37D" w:rsidR="00894ABD" w:rsidRPr="00D518A4" w:rsidRDefault="00D81443"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To provide an intuitive and scale-comparable assessment of how the LLM associates respondent characteristics with the attitudinal constructs, we compare the effects of the exogenous </w:t>
      </w:r>
      <w:r w:rsidRPr="00D518A4">
        <w:rPr>
          <w:rFonts w:ascii="Times New Roman" w:hAnsi="Times New Roman" w:cs="Times New Roman"/>
        </w:rPr>
        <w:lastRenderedPageBreak/>
        <w:t>variables in the structural component of the CFA model.</w:t>
      </w:r>
      <w:r w:rsidR="003B1235">
        <w:rPr>
          <w:rFonts w:ascii="Times New Roman" w:hAnsi="Times New Roman" w:cs="Times New Roman"/>
        </w:rPr>
        <w:t xml:space="preserve"> Specifically</w:t>
      </w:r>
      <w:r w:rsidRPr="00D518A4">
        <w:rPr>
          <w:rFonts w:ascii="Times New Roman" w:hAnsi="Times New Roman" w:cs="Times New Roman"/>
        </w:rPr>
        <w:t xml:space="preserve">, </w:t>
      </w:r>
      <w:r w:rsidR="00A33AD9" w:rsidRPr="00D518A4">
        <w:rPr>
          <w:rFonts w:ascii="Times New Roman" w:hAnsi="Times New Roman" w:cs="Times New Roman"/>
        </w:rPr>
        <w:t xml:space="preserve">each </w:t>
      </w:r>
      <w:r w:rsidRPr="00D518A4">
        <w:rPr>
          <w:rFonts w:ascii="Times New Roman" w:hAnsi="Times New Roman" w:cs="Times New Roman"/>
        </w:rPr>
        <w:t>latent construct</w:t>
      </w:r>
      <w:r w:rsidR="00967DB8">
        <w:rPr>
          <w:rFonts w:ascii="Times New Roman" w:hAnsi="Times New Roman" w:cs="Times New Roman"/>
        </w:rPr>
        <w:t xml:space="preserve"> </w:t>
      </w:r>
      <w:r w:rsidR="00967DB8" w:rsidRPr="00967DB8">
        <w:rPr>
          <w:rFonts w:ascii="Times New Roman" w:hAnsi="Times New Roman" w:cs="Times New Roman"/>
          <w:i/>
          <w:iCs/>
        </w:rPr>
        <w:t>l</w:t>
      </w:r>
      <w:r w:rsidRPr="00D518A4">
        <w:rPr>
          <w:rFonts w:ascii="Times New Roman" w:hAnsi="Times New Roman" w:cs="Times New Roman"/>
        </w:rPr>
        <w:t xml:space="preserve"> for individual</w:t>
      </w:r>
      <w:r w:rsidR="00967DB8">
        <w:rPr>
          <w:rFonts w:ascii="Times New Roman" w:hAnsi="Times New Roman" w:cs="Times New Roman"/>
        </w:rPr>
        <w:t xml:space="preserve"> </w:t>
      </w:r>
      <w:r w:rsidR="00967DB8" w:rsidRPr="00967DB8">
        <w:rPr>
          <w:rFonts w:ascii="Times New Roman" w:hAnsi="Times New Roman" w:cs="Times New Roman"/>
          <w:i/>
          <w:iCs/>
        </w:rPr>
        <w:t>i</w:t>
      </w:r>
      <w:r w:rsidRPr="00D518A4">
        <w:rPr>
          <w:rFonts w:ascii="Times New Roman" w:hAnsi="Times New Roman" w:cs="Times New Roman"/>
        </w:rPr>
        <w:t xml:space="preserve"> is expressed as</w:t>
      </w:r>
    </w:p>
    <w:p w14:paraId="2865783F" w14:textId="3E3C9BAD" w:rsidR="00C53BF0" w:rsidRPr="00D518A4" w:rsidRDefault="00967DB8" w:rsidP="00DD2B1E">
      <w:pPr>
        <w:pStyle w:val="MTDisplayEquation"/>
        <w:spacing w:before="120" w:beforeAutospacing="0" w:after="120" w:afterAutospacing="0" w:line="240" w:lineRule="auto"/>
      </w:pPr>
      <w:r w:rsidRPr="00D518A4">
        <w:rPr>
          <w:position w:val="-12"/>
        </w:rPr>
        <w:object w:dxaOrig="1400" w:dyaOrig="380" w14:anchorId="538515C4">
          <v:shape id="_x0000_i1035" type="#_x0000_t75" style="width:70.3pt;height:18.85pt" o:ole="" o:preferrelative="f">
            <v:imagedata r:id="rId38" o:title=""/>
            <o:lock v:ext="edit" aspectratio="f"/>
          </v:shape>
          <o:OLEObject Type="Embed" ProgID="Equation.DSMT4" ShapeID="_x0000_i1035" DrawAspect="Content" ObjectID="_1846827354" r:id="rId39"/>
        </w:object>
      </w:r>
      <w:r w:rsidR="00C53BF0" w:rsidRPr="00D518A4">
        <w:tab/>
      </w:r>
      <w:r w:rsidR="006B52FD" w:rsidRPr="00D518A4">
        <w:tab/>
      </w:r>
      <w:r w:rsidR="00C53BF0" w:rsidRPr="00D518A4">
        <w:fldChar w:fldCharType="begin"/>
      </w:r>
      <w:r w:rsidR="00C53BF0" w:rsidRPr="00D518A4">
        <w:instrText xml:space="preserve"> MACROBUTTON MTPlaceRef \* MERGEFORMAT </w:instrText>
      </w:r>
      <w:r w:rsidR="00C53BF0" w:rsidRPr="00D518A4">
        <w:fldChar w:fldCharType="begin"/>
      </w:r>
      <w:r w:rsidR="00C53BF0" w:rsidRPr="00D518A4">
        <w:instrText xml:space="preserve"> SEQ MTEqn \h \* MERGEFORMAT </w:instrText>
      </w:r>
      <w:r w:rsidR="00C53BF0" w:rsidRPr="00D518A4">
        <w:fldChar w:fldCharType="end"/>
      </w:r>
      <w:r w:rsidR="00C53BF0"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3</w:instrText>
      </w:r>
      <w:r w:rsidR="003212AD">
        <w:rPr>
          <w:noProof/>
        </w:rPr>
        <w:fldChar w:fldCharType="end"/>
      </w:r>
      <w:r w:rsidR="00C53BF0" w:rsidRPr="00D518A4">
        <w:instrText>)</w:instrText>
      </w:r>
      <w:r w:rsidR="00C53BF0" w:rsidRPr="00D518A4">
        <w:fldChar w:fldCharType="end"/>
      </w:r>
    </w:p>
    <w:p w14:paraId="4D0E96C3" w14:textId="42B2558A" w:rsidR="00D81443" w:rsidRPr="00D518A4" w:rsidRDefault="00D81443"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Because the CFA models are estimated separately for the reference and LLM-generated datasets, the scales of </w:t>
      </w:r>
      <w:r w:rsidR="00967DB8" w:rsidRPr="00D518A4">
        <w:rPr>
          <w:rFonts w:ascii="Times New Roman" w:hAnsi="Times New Roman" w:cs="Times New Roman"/>
          <w:position w:val="-12"/>
        </w:rPr>
        <w:object w:dxaOrig="260" w:dyaOrig="380" w14:anchorId="307063F8">
          <v:shape id="_x0000_i1036" type="#_x0000_t75" style="width:13.7pt;height:18.85pt" o:ole="" o:preferrelative="f">
            <v:imagedata r:id="rId40" o:title=""/>
            <o:lock v:ext="edit" aspectratio="f"/>
          </v:shape>
          <o:OLEObject Type="Embed" ProgID="Equation.DSMT4" ShapeID="_x0000_i1036" DrawAspect="Content" ObjectID="_1846827355" r:id="rId41"/>
        </w:object>
      </w:r>
      <w:r w:rsidRPr="00D518A4">
        <w:rPr>
          <w:rFonts w:ascii="Times New Roman" w:hAnsi="Times New Roman" w:cs="Times New Roman"/>
        </w:rPr>
        <w:t xml:space="preserve"> may differ across the two datasets, and the raw elements of </w:t>
      </w:r>
      <w:r w:rsidR="00967DB8" w:rsidRPr="00D518A4">
        <w:rPr>
          <w:rFonts w:ascii="Times New Roman" w:hAnsi="Times New Roman" w:cs="Times New Roman"/>
          <w:position w:val="-12"/>
        </w:rPr>
        <w:object w:dxaOrig="260" w:dyaOrig="360" w14:anchorId="4A2BA576">
          <v:shape id="_x0000_i1037" type="#_x0000_t75" style="width:13.7pt;height:18.45pt" o:ole="" o:preferrelative="f">
            <v:imagedata r:id="rId42" o:title=""/>
            <o:lock v:ext="edit" aspectratio="f"/>
          </v:shape>
          <o:OLEObject Type="Embed" ProgID="Equation.DSMT4" ShapeID="_x0000_i1037" DrawAspect="Content" ObjectID="_1846827356" r:id="rId43"/>
        </w:object>
      </w:r>
      <w:r w:rsidRPr="00D518A4">
        <w:rPr>
          <w:rFonts w:ascii="Times New Roman" w:hAnsi="Times New Roman" w:cs="Times New Roman"/>
        </w:rPr>
        <w:t xml:space="preserve"> are therefore not directly comparable.</w:t>
      </w:r>
      <w:r w:rsidR="00E87656" w:rsidRPr="00D518A4">
        <w:rPr>
          <w:rFonts w:ascii="Times New Roman" w:hAnsi="Times New Roman" w:cs="Times New Roman"/>
        </w:rPr>
        <w:t xml:space="preserve"> </w:t>
      </w:r>
      <w:r w:rsidRPr="00D518A4">
        <w:rPr>
          <w:rFonts w:ascii="Times New Roman" w:hAnsi="Times New Roman" w:cs="Times New Roman"/>
        </w:rPr>
        <w:t xml:space="preserve">Accordingly, the effects are normalized separately for each latent construct and dataset. </w:t>
      </w:r>
      <w:r w:rsidR="00444089" w:rsidRPr="00D518A4">
        <w:rPr>
          <w:rFonts w:ascii="Times New Roman" w:hAnsi="Times New Roman" w:cs="Times New Roman"/>
        </w:rPr>
        <w:t xml:space="preserve">For individual </w:t>
      </w:r>
      <w:r w:rsidR="00967DB8">
        <w:rPr>
          <w:rFonts w:ascii="Times New Roman" w:hAnsi="Times New Roman" w:cs="Times New Roman"/>
          <w:i/>
          <w:iCs/>
        </w:rPr>
        <w:t>i</w:t>
      </w:r>
      <w:r w:rsidR="00967DB8" w:rsidRPr="00967DB8">
        <w:rPr>
          <w:rFonts w:ascii="Times New Roman" w:hAnsi="Times New Roman" w:cs="Times New Roman"/>
        </w:rPr>
        <w:t xml:space="preserve">, </w:t>
      </w:r>
      <w:r w:rsidR="00444089" w:rsidRPr="00D518A4">
        <w:rPr>
          <w:rFonts w:ascii="Times New Roman" w:hAnsi="Times New Roman" w:cs="Times New Roman"/>
        </w:rPr>
        <w:t xml:space="preserve"> the predicted latent score is first computed as</w:t>
      </w:r>
    </w:p>
    <w:p w14:paraId="61694411" w14:textId="29F1DAA4" w:rsidR="006B52FD" w:rsidRPr="00D518A4" w:rsidRDefault="00967DB8" w:rsidP="00E93751">
      <w:pPr>
        <w:pStyle w:val="MTDisplayEquation"/>
        <w:spacing w:before="120" w:beforeAutospacing="0" w:after="120" w:afterAutospacing="0" w:line="240" w:lineRule="auto"/>
      </w:pPr>
      <w:r w:rsidRPr="00D518A4">
        <w:rPr>
          <w:position w:val="-12"/>
        </w:rPr>
        <w:object w:dxaOrig="960" w:dyaOrig="440" w14:anchorId="00779D5F">
          <v:shape id="_x0000_i1038" type="#_x0000_t75" style="width:48.45pt;height:22.3pt" o:ole="" o:preferrelative="f">
            <v:imagedata r:id="rId44" o:title=""/>
            <o:lock v:ext="edit" aspectratio="f"/>
          </v:shape>
          <o:OLEObject Type="Embed" ProgID="Equation.DSMT4" ShapeID="_x0000_i1038" DrawAspect="Content" ObjectID="_1846827357" r:id="rId45"/>
        </w:object>
      </w:r>
      <w:r w:rsidR="006B52FD" w:rsidRPr="00D518A4">
        <w:tab/>
      </w:r>
      <w:r w:rsidR="00595B46" w:rsidRPr="00D518A4">
        <w:tab/>
      </w:r>
      <w:r w:rsidR="006B52FD" w:rsidRPr="00D518A4">
        <w:fldChar w:fldCharType="begin"/>
      </w:r>
      <w:r w:rsidR="006B52FD" w:rsidRPr="00D518A4">
        <w:instrText xml:space="preserve"> MACROBUTTON MTPlaceRef \* MERGEFORMAT </w:instrText>
      </w:r>
      <w:r w:rsidR="006B52FD" w:rsidRPr="00D518A4">
        <w:fldChar w:fldCharType="begin"/>
      </w:r>
      <w:r w:rsidR="006B52FD" w:rsidRPr="00D518A4">
        <w:instrText xml:space="preserve"> SEQ MTEqn \h \* MERGEFORMAT </w:instrText>
      </w:r>
      <w:r w:rsidR="006B52FD" w:rsidRPr="00D518A4">
        <w:fldChar w:fldCharType="end"/>
      </w:r>
      <w:r w:rsidR="006B52FD"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4</w:instrText>
      </w:r>
      <w:r w:rsidR="003212AD">
        <w:rPr>
          <w:noProof/>
        </w:rPr>
        <w:fldChar w:fldCharType="end"/>
      </w:r>
      <w:r w:rsidR="006B52FD" w:rsidRPr="00D518A4">
        <w:instrText>)</w:instrText>
      </w:r>
      <w:r w:rsidR="006B52FD" w:rsidRPr="00D518A4">
        <w:fldChar w:fldCharType="end"/>
      </w:r>
    </w:p>
    <w:p w14:paraId="68A91C3C" w14:textId="7FEFC263" w:rsidR="00D81443" w:rsidRPr="00D518A4" w:rsidRDefault="00D81443"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The variance of</w:t>
      </w:r>
      <w:r w:rsidR="00093F7D">
        <w:rPr>
          <w:rFonts w:ascii="Times New Roman" w:hAnsi="Times New Roman" w:cs="Times New Roman"/>
        </w:rPr>
        <w:t xml:space="preserve"> the </w:t>
      </w:r>
      <w:r w:rsidR="00967DB8" w:rsidRPr="007A26DF">
        <w:rPr>
          <w:position w:val="-12"/>
        </w:rPr>
        <w:object w:dxaOrig="279" w:dyaOrig="440" w14:anchorId="44A13DCD">
          <v:shape id="_x0000_i1039" type="#_x0000_t75" style="width:14.15pt;height:22.3pt" o:ole="">
            <v:imagedata r:id="rId46" o:title=""/>
          </v:shape>
          <o:OLEObject Type="Embed" ProgID="Equation.DSMT4" ShapeID="_x0000_i1039" DrawAspect="Content" ObjectID="_1846827358" r:id="rId47"/>
        </w:object>
      </w:r>
      <w:r w:rsidRPr="00D518A4">
        <w:rPr>
          <w:rFonts w:ascii="Times New Roman" w:hAnsi="Times New Roman" w:cs="Times New Roman"/>
        </w:rPr>
        <w:t xml:space="preserve"> is then calculated across individuals</w:t>
      </w:r>
      <w:r w:rsidR="00093F7D">
        <w:rPr>
          <w:rFonts w:ascii="Times New Roman" w:hAnsi="Times New Roman" w:cs="Times New Roman"/>
        </w:rPr>
        <w:t xml:space="preserve"> </w:t>
      </w:r>
      <w:r w:rsidR="00093F7D">
        <w:rPr>
          <w:rFonts w:ascii="Times New Roman" w:hAnsi="Times New Roman" w:cs="Times New Roman"/>
          <w:i/>
          <w:iCs/>
        </w:rPr>
        <w:t>i</w:t>
      </w:r>
      <w:r w:rsidR="00093F7D">
        <w:rPr>
          <w:rFonts w:ascii="Times New Roman" w:hAnsi="Times New Roman" w:cs="Times New Roman"/>
        </w:rPr>
        <w:t xml:space="preserve"> (labeled as </w:t>
      </w:r>
      <w:r w:rsidR="00967DB8" w:rsidRPr="007A26DF">
        <w:rPr>
          <w:position w:val="-12"/>
        </w:rPr>
        <w:object w:dxaOrig="800" w:dyaOrig="440" w14:anchorId="46E09904">
          <v:shape id="_x0000_i1040" type="#_x0000_t75" style="width:39.85pt;height:22.3pt" o:ole="">
            <v:imagedata r:id="rId48" o:title=""/>
          </v:shape>
          <o:OLEObject Type="Embed" ProgID="Equation.DSMT4" ShapeID="_x0000_i1040" DrawAspect="Content" ObjectID="_1846827359" r:id="rId49"/>
        </w:object>
      </w:r>
      <w:r w:rsidR="00093F7D">
        <w:t>)</w:t>
      </w:r>
      <w:r w:rsidR="00093F7D">
        <w:rPr>
          <w:rFonts w:ascii="Times New Roman" w:hAnsi="Times New Roman" w:cs="Times New Roman"/>
        </w:rPr>
        <w:t xml:space="preserve"> </w:t>
      </w:r>
      <w:r w:rsidRPr="00D518A4">
        <w:rPr>
          <w:rFonts w:ascii="Times New Roman" w:hAnsi="Times New Roman" w:cs="Times New Roman"/>
        </w:rPr>
        <w:t xml:space="preserve"> Because the variance of </w:t>
      </w:r>
      <w:r w:rsidR="00967DB8" w:rsidRPr="00D518A4">
        <w:rPr>
          <w:rFonts w:ascii="Times New Roman" w:hAnsi="Times New Roman" w:cs="Times New Roman"/>
          <w:position w:val="-12"/>
        </w:rPr>
        <w:object w:dxaOrig="279" w:dyaOrig="360" w14:anchorId="36A68BA7">
          <v:shape id="_x0000_i1041" type="#_x0000_t75" style="width:13.7pt;height:17.15pt" o:ole="">
            <v:imagedata r:id="rId50" o:title=""/>
          </v:shape>
          <o:OLEObject Type="Embed" ProgID="Equation.DSMT4" ShapeID="_x0000_i1041" DrawAspect="Content" ObjectID="_1846827360" r:id="rId51"/>
        </w:object>
      </w:r>
      <w:r w:rsidRPr="00D518A4">
        <w:rPr>
          <w:rFonts w:ascii="Times New Roman" w:hAnsi="Times New Roman" w:cs="Times New Roman"/>
        </w:rPr>
        <w:t xml:space="preserve"> is fixed at one for identification, the total standard deviation of the latent construct is computed as</w:t>
      </w:r>
    </w:p>
    <w:p w14:paraId="0C256A0B" w14:textId="10D7D232" w:rsidR="00595B46" w:rsidRPr="00D518A4" w:rsidRDefault="00967DB8" w:rsidP="00E93751">
      <w:pPr>
        <w:pStyle w:val="MTDisplayEquation"/>
        <w:spacing w:before="120" w:beforeAutospacing="0" w:after="120" w:afterAutospacing="0" w:line="240" w:lineRule="auto"/>
      </w:pPr>
      <w:r w:rsidRPr="00D518A4">
        <w:rPr>
          <w:position w:val="-14"/>
        </w:rPr>
        <w:object w:dxaOrig="1680" w:dyaOrig="520" w14:anchorId="443A9ECA">
          <v:shape id="_x0000_i1042" type="#_x0000_t75" style="width:84.45pt;height:25.7pt" o:ole="" o:preferrelative="f">
            <v:imagedata r:id="rId52" o:title=""/>
            <o:lock v:ext="edit" aspectratio="f"/>
          </v:shape>
          <o:OLEObject Type="Embed" ProgID="Equation.DSMT4" ShapeID="_x0000_i1042" DrawAspect="Content" ObjectID="_1846827361" r:id="rId53"/>
        </w:object>
      </w:r>
      <w:r w:rsidR="00595B46" w:rsidRPr="00D518A4">
        <w:tab/>
      </w:r>
      <w:r w:rsidR="00595B46" w:rsidRPr="00D518A4">
        <w:tab/>
      </w:r>
      <w:r w:rsidR="00595B46" w:rsidRPr="00D518A4">
        <w:fldChar w:fldCharType="begin"/>
      </w:r>
      <w:r w:rsidR="00595B46" w:rsidRPr="00D518A4">
        <w:instrText xml:space="preserve"> MACROBUTTON MTPlaceRef \* MERGEFORMAT </w:instrText>
      </w:r>
      <w:r w:rsidR="00595B46" w:rsidRPr="00D518A4">
        <w:fldChar w:fldCharType="begin"/>
      </w:r>
      <w:r w:rsidR="00595B46" w:rsidRPr="00D518A4">
        <w:instrText xml:space="preserve"> SEQ MTEqn \h \* MERGEFORMAT </w:instrText>
      </w:r>
      <w:r w:rsidR="00595B46" w:rsidRPr="00D518A4">
        <w:fldChar w:fldCharType="end"/>
      </w:r>
      <w:r w:rsidR="00595B46"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5</w:instrText>
      </w:r>
      <w:r w:rsidR="003212AD">
        <w:rPr>
          <w:noProof/>
        </w:rPr>
        <w:fldChar w:fldCharType="end"/>
      </w:r>
      <w:r w:rsidR="00595B46" w:rsidRPr="00D518A4">
        <w:instrText>)</w:instrText>
      </w:r>
      <w:r w:rsidR="00595B46" w:rsidRPr="00D518A4">
        <w:fldChar w:fldCharType="end"/>
      </w:r>
    </w:p>
    <w:p w14:paraId="7E43BEF8" w14:textId="2BD3338E" w:rsidR="00FC734D" w:rsidRPr="00D518A4" w:rsidRDefault="002B769E" w:rsidP="00625DAB">
      <w:pPr>
        <w:spacing w:after="0" w:line="240" w:lineRule="auto"/>
        <w:jc w:val="both"/>
        <w:rPr>
          <w:rFonts w:ascii="Times New Roman" w:hAnsi="Times New Roman" w:cs="Times New Roman"/>
        </w:rPr>
      </w:pPr>
      <w:r w:rsidRPr="00D518A4">
        <w:rPr>
          <w:rFonts w:ascii="Times New Roman" w:hAnsi="Times New Roman" w:cs="Times New Roman"/>
        </w:rPr>
        <w:t>Th</w:t>
      </w:r>
      <w:r w:rsidR="003B1235">
        <w:rPr>
          <w:rFonts w:ascii="Times New Roman" w:hAnsi="Times New Roman" w:cs="Times New Roman"/>
        </w:rPr>
        <w:t>en</w:t>
      </w:r>
      <w:r w:rsidRPr="00D518A4">
        <w:rPr>
          <w:rFonts w:ascii="Times New Roman" w:hAnsi="Times New Roman" w:cs="Times New Roman"/>
        </w:rPr>
        <w:t xml:space="preserve">, the </w:t>
      </w:r>
      <w:r w:rsidR="003B1235">
        <w:rPr>
          <w:rFonts w:ascii="Times New Roman" w:hAnsi="Times New Roman" w:cs="Times New Roman"/>
        </w:rPr>
        <w:t xml:space="preserve">elements of the </w:t>
      </w:r>
      <w:r w:rsidRPr="00D518A4">
        <w:rPr>
          <w:rFonts w:ascii="Times New Roman" w:hAnsi="Times New Roman" w:cs="Times New Roman"/>
        </w:rPr>
        <w:t xml:space="preserve">normalized coefficient vector </w:t>
      </w:r>
      <w:r w:rsidR="00967DB8" w:rsidRPr="00D518A4">
        <w:rPr>
          <w:rFonts w:ascii="Times New Roman" w:hAnsi="Times New Roman" w:cs="Times New Roman"/>
          <w:position w:val="-12"/>
        </w:rPr>
        <w:object w:dxaOrig="1040" w:dyaOrig="420" w14:anchorId="289A1929">
          <v:shape id="_x0000_i1043" type="#_x0000_t75" style="width:51.85pt;height:20.15pt" o:ole="" o:preferrelative="f">
            <v:imagedata r:id="rId54" o:title=""/>
            <o:lock v:ext="edit" aspectratio="f"/>
          </v:shape>
          <o:OLEObject Type="Embed" ProgID="Equation.DSMT4" ShapeID="_x0000_i1043" DrawAspect="Content" ObjectID="_1846827362" r:id="rId55"/>
        </w:object>
      </w:r>
      <w:r w:rsidR="003B1235">
        <w:rPr>
          <w:rFonts w:ascii="Times New Roman" w:hAnsi="Times New Roman" w:cs="Times New Roman"/>
        </w:rPr>
        <w:t xml:space="preserve"> </w:t>
      </w:r>
      <w:r w:rsidR="00046BC8" w:rsidRPr="00D518A4">
        <w:rPr>
          <w:rFonts w:ascii="Times New Roman" w:hAnsi="Times New Roman" w:cs="Times New Roman"/>
        </w:rPr>
        <w:t>represent</w:t>
      </w:r>
      <w:r w:rsidRPr="00D518A4">
        <w:rPr>
          <w:rFonts w:ascii="Times New Roman" w:hAnsi="Times New Roman" w:cs="Times New Roman"/>
        </w:rPr>
        <w:t xml:space="preserve"> </w:t>
      </w:r>
      <w:r w:rsidR="003B1235">
        <w:rPr>
          <w:rFonts w:ascii="Times New Roman" w:hAnsi="Times New Roman" w:cs="Times New Roman"/>
        </w:rPr>
        <w:t xml:space="preserve">the </w:t>
      </w:r>
      <w:r w:rsidR="00093F7D">
        <w:rPr>
          <w:rFonts w:ascii="Times New Roman" w:hAnsi="Times New Roman" w:cs="Times New Roman"/>
        </w:rPr>
        <w:t xml:space="preserve">expected </w:t>
      </w:r>
      <w:r w:rsidR="00CE281F" w:rsidRPr="00D518A4">
        <w:rPr>
          <w:rFonts w:ascii="Times New Roman" w:hAnsi="Times New Roman" w:cs="Times New Roman"/>
        </w:rPr>
        <w:t xml:space="preserve">effects of </w:t>
      </w:r>
      <w:r w:rsidR="003B1235">
        <w:rPr>
          <w:rFonts w:ascii="Times New Roman" w:hAnsi="Times New Roman" w:cs="Times New Roman"/>
        </w:rPr>
        <w:t xml:space="preserve">a one-unit change in each </w:t>
      </w:r>
      <w:r w:rsidR="00CE281F" w:rsidRPr="00D518A4">
        <w:rPr>
          <w:rFonts w:ascii="Times New Roman" w:hAnsi="Times New Roman" w:cs="Times New Roman"/>
        </w:rPr>
        <w:t xml:space="preserve">exogenous variable </w:t>
      </w:r>
      <w:r w:rsidR="00093F7D">
        <w:rPr>
          <w:rFonts w:ascii="Times New Roman" w:hAnsi="Times New Roman" w:cs="Times New Roman"/>
        </w:rPr>
        <w:t xml:space="preserve">on </w:t>
      </w:r>
      <w:r w:rsidR="00967DB8" w:rsidRPr="00D518A4">
        <w:rPr>
          <w:rFonts w:ascii="Times New Roman" w:hAnsi="Times New Roman" w:cs="Times New Roman"/>
          <w:position w:val="-12"/>
        </w:rPr>
        <w:object w:dxaOrig="260" w:dyaOrig="380" w14:anchorId="393961E3">
          <v:shape id="_x0000_i1044" type="#_x0000_t75" style="width:13.3pt;height:18.85pt" o:ole="" o:preferrelative="f">
            <v:imagedata r:id="rId40" o:title=""/>
            <o:lock v:ext="edit" aspectratio="f"/>
          </v:shape>
          <o:OLEObject Type="Embed" ProgID="Equation.DSMT4" ShapeID="_x0000_i1044" DrawAspect="Content" ObjectID="_1846827363" r:id="rId56"/>
        </w:object>
      </w:r>
      <w:r w:rsidR="00D81443" w:rsidRPr="00D518A4">
        <w:rPr>
          <w:rFonts w:ascii="Times New Roman" w:hAnsi="Times New Roman" w:cs="Times New Roman"/>
        </w:rPr>
        <w:t>, expressed relative to the total standard deviation of that latent construct. Comparing these normalized effects across the reference and LLM-generated datasets allows us to assess whether the LLM translates the characteristics on which each synthetic respondent is conditioned into attitudinal orientations in a manner consistent with the relationships observed in the reference data.</w:t>
      </w:r>
    </w:p>
    <w:p w14:paraId="041D4D95" w14:textId="77777777" w:rsidR="007E747A" w:rsidRPr="00D518A4" w:rsidRDefault="007E747A" w:rsidP="00EB5F06">
      <w:pPr>
        <w:spacing w:after="0" w:line="240" w:lineRule="auto"/>
        <w:ind w:firstLine="720"/>
        <w:jc w:val="both"/>
        <w:rPr>
          <w:rFonts w:ascii="Times New Roman" w:hAnsi="Times New Roman" w:cs="Times New Roman"/>
        </w:rPr>
      </w:pPr>
    </w:p>
    <w:p w14:paraId="0FA1D712" w14:textId="7D5FF6D9" w:rsidR="00121B60" w:rsidRPr="00D518A4" w:rsidRDefault="00CA2D12" w:rsidP="00D04302">
      <w:pPr>
        <w:pStyle w:val="Heading2"/>
      </w:pPr>
      <w:r w:rsidRPr="00D518A4">
        <w:t xml:space="preserve">Comparing Preferences and Behaviors </w:t>
      </w:r>
      <w:r w:rsidR="0008705D" w:rsidRPr="00D518A4">
        <w:t>among Population Subgroups</w:t>
      </w:r>
    </w:p>
    <w:p w14:paraId="3571F241" w14:textId="6EC279ED" w:rsidR="00DA0565" w:rsidRPr="00D518A4" w:rsidRDefault="008D4D35" w:rsidP="00DD3F1F">
      <w:pPr>
        <w:shd w:val="clear" w:color="auto" w:fill="FFFFFF"/>
        <w:spacing w:after="0" w:line="240" w:lineRule="auto"/>
        <w:jc w:val="both"/>
        <w:rPr>
          <w:rFonts w:ascii="Times New Roman" w:hAnsi="Times New Roman" w:cs="Times New Roman"/>
        </w:rPr>
      </w:pPr>
      <w:r w:rsidRPr="00D518A4">
        <w:rPr>
          <w:rFonts w:ascii="Times New Roman" w:hAnsi="Times New Roman" w:cs="Times New Roman"/>
        </w:rPr>
        <w:t xml:space="preserve">Finally, the two datasets are compared based on their ability to differentiate behaviors among </w:t>
      </w:r>
      <w:r w:rsidR="00C832DE">
        <w:rPr>
          <w:rFonts w:ascii="Times New Roman" w:hAnsi="Times New Roman" w:cs="Times New Roman"/>
        </w:rPr>
        <w:t xml:space="preserve">population </w:t>
      </w:r>
      <w:r w:rsidRPr="00D518A4">
        <w:rPr>
          <w:rFonts w:ascii="Times New Roman" w:hAnsi="Times New Roman" w:cs="Times New Roman"/>
        </w:rPr>
        <w:t xml:space="preserve">subgroups. Specifically, rather than making single-group comparisons </w:t>
      </w:r>
      <w:r w:rsidR="00F34097" w:rsidRPr="00D518A4">
        <w:rPr>
          <w:rFonts w:ascii="Times New Roman" w:hAnsi="Times New Roman" w:cs="Times New Roman"/>
        </w:rPr>
        <w:t>of the behavioral outcomes, we use a predictive modeling approach to identify behavioral differences across the population</w:t>
      </w:r>
      <w:r w:rsidR="000A1CBE" w:rsidRPr="00D518A4">
        <w:rPr>
          <w:rFonts w:ascii="Times New Roman" w:hAnsi="Times New Roman" w:cs="Times New Roman"/>
        </w:rPr>
        <w:t xml:space="preserve">. Comparing the results of models based on the </w:t>
      </w:r>
      <w:r w:rsidR="003D6155" w:rsidRPr="00D518A4">
        <w:rPr>
          <w:rFonts w:ascii="Times New Roman" w:hAnsi="Times New Roman" w:cs="Times New Roman"/>
        </w:rPr>
        <w:t>r</w:t>
      </w:r>
      <w:r w:rsidR="000A1CBE" w:rsidRPr="00D518A4">
        <w:rPr>
          <w:rFonts w:ascii="Times New Roman" w:hAnsi="Times New Roman" w:cs="Times New Roman"/>
        </w:rPr>
        <w:t xml:space="preserve">eference and </w:t>
      </w:r>
      <w:r w:rsidR="00A60865" w:rsidRPr="00D518A4">
        <w:rPr>
          <w:rFonts w:ascii="Times New Roman" w:hAnsi="Times New Roman" w:cs="Times New Roman"/>
        </w:rPr>
        <w:t xml:space="preserve">the LLM-generated data </w:t>
      </w:r>
      <w:r w:rsidR="000A1CBE" w:rsidRPr="00D518A4">
        <w:rPr>
          <w:rFonts w:ascii="Times New Roman" w:hAnsi="Times New Roman" w:cs="Times New Roman"/>
        </w:rPr>
        <w:t xml:space="preserve">highlights </w:t>
      </w:r>
      <w:r w:rsidR="0002371B" w:rsidRPr="00D518A4">
        <w:rPr>
          <w:rFonts w:ascii="Times New Roman" w:hAnsi="Times New Roman" w:cs="Times New Roman"/>
        </w:rPr>
        <w:t>important w</w:t>
      </w:r>
      <w:r w:rsidR="00D910FC" w:rsidRPr="00D518A4">
        <w:rPr>
          <w:rFonts w:ascii="Times New Roman" w:hAnsi="Times New Roman" w:cs="Times New Roman"/>
        </w:rPr>
        <w:t>ays</w:t>
      </w:r>
      <w:r w:rsidR="000A1CBE" w:rsidRPr="00D518A4">
        <w:rPr>
          <w:rFonts w:ascii="Times New Roman" w:hAnsi="Times New Roman" w:cs="Times New Roman"/>
        </w:rPr>
        <w:t xml:space="preserve"> that the LLM </w:t>
      </w:r>
      <w:r w:rsidR="00BA5021" w:rsidRPr="00D518A4">
        <w:rPr>
          <w:rFonts w:ascii="Times New Roman" w:hAnsi="Times New Roman" w:cs="Times New Roman"/>
        </w:rPr>
        <w:t>incorporates the provided persona details and the extent to which this aligns with real-world findings</w:t>
      </w:r>
      <w:r w:rsidR="003453E1" w:rsidRPr="00D518A4">
        <w:rPr>
          <w:rFonts w:ascii="Times New Roman" w:hAnsi="Times New Roman" w:cs="Times New Roman"/>
        </w:rPr>
        <w:t xml:space="preserve">. </w:t>
      </w:r>
      <w:r w:rsidR="00D5642A">
        <w:rPr>
          <w:rFonts w:ascii="Times New Roman" w:hAnsi="Times New Roman" w:cs="Times New Roman"/>
        </w:rPr>
        <w:t>To keep the analysis focused and streamlined, in this disaggregate part of the analysis, we select eight of the 14 dimensions examined in the “aggregate trends” section. Thus, i</w:t>
      </w:r>
      <w:r w:rsidR="003604A5" w:rsidRPr="00D518A4">
        <w:rPr>
          <w:rFonts w:ascii="Times New Roman" w:hAnsi="Times New Roman" w:cs="Times New Roman"/>
        </w:rPr>
        <w:t>n total, sixteen models are estimated, eight using the reference dataset and eight using the LLM-generated dataset</w:t>
      </w:r>
      <w:r w:rsidR="00DA0565" w:rsidRPr="00D518A4">
        <w:rPr>
          <w:rFonts w:ascii="Times New Roman" w:hAnsi="Times New Roman" w:cs="Times New Roman"/>
        </w:rPr>
        <w:t>.</w:t>
      </w:r>
      <w:r w:rsidR="00D5642A">
        <w:rPr>
          <w:rFonts w:ascii="Times New Roman" w:hAnsi="Times New Roman" w:cs="Times New Roman"/>
        </w:rPr>
        <w:t xml:space="preserve"> Of these eight dimensions, six take the form of a traditional univariate ordered-response probit model. But for the remaining two dimensions, corresponding to intentions to use electric vehicles (EVs) and </w:t>
      </w:r>
      <w:r w:rsidR="00DB3D01">
        <w:rPr>
          <w:rFonts w:ascii="Times New Roman" w:hAnsi="Times New Roman" w:cs="Times New Roman"/>
        </w:rPr>
        <w:t>autonomous vehicles (AVs) (full self-driving vehicles), only those familiar with each technology were asked about adoption intention</w:t>
      </w:r>
      <w:r w:rsidR="00DB3D01" w:rsidRPr="00D518A4">
        <w:rPr>
          <w:rFonts w:ascii="Times New Roman" w:hAnsi="Times New Roman" w:cs="Times New Roman"/>
        </w:rPr>
        <w:t>. Thus, in these two cases, to accommodate any unobserved factors that may simultaneously impact knowledge with these technologies and the actual adoption intentions, we jointly model a binary selection equation for EV/AV knowledge and the adoption outcome (which is only available for those with this prior knowledge) for the THA data. However, the corresponding joint models could not be estimated using the LLM-generated data because</w:t>
      </w:r>
      <w:r w:rsidR="00F13323">
        <w:rPr>
          <w:rFonts w:ascii="Times New Roman" w:hAnsi="Times New Roman" w:cs="Times New Roman"/>
        </w:rPr>
        <w:t xml:space="preserve">, </w:t>
      </w:r>
      <w:r w:rsidR="00DB3D01" w:rsidRPr="00D518A4">
        <w:rPr>
          <w:rFonts w:ascii="Times New Roman" w:hAnsi="Times New Roman" w:cs="Times New Roman"/>
        </w:rPr>
        <w:t>as discussed in Section 5.1</w:t>
      </w:r>
      <w:r w:rsidR="00F13323">
        <w:rPr>
          <w:rFonts w:ascii="Times New Roman" w:hAnsi="Times New Roman" w:cs="Times New Roman"/>
        </w:rPr>
        <w:t xml:space="preserve"> later,</w:t>
      </w:r>
      <w:r w:rsidR="00DB3D01" w:rsidRPr="00D518A4">
        <w:rPr>
          <w:rFonts w:ascii="Times New Roman" w:hAnsi="Times New Roman" w:cs="Times New Roman"/>
        </w:rPr>
        <w:t xml:space="preserve"> the LLM responses indicated near-universal EV and AV familiarity, leaving insufficient variation in the familiarity outcome. Therefore, univariate ordered-response probit models were estimated for EV and AV adoption intentions using the LLM-generated data. </w:t>
      </w:r>
    </w:p>
    <w:p w14:paraId="127501D1" w14:textId="0B304AEF" w:rsidR="00857C2A" w:rsidRDefault="00C73B0A" w:rsidP="00DD3F1F">
      <w:pPr>
        <w:shd w:val="clear" w:color="auto" w:fill="FFFFFF"/>
        <w:spacing w:after="0" w:line="240" w:lineRule="auto"/>
        <w:jc w:val="both"/>
        <w:rPr>
          <w:rFonts w:ascii="Times New Roman" w:hAnsi="Times New Roman" w:cs="Times New Roman"/>
        </w:rPr>
      </w:pPr>
      <w:r w:rsidRPr="00D518A4">
        <w:rPr>
          <w:rFonts w:ascii="Times New Roman" w:hAnsi="Times New Roman" w:cs="Times New Roman"/>
        </w:rPr>
        <w:lastRenderedPageBreak/>
        <w:tab/>
      </w:r>
      <w:r w:rsidR="00372A17" w:rsidRPr="00D518A4">
        <w:rPr>
          <w:rFonts w:ascii="Times New Roman" w:hAnsi="Times New Roman" w:cs="Times New Roman"/>
        </w:rPr>
        <w:t>Based on the estimates obtained from the</w:t>
      </w:r>
      <w:r w:rsidR="00DB3D01">
        <w:rPr>
          <w:rFonts w:ascii="Times New Roman" w:hAnsi="Times New Roman" w:cs="Times New Roman"/>
        </w:rPr>
        <w:t xml:space="preserve"> estimated</w:t>
      </w:r>
      <w:r w:rsidR="00372A17" w:rsidRPr="00D518A4">
        <w:rPr>
          <w:rFonts w:ascii="Times New Roman" w:hAnsi="Times New Roman" w:cs="Times New Roman"/>
        </w:rPr>
        <w:t xml:space="preserve"> models, average treatment effects (ATEs) are computed </w:t>
      </w:r>
      <w:r w:rsidR="005065FF" w:rsidRPr="00D518A4">
        <w:rPr>
          <w:rFonts w:ascii="Times New Roman" w:hAnsi="Times New Roman" w:cs="Times New Roman"/>
        </w:rPr>
        <w:t>to</w:t>
      </w:r>
      <w:r w:rsidR="00372A17" w:rsidRPr="00D518A4">
        <w:rPr>
          <w:rFonts w:ascii="Times New Roman" w:hAnsi="Times New Roman" w:cs="Times New Roman"/>
        </w:rPr>
        <w:t xml:space="preserve"> provide a</w:t>
      </w:r>
      <w:r w:rsidR="008F25F8">
        <w:rPr>
          <w:rFonts w:ascii="Times New Roman" w:hAnsi="Times New Roman" w:cs="Times New Roman"/>
        </w:rPr>
        <w:t>n</w:t>
      </w:r>
      <w:r w:rsidR="00372A17" w:rsidRPr="00D518A4">
        <w:rPr>
          <w:rFonts w:ascii="Times New Roman" w:hAnsi="Times New Roman" w:cs="Times New Roman"/>
        </w:rPr>
        <w:t xml:space="preserve"> intuitive and policy-relevant summary of subgroup-specific behavioral relationships. </w:t>
      </w:r>
      <w:r w:rsidR="00EA0CF2" w:rsidRPr="00D518A4">
        <w:rPr>
          <w:rFonts w:ascii="Times New Roman" w:hAnsi="Times New Roman" w:cs="Times New Roman"/>
        </w:rPr>
        <w:t>First, we assign each individual to a base level of an exogenous variable of interest (for instance, assigning all individuals as &lt;25 years old)</w:t>
      </w:r>
      <w:r w:rsidR="00420602" w:rsidRPr="00D518A4">
        <w:rPr>
          <w:rFonts w:ascii="Times New Roman" w:hAnsi="Times New Roman" w:cs="Times New Roman"/>
        </w:rPr>
        <w:t xml:space="preserve">, while retaining the values of all other exogenous variables, and calculate the probability of each individual selecting each outcome level. We then assign each individual to a treatment level (for instance, assigning all </w:t>
      </w:r>
      <w:r w:rsidR="00C41100" w:rsidRPr="00D518A4">
        <w:rPr>
          <w:rFonts w:ascii="Times New Roman" w:hAnsi="Times New Roman" w:cs="Times New Roman"/>
        </w:rPr>
        <w:t>individuals</w:t>
      </w:r>
      <w:r w:rsidR="00420602" w:rsidRPr="00D518A4">
        <w:rPr>
          <w:rFonts w:ascii="Times New Roman" w:hAnsi="Times New Roman" w:cs="Times New Roman"/>
        </w:rPr>
        <w:t xml:space="preserve"> as 25-</w:t>
      </w:r>
      <w:r w:rsidR="00A44E37">
        <w:rPr>
          <w:rFonts w:ascii="Times New Roman" w:hAnsi="Times New Roman" w:cs="Times New Roman"/>
        </w:rPr>
        <w:t>3</w:t>
      </w:r>
      <w:r w:rsidR="00420602" w:rsidRPr="00D518A4">
        <w:rPr>
          <w:rFonts w:ascii="Times New Roman" w:hAnsi="Times New Roman" w:cs="Times New Roman"/>
        </w:rPr>
        <w:t>4 years old) and again calculate the probability of each individual selecting each outcome level.</w:t>
      </w:r>
      <w:r w:rsidR="00EA0CF2" w:rsidRPr="00D518A4">
        <w:rPr>
          <w:rFonts w:ascii="Times New Roman" w:hAnsi="Times New Roman" w:cs="Times New Roman"/>
        </w:rPr>
        <w:t xml:space="preserve"> </w:t>
      </w:r>
      <w:r w:rsidR="00B04A6C" w:rsidRPr="00D518A4">
        <w:rPr>
          <w:rFonts w:ascii="Times New Roman" w:hAnsi="Times New Roman" w:cs="Times New Roman"/>
        </w:rPr>
        <w:t>The final ATE values are the differences in these probabilities averaged across the entire sample.</w:t>
      </w:r>
      <w:r w:rsidR="000656E2" w:rsidRPr="00D518A4">
        <w:rPr>
          <w:rFonts w:ascii="Times New Roman" w:hAnsi="Times New Roman" w:cs="Times New Roman"/>
        </w:rPr>
        <w:t xml:space="preserve"> For the continuous variables, the base level is taken as the 25</w:t>
      </w:r>
      <w:r w:rsidR="000656E2" w:rsidRPr="00023C0E">
        <w:rPr>
          <w:rFonts w:ascii="Times New Roman" w:hAnsi="Times New Roman" w:cs="Times New Roman"/>
          <w:vertAlign w:val="superscript"/>
        </w:rPr>
        <w:t>th</w:t>
      </w:r>
      <w:r w:rsidR="000656E2" w:rsidRPr="00D518A4">
        <w:rPr>
          <w:rFonts w:ascii="Times New Roman" w:hAnsi="Times New Roman" w:cs="Times New Roman"/>
        </w:rPr>
        <w:t xml:space="preserve"> percentile value and the treatment is the 75</w:t>
      </w:r>
      <w:r w:rsidR="000656E2" w:rsidRPr="00023C0E">
        <w:rPr>
          <w:rFonts w:ascii="Times New Roman" w:hAnsi="Times New Roman" w:cs="Times New Roman"/>
          <w:vertAlign w:val="superscript"/>
        </w:rPr>
        <w:t>th</w:t>
      </w:r>
      <w:r w:rsidR="00023C0E">
        <w:rPr>
          <w:rFonts w:ascii="Times New Roman" w:hAnsi="Times New Roman" w:cs="Times New Roman"/>
        </w:rPr>
        <w:t xml:space="preserve"> </w:t>
      </w:r>
      <w:r w:rsidR="000656E2" w:rsidRPr="00D518A4">
        <w:rPr>
          <w:rFonts w:ascii="Times New Roman" w:hAnsi="Times New Roman" w:cs="Times New Roman"/>
        </w:rPr>
        <w:t>percentile value for each variable.</w:t>
      </w:r>
      <w:r w:rsidR="001F7FAB">
        <w:rPr>
          <w:rFonts w:ascii="Times New Roman" w:hAnsi="Times New Roman" w:cs="Times New Roman"/>
        </w:rPr>
        <w:t xml:space="preserve"> </w:t>
      </w:r>
      <w:r w:rsidR="004B6B67" w:rsidRPr="004B6B67">
        <w:rPr>
          <w:rFonts w:ascii="Times New Roman" w:hAnsi="Times New Roman" w:cs="Times New Roman"/>
        </w:rPr>
        <w:t xml:space="preserve">Furthermore, </w:t>
      </w:r>
      <w:r w:rsidR="00701551">
        <w:rPr>
          <w:rFonts w:ascii="Times New Roman" w:hAnsi="Times New Roman" w:cs="Times New Roman"/>
        </w:rPr>
        <w:t>f</w:t>
      </w:r>
      <w:r w:rsidR="00701551" w:rsidRPr="00701551">
        <w:rPr>
          <w:rFonts w:ascii="Times New Roman" w:hAnsi="Times New Roman" w:cs="Times New Roman"/>
        </w:rPr>
        <w:t>or the household composition variable measuring the number of children</w:t>
      </w:r>
      <w:r w:rsidR="00701551">
        <w:rPr>
          <w:rFonts w:ascii="Times New Roman" w:hAnsi="Times New Roman" w:cs="Times New Roman"/>
        </w:rPr>
        <w:t xml:space="preserve"> in the household</w:t>
      </w:r>
      <w:r w:rsidR="00701551" w:rsidRPr="00701551">
        <w:rPr>
          <w:rFonts w:ascii="Times New Roman" w:hAnsi="Times New Roman" w:cs="Times New Roman"/>
        </w:rPr>
        <w:t>, the ATEs are calculated for a one-unit increase from zero to one child.</w:t>
      </w:r>
      <w:r w:rsidR="001441CE" w:rsidRPr="00D518A4">
        <w:rPr>
          <w:rFonts w:ascii="Times New Roman" w:hAnsi="Times New Roman" w:cs="Times New Roman"/>
        </w:rPr>
        <w:t xml:space="preserve"> </w:t>
      </w:r>
      <w:r w:rsidR="00D40154" w:rsidRPr="00D518A4">
        <w:rPr>
          <w:rFonts w:ascii="Times New Roman" w:hAnsi="Times New Roman" w:cs="Times New Roman"/>
        </w:rPr>
        <w:t>Then, to further compare the resulting ATE estimates between the two datasets, t</w:t>
      </w:r>
      <w:r w:rsidR="000B13CB" w:rsidRPr="00D518A4">
        <w:rPr>
          <w:rFonts w:ascii="Times New Roman" w:hAnsi="Times New Roman" w:cs="Times New Roman"/>
        </w:rPr>
        <w:t>he relative deviation of the LLM-based ATE from the THA-based ATE is calculated as the percentage difference between the two values</w:t>
      </w:r>
      <w:r w:rsidR="0067628B" w:rsidRPr="00D518A4">
        <w:rPr>
          <w:rFonts w:ascii="Times New Roman" w:hAnsi="Times New Roman" w:cs="Times New Roman"/>
        </w:rPr>
        <w:t xml:space="preserve"> relative to the absolute value of the THA-based ATE</w:t>
      </w:r>
      <w:r w:rsidR="000B13CB" w:rsidRPr="00D518A4">
        <w:rPr>
          <w:rFonts w:ascii="Times New Roman" w:hAnsi="Times New Roman" w:cs="Times New Roman"/>
        </w:rPr>
        <w:t xml:space="preserve">. </w:t>
      </w:r>
      <w:r w:rsidR="00864662" w:rsidRPr="00D518A4">
        <w:rPr>
          <w:rFonts w:ascii="Times New Roman" w:hAnsi="Times New Roman" w:cs="Times New Roman"/>
        </w:rPr>
        <w:t>Positive values indicate that the LLM-based ATE is numerically larger than the reference-based ATE, w</w:t>
      </w:r>
      <w:r w:rsidR="00DB3D01">
        <w:rPr>
          <w:rFonts w:ascii="Times New Roman" w:hAnsi="Times New Roman" w:cs="Times New Roman"/>
        </w:rPr>
        <w:t>hile</w:t>
      </w:r>
      <w:r w:rsidR="00864662" w:rsidRPr="00D518A4">
        <w:rPr>
          <w:rFonts w:ascii="Times New Roman" w:hAnsi="Times New Roman" w:cs="Times New Roman"/>
        </w:rPr>
        <w:t xml:space="preserve"> negative values indicate that it is numerically smaller.</w:t>
      </w:r>
      <w:r w:rsidR="00DB3D01">
        <w:rPr>
          <w:rFonts w:ascii="Times New Roman" w:hAnsi="Times New Roman" w:cs="Times New Roman"/>
        </w:rPr>
        <w:t xml:space="preserve"> </w:t>
      </w:r>
    </w:p>
    <w:p w14:paraId="21367DCF" w14:textId="77777777" w:rsidR="00857C2A" w:rsidRPr="00D518A4" w:rsidRDefault="00857C2A" w:rsidP="00EB5F06">
      <w:pPr>
        <w:shd w:val="clear" w:color="auto" w:fill="FFFFFF"/>
        <w:spacing w:after="0" w:line="240" w:lineRule="auto"/>
        <w:ind w:firstLine="720"/>
        <w:jc w:val="both"/>
        <w:rPr>
          <w:rFonts w:ascii="Times New Roman" w:hAnsi="Times New Roman" w:cs="Times New Roman"/>
        </w:rPr>
      </w:pPr>
    </w:p>
    <w:p w14:paraId="40B5F2B2" w14:textId="65D8747B" w:rsidR="003466A7" w:rsidRPr="003466A7" w:rsidRDefault="005B4846" w:rsidP="003466A7">
      <w:pPr>
        <w:pStyle w:val="Heading1"/>
        <w:spacing w:before="0" w:line="240" w:lineRule="auto"/>
        <w:rPr>
          <w:szCs w:val="24"/>
        </w:rPr>
      </w:pPr>
      <w:r w:rsidRPr="00D518A4">
        <w:rPr>
          <w:szCs w:val="24"/>
        </w:rPr>
        <w:t>RESULTS</w:t>
      </w:r>
    </w:p>
    <w:p w14:paraId="5F8B42FB" w14:textId="581CB54F" w:rsidR="004C316C" w:rsidRPr="00D518A4" w:rsidRDefault="00DA6803" w:rsidP="00D04302">
      <w:pPr>
        <w:pStyle w:val="Heading2"/>
      </w:pPr>
      <w:r w:rsidRPr="00D518A4">
        <w:t xml:space="preserve">Ability to </w:t>
      </w:r>
      <w:r w:rsidR="004C316C" w:rsidRPr="00D518A4">
        <w:t xml:space="preserve">Identify Overall Trends in Attitudes, Preferences, and Behaviors </w:t>
      </w:r>
    </w:p>
    <w:p w14:paraId="293E3737" w14:textId="6F6430CD" w:rsidR="00DB3D01" w:rsidRDefault="004C316C" w:rsidP="00EB5F06">
      <w:pPr>
        <w:spacing w:after="0" w:line="240" w:lineRule="auto"/>
        <w:jc w:val="both"/>
        <w:rPr>
          <w:rFonts w:ascii="Times New Roman" w:hAnsi="Times New Roman" w:cs="Times New Roman"/>
        </w:rPr>
      </w:pPr>
      <w:r w:rsidRPr="00D518A4">
        <w:rPr>
          <w:rFonts w:ascii="Times New Roman" w:hAnsi="Times New Roman" w:cs="Times New Roman"/>
        </w:rPr>
        <w:t xml:space="preserve">This section evaluates the extent to which the LLM-generated dataset reproduces the aggregate distributional patterns observed in the </w:t>
      </w:r>
      <w:r w:rsidR="00AE434D" w:rsidRPr="00D518A4">
        <w:rPr>
          <w:rFonts w:ascii="Times New Roman" w:hAnsi="Times New Roman" w:cs="Times New Roman"/>
        </w:rPr>
        <w:t>reference</w:t>
      </w:r>
      <w:r w:rsidRPr="00D518A4">
        <w:rPr>
          <w:rFonts w:ascii="Times New Roman" w:hAnsi="Times New Roman" w:cs="Times New Roman"/>
        </w:rPr>
        <w:t xml:space="preserve"> dataset</w:t>
      </w:r>
      <w:r w:rsidR="008513BF">
        <w:rPr>
          <w:rFonts w:ascii="Times New Roman" w:hAnsi="Times New Roman" w:cs="Times New Roman"/>
        </w:rPr>
        <w:t xml:space="preserve"> for 14 mobility-related dimensions, as shown in Table 3. These </w:t>
      </w:r>
      <w:r w:rsidRPr="00D518A4">
        <w:rPr>
          <w:rFonts w:ascii="Times New Roman" w:hAnsi="Times New Roman" w:cs="Times New Roman"/>
        </w:rPr>
        <w:t>includ</w:t>
      </w:r>
      <w:r w:rsidR="008513BF">
        <w:rPr>
          <w:rFonts w:ascii="Times New Roman" w:hAnsi="Times New Roman" w:cs="Times New Roman"/>
        </w:rPr>
        <w:t>e</w:t>
      </w:r>
      <w:r w:rsidRPr="00D518A4">
        <w:rPr>
          <w:rFonts w:ascii="Times New Roman" w:hAnsi="Times New Roman" w:cs="Times New Roman"/>
        </w:rPr>
        <w:t xml:space="preserve"> </w:t>
      </w:r>
      <w:r w:rsidR="008F25F8">
        <w:rPr>
          <w:rFonts w:ascii="Times New Roman" w:hAnsi="Times New Roman" w:cs="Times New Roman"/>
        </w:rPr>
        <w:t>driver</w:t>
      </w:r>
      <w:r w:rsidR="008F25F8" w:rsidRPr="00D518A4">
        <w:rPr>
          <w:rFonts w:ascii="Times New Roman" w:hAnsi="Times New Roman" w:cs="Times New Roman"/>
        </w:rPr>
        <w:t xml:space="preserve"> </w:t>
      </w:r>
      <w:r w:rsidR="00EC4CFA" w:rsidRPr="00D518A4">
        <w:rPr>
          <w:rFonts w:ascii="Times New Roman" w:hAnsi="Times New Roman" w:cs="Times New Roman"/>
        </w:rPr>
        <w:t>status</w:t>
      </w:r>
      <w:r w:rsidR="008F25F8">
        <w:rPr>
          <w:rFonts w:ascii="Times New Roman" w:hAnsi="Times New Roman" w:cs="Times New Roman"/>
        </w:rPr>
        <w:t xml:space="preserve"> (whether an individual currently drives)</w:t>
      </w:r>
      <w:r w:rsidR="00EC4CFA" w:rsidRPr="00D518A4">
        <w:rPr>
          <w:rFonts w:ascii="Times New Roman" w:hAnsi="Times New Roman" w:cs="Times New Roman"/>
        </w:rPr>
        <w:t xml:space="preserve">, </w:t>
      </w:r>
      <w:r w:rsidRPr="00D518A4">
        <w:rPr>
          <w:rFonts w:ascii="Times New Roman" w:hAnsi="Times New Roman" w:cs="Times New Roman"/>
        </w:rPr>
        <w:t>vehicle ownership</w:t>
      </w:r>
      <w:r w:rsidR="008F25F8">
        <w:rPr>
          <w:rStyle w:val="FootnoteReference"/>
          <w:rFonts w:ascii="Times New Roman" w:hAnsi="Times New Roman" w:cs="Times New Roman"/>
        </w:rPr>
        <w:footnoteReference w:id="5"/>
      </w:r>
      <w:r w:rsidRPr="00D518A4">
        <w:rPr>
          <w:rFonts w:ascii="Times New Roman" w:hAnsi="Times New Roman" w:cs="Times New Roman"/>
        </w:rPr>
        <w:t xml:space="preserve">, </w:t>
      </w:r>
      <w:r w:rsidR="008F25F8">
        <w:rPr>
          <w:rFonts w:ascii="Times New Roman" w:hAnsi="Times New Roman" w:cs="Times New Roman"/>
        </w:rPr>
        <w:t xml:space="preserve">typical </w:t>
      </w:r>
      <w:r w:rsidRPr="00D518A4">
        <w:rPr>
          <w:rFonts w:ascii="Times New Roman" w:hAnsi="Times New Roman" w:cs="Times New Roman"/>
        </w:rPr>
        <w:t>mode use frequencies</w:t>
      </w:r>
      <w:r w:rsidR="008513BF">
        <w:rPr>
          <w:rFonts w:ascii="Times New Roman" w:hAnsi="Times New Roman" w:cs="Times New Roman"/>
        </w:rPr>
        <w:t xml:space="preserve"> for four travel modes</w:t>
      </w:r>
      <w:r w:rsidR="008F25F8">
        <w:rPr>
          <w:rFonts w:ascii="Times New Roman" w:hAnsi="Times New Roman" w:cs="Times New Roman"/>
        </w:rPr>
        <w:t xml:space="preserve"> (private vehicle, public transportation, walking, and ride</w:t>
      </w:r>
      <w:r w:rsidR="00FB5D6B">
        <w:rPr>
          <w:rFonts w:ascii="Times New Roman" w:hAnsi="Times New Roman" w:cs="Times New Roman"/>
        </w:rPr>
        <w:t>-</w:t>
      </w:r>
      <w:r w:rsidR="008F25F8">
        <w:rPr>
          <w:rFonts w:ascii="Times New Roman" w:hAnsi="Times New Roman" w:cs="Times New Roman"/>
        </w:rPr>
        <w:t>hailing)</w:t>
      </w:r>
      <w:r w:rsidRPr="00D518A4">
        <w:rPr>
          <w:rFonts w:ascii="Times New Roman" w:hAnsi="Times New Roman" w:cs="Times New Roman"/>
        </w:rPr>
        <w:t>,</w:t>
      </w:r>
      <w:r w:rsidR="008513BF">
        <w:rPr>
          <w:rFonts w:ascii="Times New Roman" w:hAnsi="Times New Roman" w:cs="Times New Roman"/>
        </w:rPr>
        <w:t xml:space="preserve"> </w:t>
      </w:r>
      <w:r w:rsidR="008F25F8">
        <w:rPr>
          <w:rFonts w:ascii="Times New Roman" w:hAnsi="Times New Roman" w:cs="Times New Roman"/>
        </w:rPr>
        <w:t xml:space="preserve">typical </w:t>
      </w:r>
      <w:r w:rsidRPr="00D518A4">
        <w:rPr>
          <w:rFonts w:ascii="Times New Roman" w:hAnsi="Times New Roman" w:cs="Times New Roman"/>
        </w:rPr>
        <w:t>telework</w:t>
      </w:r>
      <w:r w:rsidR="008F25F8">
        <w:rPr>
          <w:rFonts w:ascii="Times New Roman" w:hAnsi="Times New Roman" w:cs="Times New Roman"/>
        </w:rPr>
        <w:t xml:space="preserve"> (full-day remote work)</w:t>
      </w:r>
      <w:r w:rsidRPr="00D518A4">
        <w:rPr>
          <w:rFonts w:ascii="Times New Roman" w:hAnsi="Times New Roman" w:cs="Times New Roman"/>
        </w:rPr>
        <w:t xml:space="preserve"> </w:t>
      </w:r>
      <w:r w:rsidR="008F25F8">
        <w:rPr>
          <w:rFonts w:ascii="Times New Roman" w:hAnsi="Times New Roman" w:cs="Times New Roman"/>
        </w:rPr>
        <w:t>frequency</w:t>
      </w:r>
      <w:r w:rsidRPr="00D518A4">
        <w:rPr>
          <w:rFonts w:ascii="Times New Roman" w:hAnsi="Times New Roman" w:cs="Times New Roman"/>
        </w:rPr>
        <w:t xml:space="preserve">, </w:t>
      </w:r>
      <w:r w:rsidR="00EC4CFA" w:rsidRPr="00D518A4">
        <w:rPr>
          <w:rFonts w:ascii="Times New Roman" w:hAnsi="Times New Roman" w:cs="Times New Roman"/>
        </w:rPr>
        <w:t xml:space="preserve">package </w:t>
      </w:r>
      <w:r w:rsidR="005873D8">
        <w:rPr>
          <w:rFonts w:ascii="Times New Roman" w:hAnsi="Times New Roman" w:cs="Times New Roman"/>
        </w:rPr>
        <w:t>receiving</w:t>
      </w:r>
      <w:r w:rsidR="004D26A0" w:rsidRPr="004D26A0">
        <w:rPr>
          <w:rFonts w:ascii="Times New Roman" w:hAnsi="Times New Roman" w:cs="Times New Roman"/>
        </w:rPr>
        <w:t xml:space="preserve"> </w:t>
      </w:r>
      <w:r w:rsidR="008F25F8">
        <w:rPr>
          <w:rFonts w:ascii="Times New Roman" w:hAnsi="Times New Roman" w:cs="Times New Roman"/>
        </w:rPr>
        <w:t>frequency</w:t>
      </w:r>
      <w:r w:rsidRPr="00D518A4">
        <w:rPr>
          <w:rFonts w:ascii="Times New Roman" w:hAnsi="Times New Roman" w:cs="Times New Roman"/>
        </w:rPr>
        <w:t>,</w:t>
      </w:r>
      <w:r w:rsidR="008513BF">
        <w:rPr>
          <w:rFonts w:ascii="Times New Roman" w:hAnsi="Times New Roman" w:cs="Times New Roman"/>
        </w:rPr>
        <w:t xml:space="preserve"> opinions related to three transportation policies</w:t>
      </w:r>
      <w:r w:rsidR="008F25F8">
        <w:rPr>
          <w:rFonts w:ascii="Times New Roman" w:hAnsi="Times New Roman" w:cs="Times New Roman"/>
        </w:rPr>
        <w:t xml:space="preserve"> (investments in safety, investments in public transportation, and congestion pricing)</w:t>
      </w:r>
      <w:r w:rsidR="008513BF">
        <w:rPr>
          <w:rFonts w:ascii="Times New Roman" w:hAnsi="Times New Roman" w:cs="Times New Roman"/>
        </w:rPr>
        <w:t>,</w:t>
      </w:r>
      <w:r w:rsidR="00EC4CFA" w:rsidRPr="00D518A4">
        <w:rPr>
          <w:rFonts w:ascii="Times New Roman" w:hAnsi="Times New Roman" w:cs="Times New Roman"/>
        </w:rPr>
        <w:t xml:space="preserve"> and </w:t>
      </w:r>
      <w:r w:rsidR="008513BF">
        <w:rPr>
          <w:rFonts w:ascii="Times New Roman" w:hAnsi="Times New Roman" w:cs="Times New Roman"/>
        </w:rPr>
        <w:t>intentions to use</w:t>
      </w:r>
      <w:r w:rsidRPr="00D518A4">
        <w:rPr>
          <w:rFonts w:ascii="Times New Roman" w:hAnsi="Times New Roman" w:cs="Times New Roman"/>
        </w:rPr>
        <w:t xml:space="preserve"> </w:t>
      </w:r>
      <w:r w:rsidR="008513BF">
        <w:rPr>
          <w:rFonts w:ascii="Times New Roman" w:hAnsi="Times New Roman" w:cs="Times New Roman"/>
        </w:rPr>
        <w:t xml:space="preserve">three </w:t>
      </w:r>
      <w:r w:rsidRPr="00D518A4">
        <w:rPr>
          <w:rFonts w:ascii="Times New Roman" w:hAnsi="Times New Roman" w:cs="Times New Roman"/>
        </w:rPr>
        <w:t>emerging technologies</w:t>
      </w:r>
      <w:r w:rsidR="008F25F8">
        <w:rPr>
          <w:rFonts w:ascii="Times New Roman" w:hAnsi="Times New Roman" w:cs="Times New Roman"/>
        </w:rPr>
        <w:t xml:space="preserve"> (electric vehicles, autonomous vehicles, and urban air mobility)</w:t>
      </w:r>
      <w:r w:rsidRPr="00D518A4">
        <w:rPr>
          <w:rFonts w:ascii="Times New Roman" w:hAnsi="Times New Roman" w:cs="Times New Roman"/>
        </w:rPr>
        <w:t>.</w:t>
      </w:r>
      <w:r w:rsidR="007E4DF7" w:rsidRPr="00D518A4">
        <w:rPr>
          <w:rFonts w:ascii="Times New Roman" w:hAnsi="Times New Roman" w:cs="Times New Roman"/>
        </w:rPr>
        <w:t xml:space="preserve"> </w:t>
      </w:r>
      <w:r w:rsidR="008513BF">
        <w:rPr>
          <w:rFonts w:ascii="Times New Roman" w:hAnsi="Times New Roman" w:cs="Times New Roman"/>
        </w:rPr>
        <w:t xml:space="preserve">The categories for each of these mobility-related dimensions, as well as the corresponding descriptive statistics, are presented in Table 3. </w:t>
      </w:r>
      <w:r w:rsidR="000A18FC">
        <w:rPr>
          <w:rFonts w:ascii="Times New Roman" w:hAnsi="Times New Roman" w:cs="Times New Roman"/>
        </w:rPr>
        <w:t>G</w:t>
      </w:r>
      <w:r w:rsidR="000A18FC" w:rsidRPr="000A18FC">
        <w:rPr>
          <w:rFonts w:ascii="Times New Roman" w:hAnsi="Times New Roman" w:cs="Times New Roman"/>
        </w:rPr>
        <w:t>iven the large sample</w:t>
      </w:r>
      <w:r w:rsidR="000A18FC">
        <w:rPr>
          <w:rFonts w:ascii="Times New Roman" w:hAnsi="Times New Roman" w:cs="Times New Roman"/>
        </w:rPr>
        <w:t xml:space="preserve"> size</w:t>
      </w:r>
      <w:r w:rsidR="000A18FC" w:rsidRPr="000A18FC">
        <w:rPr>
          <w:rFonts w:ascii="Times New Roman" w:hAnsi="Times New Roman" w:cs="Times New Roman"/>
        </w:rPr>
        <w:t>, Chi-square tests indicated significant distributional differences for all variables except current driver status.</w:t>
      </w:r>
      <w:r w:rsidR="000A18FC">
        <w:rPr>
          <w:rFonts w:ascii="Times New Roman" w:hAnsi="Times New Roman" w:cs="Times New Roman"/>
        </w:rPr>
        <w:t xml:space="preserve"> </w:t>
      </w:r>
      <w:r w:rsidR="00DF73CB" w:rsidRPr="00D518A4">
        <w:rPr>
          <w:rFonts w:ascii="Times New Roman" w:hAnsi="Times New Roman" w:cs="Times New Roman"/>
        </w:rPr>
        <w:t xml:space="preserve">Thus, </w:t>
      </w:r>
      <w:r w:rsidR="007E4DF7" w:rsidRPr="00D518A4">
        <w:rPr>
          <w:rFonts w:ascii="Times New Roman" w:hAnsi="Times New Roman" w:cs="Times New Roman"/>
        </w:rPr>
        <w:t>Cram</w:t>
      </w:r>
      <w:r w:rsidR="00AA776A" w:rsidRPr="00D518A4">
        <w:rPr>
          <w:rFonts w:ascii="Times New Roman" w:hAnsi="Times New Roman" w:cs="Times New Roman"/>
        </w:rPr>
        <w:t>e</w:t>
      </w:r>
      <w:r w:rsidR="007E4DF7" w:rsidRPr="00D518A4">
        <w:rPr>
          <w:rFonts w:ascii="Times New Roman" w:hAnsi="Times New Roman" w:cs="Times New Roman"/>
        </w:rPr>
        <w:t xml:space="preserve">r’s V was used as </w:t>
      </w:r>
      <w:r w:rsidR="00DF73CB" w:rsidRPr="00D518A4">
        <w:rPr>
          <w:rFonts w:ascii="Times New Roman" w:hAnsi="Times New Roman" w:cs="Times New Roman"/>
        </w:rPr>
        <w:t xml:space="preserve">an additional </w:t>
      </w:r>
      <w:r w:rsidR="007E4DF7" w:rsidRPr="00D518A4">
        <w:rPr>
          <w:rFonts w:ascii="Times New Roman" w:hAnsi="Times New Roman" w:cs="Times New Roman"/>
        </w:rPr>
        <w:t>measure of divergence</w:t>
      </w:r>
      <w:r w:rsidR="00DF73CB" w:rsidRPr="00D518A4">
        <w:rPr>
          <w:rFonts w:ascii="Times New Roman" w:hAnsi="Times New Roman" w:cs="Times New Roman"/>
        </w:rPr>
        <w:t xml:space="preserve"> (note that </w:t>
      </w:r>
      <w:r w:rsidR="007E4DF7" w:rsidRPr="00D518A4">
        <w:rPr>
          <w:rFonts w:ascii="Times New Roman" w:hAnsi="Times New Roman" w:cs="Times New Roman"/>
        </w:rPr>
        <w:t>values below 0.10 indicate negligible difference, 0.10-0.20 weak, 0.20-0.40 moderate, 0.40-0.60 relatively strong, 0.60-0.80 strong, and above 0.80 very strong difference between the distributions</w:t>
      </w:r>
      <w:r w:rsidR="00DF73CB" w:rsidRPr="00D518A4">
        <w:rPr>
          <w:rFonts w:ascii="Times New Roman" w:hAnsi="Times New Roman" w:cs="Times New Roman"/>
        </w:rPr>
        <w:t>; see</w:t>
      </w:r>
      <w:r w:rsidR="00AA776A" w:rsidRPr="00D518A4">
        <w:rPr>
          <w:rFonts w:ascii="Times New Roman" w:hAnsi="Times New Roman" w:cs="Times New Roman"/>
        </w:rPr>
        <w:t xml:space="preserve"> </w:t>
      </w:r>
      <w:r w:rsidR="00AA776A" w:rsidRPr="00D518A4">
        <w:rPr>
          <w:rFonts w:ascii="Times New Roman" w:hAnsi="Times New Roman" w:cs="Times New Roman"/>
        </w:rPr>
        <w:fldChar w:fldCharType="begin"/>
      </w:r>
      <w:r w:rsidR="00A90FC2" w:rsidRPr="00D518A4">
        <w:rPr>
          <w:rFonts w:ascii="Times New Roman" w:hAnsi="Times New Roman" w:cs="Times New Roman"/>
        </w:rPr>
        <w:instrText xml:space="preserve"> ADDIN ZOTERO_ITEM CSL_CITATION {"citationID":"cQR6vj7V","properties":{"formattedCitation":"(Rea &amp; Parker, 2014)","plainCitation":"(Rea &amp; Parker, 2014)","dontUpdate":true,"noteIndex":0},"citationItems":[{"id":1268,"uris":["http://zotero.org/groups/6217546/items/23AMNJBU"],"itemData":{"id":1268,"type":"book","abstract":"The industry standard guide, updated with new ideas and SPSS analysis techniques Designing and Conducting Survey Research: A Comprehensive Guide Fourth Edition is the industry standard resource that covers all major components of the survey process, updated to include new data analysis techniques and SPSS procedures with sample data sets online. The book offers practical, actionable guidance on constructing the instrument, administrating the process, and analyzing and reporting the results, providing extensive examples and worksheets that demonstrate the appropriate use of survey and data techniques. By clarifying complex statistical concepts and modern analysis methods, this guide enables readers to conduct a survey research project from initial focus concept to the final report. Public and nonprofit managers with survey research responsibilities need to stay up-to-date on the latest methods, techniques, and best practices for optimal data collection, analysis, and reporting. Designing and Conducting Survey Research is a complete resource, answering the \"what\", \"why\", and \"how\" every step of the way, and providing the latest information about technological advancements in data analysis. The updated fourth edition contains step-by-step SPSS data entry and analysis procedures, as well as SPSS examples throughout the text, using real data sets from real-world studies. Other new information includes topics like:  Nonresponse error/bias Ethical concerns and special populations Cell phone samples in telephone surveys Subsample screening and complex skip patterns  The fourth edition also contains new information on the growing importance of focus groups, and places a special emphasis on data quality including size and variability. Those who employ survey research methods will find that Designing and Conducting Survey Research contains all the information needed to better design, conduct, and analyze a more effective survey.","ISBN":"978-1-118-76703-0","language":"en","note":"Google-Books-ID: Ub8BBAAAQBAJ","number-of-pages":"358","publisher":"John Wiley &amp; Sons","source":"Google Books","title":"Designing and Conducting Survey Research: A Comprehensive Guide","title-short":"Designing and Conducting Survey Research","author":[{"family":"Rea","given":"Louis M."},{"family":"Parker","given":"Richard A."}],"issued":{"date-parts":[["2014",9,9]]}}}],"schema":"https://github.com/citation-style-language/schema/raw/master/csl-citation.json"} </w:instrText>
      </w:r>
      <w:r w:rsidR="00AA776A" w:rsidRPr="00D518A4">
        <w:rPr>
          <w:rFonts w:ascii="Times New Roman" w:hAnsi="Times New Roman" w:cs="Times New Roman"/>
        </w:rPr>
        <w:fldChar w:fldCharType="separate"/>
      </w:r>
      <w:r w:rsidR="00AA776A" w:rsidRPr="00D518A4">
        <w:rPr>
          <w:rFonts w:ascii="Times New Roman" w:hAnsi="Times New Roman" w:cs="Times New Roman"/>
        </w:rPr>
        <w:t xml:space="preserve">Rea </w:t>
      </w:r>
      <w:r w:rsidR="00D910FC" w:rsidRPr="00D518A4">
        <w:rPr>
          <w:rFonts w:ascii="Times New Roman" w:hAnsi="Times New Roman" w:cs="Times New Roman"/>
        </w:rPr>
        <w:t>and</w:t>
      </w:r>
      <w:r w:rsidR="00AA776A" w:rsidRPr="00D518A4">
        <w:rPr>
          <w:rFonts w:ascii="Times New Roman" w:hAnsi="Times New Roman" w:cs="Times New Roman"/>
        </w:rPr>
        <w:t xml:space="preserve"> Parker, 2014)</w:t>
      </w:r>
      <w:r w:rsidR="00AA776A" w:rsidRPr="00D518A4">
        <w:rPr>
          <w:rFonts w:ascii="Times New Roman" w:hAnsi="Times New Roman" w:cs="Times New Roman"/>
        </w:rPr>
        <w:fldChar w:fldCharType="end"/>
      </w:r>
      <w:r w:rsidR="007E4DF7" w:rsidRPr="00D518A4">
        <w:rPr>
          <w:rFonts w:ascii="Times New Roman" w:hAnsi="Times New Roman" w:cs="Times New Roman"/>
        </w:rPr>
        <w:t>.</w:t>
      </w:r>
      <w:r w:rsidR="00490013" w:rsidRPr="00D518A4">
        <w:rPr>
          <w:rFonts w:ascii="Times New Roman" w:hAnsi="Times New Roman" w:cs="Times New Roman"/>
        </w:rPr>
        <w:t xml:space="preserve"> </w:t>
      </w:r>
    </w:p>
    <w:p w14:paraId="3FE29165" w14:textId="0E03951C" w:rsidR="00DB3D01" w:rsidRDefault="00DB3D01" w:rsidP="00DB3D01">
      <w:pPr>
        <w:spacing w:after="0" w:line="240" w:lineRule="auto"/>
        <w:ind w:firstLine="720"/>
        <w:jc w:val="both"/>
        <w:rPr>
          <w:rFonts w:ascii="Times New Roman" w:hAnsi="Times New Roman" w:cs="Times New Roman"/>
        </w:rPr>
      </w:pPr>
      <w:r>
        <w:rPr>
          <w:rFonts w:ascii="Times New Roman" w:hAnsi="Times New Roman" w:cs="Times New Roman"/>
        </w:rPr>
        <w:t xml:space="preserve">The </w:t>
      </w:r>
      <w:r w:rsidR="003C438E" w:rsidRPr="00D518A4">
        <w:rPr>
          <w:rFonts w:ascii="Times New Roman" w:hAnsi="Times New Roman" w:cs="Times New Roman"/>
        </w:rPr>
        <w:t xml:space="preserve">LLM-generated data </w:t>
      </w:r>
      <w:r w:rsidR="00F25655" w:rsidRPr="00D518A4">
        <w:rPr>
          <w:rFonts w:ascii="Times New Roman" w:hAnsi="Times New Roman" w:cs="Times New Roman"/>
        </w:rPr>
        <w:t>demonstrate strong performance</w:t>
      </w:r>
      <w:r w:rsidR="00192FCB" w:rsidRPr="00D518A4">
        <w:rPr>
          <w:rFonts w:ascii="Times New Roman" w:hAnsi="Times New Roman" w:cs="Times New Roman"/>
        </w:rPr>
        <w:t xml:space="preserve"> only</w:t>
      </w:r>
      <w:r w:rsidR="00F25655" w:rsidRPr="00D518A4">
        <w:rPr>
          <w:rFonts w:ascii="Times New Roman" w:hAnsi="Times New Roman" w:cs="Times New Roman"/>
        </w:rPr>
        <w:t xml:space="preserve"> in replicating basic factual characteristics. </w:t>
      </w:r>
      <w:r w:rsidR="00DF73CB" w:rsidRPr="00D518A4">
        <w:rPr>
          <w:rFonts w:ascii="Times New Roman" w:hAnsi="Times New Roman" w:cs="Times New Roman"/>
        </w:rPr>
        <w:t>In particular</w:t>
      </w:r>
      <w:r w:rsidR="00F25655" w:rsidRPr="00D518A4">
        <w:rPr>
          <w:rFonts w:ascii="Times New Roman" w:hAnsi="Times New Roman" w:cs="Times New Roman"/>
        </w:rPr>
        <w:t>, the distribution of current driver status exhibits negligible difference (Cram</w:t>
      </w:r>
      <w:r w:rsidR="00190A2A" w:rsidRPr="00D518A4">
        <w:rPr>
          <w:rFonts w:ascii="Times New Roman" w:hAnsi="Times New Roman" w:cs="Times New Roman"/>
        </w:rPr>
        <w:t>é</w:t>
      </w:r>
      <w:r w:rsidR="00F25655" w:rsidRPr="00D518A4">
        <w:rPr>
          <w:rFonts w:ascii="Times New Roman" w:hAnsi="Times New Roman" w:cs="Times New Roman"/>
        </w:rPr>
        <w:t xml:space="preserve">r’s V = 0.021), indicating that the model </w:t>
      </w:r>
      <w:r w:rsidR="0002074A" w:rsidRPr="00D518A4">
        <w:rPr>
          <w:rFonts w:ascii="Times New Roman" w:hAnsi="Times New Roman" w:cs="Times New Roman"/>
        </w:rPr>
        <w:t>can</w:t>
      </w:r>
      <w:r w:rsidR="00F25655" w:rsidRPr="00D518A4">
        <w:rPr>
          <w:rFonts w:ascii="Times New Roman" w:hAnsi="Times New Roman" w:cs="Times New Roman"/>
        </w:rPr>
        <w:t xml:space="preserve"> accurately reproduce simple, widely shared population attributes. Similarly, vehicle </w:t>
      </w:r>
      <w:r w:rsidR="00E357E6" w:rsidRPr="00D518A4">
        <w:rPr>
          <w:rFonts w:ascii="Times New Roman" w:hAnsi="Times New Roman" w:cs="Times New Roman"/>
        </w:rPr>
        <w:t>ownership</w:t>
      </w:r>
      <w:r w:rsidR="00DF73CB" w:rsidRPr="00D518A4">
        <w:rPr>
          <w:rFonts w:ascii="Times New Roman" w:hAnsi="Times New Roman" w:cs="Times New Roman"/>
        </w:rPr>
        <w:t xml:space="preserve"> </w:t>
      </w:r>
      <w:r w:rsidR="00F043A1" w:rsidRPr="00D518A4">
        <w:rPr>
          <w:rFonts w:ascii="Times New Roman" w:hAnsi="Times New Roman" w:cs="Times New Roman"/>
        </w:rPr>
        <w:t xml:space="preserve">also </w:t>
      </w:r>
      <w:r w:rsidR="00F25655" w:rsidRPr="00D518A4">
        <w:rPr>
          <w:rFonts w:ascii="Times New Roman" w:hAnsi="Times New Roman" w:cs="Times New Roman"/>
        </w:rPr>
        <w:t>show</w:t>
      </w:r>
      <w:r w:rsidR="00810CF6">
        <w:rPr>
          <w:rFonts w:ascii="Times New Roman" w:hAnsi="Times New Roman" w:cs="Times New Roman"/>
        </w:rPr>
        <w:t>s</w:t>
      </w:r>
      <w:r w:rsidR="00F25655" w:rsidRPr="00D518A4">
        <w:rPr>
          <w:rFonts w:ascii="Times New Roman" w:hAnsi="Times New Roman" w:cs="Times New Roman"/>
        </w:rPr>
        <w:t xml:space="preserve"> only moderate divergence </w:t>
      </w:r>
      <w:r w:rsidR="00DF73CB" w:rsidRPr="00D518A4">
        <w:rPr>
          <w:rFonts w:ascii="Times New Roman" w:hAnsi="Times New Roman" w:cs="Times New Roman"/>
        </w:rPr>
        <w:t xml:space="preserve">from the true levels observed in the </w:t>
      </w:r>
      <w:r w:rsidR="00AE434D" w:rsidRPr="00D518A4">
        <w:rPr>
          <w:rFonts w:ascii="Times New Roman" w:hAnsi="Times New Roman" w:cs="Times New Roman"/>
        </w:rPr>
        <w:t xml:space="preserve">reference </w:t>
      </w:r>
      <w:r w:rsidR="00DF73CB" w:rsidRPr="00D518A4">
        <w:rPr>
          <w:rFonts w:ascii="Times New Roman" w:hAnsi="Times New Roman" w:cs="Times New Roman"/>
        </w:rPr>
        <w:t>dataset</w:t>
      </w:r>
      <w:r w:rsidR="00F25655" w:rsidRPr="00D518A4">
        <w:rPr>
          <w:rFonts w:ascii="Times New Roman" w:hAnsi="Times New Roman" w:cs="Times New Roman"/>
        </w:rPr>
        <w:t xml:space="preserve">, suggesting that </w:t>
      </w:r>
      <w:r w:rsidR="003C438E" w:rsidRPr="00D518A4">
        <w:rPr>
          <w:rFonts w:ascii="Times New Roman" w:hAnsi="Times New Roman" w:cs="Times New Roman"/>
        </w:rPr>
        <w:t>LLM-generated data</w:t>
      </w:r>
      <w:r w:rsidR="00F25655" w:rsidRPr="00D518A4">
        <w:rPr>
          <w:rFonts w:ascii="Times New Roman" w:hAnsi="Times New Roman" w:cs="Times New Roman"/>
        </w:rPr>
        <w:t xml:space="preserve"> capture the</w:t>
      </w:r>
      <w:r w:rsidR="00DF73CB" w:rsidRPr="00D518A4">
        <w:rPr>
          <w:rFonts w:ascii="Times New Roman" w:hAnsi="Times New Roman" w:cs="Times New Roman"/>
        </w:rPr>
        <w:t xml:space="preserve"> aggregate distributions of these basic transportation behaviors</w:t>
      </w:r>
      <w:r w:rsidR="00F25655" w:rsidRPr="00D518A4">
        <w:rPr>
          <w:rFonts w:ascii="Times New Roman" w:hAnsi="Times New Roman" w:cs="Times New Roman"/>
        </w:rPr>
        <w:t xml:space="preserve"> reasonably well. However, even in th</w:t>
      </w:r>
      <w:r w:rsidR="00DF73CB" w:rsidRPr="00D518A4">
        <w:rPr>
          <w:rFonts w:ascii="Times New Roman" w:hAnsi="Times New Roman" w:cs="Times New Roman"/>
        </w:rPr>
        <w:t>e</w:t>
      </w:r>
      <w:r w:rsidR="00F25655" w:rsidRPr="00D518A4">
        <w:rPr>
          <w:rFonts w:ascii="Times New Roman" w:hAnsi="Times New Roman" w:cs="Times New Roman"/>
        </w:rPr>
        <w:t>s</w:t>
      </w:r>
      <w:r w:rsidR="00DF73CB" w:rsidRPr="00D518A4">
        <w:rPr>
          <w:rFonts w:ascii="Times New Roman" w:hAnsi="Times New Roman" w:cs="Times New Roman"/>
        </w:rPr>
        <w:t>e</w:t>
      </w:r>
      <w:r w:rsidR="00F25655" w:rsidRPr="00D518A4">
        <w:rPr>
          <w:rFonts w:ascii="Times New Roman" w:hAnsi="Times New Roman" w:cs="Times New Roman"/>
        </w:rPr>
        <w:t xml:space="preserve"> case</w:t>
      </w:r>
      <w:r w:rsidR="00DF73CB" w:rsidRPr="00D518A4">
        <w:rPr>
          <w:rFonts w:ascii="Times New Roman" w:hAnsi="Times New Roman" w:cs="Times New Roman"/>
        </w:rPr>
        <w:t>s</w:t>
      </w:r>
      <w:r w:rsidR="00F25655" w:rsidRPr="00D518A4">
        <w:rPr>
          <w:rFonts w:ascii="Times New Roman" w:hAnsi="Times New Roman" w:cs="Times New Roman"/>
        </w:rPr>
        <w:t>,</w:t>
      </w:r>
      <w:r w:rsidR="00DF73CB" w:rsidRPr="00D518A4">
        <w:rPr>
          <w:rFonts w:ascii="Times New Roman" w:hAnsi="Times New Roman" w:cs="Times New Roman"/>
        </w:rPr>
        <w:t xml:space="preserve"> there are a few notable differences. For instance,</w:t>
      </w:r>
      <w:r w:rsidR="00F25655" w:rsidRPr="00D518A4">
        <w:rPr>
          <w:rFonts w:ascii="Times New Roman" w:hAnsi="Times New Roman" w:cs="Times New Roman"/>
        </w:rPr>
        <w:t xml:space="preserve"> the </w:t>
      </w:r>
      <w:r w:rsidR="00F13323">
        <w:rPr>
          <w:rFonts w:ascii="Times New Roman" w:hAnsi="Times New Roman" w:cs="Times New Roman"/>
        </w:rPr>
        <w:t>LLM-generated data</w:t>
      </w:r>
      <w:r w:rsidR="00F25655" w:rsidRPr="00D518A4">
        <w:rPr>
          <w:rFonts w:ascii="Times New Roman" w:hAnsi="Times New Roman" w:cs="Times New Roman"/>
        </w:rPr>
        <w:t xml:space="preserve"> overestimate two-vehicle households, underestimate one-vehicle households, and consistently underrepresent households with more than two vehicles.</w:t>
      </w:r>
      <w:r w:rsidR="00F13323">
        <w:rPr>
          <w:rFonts w:ascii="Times New Roman" w:hAnsi="Times New Roman" w:cs="Times New Roman"/>
        </w:rPr>
        <w:t xml:space="preserve"> </w:t>
      </w:r>
    </w:p>
    <w:p w14:paraId="6FB401EB" w14:textId="513A226C" w:rsidR="004C316C" w:rsidRPr="00437CAF" w:rsidRDefault="004D2600" w:rsidP="00E94AFC">
      <w:pPr>
        <w:pStyle w:val="Caption"/>
        <w:spacing w:after="0"/>
        <w:rPr>
          <w:rFonts w:ascii="Times New Roman" w:hAnsi="Times New Roman" w:cs="Times New Roman"/>
          <w:b/>
          <w:bCs/>
          <w:i w:val="0"/>
          <w:iCs w:val="0"/>
          <w:color w:val="000000" w:themeColor="text1"/>
          <w:sz w:val="22"/>
          <w:szCs w:val="22"/>
        </w:rPr>
      </w:pPr>
      <w:bookmarkStart w:id="5" w:name="_Ref228237052"/>
      <w:r w:rsidRPr="00437CAF">
        <w:rPr>
          <w:rFonts w:ascii="Times New Roman" w:hAnsi="Times New Roman" w:cs="Times New Roman"/>
          <w:b/>
          <w:bCs/>
          <w:i w:val="0"/>
          <w:iCs w:val="0"/>
          <w:color w:val="000000" w:themeColor="text1"/>
          <w:sz w:val="22"/>
          <w:szCs w:val="22"/>
        </w:rPr>
        <w:lastRenderedPageBreak/>
        <w:t xml:space="preserve">Table </w:t>
      </w:r>
      <w:r w:rsidR="00D60325" w:rsidRPr="00437CAF">
        <w:rPr>
          <w:rFonts w:ascii="Times New Roman" w:hAnsi="Times New Roman" w:cs="Times New Roman"/>
          <w:b/>
          <w:bCs/>
          <w:i w:val="0"/>
          <w:iCs w:val="0"/>
          <w:color w:val="000000" w:themeColor="text1"/>
          <w:sz w:val="22"/>
          <w:szCs w:val="22"/>
        </w:rPr>
        <w:fldChar w:fldCharType="begin"/>
      </w:r>
      <w:r w:rsidR="00D60325" w:rsidRPr="00437CAF">
        <w:rPr>
          <w:rFonts w:ascii="Times New Roman" w:hAnsi="Times New Roman" w:cs="Times New Roman"/>
          <w:b/>
          <w:bCs/>
          <w:i w:val="0"/>
          <w:iCs w:val="0"/>
          <w:color w:val="000000" w:themeColor="text1"/>
          <w:sz w:val="22"/>
          <w:szCs w:val="22"/>
        </w:rPr>
        <w:instrText xml:space="preserve"> SEQ Table \* ARABIC </w:instrText>
      </w:r>
      <w:r w:rsidR="00D60325"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color w:val="000000" w:themeColor="text1"/>
          <w:sz w:val="22"/>
          <w:szCs w:val="22"/>
        </w:rPr>
        <w:t>3</w:t>
      </w:r>
      <w:r w:rsidR="00D60325" w:rsidRPr="00437CAF">
        <w:rPr>
          <w:rFonts w:ascii="Times New Roman" w:hAnsi="Times New Roman" w:cs="Times New Roman"/>
          <w:b/>
          <w:bCs/>
          <w:i w:val="0"/>
          <w:iCs w:val="0"/>
          <w:color w:val="000000" w:themeColor="text1"/>
          <w:sz w:val="22"/>
          <w:szCs w:val="22"/>
        </w:rPr>
        <w:fldChar w:fldCharType="end"/>
      </w:r>
      <w:bookmarkEnd w:id="5"/>
      <w:r w:rsidRPr="00437CAF">
        <w:rPr>
          <w:rFonts w:ascii="Times New Roman" w:hAnsi="Times New Roman" w:cs="Times New Roman"/>
          <w:b/>
          <w:bCs/>
          <w:i w:val="0"/>
          <w:iCs w:val="0"/>
          <w:color w:val="000000" w:themeColor="text1"/>
          <w:sz w:val="22"/>
          <w:szCs w:val="22"/>
        </w:rPr>
        <w:t xml:space="preserve">: Comparison of Key Variables between the </w:t>
      </w:r>
      <w:r w:rsidR="00101686" w:rsidRPr="00437CAF">
        <w:rPr>
          <w:rFonts w:ascii="Times New Roman" w:hAnsi="Times New Roman" w:cs="Times New Roman"/>
          <w:b/>
          <w:bCs/>
          <w:i w:val="0"/>
          <w:iCs w:val="0"/>
          <w:color w:val="000000" w:themeColor="text1"/>
          <w:sz w:val="22"/>
          <w:szCs w:val="22"/>
        </w:rPr>
        <w:t>R</w:t>
      </w:r>
      <w:r w:rsidR="003C438E" w:rsidRPr="00437CAF">
        <w:rPr>
          <w:rFonts w:ascii="Times New Roman" w:hAnsi="Times New Roman" w:cs="Times New Roman"/>
          <w:b/>
          <w:bCs/>
          <w:i w:val="0"/>
          <w:iCs w:val="0"/>
          <w:color w:val="000000" w:themeColor="text1"/>
          <w:sz w:val="22"/>
          <w:szCs w:val="22"/>
        </w:rPr>
        <w:t xml:space="preserve">eference </w:t>
      </w:r>
      <w:r w:rsidRPr="00437CAF">
        <w:rPr>
          <w:rFonts w:ascii="Times New Roman" w:hAnsi="Times New Roman" w:cs="Times New Roman"/>
          <w:b/>
          <w:bCs/>
          <w:i w:val="0"/>
          <w:iCs w:val="0"/>
          <w:color w:val="000000" w:themeColor="text1"/>
          <w:sz w:val="22"/>
          <w:szCs w:val="22"/>
        </w:rPr>
        <w:t xml:space="preserve">and </w:t>
      </w:r>
      <w:r w:rsidR="003C438E" w:rsidRPr="00437CAF">
        <w:rPr>
          <w:rFonts w:ascii="Times New Roman" w:hAnsi="Times New Roman" w:cs="Times New Roman"/>
          <w:b/>
          <w:bCs/>
          <w:i w:val="0"/>
          <w:iCs w:val="0"/>
          <w:color w:val="000000" w:themeColor="text1"/>
          <w:sz w:val="22"/>
          <w:szCs w:val="22"/>
        </w:rPr>
        <w:t xml:space="preserve">LLM-generated </w:t>
      </w:r>
      <w:r w:rsidRPr="00437CAF">
        <w:rPr>
          <w:rFonts w:ascii="Times New Roman" w:hAnsi="Times New Roman" w:cs="Times New Roman"/>
          <w:b/>
          <w:bCs/>
          <w:i w:val="0"/>
          <w:iCs w:val="0"/>
          <w:color w:val="000000" w:themeColor="text1"/>
          <w:sz w:val="22"/>
          <w:szCs w:val="22"/>
        </w:rPr>
        <w:t>Datasets with Chi-square and Cramer’s V Statistics</w:t>
      </w:r>
    </w:p>
    <w:tbl>
      <w:tblPr>
        <w:tblStyle w:val="PlainTable5"/>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595"/>
        <w:gridCol w:w="1365"/>
        <w:gridCol w:w="1496"/>
        <w:gridCol w:w="1304"/>
        <w:gridCol w:w="1570"/>
      </w:tblGrid>
      <w:tr w:rsidR="004C316C" w:rsidRPr="00E94AFC" w14:paraId="1F0D815D" w14:textId="77777777" w:rsidTr="00E94AFC">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100" w:firstRow="0" w:lastRow="0" w:firstColumn="1" w:lastColumn="0" w:oddVBand="0" w:evenVBand="0" w:oddHBand="0" w:evenHBand="0" w:firstRowFirstColumn="1" w:firstRowLastColumn="0" w:lastRowFirstColumn="0" w:lastRowLastColumn="0"/>
            <w:tcW w:w="3595" w:type="dxa"/>
            <w:tcBorders>
              <w:top w:val="single" w:sz="12" w:space="0" w:color="auto"/>
              <w:bottom w:val="single" w:sz="12" w:space="0" w:color="auto"/>
            </w:tcBorders>
            <w:shd w:val="clear" w:color="auto" w:fill="auto"/>
            <w:tcMar>
              <w:left w:w="43" w:type="dxa"/>
              <w:right w:w="43" w:type="dxa"/>
            </w:tcMar>
            <w:vAlign w:val="center"/>
          </w:tcPr>
          <w:p w14:paraId="67BA8570" w14:textId="77777777" w:rsidR="004C316C" w:rsidRPr="00E94AFC" w:rsidRDefault="004C316C" w:rsidP="009111A8">
            <w:pPr>
              <w:jc w:val="center"/>
              <w:rPr>
                <w:rFonts w:ascii="Times New Roman" w:hAnsi="Times New Roman" w:cs="Times New Roman"/>
                <w:b/>
                <w:bCs/>
                <w:i w:val="0"/>
                <w:iCs w:val="0"/>
                <w:kern w:val="0"/>
                <w:sz w:val="19"/>
                <w:szCs w:val="19"/>
              </w:rPr>
            </w:pPr>
            <w:r w:rsidRPr="00E94AFC">
              <w:rPr>
                <w:rFonts w:ascii="Times New Roman" w:hAnsi="Times New Roman" w:cs="Times New Roman"/>
                <w:b/>
                <w:bCs/>
                <w:i w:val="0"/>
                <w:iCs w:val="0"/>
                <w:kern w:val="0"/>
                <w:sz w:val="19"/>
                <w:szCs w:val="19"/>
              </w:rPr>
              <w:t>Variable</w:t>
            </w:r>
          </w:p>
        </w:tc>
        <w:tc>
          <w:tcPr>
            <w:tcW w:w="1365" w:type="dxa"/>
            <w:tcBorders>
              <w:top w:val="single" w:sz="12" w:space="0" w:color="auto"/>
              <w:left w:val="nil"/>
              <w:bottom w:val="single" w:sz="12" w:space="0" w:color="auto"/>
            </w:tcBorders>
            <w:shd w:val="clear" w:color="auto" w:fill="auto"/>
            <w:tcMar>
              <w:left w:w="43" w:type="dxa"/>
              <w:right w:w="43" w:type="dxa"/>
            </w:tcMar>
            <w:vAlign w:val="center"/>
          </w:tcPr>
          <w:p w14:paraId="799DF745" w14:textId="30AD4757" w:rsidR="004C316C" w:rsidRPr="00E94AFC" w:rsidRDefault="003C438E" w:rsidP="00967DB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kern w:val="0"/>
                <w:sz w:val="19"/>
                <w:szCs w:val="19"/>
              </w:rPr>
            </w:pPr>
            <w:r w:rsidRPr="00E94AFC">
              <w:rPr>
                <w:rFonts w:ascii="Times New Roman" w:hAnsi="Times New Roman" w:cs="Times New Roman"/>
                <w:b/>
                <w:bCs/>
                <w:i w:val="0"/>
                <w:iCs w:val="0"/>
                <w:kern w:val="0"/>
                <w:sz w:val="19"/>
                <w:szCs w:val="19"/>
              </w:rPr>
              <w:t>Reference</w:t>
            </w:r>
            <w:r w:rsidR="004F0174" w:rsidRPr="00E94AFC">
              <w:rPr>
                <w:rFonts w:ascii="Times New Roman" w:hAnsi="Times New Roman" w:cs="Times New Roman"/>
                <w:b/>
                <w:bCs/>
                <w:i w:val="0"/>
                <w:iCs w:val="0"/>
                <w:kern w:val="0"/>
                <w:sz w:val="19"/>
                <w:szCs w:val="19"/>
              </w:rPr>
              <w:t xml:space="preserve"> dataset (%)</w:t>
            </w:r>
          </w:p>
        </w:tc>
        <w:tc>
          <w:tcPr>
            <w:tcW w:w="1496" w:type="dxa"/>
            <w:tcBorders>
              <w:top w:val="single" w:sz="12" w:space="0" w:color="auto"/>
              <w:bottom w:val="single" w:sz="12" w:space="0" w:color="auto"/>
            </w:tcBorders>
            <w:shd w:val="clear" w:color="auto" w:fill="auto"/>
            <w:tcMar>
              <w:left w:w="43" w:type="dxa"/>
              <w:right w:w="43" w:type="dxa"/>
            </w:tcMar>
            <w:vAlign w:val="center"/>
          </w:tcPr>
          <w:p w14:paraId="3C240D40" w14:textId="6925234B" w:rsidR="004C316C" w:rsidRPr="00E94AFC" w:rsidRDefault="003C438E" w:rsidP="00967DB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kern w:val="0"/>
                <w:sz w:val="19"/>
                <w:szCs w:val="19"/>
              </w:rPr>
            </w:pPr>
            <w:r w:rsidRPr="00E94AFC">
              <w:rPr>
                <w:rFonts w:ascii="Times New Roman" w:hAnsi="Times New Roman" w:cs="Times New Roman"/>
                <w:b/>
                <w:bCs/>
                <w:i w:val="0"/>
                <w:iCs w:val="0"/>
                <w:kern w:val="0"/>
                <w:sz w:val="19"/>
                <w:szCs w:val="19"/>
              </w:rPr>
              <w:t xml:space="preserve">LLM-generated </w:t>
            </w:r>
            <w:r w:rsidR="004F0174" w:rsidRPr="00E94AFC">
              <w:rPr>
                <w:rFonts w:ascii="Times New Roman" w:hAnsi="Times New Roman" w:cs="Times New Roman"/>
                <w:b/>
                <w:bCs/>
                <w:i w:val="0"/>
                <w:iCs w:val="0"/>
                <w:kern w:val="0"/>
                <w:sz w:val="19"/>
                <w:szCs w:val="19"/>
              </w:rPr>
              <w:t>d</w:t>
            </w:r>
            <w:r w:rsidR="004C316C" w:rsidRPr="00E94AFC">
              <w:rPr>
                <w:rFonts w:ascii="Times New Roman" w:hAnsi="Times New Roman" w:cs="Times New Roman"/>
                <w:b/>
                <w:bCs/>
                <w:i w:val="0"/>
                <w:iCs w:val="0"/>
                <w:kern w:val="0"/>
                <w:sz w:val="19"/>
                <w:szCs w:val="19"/>
              </w:rPr>
              <w:t>ataset (%)</w:t>
            </w:r>
          </w:p>
        </w:tc>
        <w:tc>
          <w:tcPr>
            <w:tcW w:w="1304" w:type="dxa"/>
            <w:tcBorders>
              <w:top w:val="single" w:sz="12" w:space="0" w:color="auto"/>
              <w:bottom w:val="single" w:sz="12" w:space="0" w:color="auto"/>
            </w:tcBorders>
            <w:shd w:val="clear" w:color="auto" w:fill="auto"/>
            <w:tcMar>
              <w:left w:w="43" w:type="dxa"/>
              <w:right w:w="43" w:type="dxa"/>
            </w:tcMar>
            <w:vAlign w:val="center"/>
          </w:tcPr>
          <w:p w14:paraId="4E1D1B67" w14:textId="77777777" w:rsidR="004C316C" w:rsidRPr="00E94AFC" w:rsidRDefault="004C316C" w:rsidP="00967DB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kern w:val="0"/>
                <w:sz w:val="19"/>
                <w:szCs w:val="19"/>
              </w:rPr>
            </w:pPr>
            <w:r w:rsidRPr="00E94AFC">
              <w:rPr>
                <w:rFonts w:ascii="Times New Roman" w:hAnsi="Times New Roman" w:cs="Times New Roman"/>
                <w:b/>
                <w:bCs/>
                <w:i w:val="0"/>
                <w:iCs w:val="0"/>
                <w:kern w:val="0"/>
                <w:sz w:val="19"/>
                <w:szCs w:val="19"/>
              </w:rPr>
              <w:t>Chi-square statistic</w:t>
            </w:r>
          </w:p>
        </w:tc>
        <w:tc>
          <w:tcPr>
            <w:tcW w:w="1570" w:type="dxa"/>
            <w:tcBorders>
              <w:top w:val="single" w:sz="12" w:space="0" w:color="auto"/>
              <w:bottom w:val="single" w:sz="12" w:space="0" w:color="auto"/>
            </w:tcBorders>
            <w:shd w:val="clear" w:color="auto" w:fill="auto"/>
            <w:tcMar>
              <w:left w:w="43" w:type="dxa"/>
              <w:right w:w="43" w:type="dxa"/>
            </w:tcMar>
            <w:vAlign w:val="center"/>
          </w:tcPr>
          <w:p w14:paraId="4DB11F60" w14:textId="65249C24" w:rsidR="004C316C" w:rsidRPr="00E94AFC" w:rsidRDefault="004C316C" w:rsidP="00967DB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kern w:val="0"/>
                <w:sz w:val="19"/>
                <w:szCs w:val="19"/>
              </w:rPr>
            </w:pPr>
            <w:r w:rsidRPr="00E94AFC">
              <w:rPr>
                <w:rFonts w:ascii="Times New Roman" w:hAnsi="Times New Roman" w:cs="Times New Roman"/>
                <w:b/>
                <w:bCs/>
                <w:i w:val="0"/>
                <w:iCs w:val="0"/>
                <w:kern w:val="0"/>
                <w:sz w:val="19"/>
                <w:szCs w:val="19"/>
              </w:rPr>
              <w:t>Cram</w:t>
            </w:r>
            <w:r w:rsidR="00190A2A" w:rsidRPr="00E94AFC">
              <w:rPr>
                <w:rFonts w:ascii="Times New Roman" w:hAnsi="Times New Roman" w:cs="Times New Roman"/>
                <w:b/>
                <w:bCs/>
                <w:i w:val="0"/>
                <w:iCs w:val="0"/>
                <w:kern w:val="0"/>
                <w:sz w:val="19"/>
                <w:szCs w:val="19"/>
              </w:rPr>
              <w:t>é</w:t>
            </w:r>
            <w:r w:rsidRPr="00E94AFC">
              <w:rPr>
                <w:rFonts w:ascii="Times New Roman" w:hAnsi="Times New Roman" w:cs="Times New Roman"/>
                <w:b/>
                <w:bCs/>
                <w:i w:val="0"/>
                <w:iCs w:val="0"/>
                <w:kern w:val="0"/>
                <w:sz w:val="19"/>
                <w:szCs w:val="19"/>
              </w:rPr>
              <w:t>r’s V</w:t>
            </w:r>
          </w:p>
        </w:tc>
      </w:tr>
      <w:tr w:rsidR="004C316C" w:rsidRPr="00E94AFC" w14:paraId="75521081"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00025A62" w14:textId="07BAFA4E" w:rsidR="004C316C" w:rsidRPr="00E94AFC" w:rsidRDefault="008F25F8" w:rsidP="009111A8">
            <w:pPr>
              <w:jc w:val="left"/>
              <w:rPr>
                <w:rFonts w:ascii="Times New Roman" w:hAnsi="Times New Roman" w:cs="Times New Roman"/>
                <w:i w:val="0"/>
                <w:iCs w:val="0"/>
                <w:sz w:val="19"/>
                <w:szCs w:val="19"/>
              </w:rPr>
            </w:pPr>
            <w:r w:rsidRPr="00E94AFC">
              <w:rPr>
                <w:rFonts w:ascii="Times New Roman" w:hAnsi="Times New Roman" w:cs="Times New Roman"/>
                <w:b/>
                <w:bCs/>
                <w:sz w:val="19"/>
                <w:szCs w:val="19"/>
              </w:rPr>
              <w:t>Driver status</w:t>
            </w:r>
          </w:p>
        </w:tc>
      </w:tr>
      <w:tr w:rsidR="004C316C" w:rsidRPr="00E94AFC" w14:paraId="2BA5310B"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685019D3"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No</w:t>
            </w:r>
          </w:p>
        </w:tc>
        <w:tc>
          <w:tcPr>
            <w:tcW w:w="1365" w:type="dxa"/>
            <w:tcBorders>
              <w:top w:val="single" w:sz="4" w:space="0" w:color="auto"/>
              <w:left w:val="nil"/>
            </w:tcBorders>
            <w:tcMar>
              <w:left w:w="43" w:type="dxa"/>
              <w:right w:w="43" w:type="dxa"/>
            </w:tcMar>
            <w:vAlign w:val="center"/>
          </w:tcPr>
          <w:p w14:paraId="63FBB01B" w14:textId="01300376"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w:t>
            </w:r>
            <w:r w:rsidR="00D32014" w:rsidRPr="00E94AFC">
              <w:rPr>
                <w:rFonts w:ascii="Times New Roman" w:hAnsi="Times New Roman" w:cs="Times New Roman"/>
                <w:sz w:val="19"/>
                <w:szCs w:val="19"/>
              </w:rPr>
              <w:t>4.0</w:t>
            </w:r>
          </w:p>
        </w:tc>
        <w:tc>
          <w:tcPr>
            <w:tcW w:w="1496" w:type="dxa"/>
            <w:tcBorders>
              <w:top w:val="single" w:sz="4" w:space="0" w:color="auto"/>
            </w:tcBorders>
            <w:tcMar>
              <w:left w:w="43" w:type="dxa"/>
              <w:right w:w="43" w:type="dxa"/>
            </w:tcMar>
            <w:vAlign w:val="center"/>
          </w:tcPr>
          <w:p w14:paraId="499FF0B2" w14:textId="6EA135C9"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w:t>
            </w:r>
            <w:r w:rsidR="001F6D01" w:rsidRPr="00E94AFC">
              <w:rPr>
                <w:rFonts w:ascii="Times New Roman" w:hAnsi="Times New Roman" w:cs="Times New Roman"/>
                <w:sz w:val="19"/>
                <w:szCs w:val="19"/>
              </w:rPr>
              <w:t>5</w:t>
            </w:r>
          </w:p>
        </w:tc>
        <w:tc>
          <w:tcPr>
            <w:tcW w:w="1304" w:type="dxa"/>
            <w:vMerge w:val="restart"/>
            <w:tcBorders>
              <w:top w:val="single" w:sz="4" w:space="0" w:color="auto"/>
            </w:tcBorders>
            <w:tcMar>
              <w:left w:w="43" w:type="dxa"/>
              <w:right w:w="43" w:type="dxa"/>
            </w:tcMar>
            <w:vAlign w:val="center"/>
          </w:tcPr>
          <w:p w14:paraId="17E1C44B" w14:textId="733F6EC0"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w:t>
            </w:r>
            <w:r w:rsidR="00AF3998" w:rsidRPr="00E94AFC">
              <w:rPr>
                <w:rFonts w:ascii="Times New Roman" w:hAnsi="Times New Roman" w:cs="Times New Roman"/>
                <w:sz w:val="19"/>
                <w:szCs w:val="19"/>
              </w:rPr>
              <w:t>3</w:t>
            </w:r>
          </w:p>
        </w:tc>
        <w:tc>
          <w:tcPr>
            <w:tcW w:w="1570" w:type="dxa"/>
            <w:vMerge w:val="restart"/>
            <w:tcBorders>
              <w:top w:val="single" w:sz="4" w:space="0" w:color="auto"/>
            </w:tcBorders>
            <w:tcMar>
              <w:left w:w="43" w:type="dxa"/>
              <w:right w:w="43" w:type="dxa"/>
            </w:tcMar>
            <w:vAlign w:val="center"/>
          </w:tcPr>
          <w:p w14:paraId="4B342CBD" w14:textId="77777777"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0.021</w:t>
            </w:r>
          </w:p>
        </w:tc>
      </w:tr>
      <w:tr w:rsidR="004C316C" w:rsidRPr="00E94AFC" w14:paraId="7CE5DEA1"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7B57396D"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Yes</w:t>
            </w:r>
          </w:p>
        </w:tc>
        <w:tc>
          <w:tcPr>
            <w:tcW w:w="1365" w:type="dxa"/>
            <w:tcBorders>
              <w:left w:val="nil"/>
              <w:bottom w:val="single" w:sz="4" w:space="0" w:color="auto"/>
            </w:tcBorders>
            <w:shd w:val="clear" w:color="auto" w:fill="auto"/>
            <w:tcMar>
              <w:left w:w="43" w:type="dxa"/>
              <w:right w:w="43" w:type="dxa"/>
            </w:tcMar>
            <w:vAlign w:val="center"/>
          </w:tcPr>
          <w:p w14:paraId="5C4300E8" w14:textId="1581F7AE"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86.</w:t>
            </w:r>
            <w:r w:rsidR="00D32014" w:rsidRPr="00E94AFC">
              <w:rPr>
                <w:rFonts w:ascii="Times New Roman" w:hAnsi="Times New Roman" w:cs="Times New Roman"/>
                <w:sz w:val="19"/>
                <w:szCs w:val="19"/>
              </w:rPr>
              <w:t>0</w:t>
            </w:r>
          </w:p>
        </w:tc>
        <w:tc>
          <w:tcPr>
            <w:tcW w:w="1496" w:type="dxa"/>
            <w:tcBorders>
              <w:bottom w:val="single" w:sz="4" w:space="0" w:color="auto"/>
            </w:tcBorders>
            <w:shd w:val="clear" w:color="auto" w:fill="auto"/>
            <w:tcMar>
              <w:left w:w="43" w:type="dxa"/>
              <w:right w:w="43" w:type="dxa"/>
            </w:tcMar>
            <w:vAlign w:val="center"/>
          </w:tcPr>
          <w:p w14:paraId="1186BD4B" w14:textId="531B59A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87.</w:t>
            </w:r>
            <w:r w:rsidR="001F6D01" w:rsidRPr="00E94AFC">
              <w:rPr>
                <w:rFonts w:ascii="Times New Roman" w:hAnsi="Times New Roman" w:cs="Times New Roman"/>
                <w:sz w:val="19"/>
                <w:szCs w:val="19"/>
              </w:rPr>
              <w:t>5</w:t>
            </w:r>
          </w:p>
        </w:tc>
        <w:tc>
          <w:tcPr>
            <w:tcW w:w="1304" w:type="dxa"/>
            <w:vMerge/>
            <w:tcBorders>
              <w:bottom w:val="single" w:sz="4" w:space="0" w:color="auto"/>
            </w:tcBorders>
            <w:shd w:val="clear" w:color="auto" w:fill="auto"/>
            <w:tcMar>
              <w:left w:w="43" w:type="dxa"/>
              <w:right w:w="43" w:type="dxa"/>
            </w:tcMar>
          </w:tcPr>
          <w:p w14:paraId="7918A721"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shd w:val="clear" w:color="auto" w:fill="auto"/>
            <w:tcMar>
              <w:left w:w="43" w:type="dxa"/>
              <w:right w:w="43" w:type="dxa"/>
            </w:tcMar>
            <w:vAlign w:val="center"/>
          </w:tcPr>
          <w:p w14:paraId="41D0A8BB"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01A49200"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bottom w:val="single" w:sz="4" w:space="0" w:color="auto"/>
              <w:right w:val="single" w:sz="12" w:space="0" w:color="auto"/>
            </w:tcBorders>
            <w:shd w:val="clear" w:color="auto" w:fill="auto"/>
            <w:tcMar>
              <w:left w:w="43" w:type="dxa"/>
              <w:right w:w="43" w:type="dxa"/>
            </w:tcMar>
            <w:vAlign w:val="center"/>
          </w:tcPr>
          <w:p w14:paraId="6C9A9720" w14:textId="19B79D79" w:rsidR="00404820" w:rsidRPr="00E94AFC" w:rsidRDefault="00404820" w:rsidP="009111A8">
            <w:pPr>
              <w:jc w:val="left"/>
              <w:rPr>
                <w:rFonts w:ascii="Times New Roman" w:hAnsi="Times New Roman" w:cs="Times New Roman"/>
                <w:sz w:val="19"/>
                <w:szCs w:val="19"/>
              </w:rPr>
            </w:pPr>
            <w:r w:rsidRPr="00E94AFC">
              <w:rPr>
                <w:rFonts w:ascii="Times New Roman" w:hAnsi="Times New Roman" w:cs="Times New Roman"/>
                <w:b/>
                <w:bCs/>
                <w:sz w:val="19"/>
                <w:szCs w:val="19"/>
              </w:rPr>
              <w:t xml:space="preserve">Vehicle </w:t>
            </w:r>
            <w:r w:rsidR="004F0174" w:rsidRPr="00E94AFC">
              <w:rPr>
                <w:rFonts w:ascii="Times New Roman" w:hAnsi="Times New Roman" w:cs="Times New Roman"/>
                <w:b/>
                <w:bCs/>
                <w:sz w:val="19"/>
                <w:szCs w:val="19"/>
              </w:rPr>
              <w:t>o</w:t>
            </w:r>
            <w:r w:rsidRPr="00E94AFC">
              <w:rPr>
                <w:rFonts w:ascii="Times New Roman" w:hAnsi="Times New Roman" w:cs="Times New Roman"/>
                <w:b/>
                <w:bCs/>
                <w:sz w:val="19"/>
                <w:szCs w:val="19"/>
              </w:rPr>
              <w:t>wnership</w:t>
            </w:r>
          </w:p>
        </w:tc>
      </w:tr>
      <w:tr w:rsidR="00404820" w:rsidRPr="00E94AFC" w14:paraId="18D0D21B"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nil"/>
              <w:right w:val="nil"/>
            </w:tcBorders>
            <w:shd w:val="clear" w:color="auto" w:fill="auto"/>
            <w:tcMar>
              <w:left w:w="43" w:type="dxa"/>
              <w:right w:w="43" w:type="dxa"/>
            </w:tcMar>
            <w:vAlign w:val="center"/>
          </w:tcPr>
          <w:p w14:paraId="491F54B9" w14:textId="191DB326" w:rsidR="00404820" w:rsidRPr="00E94AFC" w:rsidRDefault="00404820"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0</w:t>
            </w:r>
          </w:p>
        </w:tc>
        <w:tc>
          <w:tcPr>
            <w:tcW w:w="1365" w:type="dxa"/>
            <w:tcBorders>
              <w:left w:val="nil"/>
              <w:bottom w:val="nil"/>
            </w:tcBorders>
            <w:shd w:val="clear" w:color="auto" w:fill="auto"/>
            <w:tcMar>
              <w:left w:w="43" w:type="dxa"/>
              <w:right w:w="43" w:type="dxa"/>
            </w:tcMar>
            <w:vAlign w:val="center"/>
          </w:tcPr>
          <w:p w14:paraId="5202061D" w14:textId="236E7DD1" w:rsidR="00404820" w:rsidRPr="00E94AFC" w:rsidRDefault="00404820"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8.5</w:t>
            </w:r>
          </w:p>
        </w:tc>
        <w:tc>
          <w:tcPr>
            <w:tcW w:w="1496" w:type="dxa"/>
            <w:tcBorders>
              <w:bottom w:val="nil"/>
            </w:tcBorders>
            <w:shd w:val="clear" w:color="auto" w:fill="auto"/>
            <w:tcMar>
              <w:left w:w="43" w:type="dxa"/>
              <w:right w:w="43" w:type="dxa"/>
            </w:tcMar>
            <w:vAlign w:val="center"/>
          </w:tcPr>
          <w:p w14:paraId="32B15643" w14:textId="60DD7990" w:rsidR="00404820" w:rsidRPr="00E94AFC" w:rsidRDefault="00404820"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12.7</w:t>
            </w:r>
          </w:p>
        </w:tc>
        <w:tc>
          <w:tcPr>
            <w:tcW w:w="1304" w:type="dxa"/>
            <w:vMerge w:val="restart"/>
            <w:shd w:val="clear" w:color="auto" w:fill="auto"/>
            <w:tcMar>
              <w:left w:w="43" w:type="dxa"/>
              <w:right w:w="43" w:type="dxa"/>
            </w:tcMar>
            <w:vAlign w:val="center"/>
          </w:tcPr>
          <w:p w14:paraId="53E4B45F" w14:textId="6388AF23" w:rsidR="00404820" w:rsidRPr="00E94AFC" w:rsidRDefault="00404820"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660.6</w:t>
            </w:r>
          </w:p>
        </w:tc>
        <w:tc>
          <w:tcPr>
            <w:tcW w:w="1570" w:type="dxa"/>
            <w:vMerge w:val="restart"/>
            <w:shd w:val="clear" w:color="auto" w:fill="auto"/>
            <w:tcMar>
              <w:left w:w="43" w:type="dxa"/>
              <w:right w:w="43" w:type="dxa"/>
            </w:tcMar>
            <w:vAlign w:val="center"/>
          </w:tcPr>
          <w:p w14:paraId="37BE4103" w14:textId="1F2AD275" w:rsidR="00404820" w:rsidRPr="00E94AFC" w:rsidRDefault="00404820"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0.203</w:t>
            </w:r>
          </w:p>
        </w:tc>
      </w:tr>
      <w:tr w:rsidR="00404820" w:rsidRPr="00E94AFC" w14:paraId="2699DAEE"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45FDAA15" w14:textId="2B8D83D2" w:rsidR="00404820" w:rsidRPr="00E94AFC" w:rsidRDefault="00404820"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1</w:t>
            </w:r>
          </w:p>
        </w:tc>
        <w:tc>
          <w:tcPr>
            <w:tcW w:w="1365" w:type="dxa"/>
            <w:tcBorders>
              <w:top w:val="nil"/>
              <w:left w:val="nil"/>
              <w:bottom w:val="nil"/>
            </w:tcBorders>
            <w:tcMar>
              <w:left w:w="43" w:type="dxa"/>
              <w:right w:w="43" w:type="dxa"/>
            </w:tcMar>
            <w:vAlign w:val="center"/>
          </w:tcPr>
          <w:p w14:paraId="2F72C152" w14:textId="6F06E874" w:rsidR="00404820" w:rsidRPr="00E94AFC" w:rsidRDefault="00404820"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40.6</w:t>
            </w:r>
          </w:p>
        </w:tc>
        <w:tc>
          <w:tcPr>
            <w:tcW w:w="1496" w:type="dxa"/>
            <w:tcBorders>
              <w:top w:val="nil"/>
              <w:bottom w:val="nil"/>
            </w:tcBorders>
            <w:tcMar>
              <w:left w:w="43" w:type="dxa"/>
              <w:right w:w="43" w:type="dxa"/>
            </w:tcMar>
            <w:vAlign w:val="center"/>
          </w:tcPr>
          <w:p w14:paraId="606F2A86" w14:textId="771089D2" w:rsidR="00404820" w:rsidRPr="00E94AFC" w:rsidRDefault="00404820"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32.4</w:t>
            </w:r>
          </w:p>
        </w:tc>
        <w:tc>
          <w:tcPr>
            <w:tcW w:w="1304" w:type="dxa"/>
            <w:vMerge/>
            <w:tcMar>
              <w:left w:w="43" w:type="dxa"/>
              <w:right w:w="43" w:type="dxa"/>
            </w:tcMar>
          </w:tcPr>
          <w:p w14:paraId="067F15D7" w14:textId="77777777" w:rsidR="00404820" w:rsidRPr="00E94AFC" w:rsidRDefault="00404820"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tcPr>
          <w:p w14:paraId="79E02289" w14:textId="43754FB1" w:rsidR="00404820" w:rsidRPr="00E94AFC" w:rsidRDefault="00404820"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04820" w:rsidRPr="00E94AFC" w14:paraId="607043A4"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39426798" w14:textId="50843BD8" w:rsidR="00404820" w:rsidRPr="00E94AFC" w:rsidRDefault="00404820"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2</w:t>
            </w:r>
          </w:p>
        </w:tc>
        <w:tc>
          <w:tcPr>
            <w:tcW w:w="1365" w:type="dxa"/>
            <w:tcBorders>
              <w:top w:val="nil"/>
              <w:left w:val="nil"/>
              <w:bottom w:val="nil"/>
            </w:tcBorders>
            <w:shd w:val="clear" w:color="auto" w:fill="auto"/>
            <w:tcMar>
              <w:left w:w="43" w:type="dxa"/>
              <w:right w:w="43" w:type="dxa"/>
            </w:tcMar>
            <w:vAlign w:val="center"/>
          </w:tcPr>
          <w:p w14:paraId="438D0038" w14:textId="7BF89F5D" w:rsidR="00404820" w:rsidRPr="00E94AFC" w:rsidRDefault="00404820"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34.1</w:t>
            </w:r>
          </w:p>
        </w:tc>
        <w:tc>
          <w:tcPr>
            <w:tcW w:w="1496" w:type="dxa"/>
            <w:tcBorders>
              <w:top w:val="nil"/>
              <w:bottom w:val="nil"/>
            </w:tcBorders>
            <w:shd w:val="clear" w:color="auto" w:fill="auto"/>
            <w:tcMar>
              <w:left w:w="43" w:type="dxa"/>
              <w:right w:w="43" w:type="dxa"/>
            </w:tcMar>
            <w:vAlign w:val="center"/>
          </w:tcPr>
          <w:p w14:paraId="134E418F" w14:textId="0C06A115" w:rsidR="00404820" w:rsidRPr="00E94AFC" w:rsidRDefault="00404820"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46.8</w:t>
            </w:r>
          </w:p>
        </w:tc>
        <w:tc>
          <w:tcPr>
            <w:tcW w:w="1304" w:type="dxa"/>
            <w:vMerge/>
            <w:shd w:val="clear" w:color="auto" w:fill="auto"/>
            <w:tcMar>
              <w:left w:w="43" w:type="dxa"/>
              <w:right w:w="43" w:type="dxa"/>
            </w:tcMar>
          </w:tcPr>
          <w:p w14:paraId="2BB070C8" w14:textId="77777777" w:rsidR="00404820" w:rsidRPr="00E94AFC" w:rsidRDefault="00404820"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tcPr>
          <w:p w14:paraId="749DAFDA" w14:textId="0099E9F1" w:rsidR="00404820" w:rsidRPr="00E94AFC" w:rsidRDefault="00404820"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7C5E48A6"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0F494705" w14:textId="755E647D" w:rsidR="00404820" w:rsidRPr="00E94AFC" w:rsidRDefault="00404820"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3</w:t>
            </w:r>
          </w:p>
        </w:tc>
        <w:tc>
          <w:tcPr>
            <w:tcW w:w="1365" w:type="dxa"/>
            <w:tcBorders>
              <w:top w:val="nil"/>
              <w:left w:val="nil"/>
              <w:bottom w:val="nil"/>
            </w:tcBorders>
            <w:tcMar>
              <w:left w:w="43" w:type="dxa"/>
              <w:right w:w="43" w:type="dxa"/>
            </w:tcMar>
            <w:vAlign w:val="center"/>
          </w:tcPr>
          <w:p w14:paraId="09363A1A" w14:textId="414202A6" w:rsidR="00404820" w:rsidRPr="00E94AFC" w:rsidRDefault="00404820"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11.1</w:t>
            </w:r>
          </w:p>
        </w:tc>
        <w:tc>
          <w:tcPr>
            <w:tcW w:w="1496" w:type="dxa"/>
            <w:tcBorders>
              <w:top w:val="nil"/>
              <w:bottom w:val="nil"/>
            </w:tcBorders>
            <w:tcMar>
              <w:left w:w="43" w:type="dxa"/>
              <w:right w:w="43" w:type="dxa"/>
            </w:tcMar>
            <w:vAlign w:val="center"/>
          </w:tcPr>
          <w:p w14:paraId="005F9C2A" w14:textId="1C6C823C" w:rsidR="00404820" w:rsidRPr="00E94AFC" w:rsidRDefault="00404820"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6.6</w:t>
            </w:r>
          </w:p>
        </w:tc>
        <w:tc>
          <w:tcPr>
            <w:tcW w:w="1304" w:type="dxa"/>
            <w:vMerge/>
            <w:tcMar>
              <w:left w:w="43" w:type="dxa"/>
              <w:right w:w="43" w:type="dxa"/>
            </w:tcMar>
          </w:tcPr>
          <w:p w14:paraId="682C7A56" w14:textId="77777777" w:rsidR="00404820" w:rsidRPr="00E94AFC" w:rsidRDefault="00404820"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tcPr>
          <w:p w14:paraId="08067FB7" w14:textId="5361C0C0" w:rsidR="00404820" w:rsidRPr="00E94AFC" w:rsidRDefault="00404820"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04820" w:rsidRPr="00E94AFC" w14:paraId="4AFF457B"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3D4900EB" w14:textId="09CCE8CE" w:rsidR="00404820" w:rsidRPr="00E94AFC" w:rsidRDefault="00404820"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4</w:t>
            </w:r>
          </w:p>
        </w:tc>
        <w:tc>
          <w:tcPr>
            <w:tcW w:w="1365" w:type="dxa"/>
            <w:tcBorders>
              <w:top w:val="nil"/>
              <w:left w:val="nil"/>
              <w:bottom w:val="nil"/>
            </w:tcBorders>
            <w:shd w:val="clear" w:color="auto" w:fill="auto"/>
            <w:tcMar>
              <w:left w:w="43" w:type="dxa"/>
              <w:right w:w="43" w:type="dxa"/>
            </w:tcMar>
            <w:vAlign w:val="center"/>
          </w:tcPr>
          <w:p w14:paraId="34B4FB68" w14:textId="150BD25F" w:rsidR="00404820" w:rsidRPr="00E94AFC" w:rsidRDefault="00404820"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4.0</w:t>
            </w:r>
          </w:p>
        </w:tc>
        <w:tc>
          <w:tcPr>
            <w:tcW w:w="1496" w:type="dxa"/>
            <w:tcBorders>
              <w:top w:val="nil"/>
              <w:bottom w:val="nil"/>
            </w:tcBorders>
            <w:shd w:val="clear" w:color="auto" w:fill="auto"/>
            <w:tcMar>
              <w:left w:w="43" w:type="dxa"/>
              <w:right w:w="43" w:type="dxa"/>
            </w:tcMar>
            <w:vAlign w:val="center"/>
          </w:tcPr>
          <w:p w14:paraId="1E1D9BED" w14:textId="01924E72" w:rsidR="00404820" w:rsidRPr="00E94AFC" w:rsidRDefault="00404820"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0.3</w:t>
            </w:r>
          </w:p>
        </w:tc>
        <w:tc>
          <w:tcPr>
            <w:tcW w:w="1304" w:type="dxa"/>
            <w:vMerge/>
            <w:shd w:val="clear" w:color="auto" w:fill="auto"/>
            <w:tcMar>
              <w:left w:w="43" w:type="dxa"/>
              <w:right w:w="43" w:type="dxa"/>
            </w:tcMar>
          </w:tcPr>
          <w:p w14:paraId="0799B96B" w14:textId="77777777" w:rsidR="00404820" w:rsidRPr="00E94AFC" w:rsidRDefault="00404820"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tcPr>
          <w:p w14:paraId="4AEB96A6" w14:textId="7EB88380" w:rsidR="00404820" w:rsidRPr="00E94AFC" w:rsidRDefault="00404820"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0AB07864"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bottom w:val="single" w:sz="4" w:space="0" w:color="auto"/>
              <w:right w:val="nil"/>
            </w:tcBorders>
            <w:shd w:val="clear" w:color="auto" w:fill="auto"/>
            <w:tcMar>
              <w:left w:w="43" w:type="dxa"/>
              <w:right w:w="43" w:type="dxa"/>
            </w:tcMar>
            <w:vAlign w:val="center"/>
          </w:tcPr>
          <w:p w14:paraId="6DB90ADC" w14:textId="64D82D46" w:rsidR="00404820" w:rsidRPr="00E94AFC" w:rsidRDefault="00404820"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5 or more</w:t>
            </w:r>
          </w:p>
        </w:tc>
        <w:tc>
          <w:tcPr>
            <w:tcW w:w="1365" w:type="dxa"/>
            <w:tcBorders>
              <w:top w:val="nil"/>
              <w:left w:val="nil"/>
              <w:bottom w:val="single" w:sz="4" w:space="0" w:color="auto"/>
            </w:tcBorders>
            <w:tcMar>
              <w:left w:w="43" w:type="dxa"/>
              <w:right w:w="43" w:type="dxa"/>
            </w:tcMar>
            <w:vAlign w:val="center"/>
          </w:tcPr>
          <w:p w14:paraId="6EE285AB" w14:textId="544DC9AB" w:rsidR="00404820" w:rsidRPr="00E94AFC" w:rsidRDefault="00404820"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1.7</w:t>
            </w:r>
          </w:p>
        </w:tc>
        <w:tc>
          <w:tcPr>
            <w:tcW w:w="1496" w:type="dxa"/>
            <w:tcBorders>
              <w:top w:val="nil"/>
              <w:bottom w:val="single" w:sz="4" w:space="0" w:color="auto"/>
            </w:tcBorders>
            <w:tcMar>
              <w:left w:w="43" w:type="dxa"/>
              <w:right w:w="43" w:type="dxa"/>
            </w:tcMar>
            <w:vAlign w:val="center"/>
          </w:tcPr>
          <w:p w14:paraId="032ED2C2" w14:textId="473E985C" w:rsidR="00404820" w:rsidRPr="00E94AFC" w:rsidRDefault="00404820"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w:t>
            </w:r>
          </w:p>
        </w:tc>
        <w:tc>
          <w:tcPr>
            <w:tcW w:w="1304" w:type="dxa"/>
            <w:vMerge/>
            <w:tcBorders>
              <w:bottom w:val="single" w:sz="4" w:space="0" w:color="auto"/>
            </w:tcBorders>
            <w:tcMar>
              <w:left w:w="43" w:type="dxa"/>
              <w:right w:w="43" w:type="dxa"/>
            </w:tcMar>
          </w:tcPr>
          <w:p w14:paraId="6C5F6191" w14:textId="77777777" w:rsidR="00404820" w:rsidRPr="00E94AFC" w:rsidRDefault="00404820"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tcPr>
          <w:p w14:paraId="69916A86" w14:textId="0F0FCE05" w:rsidR="00404820" w:rsidRPr="00E94AFC" w:rsidRDefault="00404820"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5FA03EAC"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199AB862" w14:textId="00574B18" w:rsidR="004C316C" w:rsidRPr="00E94AFC" w:rsidRDefault="004C316C" w:rsidP="009111A8">
            <w:pPr>
              <w:jc w:val="left"/>
              <w:rPr>
                <w:rFonts w:ascii="Times New Roman" w:hAnsi="Times New Roman" w:cs="Times New Roman"/>
                <w:i w:val="0"/>
                <w:iCs w:val="0"/>
                <w:sz w:val="19"/>
                <w:szCs w:val="19"/>
              </w:rPr>
            </w:pPr>
            <w:r w:rsidRPr="00E94AFC">
              <w:rPr>
                <w:rFonts w:ascii="Times New Roman" w:hAnsi="Times New Roman" w:cs="Times New Roman"/>
                <w:b/>
                <w:bCs/>
                <w:sz w:val="19"/>
                <w:szCs w:val="19"/>
              </w:rPr>
              <w:t xml:space="preserve">Mode </w:t>
            </w:r>
            <w:r w:rsidR="004F0174" w:rsidRPr="00E94AFC">
              <w:rPr>
                <w:rFonts w:ascii="Times New Roman" w:hAnsi="Times New Roman" w:cs="Times New Roman"/>
                <w:b/>
                <w:bCs/>
                <w:sz w:val="19"/>
                <w:szCs w:val="19"/>
              </w:rPr>
              <w:t>u</w:t>
            </w:r>
            <w:r w:rsidR="007267EF" w:rsidRPr="00E94AFC">
              <w:rPr>
                <w:rFonts w:ascii="Times New Roman" w:hAnsi="Times New Roman" w:cs="Times New Roman"/>
                <w:b/>
                <w:bCs/>
                <w:sz w:val="19"/>
                <w:szCs w:val="19"/>
              </w:rPr>
              <w:t xml:space="preserve">se </w:t>
            </w:r>
            <w:r w:rsidR="004F0174" w:rsidRPr="00E94AFC">
              <w:rPr>
                <w:rFonts w:ascii="Times New Roman" w:hAnsi="Times New Roman" w:cs="Times New Roman"/>
                <w:b/>
                <w:bCs/>
                <w:sz w:val="19"/>
                <w:szCs w:val="19"/>
              </w:rPr>
              <w:t>f</w:t>
            </w:r>
            <w:r w:rsidR="007267EF" w:rsidRPr="00E94AFC">
              <w:rPr>
                <w:rFonts w:ascii="Times New Roman" w:hAnsi="Times New Roman" w:cs="Times New Roman"/>
                <w:b/>
                <w:bCs/>
                <w:sz w:val="19"/>
                <w:szCs w:val="19"/>
              </w:rPr>
              <w:t>requency</w:t>
            </w:r>
          </w:p>
        </w:tc>
      </w:tr>
      <w:tr w:rsidR="004C316C" w:rsidRPr="00E94AFC" w14:paraId="5B608E54"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219139BB" w14:textId="265538B2" w:rsidR="004C316C" w:rsidRPr="00E94AFC" w:rsidRDefault="004C316C" w:rsidP="009111A8">
            <w:pPr>
              <w:ind w:left="144"/>
              <w:jc w:val="left"/>
              <w:rPr>
                <w:rFonts w:ascii="Times New Roman" w:hAnsi="Times New Roman" w:cs="Times New Roman"/>
                <w:sz w:val="19"/>
                <w:szCs w:val="19"/>
              </w:rPr>
            </w:pPr>
            <w:r w:rsidRPr="00E94AFC">
              <w:rPr>
                <w:rFonts w:ascii="Times New Roman" w:hAnsi="Times New Roman" w:cs="Times New Roman"/>
                <w:sz w:val="19"/>
                <w:szCs w:val="19"/>
              </w:rPr>
              <w:t xml:space="preserve">Private </w:t>
            </w:r>
            <w:r w:rsidR="002B1230" w:rsidRPr="00E94AFC">
              <w:rPr>
                <w:rFonts w:ascii="Times New Roman" w:hAnsi="Times New Roman" w:cs="Times New Roman"/>
                <w:sz w:val="19"/>
                <w:szCs w:val="19"/>
              </w:rPr>
              <w:t>vehicle</w:t>
            </w:r>
            <w:r w:rsidR="00873EE9" w:rsidRPr="00E94AFC">
              <w:rPr>
                <w:rFonts w:ascii="Times New Roman" w:hAnsi="Times New Roman" w:cs="Times New Roman"/>
                <w:sz w:val="19"/>
                <w:szCs w:val="19"/>
              </w:rPr>
              <w:t xml:space="preserve"> (drive alone)</w:t>
            </w:r>
          </w:p>
        </w:tc>
      </w:tr>
      <w:tr w:rsidR="004C316C" w:rsidRPr="00E94AFC" w14:paraId="08816457"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22410CBA"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not available to me</w:t>
            </w:r>
          </w:p>
        </w:tc>
        <w:tc>
          <w:tcPr>
            <w:tcW w:w="1365" w:type="dxa"/>
            <w:tcBorders>
              <w:top w:val="single" w:sz="4" w:space="0" w:color="auto"/>
              <w:left w:val="nil"/>
            </w:tcBorders>
            <w:shd w:val="clear" w:color="auto" w:fill="auto"/>
            <w:tcMar>
              <w:left w:w="43" w:type="dxa"/>
              <w:right w:w="43" w:type="dxa"/>
            </w:tcMar>
            <w:vAlign w:val="center"/>
          </w:tcPr>
          <w:p w14:paraId="3491F7BD" w14:textId="765A9694"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15.</w:t>
            </w:r>
            <w:r w:rsidR="005F2D20" w:rsidRPr="00E94AFC">
              <w:rPr>
                <w:rFonts w:ascii="Times New Roman" w:hAnsi="Times New Roman" w:cs="Times New Roman"/>
                <w:sz w:val="19"/>
                <w:szCs w:val="19"/>
              </w:rPr>
              <w:t>9</w:t>
            </w:r>
          </w:p>
        </w:tc>
        <w:tc>
          <w:tcPr>
            <w:tcW w:w="1496" w:type="dxa"/>
            <w:tcBorders>
              <w:top w:val="single" w:sz="4" w:space="0" w:color="auto"/>
            </w:tcBorders>
            <w:shd w:val="clear" w:color="auto" w:fill="auto"/>
            <w:tcMar>
              <w:left w:w="43" w:type="dxa"/>
              <w:right w:w="43" w:type="dxa"/>
            </w:tcMar>
            <w:vAlign w:val="center"/>
          </w:tcPr>
          <w:p w14:paraId="5ED9E207" w14:textId="2995DBB0"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w:t>
            </w:r>
            <w:r w:rsidR="00B91178" w:rsidRPr="00E94AFC">
              <w:rPr>
                <w:rFonts w:ascii="Times New Roman" w:hAnsi="Times New Roman" w:cs="Times New Roman"/>
                <w:sz w:val="19"/>
                <w:szCs w:val="19"/>
              </w:rPr>
              <w:t>7</w:t>
            </w:r>
          </w:p>
        </w:tc>
        <w:tc>
          <w:tcPr>
            <w:tcW w:w="1304" w:type="dxa"/>
            <w:vMerge w:val="restart"/>
            <w:tcBorders>
              <w:top w:val="single" w:sz="4" w:space="0" w:color="auto"/>
            </w:tcBorders>
            <w:shd w:val="clear" w:color="auto" w:fill="auto"/>
            <w:tcMar>
              <w:left w:w="43" w:type="dxa"/>
              <w:right w:w="43" w:type="dxa"/>
            </w:tcMar>
            <w:vAlign w:val="center"/>
          </w:tcPr>
          <w:p w14:paraId="67C1149C" w14:textId="40D1F4B1"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1332.</w:t>
            </w:r>
            <w:r w:rsidR="00AF3998" w:rsidRPr="00E94AFC">
              <w:rPr>
                <w:rFonts w:ascii="Times New Roman" w:hAnsi="Times New Roman" w:cs="Times New Roman"/>
                <w:sz w:val="19"/>
                <w:szCs w:val="19"/>
              </w:rPr>
              <w:t>7</w:t>
            </w:r>
          </w:p>
        </w:tc>
        <w:tc>
          <w:tcPr>
            <w:tcW w:w="1570" w:type="dxa"/>
            <w:vMerge w:val="restart"/>
            <w:tcBorders>
              <w:top w:val="single" w:sz="4" w:space="0" w:color="auto"/>
            </w:tcBorders>
            <w:shd w:val="clear" w:color="auto" w:fill="auto"/>
            <w:tcMar>
              <w:left w:w="43" w:type="dxa"/>
              <w:right w:w="43" w:type="dxa"/>
            </w:tcMar>
            <w:vAlign w:val="center"/>
          </w:tcPr>
          <w:p w14:paraId="75409E5A" w14:textId="77777777"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0.288</w:t>
            </w:r>
          </w:p>
          <w:p w14:paraId="4B07E24C" w14:textId="77777777"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5C321D0B"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66F31234"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available but I never use it</w:t>
            </w:r>
          </w:p>
        </w:tc>
        <w:tc>
          <w:tcPr>
            <w:tcW w:w="1365" w:type="dxa"/>
            <w:tcBorders>
              <w:left w:val="nil"/>
            </w:tcBorders>
            <w:tcMar>
              <w:left w:w="43" w:type="dxa"/>
              <w:right w:w="43" w:type="dxa"/>
            </w:tcMar>
            <w:vAlign w:val="center"/>
          </w:tcPr>
          <w:p w14:paraId="160E425D"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4.2</w:t>
            </w:r>
          </w:p>
        </w:tc>
        <w:tc>
          <w:tcPr>
            <w:tcW w:w="1496" w:type="dxa"/>
            <w:tcMar>
              <w:left w:w="43" w:type="dxa"/>
              <w:right w:w="43" w:type="dxa"/>
            </w:tcMar>
            <w:vAlign w:val="center"/>
          </w:tcPr>
          <w:p w14:paraId="3C14ABB9"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22.5</w:t>
            </w:r>
          </w:p>
        </w:tc>
        <w:tc>
          <w:tcPr>
            <w:tcW w:w="1304" w:type="dxa"/>
            <w:vMerge/>
            <w:tcMar>
              <w:left w:w="43" w:type="dxa"/>
              <w:right w:w="43" w:type="dxa"/>
            </w:tcMar>
          </w:tcPr>
          <w:p w14:paraId="000CAC0E"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01315262"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7C69428B"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09911345"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less than one day per month</w:t>
            </w:r>
          </w:p>
        </w:tc>
        <w:tc>
          <w:tcPr>
            <w:tcW w:w="1365" w:type="dxa"/>
            <w:tcBorders>
              <w:left w:val="nil"/>
            </w:tcBorders>
            <w:shd w:val="clear" w:color="auto" w:fill="auto"/>
            <w:tcMar>
              <w:left w:w="43" w:type="dxa"/>
              <w:right w:w="43" w:type="dxa"/>
            </w:tcMar>
            <w:vAlign w:val="center"/>
          </w:tcPr>
          <w:p w14:paraId="1D9D05ED" w14:textId="6E883ECA"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w:t>
            </w:r>
            <w:r w:rsidR="0023190A" w:rsidRPr="00E94AFC">
              <w:rPr>
                <w:rFonts w:ascii="Times New Roman" w:hAnsi="Times New Roman" w:cs="Times New Roman"/>
                <w:sz w:val="19"/>
                <w:szCs w:val="19"/>
              </w:rPr>
              <w:t>3</w:t>
            </w:r>
          </w:p>
        </w:tc>
        <w:tc>
          <w:tcPr>
            <w:tcW w:w="1496" w:type="dxa"/>
            <w:shd w:val="clear" w:color="auto" w:fill="auto"/>
            <w:tcMar>
              <w:left w:w="43" w:type="dxa"/>
              <w:right w:w="43" w:type="dxa"/>
            </w:tcMar>
            <w:vAlign w:val="center"/>
          </w:tcPr>
          <w:p w14:paraId="2BF90FFE"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1.0</w:t>
            </w:r>
          </w:p>
        </w:tc>
        <w:tc>
          <w:tcPr>
            <w:tcW w:w="1304" w:type="dxa"/>
            <w:vMerge/>
            <w:shd w:val="clear" w:color="auto" w:fill="auto"/>
            <w:tcMar>
              <w:left w:w="43" w:type="dxa"/>
              <w:right w:w="43" w:type="dxa"/>
            </w:tcMar>
          </w:tcPr>
          <w:p w14:paraId="0CE75446"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2198C278"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79F39E33"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6D2ABD3D"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1-3 days per month</w:t>
            </w:r>
          </w:p>
        </w:tc>
        <w:tc>
          <w:tcPr>
            <w:tcW w:w="1365" w:type="dxa"/>
            <w:tcBorders>
              <w:left w:val="nil"/>
            </w:tcBorders>
            <w:tcMar>
              <w:left w:w="43" w:type="dxa"/>
              <w:right w:w="43" w:type="dxa"/>
            </w:tcMar>
            <w:vAlign w:val="center"/>
          </w:tcPr>
          <w:p w14:paraId="1BAAB8FC" w14:textId="17EC3273"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w:t>
            </w:r>
            <w:r w:rsidR="00CD6E4B" w:rsidRPr="00E94AFC">
              <w:rPr>
                <w:rFonts w:ascii="Times New Roman" w:hAnsi="Times New Roman" w:cs="Times New Roman"/>
                <w:sz w:val="19"/>
                <w:szCs w:val="19"/>
              </w:rPr>
              <w:t>8</w:t>
            </w:r>
          </w:p>
        </w:tc>
        <w:tc>
          <w:tcPr>
            <w:tcW w:w="1496" w:type="dxa"/>
            <w:tcMar>
              <w:left w:w="43" w:type="dxa"/>
              <w:right w:w="43" w:type="dxa"/>
            </w:tcMar>
            <w:vAlign w:val="center"/>
          </w:tcPr>
          <w:p w14:paraId="7F875DB4"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2.0</w:t>
            </w:r>
          </w:p>
        </w:tc>
        <w:tc>
          <w:tcPr>
            <w:tcW w:w="1304" w:type="dxa"/>
            <w:vMerge/>
            <w:tcMar>
              <w:left w:w="43" w:type="dxa"/>
              <w:right w:w="43" w:type="dxa"/>
            </w:tcMar>
          </w:tcPr>
          <w:p w14:paraId="0722D182"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5DCC194E"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5AE63900"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1208F4B4"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1-2 days per week</w:t>
            </w:r>
          </w:p>
        </w:tc>
        <w:tc>
          <w:tcPr>
            <w:tcW w:w="1365" w:type="dxa"/>
            <w:tcBorders>
              <w:left w:val="nil"/>
            </w:tcBorders>
            <w:shd w:val="clear" w:color="auto" w:fill="auto"/>
            <w:tcMar>
              <w:left w:w="43" w:type="dxa"/>
              <w:right w:w="43" w:type="dxa"/>
            </w:tcMar>
            <w:vAlign w:val="center"/>
          </w:tcPr>
          <w:p w14:paraId="7CA05FB3" w14:textId="4F467C3B"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w:t>
            </w:r>
            <w:r w:rsidR="00CD6E4B" w:rsidRPr="00E94AFC">
              <w:rPr>
                <w:rFonts w:ascii="Times New Roman" w:hAnsi="Times New Roman" w:cs="Times New Roman"/>
                <w:sz w:val="19"/>
                <w:szCs w:val="19"/>
              </w:rPr>
              <w:t>1.9</w:t>
            </w:r>
          </w:p>
        </w:tc>
        <w:tc>
          <w:tcPr>
            <w:tcW w:w="1496" w:type="dxa"/>
            <w:shd w:val="clear" w:color="auto" w:fill="auto"/>
            <w:tcMar>
              <w:left w:w="43" w:type="dxa"/>
              <w:right w:w="43" w:type="dxa"/>
            </w:tcMar>
            <w:vAlign w:val="center"/>
          </w:tcPr>
          <w:p w14:paraId="2F844CB7" w14:textId="1B1AA045"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w:t>
            </w:r>
            <w:r w:rsidR="005633FB" w:rsidRPr="00E94AFC">
              <w:rPr>
                <w:rFonts w:ascii="Times New Roman" w:hAnsi="Times New Roman" w:cs="Times New Roman"/>
                <w:sz w:val="19"/>
                <w:szCs w:val="19"/>
              </w:rPr>
              <w:t>5</w:t>
            </w:r>
          </w:p>
        </w:tc>
        <w:tc>
          <w:tcPr>
            <w:tcW w:w="1304" w:type="dxa"/>
            <w:vMerge/>
            <w:shd w:val="clear" w:color="auto" w:fill="auto"/>
            <w:tcMar>
              <w:left w:w="43" w:type="dxa"/>
              <w:right w:w="43" w:type="dxa"/>
            </w:tcMar>
          </w:tcPr>
          <w:p w14:paraId="017FD789"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207C4816"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14AEB9A4"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4D25A581"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3 or more days per week</w:t>
            </w:r>
          </w:p>
        </w:tc>
        <w:tc>
          <w:tcPr>
            <w:tcW w:w="1365" w:type="dxa"/>
            <w:tcBorders>
              <w:left w:val="nil"/>
              <w:bottom w:val="single" w:sz="4" w:space="0" w:color="auto"/>
            </w:tcBorders>
            <w:tcMar>
              <w:left w:w="43" w:type="dxa"/>
              <w:right w:w="43" w:type="dxa"/>
            </w:tcMar>
            <w:vAlign w:val="center"/>
          </w:tcPr>
          <w:p w14:paraId="384B289F" w14:textId="30C82843"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59.</w:t>
            </w:r>
            <w:r w:rsidR="00A43274" w:rsidRPr="00E94AFC">
              <w:rPr>
                <w:rFonts w:ascii="Times New Roman" w:hAnsi="Times New Roman" w:cs="Times New Roman"/>
                <w:sz w:val="19"/>
                <w:szCs w:val="19"/>
              </w:rPr>
              <w:t>9</w:t>
            </w:r>
          </w:p>
        </w:tc>
        <w:tc>
          <w:tcPr>
            <w:tcW w:w="1496" w:type="dxa"/>
            <w:tcBorders>
              <w:bottom w:val="single" w:sz="4" w:space="0" w:color="auto"/>
            </w:tcBorders>
            <w:tcMar>
              <w:left w:w="43" w:type="dxa"/>
              <w:right w:w="43" w:type="dxa"/>
            </w:tcMar>
            <w:vAlign w:val="center"/>
          </w:tcPr>
          <w:p w14:paraId="36621EAC" w14:textId="3D251D54"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54.</w:t>
            </w:r>
            <w:r w:rsidR="00B91178" w:rsidRPr="00E94AFC">
              <w:rPr>
                <w:rFonts w:ascii="Times New Roman" w:hAnsi="Times New Roman" w:cs="Times New Roman"/>
                <w:sz w:val="19"/>
                <w:szCs w:val="19"/>
              </w:rPr>
              <w:t>3</w:t>
            </w:r>
          </w:p>
        </w:tc>
        <w:tc>
          <w:tcPr>
            <w:tcW w:w="1304" w:type="dxa"/>
            <w:vMerge/>
            <w:tcBorders>
              <w:bottom w:val="single" w:sz="4" w:space="0" w:color="auto"/>
            </w:tcBorders>
            <w:tcMar>
              <w:left w:w="43" w:type="dxa"/>
              <w:right w:w="43" w:type="dxa"/>
            </w:tcMar>
          </w:tcPr>
          <w:p w14:paraId="6D3F8E30"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vAlign w:val="center"/>
          </w:tcPr>
          <w:p w14:paraId="3A3EC23F"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425B1D18"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0E147863" w14:textId="23998804" w:rsidR="004C316C" w:rsidRPr="00E94AFC" w:rsidRDefault="00810CF6" w:rsidP="009111A8">
            <w:pPr>
              <w:ind w:left="144"/>
              <w:jc w:val="left"/>
              <w:rPr>
                <w:rFonts w:ascii="Times New Roman" w:hAnsi="Times New Roman" w:cs="Times New Roman"/>
                <w:iCs w:val="0"/>
                <w:sz w:val="19"/>
                <w:szCs w:val="19"/>
              </w:rPr>
            </w:pPr>
            <w:r w:rsidRPr="00E94AFC">
              <w:rPr>
                <w:rFonts w:ascii="Times New Roman" w:hAnsi="Times New Roman" w:cs="Times New Roman"/>
                <w:iCs w:val="0"/>
                <w:sz w:val="19"/>
                <w:szCs w:val="19"/>
              </w:rPr>
              <w:t>Public transportation</w:t>
            </w:r>
          </w:p>
        </w:tc>
      </w:tr>
      <w:tr w:rsidR="00404820" w:rsidRPr="00E94AFC" w14:paraId="28F7E6E6"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3C780539"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not available to me</w:t>
            </w:r>
          </w:p>
        </w:tc>
        <w:tc>
          <w:tcPr>
            <w:tcW w:w="1365" w:type="dxa"/>
            <w:tcBorders>
              <w:top w:val="single" w:sz="4" w:space="0" w:color="auto"/>
              <w:left w:val="nil"/>
            </w:tcBorders>
            <w:tcMar>
              <w:left w:w="43" w:type="dxa"/>
              <w:right w:w="43" w:type="dxa"/>
            </w:tcMar>
            <w:vAlign w:val="center"/>
          </w:tcPr>
          <w:p w14:paraId="636D3DF0" w14:textId="1356176A"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31.</w:t>
            </w:r>
            <w:r w:rsidR="008F7C62" w:rsidRPr="00E94AFC">
              <w:rPr>
                <w:rFonts w:ascii="Times New Roman" w:hAnsi="Times New Roman" w:cs="Times New Roman"/>
                <w:sz w:val="19"/>
                <w:szCs w:val="19"/>
              </w:rPr>
              <w:t>2</w:t>
            </w:r>
          </w:p>
        </w:tc>
        <w:tc>
          <w:tcPr>
            <w:tcW w:w="1496" w:type="dxa"/>
            <w:tcBorders>
              <w:top w:val="single" w:sz="4" w:space="0" w:color="auto"/>
            </w:tcBorders>
            <w:tcMar>
              <w:left w:w="43" w:type="dxa"/>
              <w:right w:w="43" w:type="dxa"/>
            </w:tcMar>
            <w:vAlign w:val="center"/>
          </w:tcPr>
          <w:p w14:paraId="70EDFF0B" w14:textId="1D418132"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26.</w:t>
            </w:r>
            <w:r w:rsidR="00A34ED5" w:rsidRPr="00E94AFC">
              <w:rPr>
                <w:rFonts w:ascii="Times New Roman" w:hAnsi="Times New Roman" w:cs="Times New Roman"/>
                <w:sz w:val="19"/>
                <w:szCs w:val="19"/>
              </w:rPr>
              <w:t>2</w:t>
            </w:r>
          </w:p>
        </w:tc>
        <w:tc>
          <w:tcPr>
            <w:tcW w:w="1304" w:type="dxa"/>
            <w:vMerge w:val="restart"/>
            <w:tcBorders>
              <w:top w:val="single" w:sz="4" w:space="0" w:color="auto"/>
            </w:tcBorders>
            <w:tcMar>
              <w:left w:w="43" w:type="dxa"/>
              <w:right w:w="43" w:type="dxa"/>
            </w:tcMar>
            <w:vAlign w:val="center"/>
          </w:tcPr>
          <w:p w14:paraId="755E478C" w14:textId="51A510CD"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1631.3</w:t>
            </w:r>
          </w:p>
          <w:p w14:paraId="3CEBBE1F" w14:textId="77777777"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val="restart"/>
            <w:tcBorders>
              <w:top w:val="single" w:sz="4" w:space="0" w:color="auto"/>
            </w:tcBorders>
            <w:tcMar>
              <w:left w:w="43" w:type="dxa"/>
              <w:right w:w="43" w:type="dxa"/>
            </w:tcMar>
            <w:vAlign w:val="center"/>
          </w:tcPr>
          <w:p w14:paraId="3AE97345" w14:textId="77777777"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0.319</w:t>
            </w:r>
          </w:p>
        </w:tc>
      </w:tr>
      <w:tr w:rsidR="004C316C" w:rsidRPr="00E94AFC" w14:paraId="2D985AD7"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4961CE4F"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available but I never use it</w:t>
            </w:r>
          </w:p>
        </w:tc>
        <w:tc>
          <w:tcPr>
            <w:tcW w:w="1365" w:type="dxa"/>
            <w:tcBorders>
              <w:left w:val="nil"/>
            </w:tcBorders>
            <w:shd w:val="clear" w:color="auto" w:fill="auto"/>
            <w:tcMar>
              <w:left w:w="43" w:type="dxa"/>
              <w:right w:w="43" w:type="dxa"/>
            </w:tcMar>
            <w:vAlign w:val="center"/>
          </w:tcPr>
          <w:p w14:paraId="483494D9" w14:textId="76D1B195"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36.</w:t>
            </w:r>
            <w:r w:rsidR="002105B1" w:rsidRPr="00E94AFC">
              <w:rPr>
                <w:rFonts w:ascii="Times New Roman" w:hAnsi="Times New Roman" w:cs="Times New Roman"/>
                <w:sz w:val="19"/>
                <w:szCs w:val="19"/>
              </w:rPr>
              <w:t>8</w:t>
            </w:r>
          </w:p>
        </w:tc>
        <w:tc>
          <w:tcPr>
            <w:tcW w:w="1496" w:type="dxa"/>
            <w:shd w:val="clear" w:color="auto" w:fill="auto"/>
            <w:tcMar>
              <w:left w:w="43" w:type="dxa"/>
              <w:right w:w="43" w:type="dxa"/>
            </w:tcMar>
            <w:vAlign w:val="center"/>
          </w:tcPr>
          <w:p w14:paraId="243F351B" w14:textId="60BE32F4"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w:t>
            </w:r>
            <w:r w:rsidR="00A34ED5" w:rsidRPr="00E94AFC">
              <w:rPr>
                <w:rFonts w:ascii="Times New Roman" w:hAnsi="Times New Roman" w:cs="Times New Roman"/>
                <w:sz w:val="19"/>
                <w:szCs w:val="19"/>
              </w:rPr>
              <w:t>4.0</w:t>
            </w:r>
          </w:p>
        </w:tc>
        <w:tc>
          <w:tcPr>
            <w:tcW w:w="1304" w:type="dxa"/>
            <w:vMerge/>
            <w:shd w:val="clear" w:color="auto" w:fill="auto"/>
            <w:tcMar>
              <w:left w:w="43" w:type="dxa"/>
              <w:right w:w="43" w:type="dxa"/>
            </w:tcMar>
          </w:tcPr>
          <w:p w14:paraId="27E51258"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19FD8307"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1D22DF9D"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48E1C5E4"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less than one day per month</w:t>
            </w:r>
          </w:p>
        </w:tc>
        <w:tc>
          <w:tcPr>
            <w:tcW w:w="1365" w:type="dxa"/>
            <w:tcBorders>
              <w:left w:val="nil"/>
            </w:tcBorders>
            <w:tcMar>
              <w:left w:w="43" w:type="dxa"/>
              <w:right w:w="43" w:type="dxa"/>
            </w:tcMar>
            <w:vAlign w:val="center"/>
          </w:tcPr>
          <w:p w14:paraId="1871A93A"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11.8</w:t>
            </w:r>
          </w:p>
        </w:tc>
        <w:tc>
          <w:tcPr>
            <w:tcW w:w="1496" w:type="dxa"/>
            <w:tcMar>
              <w:left w:w="43" w:type="dxa"/>
              <w:right w:w="43" w:type="dxa"/>
            </w:tcMar>
            <w:vAlign w:val="center"/>
          </w:tcPr>
          <w:p w14:paraId="5B75D10A" w14:textId="3F6B7E5B"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w:t>
            </w:r>
            <w:r w:rsidR="003878B9" w:rsidRPr="00E94AFC">
              <w:rPr>
                <w:rFonts w:ascii="Times New Roman" w:hAnsi="Times New Roman" w:cs="Times New Roman"/>
                <w:sz w:val="19"/>
                <w:szCs w:val="19"/>
              </w:rPr>
              <w:t>7</w:t>
            </w:r>
          </w:p>
        </w:tc>
        <w:tc>
          <w:tcPr>
            <w:tcW w:w="1304" w:type="dxa"/>
            <w:vMerge/>
            <w:tcMar>
              <w:left w:w="43" w:type="dxa"/>
              <w:right w:w="43" w:type="dxa"/>
            </w:tcMar>
          </w:tcPr>
          <w:p w14:paraId="51E14499"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4A1184DD"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462CBD94"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5DE94EE5"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1-3 days per month</w:t>
            </w:r>
          </w:p>
        </w:tc>
        <w:tc>
          <w:tcPr>
            <w:tcW w:w="1365" w:type="dxa"/>
            <w:tcBorders>
              <w:left w:val="nil"/>
            </w:tcBorders>
            <w:shd w:val="clear" w:color="auto" w:fill="auto"/>
            <w:tcMar>
              <w:left w:w="43" w:type="dxa"/>
              <w:right w:w="43" w:type="dxa"/>
            </w:tcMar>
            <w:vAlign w:val="center"/>
          </w:tcPr>
          <w:p w14:paraId="5A847E42" w14:textId="5B34542E"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w:t>
            </w:r>
            <w:r w:rsidR="002105B1" w:rsidRPr="00E94AFC">
              <w:rPr>
                <w:rFonts w:ascii="Times New Roman" w:hAnsi="Times New Roman" w:cs="Times New Roman"/>
                <w:sz w:val="19"/>
                <w:szCs w:val="19"/>
              </w:rPr>
              <w:t>7</w:t>
            </w:r>
          </w:p>
        </w:tc>
        <w:tc>
          <w:tcPr>
            <w:tcW w:w="1496" w:type="dxa"/>
            <w:shd w:val="clear" w:color="auto" w:fill="auto"/>
            <w:tcMar>
              <w:left w:w="43" w:type="dxa"/>
              <w:right w:w="43" w:type="dxa"/>
            </w:tcMar>
            <w:vAlign w:val="center"/>
          </w:tcPr>
          <w:p w14:paraId="27EC865D"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3.7</w:t>
            </w:r>
          </w:p>
        </w:tc>
        <w:tc>
          <w:tcPr>
            <w:tcW w:w="1304" w:type="dxa"/>
            <w:vMerge/>
            <w:shd w:val="clear" w:color="auto" w:fill="auto"/>
            <w:tcMar>
              <w:left w:w="43" w:type="dxa"/>
              <w:right w:w="43" w:type="dxa"/>
            </w:tcMar>
          </w:tcPr>
          <w:p w14:paraId="37EB7634"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5F226941"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6DCAF1F7"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3D719DE0"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1-2 days per week</w:t>
            </w:r>
          </w:p>
        </w:tc>
        <w:tc>
          <w:tcPr>
            <w:tcW w:w="1365" w:type="dxa"/>
            <w:tcBorders>
              <w:left w:val="nil"/>
            </w:tcBorders>
            <w:tcMar>
              <w:left w:w="43" w:type="dxa"/>
              <w:right w:w="43" w:type="dxa"/>
            </w:tcMar>
            <w:vAlign w:val="center"/>
          </w:tcPr>
          <w:p w14:paraId="4AC25C50" w14:textId="49768E93"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w:t>
            </w:r>
            <w:r w:rsidR="002105B1" w:rsidRPr="00E94AFC">
              <w:rPr>
                <w:rFonts w:ascii="Times New Roman" w:hAnsi="Times New Roman" w:cs="Times New Roman"/>
                <w:sz w:val="19"/>
                <w:szCs w:val="19"/>
              </w:rPr>
              <w:t>9</w:t>
            </w:r>
          </w:p>
        </w:tc>
        <w:tc>
          <w:tcPr>
            <w:tcW w:w="1496" w:type="dxa"/>
            <w:tcMar>
              <w:left w:w="43" w:type="dxa"/>
              <w:right w:w="43" w:type="dxa"/>
            </w:tcMar>
            <w:vAlign w:val="center"/>
          </w:tcPr>
          <w:p w14:paraId="1D5C3CE9"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1.4</w:t>
            </w:r>
          </w:p>
        </w:tc>
        <w:tc>
          <w:tcPr>
            <w:tcW w:w="1304" w:type="dxa"/>
            <w:vMerge/>
            <w:tcMar>
              <w:left w:w="43" w:type="dxa"/>
              <w:right w:w="43" w:type="dxa"/>
            </w:tcMar>
          </w:tcPr>
          <w:p w14:paraId="769973EF"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780187FD"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5D7D1BDD"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1DB170B7"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3 or more days per week</w:t>
            </w:r>
          </w:p>
        </w:tc>
        <w:tc>
          <w:tcPr>
            <w:tcW w:w="1365" w:type="dxa"/>
            <w:tcBorders>
              <w:left w:val="nil"/>
              <w:bottom w:val="single" w:sz="4" w:space="0" w:color="auto"/>
            </w:tcBorders>
            <w:shd w:val="clear" w:color="auto" w:fill="auto"/>
            <w:tcMar>
              <w:left w:w="43" w:type="dxa"/>
              <w:right w:w="43" w:type="dxa"/>
            </w:tcMar>
            <w:vAlign w:val="center"/>
          </w:tcPr>
          <w:p w14:paraId="3B3DEA2F" w14:textId="0AA90108"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w:t>
            </w:r>
            <w:r w:rsidR="002105B1" w:rsidRPr="00E94AFC">
              <w:rPr>
                <w:rFonts w:ascii="Times New Roman" w:hAnsi="Times New Roman" w:cs="Times New Roman"/>
                <w:sz w:val="19"/>
                <w:szCs w:val="19"/>
              </w:rPr>
              <w:t>6</w:t>
            </w:r>
          </w:p>
        </w:tc>
        <w:tc>
          <w:tcPr>
            <w:tcW w:w="1496" w:type="dxa"/>
            <w:tcBorders>
              <w:bottom w:val="single" w:sz="4" w:space="0" w:color="auto"/>
            </w:tcBorders>
            <w:shd w:val="clear" w:color="auto" w:fill="auto"/>
            <w:tcMar>
              <w:left w:w="43" w:type="dxa"/>
              <w:right w:w="43" w:type="dxa"/>
            </w:tcMar>
            <w:vAlign w:val="center"/>
          </w:tcPr>
          <w:p w14:paraId="514DCE69"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1.0</w:t>
            </w:r>
          </w:p>
        </w:tc>
        <w:tc>
          <w:tcPr>
            <w:tcW w:w="1304" w:type="dxa"/>
            <w:vMerge/>
            <w:tcBorders>
              <w:bottom w:val="single" w:sz="4" w:space="0" w:color="auto"/>
            </w:tcBorders>
            <w:shd w:val="clear" w:color="auto" w:fill="auto"/>
            <w:tcMar>
              <w:left w:w="43" w:type="dxa"/>
              <w:right w:w="43" w:type="dxa"/>
            </w:tcMar>
          </w:tcPr>
          <w:p w14:paraId="30F47AF8"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shd w:val="clear" w:color="auto" w:fill="auto"/>
            <w:tcMar>
              <w:left w:w="43" w:type="dxa"/>
              <w:right w:w="43" w:type="dxa"/>
            </w:tcMar>
            <w:vAlign w:val="center"/>
          </w:tcPr>
          <w:p w14:paraId="2E1E5A5B"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C316C" w:rsidRPr="00E94AFC" w14:paraId="3A7B1D3B"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23A2E014" w14:textId="77777777" w:rsidR="004C316C" w:rsidRPr="00E94AFC" w:rsidRDefault="004C316C" w:rsidP="009111A8">
            <w:pPr>
              <w:ind w:left="144"/>
              <w:jc w:val="left"/>
              <w:rPr>
                <w:rFonts w:ascii="Times New Roman" w:hAnsi="Times New Roman" w:cs="Times New Roman"/>
                <w:sz w:val="19"/>
                <w:szCs w:val="19"/>
              </w:rPr>
            </w:pPr>
            <w:r w:rsidRPr="00E94AFC">
              <w:rPr>
                <w:rFonts w:ascii="Times New Roman" w:hAnsi="Times New Roman" w:cs="Times New Roman"/>
                <w:sz w:val="19"/>
                <w:szCs w:val="19"/>
              </w:rPr>
              <w:t>Walk</w:t>
            </w:r>
          </w:p>
        </w:tc>
      </w:tr>
      <w:tr w:rsidR="004C316C" w:rsidRPr="00E94AFC" w14:paraId="5521526C"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201D4298"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not available to me</w:t>
            </w:r>
          </w:p>
        </w:tc>
        <w:tc>
          <w:tcPr>
            <w:tcW w:w="1365" w:type="dxa"/>
            <w:tcBorders>
              <w:top w:val="single" w:sz="4" w:space="0" w:color="auto"/>
              <w:left w:val="nil"/>
            </w:tcBorders>
            <w:shd w:val="clear" w:color="auto" w:fill="auto"/>
            <w:tcMar>
              <w:left w:w="43" w:type="dxa"/>
              <w:right w:w="43" w:type="dxa"/>
            </w:tcMar>
            <w:vAlign w:val="center"/>
          </w:tcPr>
          <w:p w14:paraId="1D9072C0" w14:textId="193993A6"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17.</w:t>
            </w:r>
            <w:r w:rsidR="001069D2" w:rsidRPr="00E94AFC">
              <w:rPr>
                <w:rFonts w:ascii="Times New Roman" w:hAnsi="Times New Roman" w:cs="Times New Roman"/>
                <w:sz w:val="19"/>
                <w:szCs w:val="19"/>
              </w:rPr>
              <w:t>1</w:t>
            </w:r>
          </w:p>
        </w:tc>
        <w:tc>
          <w:tcPr>
            <w:tcW w:w="1496" w:type="dxa"/>
            <w:tcBorders>
              <w:top w:val="single" w:sz="4" w:space="0" w:color="auto"/>
            </w:tcBorders>
            <w:shd w:val="clear" w:color="auto" w:fill="auto"/>
            <w:tcMar>
              <w:left w:w="43" w:type="dxa"/>
              <w:right w:w="43" w:type="dxa"/>
            </w:tcMar>
            <w:vAlign w:val="center"/>
          </w:tcPr>
          <w:p w14:paraId="498EE5B3"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0.1</w:t>
            </w:r>
          </w:p>
        </w:tc>
        <w:tc>
          <w:tcPr>
            <w:tcW w:w="1304" w:type="dxa"/>
            <w:vMerge w:val="restart"/>
            <w:tcBorders>
              <w:top w:val="single" w:sz="4" w:space="0" w:color="auto"/>
            </w:tcBorders>
            <w:shd w:val="clear" w:color="auto" w:fill="auto"/>
            <w:tcMar>
              <w:left w:w="43" w:type="dxa"/>
              <w:right w:w="43" w:type="dxa"/>
            </w:tcMar>
            <w:vAlign w:val="center"/>
          </w:tcPr>
          <w:p w14:paraId="0A0ED57A" w14:textId="20AF6293"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5487.</w:t>
            </w:r>
            <w:r w:rsidR="00AF3998" w:rsidRPr="00E94AFC">
              <w:rPr>
                <w:rFonts w:ascii="Times New Roman" w:hAnsi="Times New Roman" w:cs="Times New Roman"/>
                <w:sz w:val="19"/>
                <w:szCs w:val="19"/>
              </w:rPr>
              <w:t>1</w:t>
            </w:r>
          </w:p>
        </w:tc>
        <w:tc>
          <w:tcPr>
            <w:tcW w:w="1570" w:type="dxa"/>
            <w:vMerge w:val="restart"/>
            <w:tcBorders>
              <w:top w:val="single" w:sz="4" w:space="0" w:color="auto"/>
            </w:tcBorders>
            <w:shd w:val="clear" w:color="auto" w:fill="auto"/>
            <w:tcMar>
              <w:left w:w="43" w:type="dxa"/>
              <w:right w:w="43" w:type="dxa"/>
            </w:tcMar>
            <w:vAlign w:val="center"/>
          </w:tcPr>
          <w:p w14:paraId="76206DCD" w14:textId="77777777"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0.585</w:t>
            </w:r>
          </w:p>
        </w:tc>
      </w:tr>
      <w:tr w:rsidR="00404820" w:rsidRPr="00E94AFC" w14:paraId="70875697"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7A63EA4C"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available but I never use it</w:t>
            </w:r>
          </w:p>
        </w:tc>
        <w:tc>
          <w:tcPr>
            <w:tcW w:w="1365" w:type="dxa"/>
            <w:tcBorders>
              <w:left w:val="nil"/>
            </w:tcBorders>
            <w:tcMar>
              <w:left w:w="43" w:type="dxa"/>
              <w:right w:w="43" w:type="dxa"/>
            </w:tcMar>
            <w:vAlign w:val="center"/>
          </w:tcPr>
          <w:p w14:paraId="6620697B" w14:textId="7CB92E0C"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23.</w:t>
            </w:r>
            <w:r w:rsidR="001069D2" w:rsidRPr="00E94AFC">
              <w:rPr>
                <w:rFonts w:ascii="Times New Roman" w:hAnsi="Times New Roman" w:cs="Times New Roman"/>
                <w:sz w:val="19"/>
                <w:szCs w:val="19"/>
              </w:rPr>
              <w:t>8</w:t>
            </w:r>
          </w:p>
        </w:tc>
        <w:tc>
          <w:tcPr>
            <w:tcW w:w="1496" w:type="dxa"/>
            <w:tcMar>
              <w:left w:w="43" w:type="dxa"/>
              <w:right w:w="43" w:type="dxa"/>
            </w:tcMar>
            <w:vAlign w:val="center"/>
          </w:tcPr>
          <w:p w14:paraId="047B87E7"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1.4</w:t>
            </w:r>
          </w:p>
        </w:tc>
        <w:tc>
          <w:tcPr>
            <w:tcW w:w="1304" w:type="dxa"/>
            <w:vMerge/>
            <w:tcMar>
              <w:left w:w="43" w:type="dxa"/>
              <w:right w:w="43" w:type="dxa"/>
            </w:tcMar>
          </w:tcPr>
          <w:p w14:paraId="121951D5"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70651298"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2B865DD2"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1311C4FC"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less than one day per month</w:t>
            </w:r>
          </w:p>
        </w:tc>
        <w:tc>
          <w:tcPr>
            <w:tcW w:w="1365" w:type="dxa"/>
            <w:tcBorders>
              <w:left w:val="nil"/>
            </w:tcBorders>
            <w:shd w:val="clear" w:color="auto" w:fill="auto"/>
            <w:tcMar>
              <w:left w:w="43" w:type="dxa"/>
              <w:right w:w="43" w:type="dxa"/>
            </w:tcMar>
            <w:vAlign w:val="center"/>
          </w:tcPr>
          <w:p w14:paraId="2BBEC134"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14.7</w:t>
            </w:r>
          </w:p>
        </w:tc>
        <w:tc>
          <w:tcPr>
            <w:tcW w:w="1496" w:type="dxa"/>
            <w:shd w:val="clear" w:color="auto" w:fill="auto"/>
            <w:tcMar>
              <w:left w:w="43" w:type="dxa"/>
              <w:right w:w="43" w:type="dxa"/>
            </w:tcMar>
            <w:vAlign w:val="center"/>
          </w:tcPr>
          <w:p w14:paraId="5006B092"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1.6</w:t>
            </w:r>
          </w:p>
        </w:tc>
        <w:tc>
          <w:tcPr>
            <w:tcW w:w="1304" w:type="dxa"/>
            <w:vMerge/>
            <w:shd w:val="clear" w:color="auto" w:fill="auto"/>
            <w:tcMar>
              <w:left w:w="43" w:type="dxa"/>
              <w:right w:w="43" w:type="dxa"/>
            </w:tcMar>
          </w:tcPr>
          <w:p w14:paraId="2BB0B239"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34B1FEBD"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731D0C1D"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5CCA0DDD"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1-3 days per month</w:t>
            </w:r>
          </w:p>
        </w:tc>
        <w:tc>
          <w:tcPr>
            <w:tcW w:w="1365" w:type="dxa"/>
            <w:tcBorders>
              <w:left w:val="nil"/>
            </w:tcBorders>
            <w:tcMar>
              <w:left w:w="43" w:type="dxa"/>
              <w:right w:w="43" w:type="dxa"/>
            </w:tcMar>
            <w:vAlign w:val="center"/>
          </w:tcPr>
          <w:p w14:paraId="4E82C98D" w14:textId="078CC5C6"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w:t>
            </w:r>
            <w:r w:rsidR="001069D2" w:rsidRPr="00E94AFC">
              <w:rPr>
                <w:rFonts w:ascii="Times New Roman" w:hAnsi="Times New Roman" w:cs="Times New Roman"/>
                <w:sz w:val="19"/>
                <w:szCs w:val="19"/>
              </w:rPr>
              <w:t>1</w:t>
            </w:r>
          </w:p>
        </w:tc>
        <w:tc>
          <w:tcPr>
            <w:tcW w:w="1496" w:type="dxa"/>
            <w:tcMar>
              <w:left w:w="43" w:type="dxa"/>
              <w:right w:w="43" w:type="dxa"/>
            </w:tcMar>
            <w:vAlign w:val="center"/>
          </w:tcPr>
          <w:p w14:paraId="0A7B0024" w14:textId="542B120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w:t>
            </w:r>
            <w:r w:rsidR="003739E0" w:rsidRPr="00E94AFC">
              <w:rPr>
                <w:rFonts w:ascii="Times New Roman" w:hAnsi="Times New Roman" w:cs="Times New Roman"/>
                <w:sz w:val="19"/>
                <w:szCs w:val="19"/>
              </w:rPr>
              <w:t>3</w:t>
            </w:r>
          </w:p>
        </w:tc>
        <w:tc>
          <w:tcPr>
            <w:tcW w:w="1304" w:type="dxa"/>
            <w:vMerge/>
            <w:tcMar>
              <w:left w:w="43" w:type="dxa"/>
              <w:right w:w="43" w:type="dxa"/>
            </w:tcMar>
          </w:tcPr>
          <w:p w14:paraId="2BC1175B"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29A9D354"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14C2A8F7"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3C66A321"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1-2 days per week</w:t>
            </w:r>
          </w:p>
        </w:tc>
        <w:tc>
          <w:tcPr>
            <w:tcW w:w="1365" w:type="dxa"/>
            <w:tcBorders>
              <w:left w:val="nil"/>
            </w:tcBorders>
            <w:shd w:val="clear" w:color="auto" w:fill="auto"/>
            <w:tcMar>
              <w:left w:w="43" w:type="dxa"/>
              <w:right w:w="43" w:type="dxa"/>
            </w:tcMar>
            <w:vAlign w:val="center"/>
          </w:tcPr>
          <w:p w14:paraId="488D06B9"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11.3</w:t>
            </w:r>
          </w:p>
        </w:tc>
        <w:tc>
          <w:tcPr>
            <w:tcW w:w="1496" w:type="dxa"/>
            <w:shd w:val="clear" w:color="auto" w:fill="auto"/>
            <w:tcMar>
              <w:left w:w="43" w:type="dxa"/>
              <w:right w:w="43" w:type="dxa"/>
            </w:tcMar>
            <w:vAlign w:val="center"/>
          </w:tcPr>
          <w:p w14:paraId="6547C9F6" w14:textId="2E2779CD"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28.</w:t>
            </w:r>
            <w:r w:rsidR="00306D83" w:rsidRPr="00E94AFC">
              <w:rPr>
                <w:rFonts w:ascii="Times New Roman" w:hAnsi="Times New Roman" w:cs="Times New Roman"/>
                <w:sz w:val="19"/>
                <w:szCs w:val="19"/>
              </w:rPr>
              <w:t>5</w:t>
            </w:r>
          </w:p>
        </w:tc>
        <w:tc>
          <w:tcPr>
            <w:tcW w:w="1304" w:type="dxa"/>
            <w:vMerge/>
            <w:shd w:val="clear" w:color="auto" w:fill="auto"/>
            <w:tcMar>
              <w:left w:w="43" w:type="dxa"/>
              <w:right w:w="43" w:type="dxa"/>
            </w:tcMar>
          </w:tcPr>
          <w:p w14:paraId="0E1BCBA5"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5B603449"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2879A3FB"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0AD8DA69"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3 or more days per week</w:t>
            </w:r>
          </w:p>
        </w:tc>
        <w:tc>
          <w:tcPr>
            <w:tcW w:w="1365" w:type="dxa"/>
            <w:tcBorders>
              <w:left w:val="nil"/>
              <w:bottom w:val="single" w:sz="4" w:space="0" w:color="auto"/>
            </w:tcBorders>
            <w:tcMar>
              <w:left w:w="43" w:type="dxa"/>
              <w:right w:w="43" w:type="dxa"/>
            </w:tcMar>
            <w:vAlign w:val="center"/>
          </w:tcPr>
          <w:p w14:paraId="3C3F96FB" w14:textId="3D65286D"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w:t>
            </w:r>
            <w:r w:rsidR="001069D2" w:rsidRPr="00E94AFC">
              <w:rPr>
                <w:rFonts w:ascii="Times New Roman" w:hAnsi="Times New Roman" w:cs="Times New Roman"/>
                <w:sz w:val="19"/>
                <w:szCs w:val="19"/>
              </w:rPr>
              <w:t>1.0</w:t>
            </w:r>
          </w:p>
        </w:tc>
        <w:tc>
          <w:tcPr>
            <w:tcW w:w="1496" w:type="dxa"/>
            <w:tcBorders>
              <w:bottom w:val="single" w:sz="4" w:space="0" w:color="auto"/>
            </w:tcBorders>
            <w:tcMar>
              <w:left w:w="43" w:type="dxa"/>
              <w:right w:w="43" w:type="dxa"/>
            </w:tcMar>
            <w:vAlign w:val="center"/>
          </w:tcPr>
          <w:p w14:paraId="6E8FF4CC" w14:textId="50026A4A"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w:t>
            </w:r>
            <w:r w:rsidR="003739E0" w:rsidRPr="00E94AFC">
              <w:rPr>
                <w:rFonts w:ascii="Times New Roman" w:hAnsi="Times New Roman" w:cs="Times New Roman"/>
                <w:sz w:val="19"/>
                <w:szCs w:val="19"/>
              </w:rPr>
              <w:t>1</w:t>
            </w:r>
          </w:p>
        </w:tc>
        <w:tc>
          <w:tcPr>
            <w:tcW w:w="1304" w:type="dxa"/>
            <w:vMerge/>
            <w:tcBorders>
              <w:bottom w:val="single" w:sz="4" w:space="0" w:color="auto"/>
            </w:tcBorders>
            <w:tcMar>
              <w:left w:w="43" w:type="dxa"/>
              <w:right w:w="43" w:type="dxa"/>
            </w:tcMar>
          </w:tcPr>
          <w:p w14:paraId="23AF193E"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vAlign w:val="center"/>
          </w:tcPr>
          <w:p w14:paraId="0F681EFE"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2ABFBB0B"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5D94A661" w14:textId="0C26F67A" w:rsidR="004C316C" w:rsidRPr="00E94AFC" w:rsidRDefault="004C316C" w:rsidP="009111A8">
            <w:pPr>
              <w:ind w:left="144"/>
              <w:jc w:val="left"/>
              <w:rPr>
                <w:rFonts w:ascii="Times New Roman" w:hAnsi="Times New Roman" w:cs="Times New Roman"/>
                <w:sz w:val="19"/>
                <w:szCs w:val="19"/>
              </w:rPr>
            </w:pPr>
            <w:r w:rsidRPr="00E94AFC">
              <w:rPr>
                <w:rFonts w:ascii="Times New Roman" w:hAnsi="Times New Roman" w:cs="Times New Roman"/>
                <w:sz w:val="19"/>
                <w:szCs w:val="19"/>
              </w:rPr>
              <w:t>Ride-</w:t>
            </w:r>
            <w:r w:rsidR="004F0174" w:rsidRPr="00E94AFC">
              <w:rPr>
                <w:rFonts w:ascii="Times New Roman" w:hAnsi="Times New Roman" w:cs="Times New Roman"/>
                <w:sz w:val="19"/>
                <w:szCs w:val="19"/>
              </w:rPr>
              <w:t>h</w:t>
            </w:r>
            <w:r w:rsidRPr="00E94AFC">
              <w:rPr>
                <w:rFonts w:ascii="Times New Roman" w:hAnsi="Times New Roman" w:cs="Times New Roman"/>
                <w:sz w:val="19"/>
                <w:szCs w:val="19"/>
              </w:rPr>
              <w:t>ailing</w:t>
            </w:r>
          </w:p>
        </w:tc>
      </w:tr>
      <w:tr w:rsidR="00404820" w:rsidRPr="00E94AFC" w14:paraId="799767BD"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18776CBD"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not available to me</w:t>
            </w:r>
          </w:p>
        </w:tc>
        <w:tc>
          <w:tcPr>
            <w:tcW w:w="1365" w:type="dxa"/>
            <w:tcBorders>
              <w:top w:val="single" w:sz="4" w:space="0" w:color="auto"/>
              <w:left w:val="nil"/>
            </w:tcBorders>
            <w:tcMar>
              <w:left w:w="43" w:type="dxa"/>
              <w:right w:w="43" w:type="dxa"/>
            </w:tcMar>
            <w:vAlign w:val="center"/>
          </w:tcPr>
          <w:p w14:paraId="38935D09" w14:textId="1F2D193C"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25.</w:t>
            </w:r>
            <w:r w:rsidR="002865B3" w:rsidRPr="00E94AFC">
              <w:rPr>
                <w:rFonts w:ascii="Times New Roman" w:hAnsi="Times New Roman" w:cs="Times New Roman"/>
                <w:sz w:val="19"/>
                <w:szCs w:val="19"/>
              </w:rPr>
              <w:t>2</w:t>
            </w:r>
          </w:p>
        </w:tc>
        <w:tc>
          <w:tcPr>
            <w:tcW w:w="1496" w:type="dxa"/>
            <w:tcBorders>
              <w:top w:val="single" w:sz="4" w:space="0" w:color="auto"/>
            </w:tcBorders>
            <w:tcMar>
              <w:left w:w="43" w:type="dxa"/>
              <w:right w:w="43" w:type="dxa"/>
            </w:tcMar>
            <w:vAlign w:val="center"/>
          </w:tcPr>
          <w:p w14:paraId="0864FBF6"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w:t>
            </w:r>
          </w:p>
        </w:tc>
        <w:tc>
          <w:tcPr>
            <w:tcW w:w="1304" w:type="dxa"/>
            <w:vMerge w:val="restart"/>
            <w:tcBorders>
              <w:top w:val="single" w:sz="4" w:space="0" w:color="auto"/>
            </w:tcBorders>
            <w:tcMar>
              <w:left w:w="43" w:type="dxa"/>
              <w:right w:w="43" w:type="dxa"/>
            </w:tcMar>
            <w:vAlign w:val="center"/>
          </w:tcPr>
          <w:p w14:paraId="2522D01B" w14:textId="03655974"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3775.3</w:t>
            </w:r>
          </w:p>
        </w:tc>
        <w:tc>
          <w:tcPr>
            <w:tcW w:w="1570" w:type="dxa"/>
            <w:vMerge w:val="restart"/>
            <w:tcBorders>
              <w:top w:val="single" w:sz="4" w:space="0" w:color="auto"/>
            </w:tcBorders>
            <w:tcMar>
              <w:left w:w="43" w:type="dxa"/>
              <w:right w:w="43" w:type="dxa"/>
            </w:tcMar>
            <w:vAlign w:val="center"/>
          </w:tcPr>
          <w:p w14:paraId="43965714" w14:textId="77777777"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0.485</w:t>
            </w:r>
          </w:p>
        </w:tc>
      </w:tr>
      <w:tr w:rsidR="004C316C" w:rsidRPr="00E94AFC" w14:paraId="223B4CC5"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4073B6D2"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This is available but I never use it</w:t>
            </w:r>
          </w:p>
        </w:tc>
        <w:tc>
          <w:tcPr>
            <w:tcW w:w="1365" w:type="dxa"/>
            <w:tcBorders>
              <w:left w:val="nil"/>
            </w:tcBorders>
            <w:shd w:val="clear" w:color="auto" w:fill="auto"/>
            <w:tcMar>
              <w:left w:w="43" w:type="dxa"/>
              <w:right w:w="43" w:type="dxa"/>
            </w:tcMar>
            <w:vAlign w:val="center"/>
          </w:tcPr>
          <w:p w14:paraId="32396531" w14:textId="1963C2DA"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37.</w:t>
            </w:r>
            <w:r w:rsidR="002865B3" w:rsidRPr="00E94AFC">
              <w:rPr>
                <w:rFonts w:ascii="Times New Roman" w:hAnsi="Times New Roman" w:cs="Times New Roman"/>
                <w:sz w:val="19"/>
                <w:szCs w:val="19"/>
              </w:rPr>
              <w:t>2</w:t>
            </w:r>
          </w:p>
        </w:tc>
        <w:tc>
          <w:tcPr>
            <w:tcW w:w="1496" w:type="dxa"/>
            <w:shd w:val="clear" w:color="auto" w:fill="auto"/>
            <w:tcMar>
              <w:left w:w="43" w:type="dxa"/>
              <w:right w:w="43" w:type="dxa"/>
            </w:tcMar>
            <w:vAlign w:val="center"/>
          </w:tcPr>
          <w:p w14:paraId="5EEBC68A"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81.0</w:t>
            </w:r>
          </w:p>
        </w:tc>
        <w:tc>
          <w:tcPr>
            <w:tcW w:w="1304" w:type="dxa"/>
            <w:vMerge/>
            <w:shd w:val="clear" w:color="auto" w:fill="auto"/>
            <w:tcMar>
              <w:left w:w="43" w:type="dxa"/>
              <w:right w:w="43" w:type="dxa"/>
            </w:tcMar>
          </w:tcPr>
          <w:p w14:paraId="162C8FC0"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469376A4"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4AF0D87A"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57FCD737"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less than one day per month</w:t>
            </w:r>
          </w:p>
        </w:tc>
        <w:tc>
          <w:tcPr>
            <w:tcW w:w="1365" w:type="dxa"/>
            <w:tcBorders>
              <w:left w:val="nil"/>
            </w:tcBorders>
            <w:tcMar>
              <w:left w:w="43" w:type="dxa"/>
              <w:right w:w="43" w:type="dxa"/>
            </w:tcMar>
            <w:vAlign w:val="center"/>
          </w:tcPr>
          <w:p w14:paraId="19D934EC" w14:textId="0B2E6422"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19.</w:t>
            </w:r>
            <w:r w:rsidR="002865B3" w:rsidRPr="00E94AFC">
              <w:rPr>
                <w:rFonts w:ascii="Times New Roman" w:hAnsi="Times New Roman" w:cs="Times New Roman"/>
                <w:sz w:val="19"/>
                <w:szCs w:val="19"/>
              </w:rPr>
              <w:t>3</w:t>
            </w:r>
          </w:p>
        </w:tc>
        <w:tc>
          <w:tcPr>
            <w:tcW w:w="1496" w:type="dxa"/>
            <w:tcMar>
              <w:left w:w="43" w:type="dxa"/>
              <w:right w:w="43" w:type="dxa"/>
            </w:tcMar>
            <w:vAlign w:val="center"/>
          </w:tcPr>
          <w:p w14:paraId="3CCFF057" w14:textId="72F73E69"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13.</w:t>
            </w:r>
            <w:r w:rsidR="00133A77" w:rsidRPr="00E94AFC">
              <w:rPr>
                <w:rFonts w:ascii="Times New Roman" w:hAnsi="Times New Roman" w:cs="Times New Roman"/>
                <w:sz w:val="19"/>
                <w:szCs w:val="19"/>
              </w:rPr>
              <w:t>5</w:t>
            </w:r>
          </w:p>
        </w:tc>
        <w:tc>
          <w:tcPr>
            <w:tcW w:w="1304" w:type="dxa"/>
            <w:vMerge/>
            <w:tcMar>
              <w:left w:w="43" w:type="dxa"/>
              <w:right w:w="43" w:type="dxa"/>
            </w:tcMar>
          </w:tcPr>
          <w:p w14:paraId="104412B3"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1E8E0F62"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36443524"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14AD8ACD"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1-3 days per month</w:t>
            </w:r>
          </w:p>
        </w:tc>
        <w:tc>
          <w:tcPr>
            <w:tcW w:w="1365" w:type="dxa"/>
            <w:tcBorders>
              <w:left w:val="nil"/>
            </w:tcBorders>
            <w:shd w:val="clear" w:color="auto" w:fill="auto"/>
            <w:tcMar>
              <w:left w:w="43" w:type="dxa"/>
              <w:right w:w="43" w:type="dxa"/>
            </w:tcMar>
            <w:vAlign w:val="center"/>
          </w:tcPr>
          <w:p w14:paraId="60B2A314" w14:textId="3802F9D1"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10.</w:t>
            </w:r>
            <w:r w:rsidR="002865B3" w:rsidRPr="00E94AFC">
              <w:rPr>
                <w:rFonts w:ascii="Times New Roman" w:hAnsi="Times New Roman" w:cs="Times New Roman"/>
                <w:sz w:val="19"/>
                <w:szCs w:val="19"/>
              </w:rPr>
              <w:t>6</w:t>
            </w:r>
          </w:p>
        </w:tc>
        <w:tc>
          <w:tcPr>
            <w:tcW w:w="1496" w:type="dxa"/>
            <w:shd w:val="clear" w:color="auto" w:fill="auto"/>
            <w:tcMar>
              <w:left w:w="43" w:type="dxa"/>
              <w:right w:w="43" w:type="dxa"/>
            </w:tcMar>
            <w:vAlign w:val="center"/>
          </w:tcPr>
          <w:p w14:paraId="4027107B"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2.0</w:t>
            </w:r>
          </w:p>
        </w:tc>
        <w:tc>
          <w:tcPr>
            <w:tcW w:w="1304" w:type="dxa"/>
            <w:vMerge/>
            <w:shd w:val="clear" w:color="auto" w:fill="auto"/>
            <w:tcMar>
              <w:left w:w="43" w:type="dxa"/>
              <w:right w:w="43" w:type="dxa"/>
            </w:tcMar>
          </w:tcPr>
          <w:p w14:paraId="35B00CD6"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3DE93287"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31C7482F"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71B78695"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1-2 days per week</w:t>
            </w:r>
          </w:p>
        </w:tc>
        <w:tc>
          <w:tcPr>
            <w:tcW w:w="1365" w:type="dxa"/>
            <w:tcBorders>
              <w:left w:val="nil"/>
            </w:tcBorders>
            <w:tcMar>
              <w:left w:w="43" w:type="dxa"/>
              <w:right w:w="43" w:type="dxa"/>
            </w:tcMar>
            <w:vAlign w:val="center"/>
          </w:tcPr>
          <w:p w14:paraId="28B30089"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4.9</w:t>
            </w:r>
          </w:p>
        </w:tc>
        <w:tc>
          <w:tcPr>
            <w:tcW w:w="1496" w:type="dxa"/>
            <w:tcMar>
              <w:left w:w="43" w:type="dxa"/>
              <w:right w:w="43" w:type="dxa"/>
            </w:tcMar>
            <w:vAlign w:val="center"/>
          </w:tcPr>
          <w:p w14:paraId="76284BBA"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w:t>
            </w:r>
          </w:p>
        </w:tc>
        <w:tc>
          <w:tcPr>
            <w:tcW w:w="1304" w:type="dxa"/>
            <w:vMerge/>
            <w:tcMar>
              <w:left w:w="43" w:type="dxa"/>
              <w:right w:w="43" w:type="dxa"/>
            </w:tcMar>
          </w:tcPr>
          <w:p w14:paraId="02EE151C"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02AC9470"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18C94C76"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45290617"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use it 3 or more days per week</w:t>
            </w:r>
          </w:p>
        </w:tc>
        <w:tc>
          <w:tcPr>
            <w:tcW w:w="1365" w:type="dxa"/>
            <w:tcBorders>
              <w:left w:val="nil"/>
              <w:bottom w:val="single" w:sz="4" w:space="0" w:color="auto"/>
            </w:tcBorders>
            <w:shd w:val="clear" w:color="auto" w:fill="auto"/>
            <w:tcMar>
              <w:left w:w="43" w:type="dxa"/>
              <w:right w:w="43" w:type="dxa"/>
            </w:tcMar>
            <w:vAlign w:val="center"/>
          </w:tcPr>
          <w:p w14:paraId="51DB7C71" w14:textId="2C158F9D"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w:t>
            </w:r>
            <w:r w:rsidR="00FD3FF2" w:rsidRPr="00E94AFC">
              <w:rPr>
                <w:rFonts w:ascii="Times New Roman" w:hAnsi="Times New Roman" w:cs="Times New Roman"/>
                <w:sz w:val="19"/>
                <w:szCs w:val="19"/>
              </w:rPr>
              <w:t>8</w:t>
            </w:r>
          </w:p>
        </w:tc>
        <w:tc>
          <w:tcPr>
            <w:tcW w:w="1496" w:type="dxa"/>
            <w:tcBorders>
              <w:bottom w:val="single" w:sz="4" w:space="0" w:color="auto"/>
            </w:tcBorders>
            <w:shd w:val="clear" w:color="auto" w:fill="auto"/>
            <w:tcMar>
              <w:left w:w="43" w:type="dxa"/>
              <w:right w:w="43" w:type="dxa"/>
            </w:tcMar>
            <w:vAlign w:val="center"/>
          </w:tcPr>
          <w:p w14:paraId="6C41DDF4"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0.1</w:t>
            </w:r>
          </w:p>
        </w:tc>
        <w:tc>
          <w:tcPr>
            <w:tcW w:w="1304" w:type="dxa"/>
            <w:vMerge/>
            <w:tcBorders>
              <w:bottom w:val="single" w:sz="4" w:space="0" w:color="auto"/>
            </w:tcBorders>
            <w:shd w:val="clear" w:color="auto" w:fill="auto"/>
            <w:tcMar>
              <w:left w:w="43" w:type="dxa"/>
              <w:right w:w="43" w:type="dxa"/>
            </w:tcMar>
          </w:tcPr>
          <w:p w14:paraId="35ECD0DA"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shd w:val="clear" w:color="auto" w:fill="auto"/>
            <w:tcMar>
              <w:left w:w="43" w:type="dxa"/>
              <w:right w:w="43" w:type="dxa"/>
            </w:tcMar>
            <w:vAlign w:val="center"/>
          </w:tcPr>
          <w:p w14:paraId="591514BC"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C316C" w:rsidRPr="00E94AFC" w14:paraId="413F6BF7"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7D870E60" w14:textId="68D50268" w:rsidR="004C316C" w:rsidRPr="00E94AFC" w:rsidRDefault="004C316C" w:rsidP="009111A8">
            <w:pPr>
              <w:jc w:val="left"/>
              <w:rPr>
                <w:rFonts w:ascii="Times New Roman" w:hAnsi="Times New Roman" w:cs="Times New Roman"/>
                <w:i w:val="0"/>
                <w:iCs w:val="0"/>
                <w:sz w:val="19"/>
                <w:szCs w:val="19"/>
              </w:rPr>
            </w:pPr>
            <w:r w:rsidRPr="00E94AFC">
              <w:rPr>
                <w:rFonts w:ascii="Times New Roman" w:hAnsi="Times New Roman" w:cs="Times New Roman"/>
                <w:b/>
                <w:bCs/>
                <w:sz w:val="19"/>
                <w:szCs w:val="19"/>
              </w:rPr>
              <w:t>Telework</w:t>
            </w:r>
            <w:r w:rsidR="007267EF" w:rsidRPr="00E94AFC">
              <w:rPr>
                <w:rFonts w:ascii="Times New Roman" w:hAnsi="Times New Roman" w:cs="Times New Roman"/>
                <w:b/>
                <w:bCs/>
                <w:sz w:val="19"/>
                <w:szCs w:val="19"/>
              </w:rPr>
              <w:t xml:space="preserve"> </w:t>
            </w:r>
            <w:r w:rsidR="004F0174" w:rsidRPr="00E94AFC">
              <w:rPr>
                <w:rFonts w:ascii="Times New Roman" w:hAnsi="Times New Roman" w:cs="Times New Roman"/>
                <w:b/>
                <w:bCs/>
                <w:sz w:val="19"/>
                <w:szCs w:val="19"/>
              </w:rPr>
              <w:t>f</w:t>
            </w:r>
            <w:r w:rsidR="007267EF" w:rsidRPr="00E94AFC">
              <w:rPr>
                <w:rFonts w:ascii="Times New Roman" w:hAnsi="Times New Roman" w:cs="Times New Roman"/>
                <w:b/>
                <w:bCs/>
                <w:sz w:val="19"/>
                <w:szCs w:val="19"/>
              </w:rPr>
              <w:t>requency</w:t>
            </w:r>
          </w:p>
        </w:tc>
      </w:tr>
      <w:tr w:rsidR="004C316C" w:rsidRPr="00E94AFC" w14:paraId="44D7FEB6"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right w:val="single" w:sz="12" w:space="0" w:color="auto"/>
            </w:tcBorders>
            <w:shd w:val="clear" w:color="auto" w:fill="auto"/>
            <w:tcMar>
              <w:left w:w="43" w:type="dxa"/>
              <w:right w:w="43" w:type="dxa"/>
            </w:tcMar>
          </w:tcPr>
          <w:p w14:paraId="391DBC92" w14:textId="77777777" w:rsidR="004C316C" w:rsidRPr="00E94AFC" w:rsidRDefault="004C316C" w:rsidP="009111A8">
            <w:pPr>
              <w:ind w:left="144"/>
              <w:jc w:val="left"/>
              <w:rPr>
                <w:rFonts w:ascii="Times New Roman" w:hAnsi="Times New Roman" w:cs="Times New Roman"/>
                <w:i w:val="0"/>
                <w:iCs w:val="0"/>
                <w:sz w:val="19"/>
                <w:szCs w:val="19"/>
              </w:rPr>
            </w:pPr>
            <w:r w:rsidRPr="00E94AFC">
              <w:rPr>
                <w:rFonts w:ascii="Times New Roman" w:hAnsi="Times New Roman" w:cs="Times New Roman"/>
                <w:sz w:val="19"/>
                <w:szCs w:val="19"/>
              </w:rPr>
              <w:t>Do all of your work for the day at home</w:t>
            </w:r>
          </w:p>
        </w:tc>
      </w:tr>
      <w:tr w:rsidR="00404820" w:rsidRPr="00E94AFC" w14:paraId="4FD81D46"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tcPr>
          <w:p w14:paraId="2D536582"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Never</w:t>
            </w:r>
          </w:p>
        </w:tc>
        <w:tc>
          <w:tcPr>
            <w:tcW w:w="1365" w:type="dxa"/>
            <w:tcBorders>
              <w:left w:val="nil"/>
            </w:tcBorders>
            <w:tcMar>
              <w:left w:w="43" w:type="dxa"/>
              <w:right w:w="43" w:type="dxa"/>
            </w:tcMar>
          </w:tcPr>
          <w:p w14:paraId="7369FA73" w14:textId="2DD97B19"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44.</w:t>
            </w:r>
            <w:r w:rsidR="00300D57" w:rsidRPr="00E94AFC">
              <w:rPr>
                <w:rFonts w:ascii="Times New Roman" w:hAnsi="Times New Roman" w:cs="Times New Roman"/>
                <w:sz w:val="19"/>
                <w:szCs w:val="19"/>
              </w:rPr>
              <w:t>5</w:t>
            </w:r>
          </w:p>
        </w:tc>
        <w:tc>
          <w:tcPr>
            <w:tcW w:w="1496" w:type="dxa"/>
            <w:tcMar>
              <w:left w:w="43" w:type="dxa"/>
              <w:right w:w="43" w:type="dxa"/>
            </w:tcMar>
          </w:tcPr>
          <w:p w14:paraId="43B9FFE5"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77.2</w:t>
            </w:r>
          </w:p>
        </w:tc>
        <w:tc>
          <w:tcPr>
            <w:tcW w:w="1304" w:type="dxa"/>
            <w:vMerge w:val="restart"/>
            <w:tcMar>
              <w:left w:w="43" w:type="dxa"/>
              <w:right w:w="43" w:type="dxa"/>
            </w:tcMar>
            <w:vAlign w:val="center"/>
          </w:tcPr>
          <w:p w14:paraId="519AC03E" w14:textId="5C19C85D"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1615.</w:t>
            </w:r>
            <w:r w:rsidR="00AF3998" w:rsidRPr="00E94AFC">
              <w:rPr>
                <w:rFonts w:ascii="Times New Roman" w:hAnsi="Times New Roman" w:cs="Times New Roman"/>
                <w:sz w:val="19"/>
                <w:szCs w:val="19"/>
              </w:rPr>
              <w:t>2</w:t>
            </w:r>
          </w:p>
        </w:tc>
        <w:tc>
          <w:tcPr>
            <w:tcW w:w="1570" w:type="dxa"/>
            <w:vMerge w:val="restart"/>
            <w:tcMar>
              <w:left w:w="43" w:type="dxa"/>
              <w:right w:w="43" w:type="dxa"/>
            </w:tcMar>
            <w:vAlign w:val="center"/>
          </w:tcPr>
          <w:p w14:paraId="38CDF260" w14:textId="77777777" w:rsidR="004C316C" w:rsidRPr="00E94AFC" w:rsidRDefault="004C316C"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0.422</w:t>
            </w:r>
          </w:p>
        </w:tc>
      </w:tr>
      <w:tr w:rsidR="004C316C" w:rsidRPr="00E94AFC" w14:paraId="743FECA7"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tcPr>
          <w:p w14:paraId="30E7DC73"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Less than 1 day per month</w:t>
            </w:r>
          </w:p>
        </w:tc>
        <w:tc>
          <w:tcPr>
            <w:tcW w:w="1365" w:type="dxa"/>
            <w:tcBorders>
              <w:left w:val="nil"/>
            </w:tcBorders>
            <w:shd w:val="clear" w:color="auto" w:fill="auto"/>
            <w:tcMar>
              <w:left w:w="43" w:type="dxa"/>
              <w:right w:w="43" w:type="dxa"/>
            </w:tcMar>
          </w:tcPr>
          <w:p w14:paraId="4A00EF55"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10.4</w:t>
            </w:r>
          </w:p>
        </w:tc>
        <w:tc>
          <w:tcPr>
            <w:tcW w:w="1496" w:type="dxa"/>
            <w:shd w:val="clear" w:color="auto" w:fill="auto"/>
            <w:tcMar>
              <w:left w:w="43" w:type="dxa"/>
              <w:right w:w="43" w:type="dxa"/>
            </w:tcMar>
          </w:tcPr>
          <w:p w14:paraId="20EA7BA1"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13.1</w:t>
            </w:r>
          </w:p>
        </w:tc>
        <w:tc>
          <w:tcPr>
            <w:tcW w:w="1304" w:type="dxa"/>
            <w:vMerge/>
            <w:shd w:val="clear" w:color="auto" w:fill="auto"/>
            <w:tcMar>
              <w:left w:w="43" w:type="dxa"/>
              <w:right w:w="43" w:type="dxa"/>
            </w:tcMar>
          </w:tcPr>
          <w:p w14:paraId="5E958A9B"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tcPr>
          <w:p w14:paraId="29F34236"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43B6C7E1"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tcPr>
          <w:p w14:paraId="5366B71B"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1-3 days per month</w:t>
            </w:r>
          </w:p>
        </w:tc>
        <w:tc>
          <w:tcPr>
            <w:tcW w:w="1365" w:type="dxa"/>
            <w:tcBorders>
              <w:left w:val="nil"/>
            </w:tcBorders>
            <w:tcMar>
              <w:left w:w="43" w:type="dxa"/>
              <w:right w:w="43" w:type="dxa"/>
            </w:tcMar>
          </w:tcPr>
          <w:p w14:paraId="268B6B24" w14:textId="382D75E1"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w:t>
            </w:r>
            <w:r w:rsidR="00300D57" w:rsidRPr="00E94AFC">
              <w:rPr>
                <w:rFonts w:ascii="Times New Roman" w:hAnsi="Times New Roman" w:cs="Times New Roman"/>
                <w:sz w:val="19"/>
                <w:szCs w:val="19"/>
              </w:rPr>
              <w:t>5</w:t>
            </w:r>
          </w:p>
        </w:tc>
        <w:tc>
          <w:tcPr>
            <w:tcW w:w="1496" w:type="dxa"/>
            <w:tcMar>
              <w:left w:w="43" w:type="dxa"/>
              <w:right w:w="43" w:type="dxa"/>
            </w:tcMar>
          </w:tcPr>
          <w:p w14:paraId="4D99FFDF" w14:textId="6B3B6C40"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w:t>
            </w:r>
            <w:r w:rsidR="00133A77" w:rsidRPr="00E94AFC">
              <w:rPr>
                <w:rFonts w:ascii="Times New Roman" w:hAnsi="Times New Roman" w:cs="Times New Roman"/>
                <w:sz w:val="19"/>
                <w:szCs w:val="19"/>
              </w:rPr>
              <w:t>3</w:t>
            </w:r>
          </w:p>
        </w:tc>
        <w:tc>
          <w:tcPr>
            <w:tcW w:w="1304" w:type="dxa"/>
            <w:vMerge/>
            <w:tcMar>
              <w:left w:w="43" w:type="dxa"/>
              <w:right w:w="43" w:type="dxa"/>
            </w:tcMar>
          </w:tcPr>
          <w:p w14:paraId="27F9E5E8"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tcPr>
          <w:p w14:paraId="38F5AB3B"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75330DA6"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tcPr>
          <w:p w14:paraId="561EED96"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1-2 days per week</w:t>
            </w:r>
          </w:p>
        </w:tc>
        <w:tc>
          <w:tcPr>
            <w:tcW w:w="1365" w:type="dxa"/>
            <w:tcBorders>
              <w:left w:val="nil"/>
            </w:tcBorders>
            <w:shd w:val="clear" w:color="auto" w:fill="auto"/>
            <w:tcMar>
              <w:left w:w="43" w:type="dxa"/>
              <w:right w:w="43" w:type="dxa"/>
            </w:tcMar>
          </w:tcPr>
          <w:p w14:paraId="7B8D6E14"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15.2</w:t>
            </w:r>
          </w:p>
        </w:tc>
        <w:tc>
          <w:tcPr>
            <w:tcW w:w="1496" w:type="dxa"/>
            <w:shd w:val="clear" w:color="auto" w:fill="auto"/>
            <w:tcMar>
              <w:left w:w="43" w:type="dxa"/>
              <w:right w:w="43" w:type="dxa"/>
            </w:tcMar>
          </w:tcPr>
          <w:p w14:paraId="7BC4E641" w14:textId="4FD39C6A"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w:t>
            </w:r>
            <w:r w:rsidR="00D7290E" w:rsidRPr="00E94AFC">
              <w:rPr>
                <w:rFonts w:ascii="Times New Roman" w:hAnsi="Times New Roman" w:cs="Times New Roman"/>
                <w:sz w:val="19"/>
                <w:szCs w:val="19"/>
              </w:rPr>
              <w:t>3</w:t>
            </w:r>
          </w:p>
        </w:tc>
        <w:tc>
          <w:tcPr>
            <w:tcW w:w="1304" w:type="dxa"/>
            <w:vMerge/>
            <w:shd w:val="clear" w:color="auto" w:fill="auto"/>
            <w:tcMar>
              <w:left w:w="43" w:type="dxa"/>
              <w:right w:w="43" w:type="dxa"/>
            </w:tcMar>
          </w:tcPr>
          <w:p w14:paraId="4BC24885"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tcPr>
          <w:p w14:paraId="7764E85C"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621B2227"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429F9FCD"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3 or more days per week</w:t>
            </w:r>
          </w:p>
        </w:tc>
        <w:tc>
          <w:tcPr>
            <w:tcW w:w="1365" w:type="dxa"/>
            <w:tcBorders>
              <w:left w:val="nil"/>
              <w:bottom w:val="single" w:sz="4" w:space="0" w:color="auto"/>
            </w:tcBorders>
            <w:tcMar>
              <w:left w:w="43" w:type="dxa"/>
              <w:right w:w="43" w:type="dxa"/>
            </w:tcMar>
          </w:tcPr>
          <w:p w14:paraId="00C2571D"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18.4</w:t>
            </w:r>
          </w:p>
        </w:tc>
        <w:tc>
          <w:tcPr>
            <w:tcW w:w="1496" w:type="dxa"/>
            <w:tcBorders>
              <w:bottom w:val="single" w:sz="4" w:space="0" w:color="auto"/>
            </w:tcBorders>
            <w:tcMar>
              <w:left w:w="43" w:type="dxa"/>
              <w:right w:w="43" w:type="dxa"/>
            </w:tcMar>
          </w:tcPr>
          <w:p w14:paraId="3A94ACA2"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0.1</w:t>
            </w:r>
          </w:p>
        </w:tc>
        <w:tc>
          <w:tcPr>
            <w:tcW w:w="1304" w:type="dxa"/>
            <w:vMerge/>
            <w:tcBorders>
              <w:bottom w:val="single" w:sz="4" w:space="0" w:color="auto"/>
            </w:tcBorders>
            <w:tcMar>
              <w:left w:w="43" w:type="dxa"/>
              <w:right w:w="43" w:type="dxa"/>
            </w:tcMar>
          </w:tcPr>
          <w:p w14:paraId="74AF860F"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tcPr>
          <w:p w14:paraId="0CB6F67F"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2782B9AE"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45FA1EF7" w14:textId="1CF43689" w:rsidR="004C316C" w:rsidRPr="00E94AFC" w:rsidRDefault="00E94AFC" w:rsidP="009111A8">
            <w:pPr>
              <w:jc w:val="left"/>
              <w:rPr>
                <w:rFonts w:ascii="Times New Roman" w:hAnsi="Times New Roman" w:cs="Times New Roman"/>
                <w:i w:val="0"/>
                <w:iCs w:val="0"/>
                <w:sz w:val="19"/>
                <w:szCs w:val="19"/>
              </w:rPr>
            </w:pPr>
            <w:r w:rsidRPr="00E94AFC">
              <w:rPr>
                <w:rFonts w:ascii="Times New Roman" w:eastAsiaTheme="minorHAnsi" w:hAnsi="Times New Roman" w:cs="Times New Roman"/>
                <w:sz w:val="19"/>
                <w:szCs w:val="19"/>
              </w:rPr>
              <w:br w:type="page"/>
            </w:r>
            <w:r w:rsidR="007267EF" w:rsidRPr="00E94AFC">
              <w:rPr>
                <w:rFonts w:ascii="Times New Roman" w:hAnsi="Times New Roman" w:cs="Times New Roman"/>
                <w:b/>
                <w:bCs/>
                <w:sz w:val="19"/>
                <w:szCs w:val="19"/>
              </w:rPr>
              <w:t>Package</w:t>
            </w:r>
            <w:r w:rsidR="004F0174" w:rsidRPr="00E94AFC">
              <w:rPr>
                <w:rFonts w:ascii="Times New Roman" w:hAnsi="Times New Roman" w:cs="Times New Roman"/>
                <w:b/>
                <w:bCs/>
                <w:sz w:val="19"/>
                <w:szCs w:val="19"/>
              </w:rPr>
              <w:t xml:space="preserve"> r</w:t>
            </w:r>
            <w:r w:rsidR="007267EF" w:rsidRPr="00E94AFC">
              <w:rPr>
                <w:rFonts w:ascii="Times New Roman" w:hAnsi="Times New Roman" w:cs="Times New Roman"/>
                <w:b/>
                <w:bCs/>
                <w:sz w:val="19"/>
                <w:szCs w:val="19"/>
              </w:rPr>
              <w:t xml:space="preserve">eceiving </w:t>
            </w:r>
            <w:r w:rsidR="004F0174" w:rsidRPr="00E94AFC">
              <w:rPr>
                <w:rFonts w:ascii="Times New Roman" w:hAnsi="Times New Roman" w:cs="Times New Roman"/>
                <w:b/>
                <w:bCs/>
                <w:sz w:val="19"/>
                <w:szCs w:val="19"/>
              </w:rPr>
              <w:t>f</w:t>
            </w:r>
            <w:r w:rsidR="007267EF" w:rsidRPr="00E94AFC">
              <w:rPr>
                <w:rFonts w:ascii="Times New Roman" w:hAnsi="Times New Roman" w:cs="Times New Roman"/>
                <w:b/>
                <w:bCs/>
                <w:sz w:val="19"/>
                <w:szCs w:val="19"/>
              </w:rPr>
              <w:t>requency</w:t>
            </w:r>
          </w:p>
        </w:tc>
      </w:tr>
      <w:tr w:rsidR="004C316C" w:rsidRPr="00E94AFC" w14:paraId="4D824AF0"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5D1A1AC8" w14:textId="450DA435" w:rsidR="004C316C" w:rsidRPr="00E94AFC" w:rsidRDefault="004C316C" w:rsidP="009111A8">
            <w:pPr>
              <w:ind w:left="144"/>
              <w:jc w:val="left"/>
              <w:rPr>
                <w:rFonts w:ascii="Times New Roman" w:hAnsi="Times New Roman" w:cs="Times New Roman"/>
                <w:i w:val="0"/>
                <w:iCs w:val="0"/>
                <w:sz w:val="19"/>
                <w:szCs w:val="19"/>
              </w:rPr>
            </w:pPr>
            <w:r w:rsidRPr="00E94AFC">
              <w:rPr>
                <w:rFonts w:ascii="Times New Roman" w:hAnsi="Times New Roman" w:cs="Times New Roman"/>
                <w:sz w:val="19"/>
                <w:szCs w:val="19"/>
              </w:rPr>
              <w:t xml:space="preserve">Receive packages (other than food or groceries) delivered by large providers (e.g., UPS, </w:t>
            </w:r>
            <w:r w:rsidR="00967DB8" w:rsidRPr="00E94AFC">
              <w:rPr>
                <w:rFonts w:ascii="Times New Roman" w:hAnsi="Times New Roman" w:cs="Times New Roman"/>
                <w:sz w:val="19"/>
                <w:szCs w:val="19"/>
              </w:rPr>
              <w:t>F</w:t>
            </w:r>
            <w:r w:rsidR="004F0174" w:rsidRPr="00E94AFC">
              <w:rPr>
                <w:rFonts w:ascii="Times New Roman" w:hAnsi="Times New Roman" w:cs="Times New Roman"/>
                <w:sz w:val="19"/>
                <w:szCs w:val="19"/>
              </w:rPr>
              <w:t>ed</w:t>
            </w:r>
            <w:r w:rsidR="00F075C5">
              <w:rPr>
                <w:rFonts w:ascii="Times New Roman" w:hAnsi="Times New Roman" w:cs="Times New Roman"/>
                <w:sz w:val="19"/>
                <w:szCs w:val="19"/>
              </w:rPr>
              <w:t>E</w:t>
            </w:r>
            <w:r w:rsidR="004F0174" w:rsidRPr="00E94AFC">
              <w:rPr>
                <w:rFonts w:ascii="Times New Roman" w:hAnsi="Times New Roman" w:cs="Times New Roman"/>
                <w:sz w:val="19"/>
                <w:szCs w:val="19"/>
              </w:rPr>
              <w:t>x</w:t>
            </w:r>
            <w:r w:rsidRPr="00E94AFC">
              <w:rPr>
                <w:rFonts w:ascii="Times New Roman" w:hAnsi="Times New Roman" w:cs="Times New Roman"/>
                <w:sz w:val="19"/>
                <w:szCs w:val="19"/>
              </w:rPr>
              <w:t>, Amazon)</w:t>
            </w:r>
          </w:p>
        </w:tc>
      </w:tr>
      <w:tr w:rsidR="004C316C" w:rsidRPr="00E94AFC" w14:paraId="14B349B7"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1A81C2B0"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Never</w:t>
            </w:r>
          </w:p>
        </w:tc>
        <w:tc>
          <w:tcPr>
            <w:tcW w:w="1365" w:type="dxa"/>
            <w:tcBorders>
              <w:top w:val="single" w:sz="4" w:space="0" w:color="auto"/>
              <w:left w:val="nil"/>
            </w:tcBorders>
            <w:shd w:val="clear" w:color="auto" w:fill="auto"/>
            <w:tcMar>
              <w:left w:w="43" w:type="dxa"/>
              <w:right w:w="43" w:type="dxa"/>
            </w:tcMar>
            <w:vAlign w:val="center"/>
          </w:tcPr>
          <w:p w14:paraId="7F16AA2F"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6.2</w:t>
            </w:r>
          </w:p>
        </w:tc>
        <w:tc>
          <w:tcPr>
            <w:tcW w:w="1496" w:type="dxa"/>
            <w:tcBorders>
              <w:top w:val="single" w:sz="4" w:space="0" w:color="auto"/>
            </w:tcBorders>
            <w:shd w:val="clear" w:color="auto" w:fill="auto"/>
            <w:tcMar>
              <w:left w:w="43" w:type="dxa"/>
              <w:right w:w="43" w:type="dxa"/>
            </w:tcMar>
            <w:vAlign w:val="center"/>
          </w:tcPr>
          <w:p w14:paraId="238BBB85" w14:textId="52F23CB4"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w:t>
            </w:r>
            <w:r w:rsidR="007462D0" w:rsidRPr="00E94AFC">
              <w:rPr>
                <w:rFonts w:ascii="Times New Roman" w:hAnsi="Times New Roman" w:cs="Times New Roman"/>
                <w:sz w:val="19"/>
                <w:szCs w:val="19"/>
              </w:rPr>
              <w:t>6</w:t>
            </w:r>
          </w:p>
        </w:tc>
        <w:tc>
          <w:tcPr>
            <w:tcW w:w="1304" w:type="dxa"/>
            <w:vMerge w:val="restart"/>
            <w:tcBorders>
              <w:top w:val="single" w:sz="4" w:space="0" w:color="auto"/>
            </w:tcBorders>
            <w:shd w:val="clear" w:color="auto" w:fill="auto"/>
            <w:tcMar>
              <w:left w:w="43" w:type="dxa"/>
              <w:right w:w="43" w:type="dxa"/>
            </w:tcMar>
            <w:vAlign w:val="center"/>
          </w:tcPr>
          <w:p w14:paraId="42A5AD44" w14:textId="1FC47F57"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2727.</w:t>
            </w:r>
            <w:r w:rsidR="00AF3998" w:rsidRPr="00E94AFC">
              <w:rPr>
                <w:rFonts w:ascii="Times New Roman" w:hAnsi="Times New Roman" w:cs="Times New Roman"/>
                <w:sz w:val="19"/>
                <w:szCs w:val="19"/>
              </w:rPr>
              <w:t>9</w:t>
            </w:r>
          </w:p>
        </w:tc>
        <w:tc>
          <w:tcPr>
            <w:tcW w:w="1570" w:type="dxa"/>
            <w:vMerge w:val="restart"/>
            <w:tcBorders>
              <w:top w:val="single" w:sz="4" w:space="0" w:color="auto"/>
            </w:tcBorders>
            <w:shd w:val="clear" w:color="auto" w:fill="auto"/>
            <w:tcMar>
              <w:left w:w="43" w:type="dxa"/>
              <w:right w:w="43" w:type="dxa"/>
            </w:tcMar>
            <w:vAlign w:val="center"/>
          </w:tcPr>
          <w:p w14:paraId="68F4DC46" w14:textId="77777777" w:rsidR="004C316C" w:rsidRPr="00E94AFC" w:rsidRDefault="004C316C"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0.412</w:t>
            </w:r>
          </w:p>
        </w:tc>
      </w:tr>
      <w:tr w:rsidR="00404820" w:rsidRPr="00E94AFC" w14:paraId="1FCE3745"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3D1FB49E"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Less than 1 day per month</w:t>
            </w:r>
          </w:p>
        </w:tc>
        <w:tc>
          <w:tcPr>
            <w:tcW w:w="1365" w:type="dxa"/>
            <w:tcBorders>
              <w:left w:val="nil"/>
            </w:tcBorders>
            <w:tcMar>
              <w:left w:w="43" w:type="dxa"/>
              <w:right w:w="43" w:type="dxa"/>
            </w:tcMar>
            <w:vAlign w:val="center"/>
          </w:tcPr>
          <w:p w14:paraId="0460E1A7" w14:textId="64C0E0FF"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26.</w:t>
            </w:r>
            <w:r w:rsidR="00510748" w:rsidRPr="00E94AFC">
              <w:rPr>
                <w:rFonts w:ascii="Times New Roman" w:hAnsi="Times New Roman" w:cs="Times New Roman"/>
                <w:sz w:val="19"/>
                <w:szCs w:val="19"/>
              </w:rPr>
              <w:t>5</w:t>
            </w:r>
          </w:p>
        </w:tc>
        <w:tc>
          <w:tcPr>
            <w:tcW w:w="1496" w:type="dxa"/>
            <w:tcMar>
              <w:left w:w="43" w:type="dxa"/>
              <w:right w:w="43" w:type="dxa"/>
            </w:tcMar>
            <w:vAlign w:val="center"/>
          </w:tcPr>
          <w:p w14:paraId="13BD6564" w14:textId="2A3FCEFB" w:rsidR="004C316C" w:rsidRPr="00E94AFC" w:rsidRDefault="002A5D4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1.5</w:t>
            </w:r>
          </w:p>
        </w:tc>
        <w:tc>
          <w:tcPr>
            <w:tcW w:w="1304" w:type="dxa"/>
            <w:vMerge/>
            <w:tcMar>
              <w:left w:w="43" w:type="dxa"/>
              <w:right w:w="43" w:type="dxa"/>
            </w:tcMar>
          </w:tcPr>
          <w:p w14:paraId="63E756C3"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3CF861D7"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553D0D04"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452B1474"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1-3 days per month</w:t>
            </w:r>
          </w:p>
        </w:tc>
        <w:tc>
          <w:tcPr>
            <w:tcW w:w="1365" w:type="dxa"/>
            <w:tcBorders>
              <w:left w:val="nil"/>
            </w:tcBorders>
            <w:shd w:val="clear" w:color="auto" w:fill="auto"/>
            <w:tcMar>
              <w:left w:w="43" w:type="dxa"/>
              <w:right w:w="43" w:type="dxa"/>
            </w:tcMar>
            <w:vAlign w:val="center"/>
          </w:tcPr>
          <w:p w14:paraId="20BC7D6F"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40.6</w:t>
            </w:r>
          </w:p>
        </w:tc>
        <w:tc>
          <w:tcPr>
            <w:tcW w:w="1496" w:type="dxa"/>
            <w:shd w:val="clear" w:color="auto" w:fill="auto"/>
            <w:tcMar>
              <w:left w:w="43" w:type="dxa"/>
              <w:right w:w="43" w:type="dxa"/>
            </w:tcMar>
            <w:vAlign w:val="center"/>
          </w:tcPr>
          <w:p w14:paraId="7A24D640" w14:textId="77777777" w:rsidR="004C316C" w:rsidRPr="00E94AFC" w:rsidRDefault="004C316C" w:rsidP="0086787A">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66.4</w:t>
            </w:r>
          </w:p>
        </w:tc>
        <w:tc>
          <w:tcPr>
            <w:tcW w:w="1304" w:type="dxa"/>
            <w:vMerge/>
            <w:shd w:val="clear" w:color="auto" w:fill="auto"/>
            <w:tcMar>
              <w:left w:w="43" w:type="dxa"/>
              <w:right w:w="43" w:type="dxa"/>
            </w:tcMar>
          </w:tcPr>
          <w:p w14:paraId="723C47AA"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0D962CB0"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404820" w:rsidRPr="00E94AFC" w14:paraId="32CC8487"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22292B52" w14:textId="77777777" w:rsidR="004C316C" w:rsidRPr="00E94AFC" w:rsidRDefault="004C316C"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1-2 days per week</w:t>
            </w:r>
          </w:p>
        </w:tc>
        <w:tc>
          <w:tcPr>
            <w:tcW w:w="1365" w:type="dxa"/>
            <w:tcBorders>
              <w:left w:val="nil"/>
            </w:tcBorders>
            <w:tcMar>
              <w:left w:w="43" w:type="dxa"/>
              <w:right w:w="43" w:type="dxa"/>
            </w:tcMar>
            <w:vAlign w:val="center"/>
          </w:tcPr>
          <w:p w14:paraId="206FAC9A" w14:textId="10787CAF"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19.</w:t>
            </w:r>
            <w:r w:rsidR="00A5375D" w:rsidRPr="00E94AFC">
              <w:rPr>
                <w:rFonts w:ascii="Times New Roman" w:hAnsi="Times New Roman" w:cs="Times New Roman"/>
                <w:sz w:val="19"/>
                <w:szCs w:val="19"/>
              </w:rPr>
              <w:t>6</w:t>
            </w:r>
          </w:p>
        </w:tc>
        <w:tc>
          <w:tcPr>
            <w:tcW w:w="1496" w:type="dxa"/>
            <w:tcMar>
              <w:left w:w="43" w:type="dxa"/>
              <w:right w:w="43" w:type="dxa"/>
            </w:tcMar>
            <w:vAlign w:val="center"/>
          </w:tcPr>
          <w:p w14:paraId="773D522E" w14:textId="77777777" w:rsidR="004C316C" w:rsidRPr="00E94AFC" w:rsidRDefault="004C316C" w:rsidP="0086787A">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20.2</w:t>
            </w:r>
          </w:p>
        </w:tc>
        <w:tc>
          <w:tcPr>
            <w:tcW w:w="1304" w:type="dxa"/>
            <w:vMerge/>
            <w:tcMar>
              <w:left w:w="43" w:type="dxa"/>
              <w:right w:w="43" w:type="dxa"/>
            </w:tcMar>
          </w:tcPr>
          <w:p w14:paraId="06869E6F"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7578B534" w14:textId="77777777" w:rsidR="004C316C" w:rsidRPr="00E94AFC" w:rsidRDefault="004C316C"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4C316C" w:rsidRPr="00E94AFC" w14:paraId="444D8D35"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tcPr>
          <w:p w14:paraId="6B04F39A" w14:textId="77777777" w:rsidR="004C316C" w:rsidRPr="00E94AFC" w:rsidRDefault="004C316C" w:rsidP="0095538B">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3 or more days per week</w:t>
            </w:r>
          </w:p>
        </w:tc>
        <w:tc>
          <w:tcPr>
            <w:tcW w:w="1365" w:type="dxa"/>
            <w:tcBorders>
              <w:left w:val="nil"/>
              <w:bottom w:val="single" w:sz="4" w:space="0" w:color="auto"/>
            </w:tcBorders>
            <w:shd w:val="clear" w:color="auto" w:fill="auto"/>
            <w:tcMar>
              <w:left w:w="43" w:type="dxa"/>
              <w:right w:w="43" w:type="dxa"/>
            </w:tcMar>
          </w:tcPr>
          <w:p w14:paraId="38023C81" w14:textId="244CE77E" w:rsidR="004C316C" w:rsidRPr="00E94AFC" w:rsidRDefault="004C316C" w:rsidP="0095538B">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w:t>
            </w:r>
            <w:r w:rsidR="00A5375D" w:rsidRPr="00E94AFC">
              <w:rPr>
                <w:rFonts w:ascii="Times New Roman" w:hAnsi="Times New Roman" w:cs="Times New Roman"/>
                <w:sz w:val="19"/>
                <w:szCs w:val="19"/>
              </w:rPr>
              <w:t>1</w:t>
            </w:r>
          </w:p>
        </w:tc>
        <w:tc>
          <w:tcPr>
            <w:tcW w:w="1496" w:type="dxa"/>
            <w:tcBorders>
              <w:bottom w:val="single" w:sz="4" w:space="0" w:color="auto"/>
            </w:tcBorders>
            <w:shd w:val="clear" w:color="auto" w:fill="auto"/>
            <w:tcMar>
              <w:left w:w="43" w:type="dxa"/>
              <w:right w:w="43" w:type="dxa"/>
            </w:tcMar>
          </w:tcPr>
          <w:p w14:paraId="48D7E785" w14:textId="77777777" w:rsidR="004C316C" w:rsidRPr="00E94AFC" w:rsidRDefault="004C316C" w:rsidP="0095538B">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11.3</w:t>
            </w:r>
          </w:p>
        </w:tc>
        <w:tc>
          <w:tcPr>
            <w:tcW w:w="1304" w:type="dxa"/>
            <w:vMerge/>
            <w:tcBorders>
              <w:bottom w:val="single" w:sz="4" w:space="0" w:color="auto"/>
            </w:tcBorders>
            <w:shd w:val="clear" w:color="auto" w:fill="auto"/>
            <w:tcMar>
              <w:left w:w="43" w:type="dxa"/>
              <w:right w:w="43" w:type="dxa"/>
            </w:tcMar>
          </w:tcPr>
          <w:p w14:paraId="1DD9BE2C"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shd w:val="clear" w:color="auto" w:fill="auto"/>
            <w:tcMar>
              <w:left w:w="43" w:type="dxa"/>
              <w:right w:w="43" w:type="dxa"/>
            </w:tcMar>
            <w:vAlign w:val="center"/>
          </w:tcPr>
          <w:p w14:paraId="45616431" w14:textId="77777777" w:rsidR="004C316C" w:rsidRPr="00E94AFC" w:rsidRDefault="004C316C"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5D201578"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bottom w:val="single" w:sz="4" w:space="0" w:color="auto"/>
              <w:right w:val="single" w:sz="12" w:space="0" w:color="auto"/>
            </w:tcBorders>
            <w:shd w:val="clear" w:color="auto" w:fill="auto"/>
            <w:tcMar>
              <w:left w:w="43" w:type="dxa"/>
              <w:right w:w="43" w:type="dxa"/>
            </w:tcMar>
          </w:tcPr>
          <w:p w14:paraId="696EDCF8" w14:textId="1FA02D45" w:rsidR="003C206F" w:rsidRPr="00E94AFC" w:rsidRDefault="008513BF" w:rsidP="009111A8">
            <w:pPr>
              <w:jc w:val="left"/>
              <w:rPr>
                <w:rFonts w:ascii="Times New Roman" w:hAnsi="Times New Roman" w:cs="Times New Roman"/>
                <w:sz w:val="19"/>
                <w:szCs w:val="19"/>
              </w:rPr>
            </w:pPr>
            <w:r w:rsidRPr="00E94AFC">
              <w:rPr>
                <w:rFonts w:ascii="Times New Roman" w:hAnsi="Times New Roman" w:cs="Times New Roman"/>
                <w:b/>
                <w:bCs/>
                <w:sz w:val="19"/>
                <w:szCs w:val="19"/>
              </w:rPr>
              <w:lastRenderedPageBreak/>
              <w:t>Opinions regarding t</w:t>
            </w:r>
            <w:r w:rsidR="004136ED" w:rsidRPr="00E94AFC">
              <w:rPr>
                <w:rFonts w:ascii="Times New Roman" w:hAnsi="Times New Roman" w:cs="Times New Roman"/>
                <w:b/>
                <w:bCs/>
                <w:sz w:val="19"/>
                <w:szCs w:val="19"/>
              </w:rPr>
              <w:t xml:space="preserve">ransportation </w:t>
            </w:r>
            <w:r w:rsidR="004F0174" w:rsidRPr="00E94AFC">
              <w:rPr>
                <w:rFonts w:ascii="Times New Roman" w:hAnsi="Times New Roman" w:cs="Times New Roman"/>
                <w:b/>
                <w:bCs/>
                <w:sz w:val="19"/>
                <w:szCs w:val="19"/>
              </w:rPr>
              <w:t>p</w:t>
            </w:r>
            <w:r w:rsidR="004136ED" w:rsidRPr="00E94AFC">
              <w:rPr>
                <w:rFonts w:ascii="Times New Roman" w:hAnsi="Times New Roman" w:cs="Times New Roman"/>
                <w:b/>
                <w:bCs/>
                <w:sz w:val="19"/>
                <w:szCs w:val="19"/>
              </w:rPr>
              <w:t>olic</w:t>
            </w:r>
            <w:r w:rsidRPr="00E94AFC">
              <w:rPr>
                <w:rFonts w:ascii="Times New Roman" w:hAnsi="Times New Roman" w:cs="Times New Roman"/>
                <w:b/>
                <w:bCs/>
                <w:sz w:val="19"/>
                <w:szCs w:val="19"/>
              </w:rPr>
              <w:t>ies</w:t>
            </w:r>
          </w:p>
        </w:tc>
      </w:tr>
      <w:tr w:rsidR="003C206F" w:rsidRPr="00E94AFC" w14:paraId="662673A2"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bottom w:val="single" w:sz="4" w:space="0" w:color="auto"/>
              <w:right w:val="single" w:sz="12" w:space="0" w:color="auto"/>
            </w:tcBorders>
            <w:shd w:val="clear" w:color="auto" w:fill="auto"/>
            <w:tcMar>
              <w:left w:w="43" w:type="dxa"/>
              <w:right w:w="43" w:type="dxa"/>
            </w:tcMar>
          </w:tcPr>
          <w:p w14:paraId="7C5F1145" w14:textId="2F3D812B" w:rsidR="003C206F" w:rsidRPr="00E94AFC" w:rsidRDefault="003C206F" w:rsidP="009111A8">
            <w:pPr>
              <w:jc w:val="left"/>
              <w:rPr>
                <w:rFonts w:ascii="Times New Roman" w:hAnsi="Times New Roman" w:cs="Times New Roman"/>
                <w:sz w:val="19"/>
                <w:szCs w:val="19"/>
              </w:rPr>
            </w:pPr>
            <w:r w:rsidRPr="00E94AFC">
              <w:rPr>
                <w:rFonts w:ascii="Times New Roman" w:hAnsi="Times New Roman" w:cs="Times New Roman"/>
                <w:sz w:val="19"/>
                <w:szCs w:val="19"/>
              </w:rPr>
              <w:t>The primary goal of transportation investments should be to reduce crashes and improve safety</w:t>
            </w:r>
          </w:p>
        </w:tc>
      </w:tr>
      <w:tr w:rsidR="003C206F" w:rsidRPr="00E94AFC" w14:paraId="2E3B3369"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nil"/>
              <w:right w:val="nil"/>
            </w:tcBorders>
            <w:shd w:val="clear" w:color="auto" w:fill="auto"/>
            <w:tcMar>
              <w:left w:w="43" w:type="dxa"/>
              <w:right w:w="43" w:type="dxa"/>
            </w:tcMar>
            <w:vAlign w:val="center"/>
          </w:tcPr>
          <w:p w14:paraId="16DCE1A5" w14:textId="50118B89"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Strongly disagree</w:t>
            </w:r>
          </w:p>
        </w:tc>
        <w:tc>
          <w:tcPr>
            <w:tcW w:w="1365" w:type="dxa"/>
            <w:tcBorders>
              <w:left w:val="nil"/>
              <w:bottom w:val="nil"/>
            </w:tcBorders>
            <w:tcMar>
              <w:left w:w="43" w:type="dxa"/>
              <w:right w:w="43" w:type="dxa"/>
            </w:tcMar>
            <w:vAlign w:val="center"/>
          </w:tcPr>
          <w:p w14:paraId="32C94072" w14:textId="4C22DD9C"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2.2</w:t>
            </w:r>
          </w:p>
        </w:tc>
        <w:tc>
          <w:tcPr>
            <w:tcW w:w="1496" w:type="dxa"/>
            <w:tcBorders>
              <w:bottom w:val="nil"/>
            </w:tcBorders>
            <w:tcMar>
              <w:left w:w="43" w:type="dxa"/>
              <w:right w:w="43" w:type="dxa"/>
            </w:tcMar>
            <w:vAlign w:val="center"/>
          </w:tcPr>
          <w:p w14:paraId="6DBA3685" w14:textId="709C9784"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w:t>
            </w:r>
          </w:p>
        </w:tc>
        <w:tc>
          <w:tcPr>
            <w:tcW w:w="1304" w:type="dxa"/>
            <w:vMerge w:val="restart"/>
            <w:tcMar>
              <w:left w:w="43" w:type="dxa"/>
              <w:right w:w="43" w:type="dxa"/>
            </w:tcMar>
            <w:vAlign w:val="center"/>
          </w:tcPr>
          <w:p w14:paraId="1BCA75BE" w14:textId="059E09F7"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5721.</w:t>
            </w:r>
            <w:r w:rsidR="00AF3998" w:rsidRPr="00E94AFC">
              <w:rPr>
                <w:rFonts w:ascii="Times New Roman" w:hAnsi="Times New Roman" w:cs="Times New Roman"/>
                <w:sz w:val="19"/>
                <w:szCs w:val="19"/>
              </w:rPr>
              <w:t>4</w:t>
            </w:r>
          </w:p>
        </w:tc>
        <w:tc>
          <w:tcPr>
            <w:tcW w:w="1570" w:type="dxa"/>
            <w:vMerge w:val="restart"/>
            <w:tcMar>
              <w:left w:w="43" w:type="dxa"/>
              <w:right w:w="43" w:type="dxa"/>
            </w:tcMar>
            <w:vAlign w:val="center"/>
          </w:tcPr>
          <w:p w14:paraId="4113C361" w14:textId="7EFCF69C"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0.597</w:t>
            </w:r>
          </w:p>
        </w:tc>
      </w:tr>
      <w:tr w:rsidR="003C206F" w:rsidRPr="00E94AFC" w14:paraId="14FE9283"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16861BB7" w14:textId="498DAB2B"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Somewhat disagree</w:t>
            </w:r>
          </w:p>
        </w:tc>
        <w:tc>
          <w:tcPr>
            <w:tcW w:w="1365" w:type="dxa"/>
            <w:tcBorders>
              <w:top w:val="nil"/>
              <w:left w:val="nil"/>
              <w:bottom w:val="nil"/>
            </w:tcBorders>
            <w:shd w:val="clear" w:color="auto" w:fill="auto"/>
            <w:tcMar>
              <w:left w:w="43" w:type="dxa"/>
              <w:right w:w="43" w:type="dxa"/>
            </w:tcMar>
            <w:vAlign w:val="center"/>
          </w:tcPr>
          <w:p w14:paraId="31E1F63A" w14:textId="5AEC6B0F"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4.9</w:t>
            </w:r>
          </w:p>
        </w:tc>
        <w:tc>
          <w:tcPr>
            <w:tcW w:w="1496" w:type="dxa"/>
            <w:tcBorders>
              <w:top w:val="nil"/>
              <w:bottom w:val="nil"/>
            </w:tcBorders>
            <w:shd w:val="clear" w:color="auto" w:fill="auto"/>
            <w:tcMar>
              <w:left w:w="43" w:type="dxa"/>
              <w:right w:w="43" w:type="dxa"/>
            </w:tcMar>
            <w:vAlign w:val="center"/>
          </w:tcPr>
          <w:p w14:paraId="44AFD222" w14:textId="3AD40181"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w:t>
            </w:r>
          </w:p>
        </w:tc>
        <w:tc>
          <w:tcPr>
            <w:tcW w:w="1304" w:type="dxa"/>
            <w:vMerge/>
            <w:shd w:val="clear" w:color="auto" w:fill="auto"/>
            <w:tcMar>
              <w:left w:w="43" w:type="dxa"/>
              <w:right w:w="43" w:type="dxa"/>
            </w:tcMar>
          </w:tcPr>
          <w:p w14:paraId="281D2BA2"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021FB20F"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508A9FD9"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3E2C6F6B" w14:textId="724A90A5"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Neither agree nor disagree</w:t>
            </w:r>
          </w:p>
        </w:tc>
        <w:tc>
          <w:tcPr>
            <w:tcW w:w="1365" w:type="dxa"/>
            <w:tcBorders>
              <w:top w:val="nil"/>
              <w:left w:val="nil"/>
              <w:bottom w:val="nil"/>
            </w:tcBorders>
            <w:tcMar>
              <w:left w:w="43" w:type="dxa"/>
              <w:right w:w="43" w:type="dxa"/>
            </w:tcMar>
            <w:vAlign w:val="center"/>
          </w:tcPr>
          <w:p w14:paraId="49BB4166" w14:textId="319C0187"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21.6</w:t>
            </w:r>
          </w:p>
        </w:tc>
        <w:tc>
          <w:tcPr>
            <w:tcW w:w="1496" w:type="dxa"/>
            <w:tcBorders>
              <w:top w:val="nil"/>
              <w:bottom w:val="nil"/>
            </w:tcBorders>
            <w:tcMar>
              <w:left w:w="43" w:type="dxa"/>
              <w:right w:w="43" w:type="dxa"/>
            </w:tcMar>
            <w:vAlign w:val="center"/>
          </w:tcPr>
          <w:p w14:paraId="2FC8C49E" w14:textId="48F36DFC"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0.3</w:t>
            </w:r>
          </w:p>
        </w:tc>
        <w:tc>
          <w:tcPr>
            <w:tcW w:w="1304" w:type="dxa"/>
            <w:vMerge/>
            <w:tcMar>
              <w:left w:w="43" w:type="dxa"/>
              <w:right w:w="43" w:type="dxa"/>
            </w:tcMar>
          </w:tcPr>
          <w:p w14:paraId="442B9DB7"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584E57C9"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185E2664"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6A570D0B" w14:textId="3DCF4380"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Somewhat agree</w:t>
            </w:r>
          </w:p>
        </w:tc>
        <w:tc>
          <w:tcPr>
            <w:tcW w:w="1365" w:type="dxa"/>
            <w:tcBorders>
              <w:top w:val="nil"/>
              <w:left w:val="nil"/>
              <w:bottom w:val="nil"/>
            </w:tcBorders>
            <w:shd w:val="clear" w:color="auto" w:fill="auto"/>
            <w:tcMar>
              <w:left w:w="43" w:type="dxa"/>
              <w:right w:w="43" w:type="dxa"/>
            </w:tcMar>
            <w:vAlign w:val="center"/>
          </w:tcPr>
          <w:p w14:paraId="289C584F" w14:textId="535D4F01"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41.4</w:t>
            </w:r>
          </w:p>
        </w:tc>
        <w:tc>
          <w:tcPr>
            <w:tcW w:w="1496" w:type="dxa"/>
            <w:tcBorders>
              <w:top w:val="nil"/>
              <w:bottom w:val="nil"/>
            </w:tcBorders>
            <w:shd w:val="clear" w:color="auto" w:fill="auto"/>
            <w:tcMar>
              <w:left w:w="43" w:type="dxa"/>
              <w:right w:w="43" w:type="dxa"/>
            </w:tcMar>
            <w:vAlign w:val="center"/>
          </w:tcPr>
          <w:p w14:paraId="10F4851A" w14:textId="3DACBA79"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12.6</w:t>
            </w:r>
          </w:p>
        </w:tc>
        <w:tc>
          <w:tcPr>
            <w:tcW w:w="1304" w:type="dxa"/>
            <w:vMerge/>
            <w:shd w:val="clear" w:color="auto" w:fill="auto"/>
            <w:tcMar>
              <w:left w:w="43" w:type="dxa"/>
              <w:right w:w="43" w:type="dxa"/>
            </w:tcMar>
          </w:tcPr>
          <w:p w14:paraId="0FA2E4FB"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77371CF0"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302F4115"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bottom w:val="single" w:sz="4" w:space="0" w:color="auto"/>
              <w:right w:val="nil"/>
            </w:tcBorders>
            <w:shd w:val="clear" w:color="auto" w:fill="auto"/>
            <w:tcMar>
              <w:left w:w="43" w:type="dxa"/>
              <w:right w:w="43" w:type="dxa"/>
            </w:tcMar>
            <w:vAlign w:val="center"/>
          </w:tcPr>
          <w:p w14:paraId="750A371D" w14:textId="267A7705"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Strongly agree</w:t>
            </w:r>
          </w:p>
        </w:tc>
        <w:tc>
          <w:tcPr>
            <w:tcW w:w="1365" w:type="dxa"/>
            <w:tcBorders>
              <w:top w:val="nil"/>
              <w:left w:val="nil"/>
              <w:bottom w:val="single" w:sz="4" w:space="0" w:color="auto"/>
            </w:tcBorders>
            <w:tcMar>
              <w:left w:w="43" w:type="dxa"/>
              <w:right w:w="43" w:type="dxa"/>
            </w:tcMar>
            <w:vAlign w:val="center"/>
          </w:tcPr>
          <w:p w14:paraId="23F1583C" w14:textId="4334C419"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29.9</w:t>
            </w:r>
          </w:p>
        </w:tc>
        <w:tc>
          <w:tcPr>
            <w:tcW w:w="1496" w:type="dxa"/>
            <w:tcBorders>
              <w:top w:val="nil"/>
              <w:bottom w:val="single" w:sz="4" w:space="0" w:color="auto"/>
            </w:tcBorders>
            <w:tcMar>
              <w:left w:w="43" w:type="dxa"/>
              <w:right w:w="43" w:type="dxa"/>
            </w:tcMar>
            <w:vAlign w:val="center"/>
          </w:tcPr>
          <w:p w14:paraId="7CD2C3A5" w14:textId="5A53BF48"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87.1</w:t>
            </w:r>
          </w:p>
        </w:tc>
        <w:tc>
          <w:tcPr>
            <w:tcW w:w="1304" w:type="dxa"/>
            <w:vMerge/>
            <w:tcBorders>
              <w:bottom w:val="single" w:sz="4" w:space="0" w:color="auto"/>
            </w:tcBorders>
            <w:tcMar>
              <w:left w:w="43" w:type="dxa"/>
              <w:right w:w="43" w:type="dxa"/>
            </w:tcMar>
          </w:tcPr>
          <w:p w14:paraId="3CA88694"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vAlign w:val="center"/>
          </w:tcPr>
          <w:p w14:paraId="283FBC80"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7C0724D1"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bottom w:val="single" w:sz="4" w:space="0" w:color="auto"/>
              <w:right w:val="single" w:sz="12" w:space="0" w:color="auto"/>
            </w:tcBorders>
            <w:shd w:val="clear" w:color="auto" w:fill="auto"/>
            <w:tcMar>
              <w:left w:w="43" w:type="dxa"/>
              <w:right w:w="43" w:type="dxa"/>
            </w:tcMar>
          </w:tcPr>
          <w:p w14:paraId="569DBA76" w14:textId="35A6F31E" w:rsidR="003C206F" w:rsidRPr="00E94AFC" w:rsidRDefault="003C206F" w:rsidP="009111A8">
            <w:pPr>
              <w:jc w:val="left"/>
              <w:rPr>
                <w:rFonts w:ascii="Times New Roman" w:hAnsi="Times New Roman" w:cs="Times New Roman"/>
                <w:sz w:val="19"/>
                <w:szCs w:val="19"/>
              </w:rPr>
            </w:pPr>
            <w:r w:rsidRPr="00E94AFC">
              <w:rPr>
                <w:rFonts w:ascii="Times New Roman" w:hAnsi="Times New Roman" w:cs="Times New Roman"/>
                <w:sz w:val="19"/>
                <w:szCs w:val="19"/>
              </w:rPr>
              <w:t>We should invest more in public transportation in urban areas</w:t>
            </w:r>
          </w:p>
        </w:tc>
      </w:tr>
      <w:tr w:rsidR="003C206F" w:rsidRPr="00E94AFC" w14:paraId="438CC9B1"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nil"/>
              <w:right w:val="nil"/>
            </w:tcBorders>
            <w:shd w:val="clear" w:color="auto" w:fill="auto"/>
            <w:tcMar>
              <w:left w:w="43" w:type="dxa"/>
              <w:right w:w="43" w:type="dxa"/>
            </w:tcMar>
            <w:vAlign w:val="center"/>
          </w:tcPr>
          <w:p w14:paraId="65DD46EB" w14:textId="39EF6612"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Strongly disagree</w:t>
            </w:r>
          </w:p>
        </w:tc>
        <w:tc>
          <w:tcPr>
            <w:tcW w:w="1365" w:type="dxa"/>
            <w:tcBorders>
              <w:left w:val="nil"/>
              <w:bottom w:val="nil"/>
            </w:tcBorders>
            <w:tcMar>
              <w:left w:w="43" w:type="dxa"/>
              <w:right w:w="43" w:type="dxa"/>
            </w:tcMar>
            <w:vAlign w:val="center"/>
          </w:tcPr>
          <w:p w14:paraId="74F6A4BF" w14:textId="302B974F"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4.4</w:t>
            </w:r>
          </w:p>
        </w:tc>
        <w:tc>
          <w:tcPr>
            <w:tcW w:w="1496" w:type="dxa"/>
            <w:tcBorders>
              <w:bottom w:val="nil"/>
            </w:tcBorders>
            <w:tcMar>
              <w:left w:w="43" w:type="dxa"/>
              <w:right w:w="43" w:type="dxa"/>
            </w:tcMar>
            <w:vAlign w:val="center"/>
          </w:tcPr>
          <w:p w14:paraId="351B2B7F" w14:textId="13587237"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0.2</w:t>
            </w:r>
          </w:p>
        </w:tc>
        <w:tc>
          <w:tcPr>
            <w:tcW w:w="1304" w:type="dxa"/>
            <w:vMerge w:val="restart"/>
            <w:tcMar>
              <w:left w:w="43" w:type="dxa"/>
              <w:right w:w="43" w:type="dxa"/>
            </w:tcMar>
            <w:vAlign w:val="center"/>
          </w:tcPr>
          <w:p w14:paraId="6E608791" w14:textId="1AF1026E"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3064.9</w:t>
            </w:r>
          </w:p>
        </w:tc>
        <w:tc>
          <w:tcPr>
            <w:tcW w:w="1570" w:type="dxa"/>
            <w:vMerge w:val="restart"/>
            <w:tcMar>
              <w:left w:w="43" w:type="dxa"/>
              <w:right w:w="43" w:type="dxa"/>
            </w:tcMar>
            <w:vAlign w:val="center"/>
          </w:tcPr>
          <w:p w14:paraId="083DBD1D" w14:textId="1A5D2F2F"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0.437</w:t>
            </w:r>
          </w:p>
        </w:tc>
      </w:tr>
      <w:tr w:rsidR="003C206F" w:rsidRPr="00E94AFC" w14:paraId="6A6879C8"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17358170" w14:textId="03E7E0C4"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Somewhat disagree</w:t>
            </w:r>
          </w:p>
        </w:tc>
        <w:tc>
          <w:tcPr>
            <w:tcW w:w="1365" w:type="dxa"/>
            <w:tcBorders>
              <w:top w:val="nil"/>
              <w:left w:val="nil"/>
              <w:bottom w:val="nil"/>
            </w:tcBorders>
            <w:shd w:val="clear" w:color="auto" w:fill="auto"/>
            <w:tcMar>
              <w:left w:w="43" w:type="dxa"/>
              <w:right w:w="43" w:type="dxa"/>
            </w:tcMar>
            <w:vAlign w:val="center"/>
          </w:tcPr>
          <w:p w14:paraId="7AB35437" w14:textId="71A665A3"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5.7</w:t>
            </w:r>
          </w:p>
        </w:tc>
        <w:tc>
          <w:tcPr>
            <w:tcW w:w="1496" w:type="dxa"/>
            <w:tcBorders>
              <w:top w:val="nil"/>
              <w:bottom w:val="nil"/>
            </w:tcBorders>
            <w:shd w:val="clear" w:color="auto" w:fill="auto"/>
            <w:tcMar>
              <w:left w:w="43" w:type="dxa"/>
              <w:right w:w="43" w:type="dxa"/>
            </w:tcMar>
            <w:vAlign w:val="center"/>
          </w:tcPr>
          <w:p w14:paraId="4CB2BA77" w14:textId="17962563"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0.1</w:t>
            </w:r>
          </w:p>
        </w:tc>
        <w:tc>
          <w:tcPr>
            <w:tcW w:w="1304" w:type="dxa"/>
            <w:vMerge/>
            <w:shd w:val="clear" w:color="auto" w:fill="auto"/>
            <w:tcMar>
              <w:left w:w="43" w:type="dxa"/>
              <w:right w:w="43" w:type="dxa"/>
            </w:tcMar>
          </w:tcPr>
          <w:p w14:paraId="7FA84410"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75481C09"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5944700A"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5C7A71DC" w14:textId="76251483"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Neither agree nor disagree</w:t>
            </w:r>
          </w:p>
        </w:tc>
        <w:tc>
          <w:tcPr>
            <w:tcW w:w="1365" w:type="dxa"/>
            <w:tcBorders>
              <w:top w:val="nil"/>
              <w:left w:val="nil"/>
              <w:bottom w:val="nil"/>
            </w:tcBorders>
            <w:tcMar>
              <w:left w:w="43" w:type="dxa"/>
              <w:right w:w="43" w:type="dxa"/>
            </w:tcMar>
            <w:vAlign w:val="center"/>
          </w:tcPr>
          <w:p w14:paraId="606EDCF6" w14:textId="0790E5B9"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22.2</w:t>
            </w:r>
          </w:p>
        </w:tc>
        <w:tc>
          <w:tcPr>
            <w:tcW w:w="1496" w:type="dxa"/>
            <w:tcBorders>
              <w:top w:val="nil"/>
              <w:bottom w:val="nil"/>
            </w:tcBorders>
            <w:tcMar>
              <w:left w:w="43" w:type="dxa"/>
              <w:right w:w="43" w:type="dxa"/>
            </w:tcMar>
            <w:vAlign w:val="center"/>
          </w:tcPr>
          <w:p w14:paraId="181FB39E" w14:textId="5CC98EB2"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11.6</w:t>
            </w:r>
          </w:p>
        </w:tc>
        <w:tc>
          <w:tcPr>
            <w:tcW w:w="1304" w:type="dxa"/>
            <w:vMerge/>
            <w:tcMar>
              <w:left w:w="43" w:type="dxa"/>
              <w:right w:w="43" w:type="dxa"/>
            </w:tcMar>
          </w:tcPr>
          <w:p w14:paraId="133A7D9B"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45F1688B"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09D07198"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341DE7BC" w14:textId="3B742E1D"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Somewhat agree</w:t>
            </w:r>
          </w:p>
        </w:tc>
        <w:tc>
          <w:tcPr>
            <w:tcW w:w="1365" w:type="dxa"/>
            <w:tcBorders>
              <w:top w:val="nil"/>
              <w:left w:val="nil"/>
              <w:bottom w:val="nil"/>
            </w:tcBorders>
            <w:shd w:val="clear" w:color="auto" w:fill="auto"/>
            <w:tcMar>
              <w:left w:w="43" w:type="dxa"/>
              <w:right w:w="43" w:type="dxa"/>
            </w:tcMar>
            <w:vAlign w:val="center"/>
          </w:tcPr>
          <w:p w14:paraId="7A4FE405" w14:textId="7319D424"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34.8</w:t>
            </w:r>
          </w:p>
        </w:tc>
        <w:tc>
          <w:tcPr>
            <w:tcW w:w="1496" w:type="dxa"/>
            <w:tcBorders>
              <w:top w:val="nil"/>
              <w:bottom w:val="nil"/>
            </w:tcBorders>
            <w:shd w:val="clear" w:color="auto" w:fill="auto"/>
            <w:tcMar>
              <w:left w:w="43" w:type="dxa"/>
              <w:right w:w="43" w:type="dxa"/>
            </w:tcMar>
            <w:vAlign w:val="center"/>
          </w:tcPr>
          <w:p w14:paraId="65EB9404" w14:textId="40EC5F77"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76.5</w:t>
            </w:r>
          </w:p>
        </w:tc>
        <w:tc>
          <w:tcPr>
            <w:tcW w:w="1304" w:type="dxa"/>
            <w:vMerge/>
            <w:shd w:val="clear" w:color="auto" w:fill="auto"/>
            <w:tcMar>
              <w:left w:w="43" w:type="dxa"/>
              <w:right w:w="43" w:type="dxa"/>
            </w:tcMar>
          </w:tcPr>
          <w:p w14:paraId="199A5591"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50D155AB"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64B4BC9B"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bottom w:val="single" w:sz="4" w:space="0" w:color="auto"/>
              <w:right w:val="nil"/>
            </w:tcBorders>
            <w:shd w:val="clear" w:color="auto" w:fill="auto"/>
            <w:tcMar>
              <w:left w:w="43" w:type="dxa"/>
              <w:right w:w="43" w:type="dxa"/>
            </w:tcMar>
            <w:vAlign w:val="center"/>
          </w:tcPr>
          <w:p w14:paraId="02E2BB71" w14:textId="471731C5"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Strongly agree</w:t>
            </w:r>
          </w:p>
        </w:tc>
        <w:tc>
          <w:tcPr>
            <w:tcW w:w="1365" w:type="dxa"/>
            <w:tcBorders>
              <w:top w:val="nil"/>
              <w:left w:val="nil"/>
              <w:bottom w:val="single" w:sz="4" w:space="0" w:color="auto"/>
            </w:tcBorders>
            <w:tcMar>
              <w:left w:w="43" w:type="dxa"/>
              <w:right w:w="43" w:type="dxa"/>
            </w:tcMar>
            <w:vAlign w:val="center"/>
          </w:tcPr>
          <w:p w14:paraId="4F3D9160" w14:textId="5FDD2EBA"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32.9</w:t>
            </w:r>
          </w:p>
        </w:tc>
        <w:tc>
          <w:tcPr>
            <w:tcW w:w="1496" w:type="dxa"/>
            <w:tcBorders>
              <w:top w:val="nil"/>
              <w:bottom w:val="single" w:sz="4" w:space="0" w:color="auto"/>
            </w:tcBorders>
            <w:tcMar>
              <w:left w:w="43" w:type="dxa"/>
              <w:right w:w="43" w:type="dxa"/>
            </w:tcMar>
            <w:vAlign w:val="center"/>
          </w:tcPr>
          <w:p w14:paraId="07FEF9FB" w14:textId="43567F72"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11.6</w:t>
            </w:r>
          </w:p>
        </w:tc>
        <w:tc>
          <w:tcPr>
            <w:tcW w:w="1304" w:type="dxa"/>
            <w:vMerge/>
            <w:tcBorders>
              <w:bottom w:val="single" w:sz="4" w:space="0" w:color="auto"/>
            </w:tcBorders>
            <w:tcMar>
              <w:left w:w="43" w:type="dxa"/>
              <w:right w:w="43" w:type="dxa"/>
            </w:tcMar>
          </w:tcPr>
          <w:p w14:paraId="5BC8BE17"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vAlign w:val="center"/>
          </w:tcPr>
          <w:p w14:paraId="3F316321"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6AD98205"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bottom w:val="single" w:sz="4" w:space="0" w:color="auto"/>
              <w:right w:val="single" w:sz="12" w:space="0" w:color="auto"/>
            </w:tcBorders>
            <w:shd w:val="clear" w:color="auto" w:fill="auto"/>
            <w:tcMar>
              <w:left w:w="43" w:type="dxa"/>
              <w:right w:w="43" w:type="dxa"/>
            </w:tcMar>
          </w:tcPr>
          <w:p w14:paraId="4309D267" w14:textId="6650CF63" w:rsidR="003C206F" w:rsidRPr="00E94AFC" w:rsidRDefault="003C206F" w:rsidP="009111A8">
            <w:pPr>
              <w:jc w:val="left"/>
              <w:rPr>
                <w:rFonts w:ascii="Times New Roman" w:hAnsi="Times New Roman" w:cs="Times New Roman"/>
                <w:sz w:val="19"/>
                <w:szCs w:val="19"/>
              </w:rPr>
            </w:pPr>
            <w:r w:rsidRPr="00E94AFC">
              <w:rPr>
                <w:rFonts w:ascii="Times New Roman" w:hAnsi="Times New Roman" w:cs="Times New Roman"/>
                <w:sz w:val="19"/>
                <w:szCs w:val="19"/>
              </w:rPr>
              <w:t>Congestion pricing (charging drivers at busy times) is unfair</w:t>
            </w:r>
          </w:p>
        </w:tc>
      </w:tr>
      <w:tr w:rsidR="003C206F" w:rsidRPr="00E94AFC" w14:paraId="0220ED23"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nil"/>
              <w:right w:val="nil"/>
            </w:tcBorders>
            <w:shd w:val="clear" w:color="auto" w:fill="auto"/>
            <w:tcMar>
              <w:left w:w="43" w:type="dxa"/>
              <w:right w:w="43" w:type="dxa"/>
            </w:tcMar>
            <w:vAlign w:val="center"/>
          </w:tcPr>
          <w:p w14:paraId="6DC6A55B" w14:textId="60260FEA"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Strongly disagree</w:t>
            </w:r>
          </w:p>
        </w:tc>
        <w:tc>
          <w:tcPr>
            <w:tcW w:w="1365" w:type="dxa"/>
            <w:tcBorders>
              <w:left w:val="nil"/>
              <w:bottom w:val="nil"/>
            </w:tcBorders>
            <w:tcMar>
              <w:left w:w="43" w:type="dxa"/>
              <w:right w:w="43" w:type="dxa"/>
            </w:tcMar>
            <w:vAlign w:val="center"/>
          </w:tcPr>
          <w:p w14:paraId="78C294A2" w14:textId="2F3D7C0B"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4.5</w:t>
            </w:r>
          </w:p>
        </w:tc>
        <w:tc>
          <w:tcPr>
            <w:tcW w:w="1496" w:type="dxa"/>
            <w:tcBorders>
              <w:bottom w:val="nil"/>
            </w:tcBorders>
            <w:tcMar>
              <w:left w:w="43" w:type="dxa"/>
              <w:right w:w="43" w:type="dxa"/>
            </w:tcMar>
            <w:vAlign w:val="center"/>
          </w:tcPr>
          <w:p w14:paraId="5BCCFF5D" w14:textId="64CC8B62"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1.6</w:t>
            </w:r>
          </w:p>
        </w:tc>
        <w:tc>
          <w:tcPr>
            <w:tcW w:w="1304" w:type="dxa"/>
            <w:vMerge w:val="restart"/>
            <w:tcMar>
              <w:left w:w="43" w:type="dxa"/>
              <w:right w:w="43" w:type="dxa"/>
            </w:tcMar>
            <w:vAlign w:val="center"/>
          </w:tcPr>
          <w:p w14:paraId="626D7E01" w14:textId="0F589178"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6681.</w:t>
            </w:r>
            <w:r w:rsidR="00AF3998" w:rsidRPr="00E94AFC">
              <w:rPr>
                <w:rFonts w:ascii="Times New Roman" w:hAnsi="Times New Roman" w:cs="Times New Roman"/>
                <w:sz w:val="19"/>
                <w:szCs w:val="19"/>
              </w:rPr>
              <w:t>2</w:t>
            </w:r>
          </w:p>
        </w:tc>
        <w:tc>
          <w:tcPr>
            <w:tcW w:w="1570" w:type="dxa"/>
            <w:vMerge w:val="restart"/>
            <w:tcMar>
              <w:left w:w="43" w:type="dxa"/>
              <w:right w:w="43" w:type="dxa"/>
            </w:tcMar>
            <w:vAlign w:val="center"/>
          </w:tcPr>
          <w:p w14:paraId="1D87E9CC" w14:textId="6AAEDA8D"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0.645</w:t>
            </w:r>
          </w:p>
        </w:tc>
      </w:tr>
      <w:tr w:rsidR="003C206F" w:rsidRPr="00E94AFC" w14:paraId="3B2F1781"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771B7B30" w14:textId="51034590"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Somewhat disagree</w:t>
            </w:r>
          </w:p>
        </w:tc>
        <w:tc>
          <w:tcPr>
            <w:tcW w:w="1365" w:type="dxa"/>
            <w:tcBorders>
              <w:top w:val="nil"/>
              <w:left w:val="nil"/>
              <w:bottom w:val="nil"/>
            </w:tcBorders>
            <w:shd w:val="clear" w:color="auto" w:fill="auto"/>
            <w:tcMar>
              <w:left w:w="43" w:type="dxa"/>
              <w:right w:w="43" w:type="dxa"/>
            </w:tcMar>
            <w:vAlign w:val="center"/>
          </w:tcPr>
          <w:p w14:paraId="7451D672" w14:textId="05908633"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7.5</w:t>
            </w:r>
          </w:p>
        </w:tc>
        <w:tc>
          <w:tcPr>
            <w:tcW w:w="1496" w:type="dxa"/>
            <w:tcBorders>
              <w:top w:val="nil"/>
              <w:bottom w:val="nil"/>
            </w:tcBorders>
            <w:shd w:val="clear" w:color="auto" w:fill="auto"/>
            <w:tcMar>
              <w:left w:w="43" w:type="dxa"/>
              <w:right w:w="43" w:type="dxa"/>
            </w:tcMar>
            <w:vAlign w:val="center"/>
          </w:tcPr>
          <w:p w14:paraId="029CD6EB" w14:textId="147900B0"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49.4</w:t>
            </w:r>
          </w:p>
        </w:tc>
        <w:tc>
          <w:tcPr>
            <w:tcW w:w="1304" w:type="dxa"/>
            <w:vMerge/>
            <w:shd w:val="clear" w:color="auto" w:fill="auto"/>
            <w:tcMar>
              <w:left w:w="43" w:type="dxa"/>
              <w:right w:w="43" w:type="dxa"/>
            </w:tcMar>
          </w:tcPr>
          <w:p w14:paraId="55EDA074"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18316CFE"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3090149F"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193F4426" w14:textId="011C0F39"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Neither agree nor disagree</w:t>
            </w:r>
          </w:p>
        </w:tc>
        <w:tc>
          <w:tcPr>
            <w:tcW w:w="1365" w:type="dxa"/>
            <w:tcBorders>
              <w:top w:val="nil"/>
              <w:left w:val="nil"/>
              <w:bottom w:val="nil"/>
            </w:tcBorders>
            <w:tcMar>
              <w:left w:w="43" w:type="dxa"/>
              <w:right w:w="43" w:type="dxa"/>
            </w:tcMar>
            <w:vAlign w:val="center"/>
          </w:tcPr>
          <w:p w14:paraId="2B262EDD" w14:textId="2C80A26C"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23.5</w:t>
            </w:r>
          </w:p>
        </w:tc>
        <w:tc>
          <w:tcPr>
            <w:tcW w:w="1496" w:type="dxa"/>
            <w:tcBorders>
              <w:top w:val="nil"/>
              <w:bottom w:val="nil"/>
            </w:tcBorders>
            <w:tcMar>
              <w:left w:w="43" w:type="dxa"/>
              <w:right w:w="43" w:type="dxa"/>
            </w:tcMar>
            <w:vAlign w:val="center"/>
          </w:tcPr>
          <w:p w14:paraId="72E08B94" w14:textId="5DE3E339"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40.7</w:t>
            </w:r>
          </w:p>
        </w:tc>
        <w:tc>
          <w:tcPr>
            <w:tcW w:w="1304" w:type="dxa"/>
            <w:vMerge/>
            <w:tcMar>
              <w:left w:w="43" w:type="dxa"/>
              <w:right w:w="43" w:type="dxa"/>
            </w:tcMar>
          </w:tcPr>
          <w:p w14:paraId="2B57AEEB"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5DDE347A"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259DDD61"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left w:val="single" w:sz="12" w:space="0" w:color="auto"/>
              <w:bottom w:val="nil"/>
              <w:right w:val="nil"/>
            </w:tcBorders>
            <w:shd w:val="clear" w:color="auto" w:fill="auto"/>
            <w:tcMar>
              <w:left w:w="43" w:type="dxa"/>
              <w:right w:w="43" w:type="dxa"/>
            </w:tcMar>
            <w:vAlign w:val="center"/>
          </w:tcPr>
          <w:p w14:paraId="0605695A" w14:textId="0A90ECD2"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Somewhat agree</w:t>
            </w:r>
          </w:p>
        </w:tc>
        <w:tc>
          <w:tcPr>
            <w:tcW w:w="1365" w:type="dxa"/>
            <w:tcBorders>
              <w:top w:val="nil"/>
              <w:left w:val="nil"/>
              <w:bottom w:val="nil"/>
            </w:tcBorders>
            <w:shd w:val="clear" w:color="auto" w:fill="auto"/>
            <w:tcMar>
              <w:left w:w="43" w:type="dxa"/>
              <w:right w:w="43" w:type="dxa"/>
            </w:tcMar>
            <w:vAlign w:val="center"/>
          </w:tcPr>
          <w:p w14:paraId="18A75E77" w14:textId="74D9EDAE"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30.4</w:t>
            </w:r>
          </w:p>
        </w:tc>
        <w:tc>
          <w:tcPr>
            <w:tcW w:w="1496" w:type="dxa"/>
            <w:tcBorders>
              <w:top w:val="nil"/>
              <w:bottom w:val="nil"/>
            </w:tcBorders>
            <w:shd w:val="clear" w:color="auto" w:fill="auto"/>
            <w:tcMar>
              <w:left w:w="43" w:type="dxa"/>
              <w:right w:w="43" w:type="dxa"/>
            </w:tcMar>
            <w:vAlign w:val="center"/>
          </w:tcPr>
          <w:p w14:paraId="67DFBA9E" w14:textId="678031A8"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8.0</w:t>
            </w:r>
          </w:p>
        </w:tc>
        <w:tc>
          <w:tcPr>
            <w:tcW w:w="1304" w:type="dxa"/>
            <w:vMerge/>
            <w:shd w:val="clear" w:color="auto" w:fill="auto"/>
            <w:tcMar>
              <w:left w:w="43" w:type="dxa"/>
              <w:right w:w="43" w:type="dxa"/>
            </w:tcMar>
          </w:tcPr>
          <w:p w14:paraId="0D0732DE"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68371E9A"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37401318"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nil"/>
              <w:bottom w:val="single" w:sz="4" w:space="0" w:color="auto"/>
              <w:right w:val="nil"/>
            </w:tcBorders>
            <w:shd w:val="clear" w:color="auto" w:fill="auto"/>
            <w:tcMar>
              <w:left w:w="43" w:type="dxa"/>
              <w:right w:w="43" w:type="dxa"/>
            </w:tcMar>
            <w:vAlign w:val="center"/>
          </w:tcPr>
          <w:p w14:paraId="40A1BE18" w14:textId="3BFDE734" w:rsidR="003C206F" w:rsidRPr="00E94AFC" w:rsidRDefault="003C206F" w:rsidP="009111A8">
            <w:pPr>
              <w:ind w:left="288"/>
              <w:jc w:val="left"/>
              <w:rPr>
                <w:rFonts w:ascii="Times New Roman" w:hAnsi="Times New Roman" w:cs="Times New Roman"/>
                <w:sz w:val="19"/>
                <w:szCs w:val="19"/>
              </w:rPr>
            </w:pPr>
            <w:r w:rsidRPr="00E94AFC">
              <w:rPr>
                <w:rFonts w:ascii="Times New Roman" w:hAnsi="Times New Roman" w:cs="Times New Roman"/>
                <w:i w:val="0"/>
                <w:iCs w:val="0"/>
                <w:sz w:val="19"/>
                <w:szCs w:val="19"/>
              </w:rPr>
              <w:t>Strongly agree</w:t>
            </w:r>
          </w:p>
        </w:tc>
        <w:tc>
          <w:tcPr>
            <w:tcW w:w="1365" w:type="dxa"/>
            <w:tcBorders>
              <w:top w:val="nil"/>
              <w:left w:val="nil"/>
              <w:bottom w:val="single" w:sz="4" w:space="0" w:color="auto"/>
            </w:tcBorders>
            <w:tcMar>
              <w:left w:w="43" w:type="dxa"/>
              <w:right w:w="43" w:type="dxa"/>
            </w:tcMar>
            <w:vAlign w:val="center"/>
          </w:tcPr>
          <w:p w14:paraId="18066D52" w14:textId="169B8252"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34.1</w:t>
            </w:r>
          </w:p>
        </w:tc>
        <w:tc>
          <w:tcPr>
            <w:tcW w:w="1496" w:type="dxa"/>
            <w:tcBorders>
              <w:top w:val="nil"/>
              <w:bottom w:val="single" w:sz="4" w:space="0" w:color="auto"/>
            </w:tcBorders>
            <w:tcMar>
              <w:left w:w="43" w:type="dxa"/>
              <w:right w:w="43" w:type="dxa"/>
            </w:tcMar>
            <w:vAlign w:val="center"/>
          </w:tcPr>
          <w:p w14:paraId="499CAB05" w14:textId="66E341C1"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0.3</w:t>
            </w:r>
          </w:p>
        </w:tc>
        <w:tc>
          <w:tcPr>
            <w:tcW w:w="1304" w:type="dxa"/>
            <w:vMerge/>
            <w:tcBorders>
              <w:bottom w:val="single" w:sz="4" w:space="0" w:color="auto"/>
            </w:tcBorders>
            <w:tcMar>
              <w:left w:w="43" w:type="dxa"/>
              <w:right w:w="43" w:type="dxa"/>
            </w:tcMar>
          </w:tcPr>
          <w:p w14:paraId="1A59BC8E"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vAlign w:val="center"/>
          </w:tcPr>
          <w:p w14:paraId="7FA34FF9"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1D805599"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6E2F0930" w14:textId="2B8979F2" w:rsidR="003C206F" w:rsidRPr="00E94AFC" w:rsidRDefault="005B3AEE" w:rsidP="009111A8">
            <w:pPr>
              <w:jc w:val="left"/>
              <w:rPr>
                <w:rFonts w:ascii="Times New Roman" w:hAnsi="Times New Roman" w:cs="Times New Roman"/>
                <w:b/>
                <w:bCs/>
                <w:sz w:val="19"/>
                <w:szCs w:val="19"/>
              </w:rPr>
            </w:pPr>
            <w:r w:rsidRPr="00E94AFC">
              <w:rPr>
                <w:rFonts w:ascii="Times New Roman" w:hAnsi="Times New Roman" w:cs="Times New Roman"/>
                <w:b/>
                <w:bCs/>
                <w:sz w:val="19"/>
                <w:szCs w:val="19"/>
              </w:rPr>
              <w:t xml:space="preserve">Intention to </w:t>
            </w:r>
            <w:r w:rsidR="004F0174" w:rsidRPr="00E94AFC">
              <w:rPr>
                <w:rFonts w:ascii="Times New Roman" w:hAnsi="Times New Roman" w:cs="Times New Roman"/>
                <w:b/>
                <w:bCs/>
                <w:sz w:val="19"/>
                <w:szCs w:val="19"/>
              </w:rPr>
              <w:t>u</w:t>
            </w:r>
            <w:r w:rsidRPr="00E94AFC">
              <w:rPr>
                <w:rFonts w:ascii="Times New Roman" w:hAnsi="Times New Roman" w:cs="Times New Roman"/>
                <w:b/>
                <w:bCs/>
                <w:sz w:val="19"/>
                <w:szCs w:val="19"/>
              </w:rPr>
              <w:t>se</w:t>
            </w:r>
            <w:r w:rsidR="00FD6B2D" w:rsidRPr="00E94AFC">
              <w:rPr>
                <w:rFonts w:ascii="Times New Roman" w:hAnsi="Times New Roman" w:cs="Times New Roman"/>
                <w:b/>
                <w:bCs/>
                <w:sz w:val="19"/>
                <w:szCs w:val="19"/>
              </w:rPr>
              <w:t xml:space="preserve"> </w:t>
            </w:r>
            <w:r w:rsidR="004F0174" w:rsidRPr="00E94AFC">
              <w:rPr>
                <w:rFonts w:ascii="Times New Roman" w:hAnsi="Times New Roman" w:cs="Times New Roman"/>
                <w:b/>
                <w:bCs/>
                <w:sz w:val="19"/>
                <w:szCs w:val="19"/>
              </w:rPr>
              <w:t>e</w:t>
            </w:r>
            <w:r w:rsidRPr="00E94AFC">
              <w:rPr>
                <w:rFonts w:ascii="Times New Roman" w:hAnsi="Times New Roman" w:cs="Times New Roman"/>
                <w:b/>
                <w:bCs/>
                <w:sz w:val="19"/>
                <w:szCs w:val="19"/>
              </w:rPr>
              <w:t xml:space="preserve">merging </w:t>
            </w:r>
            <w:r w:rsidR="004F0174" w:rsidRPr="00E94AFC">
              <w:rPr>
                <w:rFonts w:ascii="Times New Roman" w:hAnsi="Times New Roman" w:cs="Times New Roman"/>
                <w:b/>
                <w:bCs/>
                <w:sz w:val="19"/>
                <w:szCs w:val="19"/>
              </w:rPr>
              <w:t>t</w:t>
            </w:r>
            <w:r w:rsidRPr="00E94AFC">
              <w:rPr>
                <w:rFonts w:ascii="Times New Roman" w:hAnsi="Times New Roman" w:cs="Times New Roman"/>
                <w:b/>
                <w:bCs/>
                <w:sz w:val="19"/>
                <w:szCs w:val="19"/>
              </w:rPr>
              <w:t xml:space="preserve">ransportation </w:t>
            </w:r>
            <w:r w:rsidR="004F0174" w:rsidRPr="00E94AFC">
              <w:rPr>
                <w:rFonts w:ascii="Times New Roman" w:hAnsi="Times New Roman" w:cs="Times New Roman"/>
                <w:b/>
                <w:bCs/>
                <w:sz w:val="19"/>
                <w:szCs w:val="19"/>
              </w:rPr>
              <w:t>t</w:t>
            </w:r>
            <w:r w:rsidR="003C206F" w:rsidRPr="00E94AFC">
              <w:rPr>
                <w:rFonts w:ascii="Times New Roman" w:hAnsi="Times New Roman" w:cs="Times New Roman"/>
                <w:b/>
                <w:bCs/>
                <w:sz w:val="19"/>
                <w:szCs w:val="19"/>
              </w:rPr>
              <w:t>echnologies</w:t>
            </w:r>
          </w:p>
        </w:tc>
      </w:tr>
      <w:tr w:rsidR="003C206F" w:rsidRPr="00E94AFC" w14:paraId="185E1D9A"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5F609C6E" w14:textId="3847024C" w:rsidR="003C206F" w:rsidRPr="00E94AFC" w:rsidRDefault="003C206F" w:rsidP="009111A8">
            <w:pPr>
              <w:ind w:left="144"/>
              <w:jc w:val="left"/>
              <w:rPr>
                <w:rFonts w:ascii="Times New Roman" w:hAnsi="Times New Roman" w:cs="Times New Roman"/>
                <w:i w:val="0"/>
                <w:iCs w:val="0"/>
                <w:sz w:val="19"/>
                <w:szCs w:val="19"/>
              </w:rPr>
            </w:pPr>
            <w:r w:rsidRPr="00E94AFC">
              <w:rPr>
                <w:rFonts w:ascii="Times New Roman" w:hAnsi="Times New Roman" w:cs="Times New Roman"/>
                <w:sz w:val="19"/>
                <w:szCs w:val="19"/>
              </w:rPr>
              <w:t xml:space="preserve">Electric </w:t>
            </w:r>
            <w:r w:rsidR="004F0174" w:rsidRPr="00E94AFC">
              <w:rPr>
                <w:rFonts w:ascii="Times New Roman" w:hAnsi="Times New Roman" w:cs="Times New Roman"/>
                <w:sz w:val="19"/>
                <w:szCs w:val="19"/>
              </w:rPr>
              <w:t>v</w:t>
            </w:r>
            <w:r w:rsidRPr="00E94AFC">
              <w:rPr>
                <w:rFonts w:ascii="Times New Roman" w:hAnsi="Times New Roman" w:cs="Times New Roman"/>
                <w:sz w:val="19"/>
                <w:szCs w:val="19"/>
              </w:rPr>
              <w:t>ehicles</w:t>
            </w:r>
          </w:p>
        </w:tc>
      </w:tr>
      <w:tr w:rsidR="003C206F" w:rsidRPr="00E94AFC" w14:paraId="190B3E92"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6DA2572A" w14:textId="5F77398C"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don’t know what it is</w:t>
            </w:r>
          </w:p>
        </w:tc>
        <w:tc>
          <w:tcPr>
            <w:tcW w:w="1365" w:type="dxa"/>
            <w:tcBorders>
              <w:top w:val="single" w:sz="4" w:space="0" w:color="auto"/>
              <w:left w:val="nil"/>
            </w:tcBorders>
            <w:shd w:val="clear" w:color="auto" w:fill="auto"/>
            <w:tcMar>
              <w:left w:w="43" w:type="dxa"/>
              <w:right w:w="43" w:type="dxa"/>
            </w:tcMar>
            <w:vAlign w:val="center"/>
          </w:tcPr>
          <w:p w14:paraId="07F6C545" w14:textId="7F0A2DA2"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4.1</w:t>
            </w:r>
          </w:p>
        </w:tc>
        <w:tc>
          <w:tcPr>
            <w:tcW w:w="1496" w:type="dxa"/>
            <w:tcBorders>
              <w:top w:val="single" w:sz="4" w:space="0" w:color="auto"/>
            </w:tcBorders>
            <w:shd w:val="clear" w:color="auto" w:fill="auto"/>
            <w:tcMar>
              <w:left w:w="43" w:type="dxa"/>
              <w:right w:w="43" w:type="dxa"/>
            </w:tcMar>
            <w:vAlign w:val="center"/>
          </w:tcPr>
          <w:p w14:paraId="20FAA7D5" w14:textId="5382A00B"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w:t>
            </w:r>
          </w:p>
        </w:tc>
        <w:tc>
          <w:tcPr>
            <w:tcW w:w="1304" w:type="dxa"/>
            <w:vMerge w:val="restart"/>
            <w:tcBorders>
              <w:top w:val="single" w:sz="4" w:space="0" w:color="auto"/>
            </w:tcBorders>
            <w:shd w:val="clear" w:color="auto" w:fill="auto"/>
            <w:tcMar>
              <w:left w:w="43" w:type="dxa"/>
              <w:right w:w="43" w:type="dxa"/>
            </w:tcMar>
            <w:vAlign w:val="center"/>
          </w:tcPr>
          <w:p w14:paraId="4B055FF5" w14:textId="53D15C98" w:rsidR="003C206F" w:rsidRPr="00E94AFC" w:rsidRDefault="003C206F"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4126.9</w:t>
            </w:r>
          </w:p>
        </w:tc>
        <w:tc>
          <w:tcPr>
            <w:tcW w:w="1570" w:type="dxa"/>
            <w:vMerge w:val="restart"/>
            <w:tcBorders>
              <w:top w:val="single" w:sz="4" w:space="0" w:color="auto"/>
            </w:tcBorders>
            <w:shd w:val="clear" w:color="auto" w:fill="auto"/>
            <w:tcMar>
              <w:left w:w="43" w:type="dxa"/>
              <w:right w:w="43" w:type="dxa"/>
            </w:tcMar>
            <w:vAlign w:val="center"/>
          </w:tcPr>
          <w:p w14:paraId="283F2215" w14:textId="6B3D64AD" w:rsidR="003C206F" w:rsidRPr="00E94AFC" w:rsidRDefault="003C206F"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0.527</w:t>
            </w:r>
          </w:p>
        </w:tc>
      </w:tr>
      <w:tr w:rsidR="003C206F" w:rsidRPr="00E94AFC" w14:paraId="57DECD84"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5F6C30B1" w14:textId="5F577944"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will not use them</w:t>
            </w:r>
          </w:p>
        </w:tc>
        <w:tc>
          <w:tcPr>
            <w:tcW w:w="1365" w:type="dxa"/>
            <w:tcBorders>
              <w:left w:val="nil"/>
            </w:tcBorders>
            <w:tcMar>
              <w:left w:w="43" w:type="dxa"/>
              <w:right w:w="43" w:type="dxa"/>
            </w:tcMar>
            <w:vAlign w:val="center"/>
          </w:tcPr>
          <w:p w14:paraId="5494E558" w14:textId="14A06D70"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32.2</w:t>
            </w:r>
          </w:p>
        </w:tc>
        <w:tc>
          <w:tcPr>
            <w:tcW w:w="1496" w:type="dxa"/>
            <w:tcMar>
              <w:left w:w="43" w:type="dxa"/>
              <w:right w:w="43" w:type="dxa"/>
            </w:tcMar>
            <w:vAlign w:val="center"/>
          </w:tcPr>
          <w:p w14:paraId="6F2F4226" w14:textId="66CAB407"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w:t>
            </w:r>
            <w:r w:rsidR="00AD3DE5" w:rsidRPr="00E94AFC">
              <w:rPr>
                <w:rFonts w:ascii="Times New Roman" w:hAnsi="Times New Roman" w:cs="Times New Roman"/>
                <w:sz w:val="19"/>
                <w:szCs w:val="19"/>
              </w:rPr>
              <w:t>5</w:t>
            </w:r>
          </w:p>
        </w:tc>
        <w:tc>
          <w:tcPr>
            <w:tcW w:w="1304" w:type="dxa"/>
            <w:vMerge/>
            <w:tcMar>
              <w:left w:w="43" w:type="dxa"/>
              <w:right w:w="43" w:type="dxa"/>
            </w:tcMar>
          </w:tcPr>
          <w:p w14:paraId="03099C33"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22BA15B0"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4904769E"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197F23DC" w14:textId="3C94FCC7"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will use them</w:t>
            </w:r>
          </w:p>
        </w:tc>
        <w:tc>
          <w:tcPr>
            <w:tcW w:w="1365" w:type="dxa"/>
            <w:tcBorders>
              <w:left w:val="nil"/>
            </w:tcBorders>
            <w:shd w:val="clear" w:color="auto" w:fill="auto"/>
            <w:tcMar>
              <w:left w:w="43" w:type="dxa"/>
              <w:right w:w="43" w:type="dxa"/>
            </w:tcMar>
            <w:vAlign w:val="center"/>
          </w:tcPr>
          <w:p w14:paraId="3D8F7FC5" w14:textId="5FAABE58"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48.2</w:t>
            </w:r>
          </w:p>
        </w:tc>
        <w:tc>
          <w:tcPr>
            <w:tcW w:w="1496" w:type="dxa"/>
            <w:shd w:val="clear" w:color="auto" w:fill="auto"/>
            <w:tcMar>
              <w:left w:w="43" w:type="dxa"/>
              <w:right w:w="43" w:type="dxa"/>
            </w:tcMar>
            <w:vAlign w:val="center"/>
          </w:tcPr>
          <w:p w14:paraId="45258208" w14:textId="414047DC"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95.5</w:t>
            </w:r>
          </w:p>
        </w:tc>
        <w:tc>
          <w:tcPr>
            <w:tcW w:w="1304" w:type="dxa"/>
            <w:vMerge/>
            <w:shd w:val="clear" w:color="auto" w:fill="auto"/>
            <w:tcMar>
              <w:left w:w="43" w:type="dxa"/>
              <w:right w:w="43" w:type="dxa"/>
            </w:tcMar>
          </w:tcPr>
          <w:p w14:paraId="4AFA4219"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7DC6A713"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5C7005FC"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4B4768D5" w14:textId="6F33A7F8"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am not sure if I will use them</w:t>
            </w:r>
          </w:p>
        </w:tc>
        <w:tc>
          <w:tcPr>
            <w:tcW w:w="1365" w:type="dxa"/>
            <w:tcBorders>
              <w:left w:val="nil"/>
              <w:bottom w:val="single" w:sz="4" w:space="0" w:color="auto"/>
            </w:tcBorders>
            <w:tcMar>
              <w:left w:w="43" w:type="dxa"/>
              <w:right w:w="43" w:type="dxa"/>
            </w:tcMar>
            <w:vAlign w:val="center"/>
          </w:tcPr>
          <w:p w14:paraId="0D8DA0A1" w14:textId="7678582F"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15.5</w:t>
            </w:r>
          </w:p>
        </w:tc>
        <w:tc>
          <w:tcPr>
            <w:tcW w:w="1496" w:type="dxa"/>
            <w:tcBorders>
              <w:bottom w:val="single" w:sz="4" w:space="0" w:color="auto"/>
            </w:tcBorders>
            <w:tcMar>
              <w:left w:w="43" w:type="dxa"/>
              <w:right w:w="43" w:type="dxa"/>
            </w:tcMar>
            <w:vAlign w:val="center"/>
          </w:tcPr>
          <w:p w14:paraId="0D57ED86" w14:textId="6CF2D517"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1.0</w:t>
            </w:r>
          </w:p>
        </w:tc>
        <w:tc>
          <w:tcPr>
            <w:tcW w:w="1304" w:type="dxa"/>
            <w:vMerge/>
            <w:tcBorders>
              <w:bottom w:val="single" w:sz="4" w:space="0" w:color="auto"/>
            </w:tcBorders>
            <w:tcMar>
              <w:left w:w="43" w:type="dxa"/>
              <w:right w:w="43" w:type="dxa"/>
            </w:tcMar>
          </w:tcPr>
          <w:p w14:paraId="013FE787"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tcMar>
              <w:left w:w="43" w:type="dxa"/>
              <w:right w:w="43" w:type="dxa"/>
            </w:tcMar>
            <w:vAlign w:val="center"/>
          </w:tcPr>
          <w:p w14:paraId="0BA1E237"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0732F6E9"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50A28E1E" w14:textId="295FAFF2" w:rsidR="003C206F" w:rsidRPr="00E94AFC" w:rsidRDefault="006C1BA5" w:rsidP="009111A8">
            <w:pPr>
              <w:ind w:left="144"/>
              <w:jc w:val="left"/>
              <w:rPr>
                <w:rFonts w:ascii="Times New Roman" w:hAnsi="Times New Roman" w:cs="Times New Roman"/>
                <w:i w:val="0"/>
                <w:iCs w:val="0"/>
                <w:sz w:val="19"/>
                <w:szCs w:val="19"/>
              </w:rPr>
            </w:pPr>
            <w:r w:rsidRPr="00E94AFC">
              <w:rPr>
                <w:rFonts w:ascii="Times New Roman" w:hAnsi="Times New Roman" w:cs="Times New Roman"/>
                <w:sz w:val="19"/>
                <w:szCs w:val="19"/>
              </w:rPr>
              <w:t>Autonomous vehicles</w:t>
            </w:r>
          </w:p>
        </w:tc>
      </w:tr>
      <w:tr w:rsidR="003C206F" w:rsidRPr="00E94AFC" w14:paraId="4DCCB98A"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4936EC3C" w14:textId="1EA66915"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don’t know what it is</w:t>
            </w:r>
          </w:p>
        </w:tc>
        <w:tc>
          <w:tcPr>
            <w:tcW w:w="1365" w:type="dxa"/>
            <w:tcBorders>
              <w:top w:val="single" w:sz="4" w:space="0" w:color="auto"/>
              <w:left w:val="nil"/>
            </w:tcBorders>
            <w:tcMar>
              <w:left w:w="43" w:type="dxa"/>
              <w:right w:w="43" w:type="dxa"/>
            </w:tcMar>
            <w:vAlign w:val="center"/>
          </w:tcPr>
          <w:p w14:paraId="5B119E59" w14:textId="12018C43"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11.0</w:t>
            </w:r>
          </w:p>
        </w:tc>
        <w:tc>
          <w:tcPr>
            <w:tcW w:w="1496" w:type="dxa"/>
            <w:tcBorders>
              <w:top w:val="single" w:sz="4" w:space="0" w:color="auto"/>
            </w:tcBorders>
            <w:tcMar>
              <w:left w:w="43" w:type="dxa"/>
              <w:right w:w="43" w:type="dxa"/>
            </w:tcMar>
            <w:vAlign w:val="center"/>
          </w:tcPr>
          <w:p w14:paraId="4DF4B364" w14:textId="0EC1F095"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w:t>
            </w:r>
          </w:p>
        </w:tc>
        <w:tc>
          <w:tcPr>
            <w:tcW w:w="1304" w:type="dxa"/>
            <w:vMerge w:val="restart"/>
            <w:tcBorders>
              <w:top w:val="single" w:sz="4" w:space="0" w:color="auto"/>
            </w:tcBorders>
            <w:tcMar>
              <w:left w:w="43" w:type="dxa"/>
              <w:right w:w="43" w:type="dxa"/>
            </w:tcMar>
            <w:vAlign w:val="center"/>
          </w:tcPr>
          <w:p w14:paraId="3F92F538" w14:textId="21DA0F4F"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7463.5</w:t>
            </w:r>
          </w:p>
        </w:tc>
        <w:tc>
          <w:tcPr>
            <w:tcW w:w="1570" w:type="dxa"/>
            <w:vMerge w:val="restart"/>
            <w:tcBorders>
              <w:top w:val="single" w:sz="4" w:space="0" w:color="auto"/>
            </w:tcBorders>
            <w:tcMar>
              <w:left w:w="43" w:type="dxa"/>
              <w:right w:w="43" w:type="dxa"/>
            </w:tcMar>
            <w:vAlign w:val="center"/>
          </w:tcPr>
          <w:p w14:paraId="03D642C9" w14:textId="02880BB3" w:rsidR="003C206F" w:rsidRPr="00E94AFC" w:rsidRDefault="003C206F" w:rsidP="0086787A">
            <w:pPr>
              <w:tabs>
                <w:tab w:val="decimal" w:pos="57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0.722</w:t>
            </w:r>
          </w:p>
        </w:tc>
      </w:tr>
      <w:tr w:rsidR="003C206F" w:rsidRPr="00E94AFC" w14:paraId="79734991"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41F6B687" w14:textId="75EE12F4"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will not use them</w:t>
            </w:r>
          </w:p>
        </w:tc>
        <w:tc>
          <w:tcPr>
            <w:tcW w:w="1365" w:type="dxa"/>
            <w:tcBorders>
              <w:left w:val="nil"/>
            </w:tcBorders>
            <w:shd w:val="clear" w:color="auto" w:fill="auto"/>
            <w:tcMar>
              <w:left w:w="43" w:type="dxa"/>
              <w:right w:w="43" w:type="dxa"/>
            </w:tcMar>
            <w:vAlign w:val="center"/>
          </w:tcPr>
          <w:p w14:paraId="30C53941" w14:textId="1D18AC6F"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44.5</w:t>
            </w:r>
          </w:p>
        </w:tc>
        <w:tc>
          <w:tcPr>
            <w:tcW w:w="1496" w:type="dxa"/>
            <w:shd w:val="clear" w:color="auto" w:fill="auto"/>
            <w:tcMar>
              <w:left w:w="43" w:type="dxa"/>
              <w:right w:w="43" w:type="dxa"/>
            </w:tcMar>
            <w:vAlign w:val="center"/>
          </w:tcPr>
          <w:p w14:paraId="19322EC9" w14:textId="33760F84"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12.6</w:t>
            </w:r>
          </w:p>
        </w:tc>
        <w:tc>
          <w:tcPr>
            <w:tcW w:w="1304" w:type="dxa"/>
            <w:vMerge/>
            <w:shd w:val="clear" w:color="auto" w:fill="auto"/>
            <w:tcMar>
              <w:left w:w="43" w:type="dxa"/>
              <w:right w:w="43" w:type="dxa"/>
            </w:tcMar>
          </w:tcPr>
          <w:p w14:paraId="35398307"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vAlign w:val="center"/>
          </w:tcPr>
          <w:p w14:paraId="7A646B3F"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5BAF146C"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56DA3F47" w14:textId="0DADF892"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will use them</w:t>
            </w:r>
          </w:p>
        </w:tc>
        <w:tc>
          <w:tcPr>
            <w:tcW w:w="1365" w:type="dxa"/>
            <w:tcBorders>
              <w:left w:val="nil"/>
            </w:tcBorders>
            <w:tcMar>
              <w:left w:w="43" w:type="dxa"/>
              <w:right w:w="43" w:type="dxa"/>
            </w:tcMar>
            <w:vAlign w:val="center"/>
          </w:tcPr>
          <w:p w14:paraId="0DBA6D86" w14:textId="4F972745"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27.9</w:t>
            </w:r>
          </w:p>
        </w:tc>
        <w:tc>
          <w:tcPr>
            <w:tcW w:w="1496" w:type="dxa"/>
            <w:tcMar>
              <w:left w:w="43" w:type="dxa"/>
              <w:right w:w="43" w:type="dxa"/>
            </w:tcMar>
            <w:vAlign w:val="center"/>
          </w:tcPr>
          <w:p w14:paraId="44086248" w14:textId="129380B0"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0.2</w:t>
            </w:r>
          </w:p>
        </w:tc>
        <w:tc>
          <w:tcPr>
            <w:tcW w:w="1304" w:type="dxa"/>
            <w:vMerge/>
            <w:tcMar>
              <w:left w:w="43" w:type="dxa"/>
              <w:right w:w="43" w:type="dxa"/>
            </w:tcMar>
          </w:tcPr>
          <w:p w14:paraId="10AF2B44"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vAlign w:val="center"/>
          </w:tcPr>
          <w:p w14:paraId="2B1B91A4"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6C7E8056"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4" w:space="0" w:color="auto"/>
              <w:right w:val="nil"/>
            </w:tcBorders>
            <w:shd w:val="clear" w:color="auto" w:fill="auto"/>
            <w:tcMar>
              <w:left w:w="43" w:type="dxa"/>
              <w:right w:w="43" w:type="dxa"/>
            </w:tcMar>
            <w:vAlign w:val="center"/>
          </w:tcPr>
          <w:p w14:paraId="66AF56E3" w14:textId="42FF7DB2"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am not sure if I will use them</w:t>
            </w:r>
          </w:p>
        </w:tc>
        <w:tc>
          <w:tcPr>
            <w:tcW w:w="1365" w:type="dxa"/>
            <w:tcBorders>
              <w:left w:val="nil"/>
              <w:bottom w:val="single" w:sz="4" w:space="0" w:color="auto"/>
            </w:tcBorders>
            <w:shd w:val="clear" w:color="auto" w:fill="auto"/>
            <w:tcMar>
              <w:left w:w="43" w:type="dxa"/>
              <w:right w:w="43" w:type="dxa"/>
            </w:tcMar>
            <w:vAlign w:val="center"/>
          </w:tcPr>
          <w:p w14:paraId="6FA532A1" w14:textId="505C5AE7"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16.6</w:t>
            </w:r>
          </w:p>
        </w:tc>
        <w:tc>
          <w:tcPr>
            <w:tcW w:w="1496" w:type="dxa"/>
            <w:tcBorders>
              <w:bottom w:val="single" w:sz="4" w:space="0" w:color="auto"/>
            </w:tcBorders>
            <w:shd w:val="clear" w:color="auto" w:fill="auto"/>
            <w:tcMar>
              <w:left w:w="43" w:type="dxa"/>
              <w:right w:w="43" w:type="dxa"/>
            </w:tcMar>
            <w:vAlign w:val="center"/>
          </w:tcPr>
          <w:p w14:paraId="2F944778" w14:textId="7251DCCE"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87.2</w:t>
            </w:r>
          </w:p>
        </w:tc>
        <w:tc>
          <w:tcPr>
            <w:tcW w:w="1304" w:type="dxa"/>
            <w:vMerge/>
            <w:tcBorders>
              <w:bottom w:val="single" w:sz="4" w:space="0" w:color="auto"/>
            </w:tcBorders>
            <w:shd w:val="clear" w:color="auto" w:fill="auto"/>
            <w:tcMar>
              <w:left w:w="43" w:type="dxa"/>
              <w:right w:w="43" w:type="dxa"/>
            </w:tcMar>
          </w:tcPr>
          <w:p w14:paraId="66869F88"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4" w:space="0" w:color="auto"/>
            </w:tcBorders>
            <w:shd w:val="clear" w:color="auto" w:fill="auto"/>
            <w:tcMar>
              <w:left w:w="43" w:type="dxa"/>
              <w:right w:w="43" w:type="dxa"/>
            </w:tcMar>
            <w:vAlign w:val="center"/>
          </w:tcPr>
          <w:p w14:paraId="55A3158C"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5C9FD9E4"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9330" w:type="dxa"/>
            <w:gridSpan w:val="5"/>
            <w:tcBorders>
              <w:top w:val="single" w:sz="4" w:space="0" w:color="auto"/>
              <w:bottom w:val="single" w:sz="4" w:space="0" w:color="auto"/>
              <w:right w:val="single" w:sz="12" w:space="0" w:color="auto"/>
            </w:tcBorders>
            <w:shd w:val="clear" w:color="auto" w:fill="auto"/>
            <w:tcMar>
              <w:left w:w="43" w:type="dxa"/>
              <w:right w:w="43" w:type="dxa"/>
            </w:tcMar>
          </w:tcPr>
          <w:p w14:paraId="4C0E5356" w14:textId="2BB579DD" w:rsidR="003C206F" w:rsidRPr="00E94AFC" w:rsidRDefault="003C206F" w:rsidP="009111A8">
            <w:pPr>
              <w:ind w:left="144"/>
              <w:jc w:val="left"/>
              <w:rPr>
                <w:rFonts w:ascii="Times New Roman" w:hAnsi="Times New Roman" w:cs="Times New Roman"/>
                <w:i w:val="0"/>
                <w:iCs w:val="0"/>
                <w:sz w:val="19"/>
                <w:szCs w:val="19"/>
              </w:rPr>
            </w:pPr>
            <w:r w:rsidRPr="00E94AFC">
              <w:rPr>
                <w:rFonts w:ascii="Times New Roman" w:hAnsi="Times New Roman" w:cs="Times New Roman"/>
                <w:sz w:val="19"/>
                <w:szCs w:val="19"/>
              </w:rPr>
              <w:t xml:space="preserve">Urban </w:t>
            </w:r>
            <w:r w:rsidR="004F0174" w:rsidRPr="00E94AFC">
              <w:rPr>
                <w:rFonts w:ascii="Times New Roman" w:hAnsi="Times New Roman" w:cs="Times New Roman"/>
                <w:sz w:val="19"/>
                <w:szCs w:val="19"/>
              </w:rPr>
              <w:t>a</w:t>
            </w:r>
            <w:r w:rsidRPr="00E94AFC">
              <w:rPr>
                <w:rFonts w:ascii="Times New Roman" w:hAnsi="Times New Roman" w:cs="Times New Roman"/>
                <w:sz w:val="19"/>
                <w:szCs w:val="19"/>
              </w:rPr>
              <w:t xml:space="preserve">ir </w:t>
            </w:r>
            <w:r w:rsidR="004F0174" w:rsidRPr="00E94AFC">
              <w:rPr>
                <w:rFonts w:ascii="Times New Roman" w:hAnsi="Times New Roman" w:cs="Times New Roman"/>
                <w:sz w:val="19"/>
                <w:szCs w:val="19"/>
              </w:rPr>
              <w:t>m</w:t>
            </w:r>
            <w:r w:rsidRPr="00E94AFC">
              <w:rPr>
                <w:rFonts w:ascii="Times New Roman" w:hAnsi="Times New Roman" w:cs="Times New Roman"/>
                <w:sz w:val="19"/>
                <w:szCs w:val="19"/>
              </w:rPr>
              <w:t>obility (flying shuttles or air taxis)</w:t>
            </w:r>
          </w:p>
        </w:tc>
      </w:tr>
      <w:tr w:rsidR="003C206F" w:rsidRPr="00E94AFC" w14:paraId="7BF0997D"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auto"/>
              <w:right w:val="nil"/>
            </w:tcBorders>
            <w:shd w:val="clear" w:color="auto" w:fill="auto"/>
            <w:tcMar>
              <w:left w:w="43" w:type="dxa"/>
              <w:right w:w="43" w:type="dxa"/>
            </w:tcMar>
            <w:vAlign w:val="center"/>
          </w:tcPr>
          <w:p w14:paraId="7B76DCE3" w14:textId="71FA5842"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don’t know what it is</w:t>
            </w:r>
          </w:p>
        </w:tc>
        <w:tc>
          <w:tcPr>
            <w:tcW w:w="1365" w:type="dxa"/>
            <w:tcBorders>
              <w:top w:val="single" w:sz="4" w:space="0" w:color="auto"/>
              <w:left w:val="nil"/>
            </w:tcBorders>
            <w:shd w:val="clear" w:color="auto" w:fill="auto"/>
            <w:tcMar>
              <w:left w:w="43" w:type="dxa"/>
              <w:right w:w="43" w:type="dxa"/>
            </w:tcMar>
            <w:vAlign w:val="center"/>
          </w:tcPr>
          <w:p w14:paraId="1A04E13C" w14:textId="4F64F23C"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23.4</w:t>
            </w:r>
          </w:p>
        </w:tc>
        <w:tc>
          <w:tcPr>
            <w:tcW w:w="1496" w:type="dxa"/>
            <w:tcBorders>
              <w:top w:val="single" w:sz="4" w:space="0" w:color="auto"/>
            </w:tcBorders>
            <w:shd w:val="clear" w:color="auto" w:fill="auto"/>
            <w:tcMar>
              <w:left w:w="43" w:type="dxa"/>
              <w:right w:w="43" w:type="dxa"/>
            </w:tcMar>
            <w:vAlign w:val="center"/>
          </w:tcPr>
          <w:p w14:paraId="48417C82" w14:textId="1C7FA9A7"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0.0</w:t>
            </w:r>
          </w:p>
        </w:tc>
        <w:tc>
          <w:tcPr>
            <w:tcW w:w="1304" w:type="dxa"/>
            <w:vMerge w:val="restart"/>
            <w:tcBorders>
              <w:top w:val="single" w:sz="4" w:space="0" w:color="auto"/>
            </w:tcBorders>
            <w:shd w:val="clear" w:color="auto" w:fill="auto"/>
            <w:tcMar>
              <w:left w:w="43" w:type="dxa"/>
              <w:right w:w="43" w:type="dxa"/>
            </w:tcMar>
            <w:vAlign w:val="center"/>
          </w:tcPr>
          <w:p w14:paraId="13526C88" w14:textId="458A063E" w:rsidR="003C206F" w:rsidRPr="00E94AFC" w:rsidRDefault="003C206F"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3460.8</w:t>
            </w:r>
          </w:p>
        </w:tc>
        <w:tc>
          <w:tcPr>
            <w:tcW w:w="1570" w:type="dxa"/>
            <w:vMerge w:val="restart"/>
            <w:tcBorders>
              <w:top w:val="single" w:sz="4" w:space="0" w:color="auto"/>
            </w:tcBorders>
            <w:shd w:val="clear" w:color="auto" w:fill="auto"/>
            <w:tcMar>
              <w:left w:w="43" w:type="dxa"/>
              <w:right w:w="43" w:type="dxa"/>
            </w:tcMar>
            <w:vAlign w:val="center"/>
          </w:tcPr>
          <w:p w14:paraId="5C1A670F" w14:textId="51D516EB" w:rsidR="003C206F" w:rsidRPr="00E94AFC" w:rsidRDefault="003C206F" w:rsidP="0086787A">
            <w:pPr>
              <w:tabs>
                <w:tab w:val="decimal" w:pos="57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0.582</w:t>
            </w:r>
          </w:p>
        </w:tc>
      </w:tr>
      <w:tr w:rsidR="003C206F" w:rsidRPr="00E94AFC" w14:paraId="7ACF56B3"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583D57F4" w14:textId="197ADDD8"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will not use them</w:t>
            </w:r>
          </w:p>
        </w:tc>
        <w:tc>
          <w:tcPr>
            <w:tcW w:w="1365" w:type="dxa"/>
            <w:tcBorders>
              <w:left w:val="nil"/>
            </w:tcBorders>
            <w:tcMar>
              <w:left w:w="43" w:type="dxa"/>
              <w:right w:w="43" w:type="dxa"/>
            </w:tcMar>
            <w:vAlign w:val="center"/>
          </w:tcPr>
          <w:p w14:paraId="44641C1C" w14:textId="4654B4F7"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34.2</w:t>
            </w:r>
          </w:p>
        </w:tc>
        <w:tc>
          <w:tcPr>
            <w:tcW w:w="1496" w:type="dxa"/>
            <w:tcMar>
              <w:left w:w="43" w:type="dxa"/>
              <w:right w:w="43" w:type="dxa"/>
            </w:tcMar>
            <w:vAlign w:val="center"/>
          </w:tcPr>
          <w:p w14:paraId="4F972A4C" w14:textId="6DB02F86"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42.9</w:t>
            </w:r>
          </w:p>
        </w:tc>
        <w:tc>
          <w:tcPr>
            <w:tcW w:w="1304" w:type="dxa"/>
            <w:vMerge/>
            <w:tcMar>
              <w:left w:w="43" w:type="dxa"/>
              <w:right w:w="43" w:type="dxa"/>
            </w:tcMar>
          </w:tcPr>
          <w:p w14:paraId="753E946D"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Mar>
              <w:left w:w="43" w:type="dxa"/>
              <w:right w:w="43" w:type="dxa"/>
            </w:tcMar>
          </w:tcPr>
          <w:p w14:paraId="7CD10C3C"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r w:rsidR="003C206F" w:rsidRPr="00E94AFC" w14:paraId="0FF535EE" w14:textId="77777777" w:rsidTr="00E94AFC">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shd w:val="clear" w:color="auto" w:fill="auto"/>
            <w:tcMar>
              <w:left w:w="43" w:type="dxa"/>
              <w:right w:w="43" w:type="dxa"/>
            </w:tcMar>
            <w:vAlign w:val="center"/>
          </w:tcPr>
          <w:p w14:paraId="7F3E096F" w14:textId="1ED481A6"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will use them</w:t>
            </w:r>
          </w:p>
        </w:tc>
        <w:tc>
          <w:tcPr>
            <w:tcW w:w="1365" w:type="dxa"/>
            <w:tcBorders>
              <w:left w:val="nil"/>
            </w:tcBorders>
            <w:shd w:val="clear" w:color="auto" w:fill="auto"/>
            <w:tcMar>
              <w:left w:w="43" w:type="dxa"/>
              <w:right w:w="43" w:type="dxa"/>
            </w:tcMar>
            <w:vAlign w:val="center"/>
          </w:tcPr>
          <w:p w14:paraId="09FCE3A2" w14:textId="65010013"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24.5</w:t>
            </w:r>
          </w:p>
        </w:tc>
        <w:tc>
          <w:tcPr>
            <w:tcW w:w="1496" w:type="dxa"/>
            <w:shd w:val="clear" w:color="auto" w:fill="auto"/>
            <w:tcMar>
              <w:left w:w="43" w:type="dxa"/>
              <w:right w:w="43" w:type="dxa"/>
            </w:tcMar>
            <w:vAlign w:val="center"/>
          </w:tcPr>
          <w:p w14:paraId="45B57E84" w14:textId="501D48AB" w:rsidR="003C206F" w:rsidRPr="00E94AFC" w:rsidRDefault="003C206F" w:rsidP="00A84386">
            <w:pPr>
              <w:tabs>
                <w:tab w:val="decimal" w:pos="72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0.1</w:t>
            </w:r>
          </w:p>
        </w:tc>
        <w:tc>
          <w:tcPr>
            <w:tcW w:w="1304" w:type="dxa"/>
            <w:vMerge/>
            <w:shd w:val="clear" w:color="auto" w:fill="auto"/>
            <w:tcMar>
              <w:left w:w="43" w:type="dxa"/>
              <w:right w:w="43" w:type="dxa"/>
            </w:tcMar>
          </w:tcPr>
          <w:p w14:paraId="5EC35E6D"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c>
          <w:tcPr>
            <w:tcW w:w="1570" w:type="dxa"/>
            <w:vMerge/>
            <w:shd w:val="clear" w:color="auto" w:fill="auto"/>
            <w:tcMar>
              <w:left w:w="43" w:type="dxa"/>
              <w:right w:w="43" w:type="dxa"/>
            </w:tcMar>
          </w:tcPr>
          <w:p w14:paraId="080A5896" w14:textId="77777777" w:rsidR="003C206F" w:rsidRPr="00E94AFC" w:rsidRDefault="003C206F" w:rsidP="009111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9"/>
                <w:szCs w:val="19"/>
              </w:rPr>
            </w:pPr>
          </w:p>
        </w:tc>
      </w:tr>
      <w:tr w:rsidR="003C206F" w:rsidRPr="00E94AFC" w14:paraId="2BB91E5E" w14:textId="77777777" w:rsidTr="00E94AFC">
        <w:trPr>
          <w:trHeight w:val="144"/>
        </w:trPr>
        <w:tc>
          <w:tcPr>
            <w:cnfStyle w:val="001000000000" w:firstRow="0" w:lastRow="0" w:firstColumn="1" w:lastColumn="0" w:oddVBand="0" w:evenVBand="0" w:oddHBand="0" w:evenHBand="0" w:firstRowFirstColumn="0" w:firstRowLastColumn="0" w:lastRowFirstColumn="0" w:lastRowLastColumn="0"/>
            <w:tcW w:w="3595" w:type="dxa"/>
            <w:tcBorders>
              <w:bottom w:val="single" w:sz="12" w:space="0" w:color="auto"/>
              <w:right w:val="nil"/>
            </w:tcBorders>
            <w:shd w:val="clear" w:color="auto" w:fill="auto"/>
            <w:tcMar>
              <w:left w:w="43" w:type="dxa"/>
              <w:right w:w="43" w:type="dxa"/>
            </w:tcMar>
            <w:vAlign w:val="center"/>
          </w:tcPr>
          <w:p w14:paraId="4D22B138" w14:textId="6B472C09" w:rsidR="003C206F" w:rsidRPr="00E94AFC" w:rsidRDefault="003C206F" w:rsidP="009111A8">
            <w:pPr>
              <w:ind w:left="288"/>
              <w:jc w:val="left"/>
              <w:rPr>
                <w:rFonts w:ascii="Times New Roman" w:hAnsi="Times New Roman" w:cs="Times New Roman"/>
                <w:i w:val="0"/>
                <w:iCs w:val="0"/>
                <w:sz w:val="19"/>
                <w:szCs w:val="19"/>
              </w:rPr>
            </w:pPr>
            <w:r w:rsidRPr="00E94AFC">
              <w:rPr>
                <w:rFonts w:ascii="Times New Roman" w:hAnsi="Times New Roman" w:cs="Times New Roman"/>
                <w:i w:val="0"/>
                <w:iCs w:val="0"/>
                <w:sz w:val="19"/>
                <w:szCs w:val="19"/>
              </w:rPr>
              <w:t>I am not sure if I will use them</w:t>
            </w:r>
          </w:p>
        </w:tc>
        <w:tc>
          <w:tcPr>
            <w:tcW w:w="1365" w:type="dxa"/>
            <w:tcBorders>
              <w:left w:val="nil"/>
              <w:bottom w:val="single" w:sz="12" w:space="0" w:color="auto"/>
            </w:tcBorders>
            <w:tcMar>
              <w:left w:w="43" w:type="dxa"/>
              <w:right w:w="43" w:type="dxa"/>
            </w:tcMar>
            <w:vAlign w:val="center"/>
          </w:tcPr>
          <w:p w14:paraId="46F58F4E" w14:textId="2AD7957B"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17.9</w:t>
            </w:r>
          </w:p>
        </w:tc>
        <w:tc>
          <w:tcPr>
            <w:tcW w:w="1496" w:type="dxa"/>
            <w:tcBorders>
              <w:bottom w:val="single" w:sz="12" w:space="0" w:color="auto"/>
            </w:tcBorders>
            <w:tcMar>
              <w:left w:w="43" w:type="dxa"/>
              <w:right w:w="43" w:type="dxa"/>
            </w:tcMar>
            <w:vAlign w:val="center"/>
          </w:tcPr>
          <w:p w14:paraId="558774A2" w14:textId="1061F7A4" w:rsidR="003C206F" w:rsidRPr="00E94AFC" w:rsidRDefault="003C206F" w:rsidP="00A84386">
            <w:pPr>
              <w:tabs>
                <w:tab w:val="decimal" w:pos="7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r w:rsidRPr="00E94AFC">
              <w:rPr>
                <w:rFonts w:ascii="Times New Roman" w:hAnsi="Times New Roman" w:cs="Times New Roman"/>
                <w:sz w:val="19"/>
                <w:szCs w:val="19"/>
              </w:rPr>
              <w:t>57.0</w:t>
            </w:r>
          </w:p>
        </w:tc>
        <w:tc>
          <w:tcPr>
            <w:tcW w:w="1304" w:type="dxa"/>
            <w:vMerge/>
            <w:tcBorders>
              <w:bottom w:val="single" w:sz="12" w:space="0" w:color="auto"/>
            </w:tcBorders>
            <w:tcMar>
              <w:left w:w="43" w:type="dxa"/>
              <w:right w:w="43" w:type="dxa"/>
            </w:tcMar>
          </w:tcPr>
          <w:p w14:paraId="489247C3"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c>
          <w:tcPr>
            <w:tcW w:w="1570" w:type="dxa"/>
            <w:vMerge/>
            <w:tcBorders>
              <w:bottom w:val="single" w:sz="12" w:space="0" w:color="auto"/>
            </w:tcBorders>
            <w:tcMar>
              <w:left w:w="43" w:type="dxa"/>
              <w:right w:w="43" w:type="dxa"/>
            </w:tcMar>
          </w:tcPr>
          <w:p w14:paraId="2ED7E6AC" w14:textId="77777777" w:rsidR="003C206F" w:rsidRPr="00E94AFC" w:rsidRDefault="003C206F" w:rsidP="009111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9"/>
                <w:szCs w:val="19"/>
              </w:rPr>
            </w:pPr>
          </w:p>
        </w:tc>
      </w:tr>
    </w:tbl>
    <w:p w14:paraId="79622B7C" w14:textId="77777777" w:rsidR="00E94AFC" w:rsidRPr="00E94AFC" w:rsidRDefault="00E94AFC" w:rsidP="00E94AFC">
      <w:pPr>
        <w:spacing w:after="0" w:line="240" w:lineRule="auto"/>
        <w:jc w:val="both"/>
        <w:rPr>
          <w:rFonts w:ascii="Times New Roman" w:hAnsi="Times New Roman" w:cs="Times New Roman"/>
        </w:rPr>
      </w:pPr>
    </w:p>
    <w:p w14:paraId="108D1834" w14:textId="66813FE6" w:rsidR="00027770" w:rsidRDefault="00027770" w:rsidP="00027770">
      <w:pPr>
        <w:spacing w:after="0" w:line="240" w:lineRule="auto"/>
        <w:ind w:firstLine="720"/>
        <w:jc w:val="both"/>
        <w:rPr>
          <w:rFonts w:ascii="Times New Roman" w:hAnsi="Times New Roman" w:cs="Times New Roman"/>
        </w:rPr>
      </w:pPr>
      <w:r>
        <w:rPr>
          <w:rFonts w:ascii="Times New Roman" w:hAnsi="Times New Roman" w:cs="Times New Roman"/>
        </w:rPr>
        <w:t>In terms of the data related to mode use frequencies (the third-row panel in Table 3), a</w:t>
      </w:r>
      <w:r w:rsidRPr="00D518A4">
        <w:rPr>
          <w:rFonts w:ascii="Times New Roman" w:hAnsi="Times New Roman" w:cs="Times New Roman"/>
        </w:rPr>
        <w:t xml:space="preserve"> notable discrepancy appears for </w:t>
      </w:r>
      <w:r w:rsidRPr="00872DBE">
        <w:rPr>
          <w:rFonts w:ascii="Times New Roman" w:hAnsi="Times New Roman" w:cs="Times New Roman"/>
        </w:rPr>
        <w:t>driving a private vehicle alone. Hereafter, private vehicle use refers specifically to driving alone.</w:t>
      </w:r>
      <w:r>
        <w:rPr>
          <w:rFonts w:ascii="Times New Roman" w:hAnsi="Times New Roman" w:cs="Times New Roman"/>
        </w:rPr>
        <w:t xml:space="preserve"> </w:t>
      </w:r>
      <w:r w:rsidRPr="00D518A4">
        <w:rPr>
          <w:rFonts w:ascii="Times New Roman" w:hAnsi="Times New Roman" w:cs="Times New Roman"/>
        </w:rPr>
        <w:t xml:space="preserve">Although only 4.2% of respondents in the reference data report that a private </w:t>
      </w:r>
      <w:r>
        <w:rPr>
          <w:rFonts w:ascii="Times New Roman" w:hAnsi="Times New Roman" w:cs="Times New Roman"/>
        </w:rPr>
        <w:t>vehicle</w:t>
      </w:r>
      <w:r w:rsidRPr="00D518A4">
        <w:rPr>
          <w:rFonts w:ascii="Times New Roman" w:hAnsi="Times New Roman" w:cs="Times New Roman"/>
        </w:rPr>
        <w:t xml:space="preserve"> is available to them but they never use it, Gemini assigns 22.5% of respondents to this category. Correspondingly, the LLM-generated data underrepresent several occasional-use categories, </w:t>
      </w:r>
      <w:r w:rsidRPr="008D7E8B">
        <w:rPr>
          <w:rFonts w:ascii="Times New Roman" w:hAnsi="Times New Roman" w:cs="Times New Roman"/>
        </w:rPr>
        <w:t>compressing wider private vehicle use patterns into non-use</w:t>
      </w:r>
      <w:r w:rsidRPr="00D518A4">
        <w:rPr>
          <w:rFonts w:ascii="Times New Roman" w:hAnsi="Times New Roman" w:cs="Times New Roman"/>
        </w:rPr>
        <w:t xml:space="preserve">. Similarly, LLM-generated data </w:t>
      </w:r>
      <w:r>
        <w:rPr>
          <w:rFonts w:ascii="Times New Roman" w:hAnsi="Times New Roman" w:cs="Times New Roman"/>
        </w:rPr>
        <w:t xml:space="preserve">also </w:t>
      </w:r>
      <w:r w:rsidRPr="00D518A4">
        <w:rPr>
          <w:rFonts w:ascii="Times New Roman" w:hAnsi="Times New Roman" w:cs="Times New Roman"/>
        </w:rPr>
        <w:t xml:space="preserve">underestimate </w:t>
      </w:r>
      <w:r>
        <w:rPr>
          <w:rFonts w:ascii="Times New Roman" w:hAnsi="Times New Roman" w:cs="Times New Roman"/>
        </w:rPr>
        <w:t>public transportation usage</w:t>
      </w:r>
      <w:r w:rsidRPr="00D518A4">
        <w:rPr>
          <w:rFonts w:ascii="Times New Roman" w:hAnsi="Times New Roman" w:cs="Times New Roman"/>
        </w:rPr>
        <w:t xml:space="preserve"> levels, which could lead to underestimation of </w:t>
      </w:r>
      <w:r>
        <w:rPr>
          <w:rFonts w:ascii="Times New Roman" w:hAnsi="Times New Roman" w:cs="Times New Roman"/>
        </w:rPr>
        <w:t xml:space="preserve">public transportation </w:t>
      </w:r>
      <w:r w:rsidRPr="00D518A4">
        <w:rPr>
          <w:rFonts w:ascii="Times New Roman" w:hAnsi="Times New Roman" w:cs="Times New Roman"/>
        </w:rPr>
        <w:t>demand.</w:t>
      </w:r>
      <w:r>
        <w:rPr>
          <w:rFonts w:ascii="Times New Roman" w:hAnsi="Times New Roman" w:cs="Times New Roman"/>
        </w:rPr>
        <w:t xml:space="preserve"> Further, </w:t>
      </w:r>
      <w:r w:rsidRPr="00D518A4">
        <w:rPr>
          <w:rFonts w:ascii="Times New Roman" w:hAnsi="Times New Roman" w:cs="Times New Roman"/>
        </w:rPr>
        <w:t xml:space="preserve">relatively strong divergences </w:t>
      </w:r>
      <w:r w:rsidR="005F1A64">
        <w:rPr>
          <w:rFonts w:ascii="Times New Roman" w:hAnsi="Times New Roman" w:cs="Times New Roman"/>
        </w:rPr>
        <w:t>are found</w:t>
      </w:r>
      <w:r>
        <w:rPr>
          <w:rFonts w:ascii="Times New Roman" w:hAnsi="Times New Roman" w:cs="Times New Roman"/>
        </w:rPr>
        <w:t xml:space="preserve"> </w:t>
      </w:r>
      <w:r w:rsidRPr="00D518A4">
        <w:rPr>
          <w:rFonts w:ascii="Times New Roman" w:hAnsi="Times New Roman" w:cs="Times New Roman"/>
        </w:rPr>
        <w:t xml:space="preserve">between the distributions for walking frequency, </w:t>
      </w:r>
      <w:r>
        <w:rPr>
          <w:rFonts w:ascii="Times New Roman" w:hAnsi="Times New Roman" w:cs="Times New Roman"/>
        </w:rPr>
        <w:t xml:space="preserve">and </w:t>
      </w:r>
      <w:r w:rsidRPr="00D518A4">
        <w:rPr>
          <w:rFonts w:ascii="Times New Roman" w:hAnsi="Times New Roman" w:cs="Times New Roman"/>
        </w:rPr>
        <w:t>ride</w:t>
      </w:r>
      <w:r>
        <w:rPr>
          <w:rFonts w:ascii="Times New Roman" w:hAnsi="Times New Roman" w:cs="Times New Roman"/>
        </w:rPr>
        <w:t xml:space="preserve"> </w:t>
      </w:r>
      <w:r w:rsidRPr="00D518A4">
        <w:rPr>
          <w:rFonts w:ascii="Times New Roman" w:hAnsi="Times New Roman" w:cs="Times New Roman"/>
        </w:rPr>
        <w:t>hailing frequency</w:t>
      </w:r>
      <w:r>
        <w:rPr>
          <w:rFonts w:ascii="Times New Roman" w:hAnsi="Times New Roman" w:cs="Times New Roman"/>
        </w:rPr>
        <w:t>.</w:t>
      </w:r>
      <w:r w:rsidRPr="00D518A4">
        <w:rPr>
          <w:rFonts w:ascii="Times New Roman" w:hAnsi="Times New Roman" w:cs="Times New Roman"/>
        </w:rPr>
        <w:t xml:space="preserve"> For instance,</w:t>
      </w:r>
      <w:r w:rsidR="008F506A">
        <w:rPr>
          <w:rFonts w:ascii="Times New Roman" w:hAnsi="Times New Roman" w:cs="Times New Roman"/>
        </w:rPr>
        <w:t xml:space="preserve"> </w:t>
      </w:r>
      <w:r w:rsidR="00B7087B" w:rsidRPr="00B7087B">
        <w:rPr>
          <w:rFonts w:ascii="Times New Roman" w:hAnsi="Times New Roman" w:cs="Times New Roman"/>
        </w:rPr>
        <w:t>the LLM-generated data portray walking as nearly universally available, whereas 17.1% of THA respondents report that it is unavailable. Walking was also portrayed as more frequently used by LLM-generated data than it is in reality.</w:t>
      </w:r>
      <w:r w:rsidRPr="00D518A4">
        <w:rPr>
          <w:rFonts w:ascii="Times New Roman" w:hAnsi="Times New Roman" w:cs="Times New Roman"/>
        </w:rPr>
        <w:t xml:space="preserve"> </w:t>
      </w:r>
      <w:r w:rsidR="00B7087B">
        <w:rPr>
          <w:rFonts w:ascii="Times New Roman" w:hAnsi="Times New Roman" w:cs="Times New Roman"/>
        </w:rPr>
        <w:t>Also</w:t>
      </w:r>
      <w:r w:rsidR="00A206E6">
        <w:rPr>
          <w:rFonts w:ascii="Times New Roman" w:hAnsi="Times New Roman" w:cs="Times New Roman"/>
        </w:rPr>
        <w:t>, f</w:t>
      </w:r>
      <w:r>
        <w:rPr>
          <w:rFonts w:ascii="Times New Roman" w:hAnsi="Times New Roman" w:cs="Times New Roman"/>
        </w:rPr>
        <w:t xml:space="preserve">or </w:t>
      </w:r>
      <w:r w:rsidRPr="00D518A4">
        <w:rPr>
          <w:rFonts w:ascii="Times New Roman" w:hAnsi="Times New Roman" w:cs="Times New Roman"/>
        </w:rPr>
        <w:t>ride</w:t>
      </w:r>
      <w:r>
        <w:rPr>
          <w:rFonts w:ascii="Times New Roman" w:hAnsi="Times New Roman" w:cs="Times New Roman"/>
        </w:rPr>
        <w:t xml:space="preserve"> </w:t>
      </w:r>
      <w:r w:rsidRPr="00D518A4">
        <w:rPr>
          <w:rFonts w:ascii="Times New Roman" w:hAnsi="Times New Roman" w:cs="Times New Roman"/>
        </w:rPr>
        <w:t xml:space="preserve">hailing, </w:t>
      </w:r>
      <w:r w:rsidRPr="008A2393">
        <w:rPr>
          <w:rFonts w:ascii="Times New Roman" w:hAnsi="Times New Roman" w:cs="Times New Roman"/>
        </w:rPr>
        <w:t>Gemini selected “this is available to me, but I never use it” for 81% of respondents, compared with 37.2% in the reference dataset.</w:t>
      </w:r>
    </w:p>
    <w:p w14:paraId="0FE6491A" w14:textId="549BE409" w:rsidR="00027770" w:rsidRPr="00BB40C9" w:rsidRDefault="00027770" w:rsidP="00027770">
      <w:pPr>
        <w:spacing w:after="0" w:line="240" w:lineRule="auto"/>
        <w:ind w:firstLine="720"/>
        <w:jc w:val="both"/>
        <w:rPr>
          <w:rFonts w:ascii="Times New Roman" w:hAnsi="Times New Roman" w:cs="Times New Roman"/>
        </w:rPr>
      </w:pPr>
      <w:r w:rsidRPr="00D518A4">
        <w:rPr>
          <w:rFonts w:ascii="Times New Roman" w:hAnsi="Times New Roman" w:cs="Times New Roman"/>
        </w:rPr>
        <w:t>The results for the patterns of telework</w:t>
      </w:r>
      <w:r>
        <w:rPr>
          <w:rFonts w:ascii="Times New Roman" w:hAnsi="Times New Roman" w:cs="Times New Roman"/>
        </w:rPr>
        <w:t>ing and package receiving</w:t>
      </w:r>
      <w:r w:rsidRPr="00D518A4">
        <w:rPr>
          <w:rFonts w:ascii="Times New Roman" w:hAnsi="Times New Roman" w:cs="Times New Roman"/>
        </w:rPr>
        <w:t xml:space="preserve"> are also informative. Telework patterns in the LLM-generated dataset show a strong divergence from the reference data, </w:t>
      </w:r>
      <w:r w:rsidRPr="00D518A4">
        <w:rPr>
          <w:rFonts w:ascii="Times New Roman" w:hAnsi="Times New Roman" w:cs="Times New Roman"/>
        </w:rPr>
        <w:lastRenderedPageBreak/>
        <w:t>indicating that the LLM does not accurately represent contemporary work arrangements. LLM-generated data heavily concentrate responses in the “never” category (77.2% compared to 44.5% in reference data), while dramatically underrepresenting all levels of regular teleworking. This suggests that the rapid growth and uptake of telework</w:t>
      </w:r>
      <w:r>
        <w:rPr>
          <w:rFonts w:ascii="Times New Roman" w:hAnsi="Times New Roman" w:cs="Times New Roman"/>
        </w:rPr>
        <w:t xml:space="preserve"> in recent years</w:t>
      </w:r>
      <w:r w:rsidRPr="00D518A4">
        <w:rPr>
          <w:rFonts w:ascii="Times New Roman" w:hAnsi="Times New Roman" w:cs="Times New Roman"/>
        </w:rPr>
        <w:t xml:space="preserve"> may not yet have penetrated the LLM’s training data strongly enough to be reflected accurately in its responses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ZOTERO_ITEM CSL_CITATION {"citationID":"jU1azRq5","properties":{"unsorted":false,"formattedCitation":"(U.S. Census Bureau, 2022)","plainCitation":"(U.S. Census Bureau, 2022)","noteIndex":0},"citationItems":[{"id":1856,"uris":["http://zotero.org/users/18277375/items/6VT6GX5X"],"itemData":{"id":1856,"type":"webpage","abstract":"U.S. Census Bureau releases new 2021 American Community Survey 1-year estimates for all geographic areas with populations of 65,000 or more.","container-title":"Census.gov","genre":"Press Release","language":"en","note":"section: Government","publisher":"U.S. Census Bureau","title":"The Number of People Primarily Working From Home Tripled Between 2019 and 2021","URL":"https://www.census.gov/newsroom/press-releases/2022/people-working-from-home.html","author":[{"family":"U.S. Census Bureau","given":""}],"accessed":{"date-parts":[["2026",7,18]]},"issued":{"date-parts":[["2022",9,15]]}}}],"schema":"https://github.com/citation-style-language/schema/raw/master/csl-citation.json"} </w:instrText>
      </w:r>
      <w:r>
        <w:rPr>
          <w:rFonts w:ascii="Times New Roman" w:hAnsi="Times New Roman" w:cs="Times New Roman"/>
        </w:rPr>
        <w:fldChar w:fldCharType="separate"/>
      </w:r>
      <w:r w:rsidRPr="00F63150">
        <w:rPr>
          <w:rFonts w:ascii="Times New Roman" w:hAnsi="Times New Roman" w:cs="Times New Roman"/>
        </w:rPr>
        <w:t>(U.S. Census Bureau, 2022)</w:t>
      </w:r>
      <w:r>
        <w:rPr>
          <w:rFonts w:ascii="Times New Roman" w:hAnsi="Times New Roman" w:cs="Times New Roman"/>
        </w:rPr>
        <w:fldChar w:fldCharType="end"/>
      </w:r>
      <w:r w:rsidRPr="00D518A4">
        <w:rPr>
          <w:rFonts w:ascii="Times New Roman" w:hAnsi="Times New Roman" w:cs="Times New Roman"/>
        </w:rPr>
        <w:t>. Thus, the results indicate that LLMs may struggle with such emerging or rapidly changing topics. On the contrary, in case of the use of delivery services, the model overestimates usage. While it correctly identifies the most prominent category and the extreme cases, it distorts the overall distribution. This may reflect the opposite problem from telework: delivery services are widely visible in online discourse</w:t>
      </w:r>
      <w:r>
        <w:rPr>
          <w:rFonts w:ascii="Times New Roman" w:hAnsi="Times New Roman" w:cs="Times New Roman"/>
        </w:rPr>
        <w:t xml:space="preserve"> since they capture target audience through online advertising. S</w:t>
      </w:r>
      <w:r w:rsidRPr="00D518A4">
        <w:rPr>
          <w:rFonts w:ascii="Times New Roman" w:hAnsi="Times New Roman" w:cs="Times New Roman"/>
        </w:rPr>
        <w:t>o</w:t>
      </w:r>
      <w:r>
        <w:rPr>
          <w:rFonts w:ascii="Times New Roman" w:hAnsi="Times New Roman" w:cs="Times New Roman"/>
        </w:rPr>
        <w:t>,</w:t>
      </w:r>
      <w:r w:rsidRPr="00D518A4">
        <w:rPr>
          <w:rFonts w:ascii="Times New Roman" w:hAnsi="Times New Roman" w:cs="Times New Roman"/>
        </w:rPr>
        <w:t xml:space="preserve"> the LLMs may amplify their salience rather than reproduc</w:t>
      </w:r>
      <w:r>
        <w:rPr>
          <w:rFonts w:ascii="Times New Roman" w:hAnsi="Times New Roman" w:cs="Times New Roman"/>
        </w:rPr>
        <w:t>ing</w:t>
      </w:r>
      <w:r w:rsidRPr="00D518A4">
        <w:rPr>
          <w:rFonts w:ascii="Times New Roman" w:hAnsi="Times New Roman" w:cs="Times New Roman"/>
        </w:rPr>
        <w:t xml:space="preserve"> their actual </w:t>
      </w:r>
      <w:r w:rsidR="008E6F4C">
        <w:rPr>
          <w:rFonts w:ascii="Times New Roman" w:hAnsi="Times New Roman" w:cs="Times New Roman"/>
        </w:rPr>
        <w:t>aggregate</w:t>
      </w:r>
      <w:r w:rsidRPr="00D518A4">
        <w:rPr>
          <w:rFonts w:ascii="Times New Roman" w:hAnsi="Times New Roman" w:cs="Times New Roman"/>
        </w:rPr>
        <w:t xml:space="preserve"> frequency.</w:t>
      </w:r>
    </w:p>
    <w:p w14:paraId="2F87820B" w14:textId="2D58A468" w:rsidR="00BB40C9" w:rsidRDefault="00F13323" w:rsidP="00BB40C9">
      <w:pPr>
        <w:spacing w:after="0" w:line="240" w:lineRule="auto"/>
        <w:ind w:firstLine="720"/>
        <w:jc w:val="both"/>
        <w:rPr>
          <w:rFonts w:ascii="Times New Roman" w:hAnsi="Times New Roman" w:cs="Times New Roman"/>
        </w:rPr>
      </w:pPr>
      <w:r>
        <w:rPr>
          <w:rFonts w:ascii="Times New Roman" w:hAnsi="Times New Roman" w:cs="Times New Roman"/>
        </w:rPr>
        <w:t>The L</w:t>
      </w:r>
      <w:r w:rsidR="00BB40C9" w:rsidRPr="00D518A4">
        <w:rPr>
          <w:rFonts w:ascii="Times New Roman" w:hAnsi="Times New Roman" w:cs="Times New Roman"/>
        </w:rPr>
        <w:t xml:space="preserve">LM-generated data </w:t>
      </w:r>
      <w:r w:rsidR="00BB40C9">
        <w:rPr>
          <w:rFonts w:ascii="Times New Roman" w:hAnsi="Times New Roman" w:cs="Times New Roman"/>
        </w:rPr>
        <w:t xml:space="preserve">again </w:t>
      </w:r>
      <w:r w:rsidR="00BB40C9" w:rsidRPr="00D518A4">
        <w:rPr>
          <w:rFonts w:ascii="Times New Roman" w:hAnsi="Times New Roman" w:cs="Times New Roman"/>
        </w:rPr>
        <w:t>exhibit a tendency to over-concentrate responses in specific categories</w:t>
      </w:r>
      <w:r w:rsidR="00BB40C9">
        <w:rPr>
          <w:rFonts w:ascii="Times New Roman" w:hAnsi="Times New Roman" w:cs="Times New Roman"/>
        </w:rPr>
        <w:t xml:space="preserve"> on questions related to opinions about transport policies (see the penultimate row panel of Table 3)</w:t>
      </w:r>
      <w:r w:rsidR="00BB40C9" w:rsidRPr="00D518A4">
        <w:rPr>
          <w:rFonts w:ascii="Times New Roman" w:hAnsi="Times New Roman" w:cs="Times New Roman"/>
        </w:rPr>
        <w:t xml:space="preserve">. </w:t>
      </w:r>
      <w:r w:rsidR="00BB40C9">
        <w:rPr>
          <w:rFonts w:ascii="Times New Roman" w:hAnsi="Times New Roman" w:cs="Times New Roman"/>
        </w:rPr>
        <w:t xml:space="preserve">For instance, for </w:t>
      </w:r>
      <w:r w:rsidR="00BB40C9" w:rsidRPr="00D518A4">
        <w:rPr>
          <w:rFonts w:ascii="Times New Roman" w:hAnsi="Times New Roman" w:cs="Times New Roman"/>
        </w:rPr>
        <w:t>the question of more investment in public transportation</w:t>
      </w:r>
      <w:r>
        <w:rPr>
          <w:rFonts w:ascii="Times New Roman" w:hAnsi="Times New Roman" w:cs="Times New Roman"/>
        </w:rPr>
        <w:t>,</w:t>
      </w:r>
      <w:r w:rsidR="00BB40C9" w:rsidRPr="00D518A4">
        <w:rPr>
          <w:rFonts w:ascii="Times New Roman" w:hAnsi="Times New Roman" w:cs="Times New Roman"/>
        </w:rPr>
        <w:t xml:space="preserve"> LLM-generated data place a disproportionately large share of respondents in the “somewhat agree” category, while underrepresenting both strong </w:t>
      </w:r>
      <w:r w:rsidRPr="00D518A4">
        <w:rPr>
          <w:rFonts w:ascii="Times New Roman" w:hAnsi="Times New Roman" w:cs="Times New Roman"/>
        </w:rPr>
        <w:t xml:space="preserve">disagreement </w:t>
      </w:r>
      <w:r>
        <w:rPr>
          <w:rFonts w:ascii="Times New Roman" w:hAnsi="Times New Roman" w:cs="Times New Roman"/>
        </w:rPr>
        <w:t xml:space="preserve">and </w:t>
      </w:r>
      <w:r w:rsidR="00BB40C9" w:rsidRPr="00D518A4">
        <w:rPr>
          <w:rFonts w:ascii="Times New Roman" w:hAnsi="Times New Roman" w:cs="Times New Roman"/>
        </w:rPr>
        <w:t xml:space="preserve">agreement. This indicates that the model captures general support for </w:t>
      </w:r>
      <w:r w:rsidR="00BB40C9">
        <w:rPr>
          <w:rFonts w:ascii="Times New Roman" w:hAnsi="Times New Roman" w:cs="Times New Roman"/>
        </w:rPr>
        <w:t>public transportation</w:t>
      </w:r>
      <w:r w:rsidR="00BB40C9" w:rsidRPr="00D518A4">
        <w:rPr>
          <w:rFonts w:ascii="Times New Roman" w:hAnsi="Times New Roman" w:cs="Times New Roman"/>
        </w:rPr>
        <w:t xml:space="preserve"> investment but compresses the diversity of opinions into a narrow range of moderate agreement. This pattern of accurately identifying the majority response, but then overrepresenting </w:t>
      </w:r>
      <w:r w:rsidR="00BB40C9">
        <w:rPr>
          <w:rFonts w:ascii="Times New Roman" w:hAnsi="Times New Roman" w:cs="Times New Roman"/>
        </w:rPr>
        <w:t>it</w:t>
      </w:r>
      <w:r w:rsidR="00BB40C9" w:rsidRPr="00D518A4">
        <w:rPr>
          <w:rFonts w:ascii="Times New Roman" w:hAnsi="Times New Roman" w:cs="Times New Roman"/>
        </w:rPr>
        <w:t xml:space="preserve"> compared to the reference data is present across many of the behaviors considered here and aligns with the findings of </w:t>
      </w:r>
      <w:r w:rsidR="00BB40C9" w:rsidRPr="00D518A4">
        <w:rPr>
          <w:rFonts w:ascii="Times New Roman" w:hAnsi="Times New Roman" w:cs="Times New Roman"/>
        </w:rPr>
        <w:fldChar w:fldCharType="begin"/>
      </w:r>
      <w:r w:rsidR="00BB40C9" w:rsidRPr="00D518A4">
        <w:rPr>
          <w:rFonts w:ascii="Times New Roman" w:hAnsi="Times New Roman" w:cs="Times New Roman"/>
        </w:rPr>
        <w:instrText xml:space="preserve"> ADDIN ZOTERO_ITEM CSL_CITATION {"citationID":"Cd9JKXsO","properties":{"formattedCitation":"(Wu et al., 2025)","plainCitation":"(Wu et al., 2025)","dontUpdate":true,"noteIndex":0},"citationItems":[{"id":1275,"uris":["http://zotero.org/groups/6217546/items/9LRIPHRP"],"itemData":{"id":1275,"type":"webpage","abstract":"This position paper argues that LLM-based social simulations require clear boundaries to make meaningful contributions to social science. While Large Language Models (LLMs) offer promising capabilities for simulating human behavior, their tendency to produce homogeneous outputs, acting as an \"average persona\", fundamentally limits their ability to capture the behavioral diversity essential for complex social dynamics. We examine why heterogeneity matters for social simulations and how current LLMs fall short, analyzing the relationship between mean alignment and variance in LLM-generated behaviors. Through a systematic review of representative studies, we find that validation practices often fail to match the heterogeneity requirements of research questions: while most papers include ground truth comparisons, fewer than half explicitly assess behavioral variance, and most that do report lower variance than human populations. We propose that researchers should: (1) match validation depth to the heterogeneity demands of their research questions, (2) explicitly report variance alongside mean alignment, and (3) constrain claims to collective-level qualitative patterns when variance is insufficient. Rather than dismissing LLM-based simulation, we advocate for a boundary-aware approach that ensures these methods contribute genuine insights to social science.","container-title":"arXiv.org","language":"en","title":"LLM-Based Social Simulations Require a Boundary","URL":"https://arxiv.org/abs/2506.19806v2","author":[{"family":"Wu","given":"Zengqing"},{"family":"Peng","given":"Run"},{"family":"Ito","given":"Takayuki"},{"family":"Onizuka","given":"Makoto"},{"family":"Xiao","given":"Chuan"}],"accessed":{"date-parts":[["2026",4,22]]},"issued":{"date-parts":[["2025",6,24]]}}}],"schema":"https://github.com/citation-style-language/schema/raw/master/csl-citation.json"} </w:instrText>
      </w:r>
      <w:r w:rsidR="00BB40C9" w:rsidRPr="00D518A4">
        <w:rPr>
          <w:rFonts w:ascii="Times New Roman" w:hAnsi="Times New Roman" w:cs="Times New Roman"/>
        </w:rPr>
        <w:fldChar w:fldCharType="separate"/>
      </w:r>
      <w:r w:rsidR="00BB40C9" w:rsidRPr="00D518A4">
        <w:rPr>
          <w:rFonts w:ascii="Times New Roman" w:hAnsi="Times New Roman" w:cs="Times New Roman"/>
        </w:rPr>
        <w:t>Wu et al. (2025)</w:t>
      </w:r>
      <w:r w:rsidR="00BB40C9" w:rsidRPr="00D518A4">
        <w:rPr>
          <w:rFonts w:ascii="Times New Roman" w:hAnsi="Times New Roman" w:cs="Times New Roman"/>
        </w:rPr>
        <w:fldChar w:fldCharType="end"/>
      </w:r>
      <w:r w:rsidR="00BB40C9" w:rsidRPr="00D518A4">
        <w:rPr>
          <w:rFonts w:ascii="Times New Roman" w:hAnsi="Times New Roman" w:cs="Times New Roman"/>
        </w:rPr>
        <w:t xml:space="preserve"> </w:t>
      </w:r>
      <w:r w:rsidR="00BB40C9" w:rsidRPr="00C64137">
        <w:rPr>
          <w:rFonts w:ascii="Times New Roman" w:hAnsi="Times New Roman" w:cs="Times New Roman"/>
        </w:rPr>
        <w:t>regarding reduced heterogeneity in LLM</w:t>
      </w:r>
      <w:r w:rsidR="00BB40C9">
        <w:rPr>
          <w:rFonts w:ascii="Times New Roman" w:hAnsi="Times New Roman" w:cs="Times New Roman"/>
        </w:rPr>
        <w:t xml:space="preserve"> responses</w:t>
      </w:r>
      <w:r w:rsidR="00BB40C9" w:rsidRPr="00D518A4">
        <w:rPr>
          <w:rFonts w:ascii="Times New Roman" w:hAnsi="Times New Roman" w:cs="Times New Roman"/>
        </w:rPr>
        <w:t>. Furthermore, for the congestion-pricing question, the LLM fails to reproduce even the overall direction of public opinion. Wh</w:t>
      </w:r>
      <w:r w:rsidR="00BB40C9">
        <w:rPr>
          <w:rFonts w:ascii="Times New Roman" w:hAnsi="Times New Roman" w:cs="Times New Roman"/>
        </w:rPr>
        <w:t>ile</w:t>
      </w:r>
      <w:r w:rsidR="00BB40C9" w:rsidRPr="00D518A4">
        <w:rPr>
          <w:rFonts w:ascii="Times New Roman" w:hAnsi="Times New Roman" w:cs="Times New Roman"/>
        </w:rPr>
        <w:t xml:space="preserve"> the majority of respondents in the reference dataset somewhat or strongly agree that congestion pricing is unfair, the LLM-generated responses are concentrated in the “somewhat disagree” and “neither agree nor disagree” categories. </w:t>
      </w:r>
      <w:r w:rsidR="00BB40C9">
        <w:rPr>
          <w:rFonts w:ascii="Times New Roman" w:hAnsi="Times New Roman" w:cs="Times New Roman"/>
        </w:rPr>
        <w:t xml:space="preserve">Thus, </w:t>
      </w:r>
      <w:r w:rsidR="00BB40C9" w:rsidRPr="00D518A4">
        <w:rPr>
          <w:rFonts w:ascii="Times New Roman" w:hAnsi="Times New Roman" w:cs="Times New Roman"/>
        </w:rPr>
        <w:t xml:space="preserve">caution </w:t>
      </w:r>
      <w:r w:rsidR="00484266">
        <w:rPr>
          <w:rFonts w:ascii="Times New Roman" w:hAnsi="Times New Roman" w:cs="Times New Roman"/>
        </w:rPr>
        <w:t>is needed</w:t>
      </w:r>
      <w:r w:rsidR="00BB40C9" w:rsidRPr="00D518A4">
        <w:rPr>
          <w:rFonts w:ascii="Times New Roman" w:hAnsi="Times New Roman" w:cs="Times New Roman"/>
        </w:rPr>
        <w:t xml:space="preserve"> </w:t>
      </w:r>
      <w:r w:rsidR="00BB40C9">
        <w:rPr>
          <w:rFonts w:ascii="Times New Roman" w:hAnsi="Times New Roman" w:cs="Times New Roman"/>
        </w:rPr>
        <w:t xml:space="preserve">if LLM is to be used </w:t>
      </w:r>
      <w:r w:rsidR="00BB40C9" w:rsidRPr="00D518A4">
        <w:rPr>
          <w:rFonts w:ascii="Times New Roman" w:hAnsi="Times New Roman" w:cs="Times New Roman"/>
        </w:rPr>
        <w:t xml:space="preserve">for studying </w:t>
      </w:r>
      <w:r w:rsidR="00484266">
        <w:rPr>
          <w:rFonts w:ascii="Times New Roman" w:hAnsi="Times New Roman" w:cs="Times New Roman"/>
        </w:rPr>
        <w:t xml:space="preserve">less commonly studied policies or </w:t>
      </w:r>
      <w:r w:rsidR="00BB40C9" w:rsidRPr="00D518A4">
        <w:rPr>
          <w:rFonts w:ascii="Times New Roman" w:hAnsi="Times New Roman" w:cs="Times New Roman"/>
        </w:rPr>
        <w:t>public opinions, particularly regarding</w:t>
      </w:r>
      <w:r w:rsidR="00484266">
        <w:rPr>
          <w:rFonts w:ascii="Times New Roman" w:hAnsi="Times New Roman" w:cs="Times New Roman"/>
        </w:rPr>
        <w:t xml:space="preserve"> new or</w:t>
      </w:r>
      <w:r w:rsidR="00BB40C9" w:rsidRPr="00D518A4">
        <w:rPr>
          <w:rFonts w:ascii="Times New Roman" w:hAnsi="Times New Roman" w:cs="Times New Roman"/>
        </w:rPr>
        <w:t xml:space="preserve"> evolving </w:t>
      </w:r>
      <w:r w:rsidR="00BB40C9">
        <w:rPr>
          <w:rFonts w:ascii="Times New Roman" w:hAnsi="Times New Roman" w:cs="Times New Roman"/>
        </w:rPr>
        <w:t xml:space="preserve">transportation </w:t>
      </w:r>
      <w:r w:rsidR="00BB40C9" w:rsidRPr="00D518A4">
        <w:rPr>
          <w:rFonts w:ascii="Times New Roman" w:hAnsi="Times New Roman" w:cs="Times New Roman"/>
        </w:rPr>
        <w:t xml:space="preserve">topics. </w:t>
      </w:r>
    </w:p>
    <w:p w14:paraId="50F17BBB" w14:textId="2A567343" w:rsidR="002F3A4C" w:rsidRPr="00D518A4" w:rsidRDefault="002F3A4C" w:rsidP="00CE3D6D">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Finally, the aggregate trends for the emerging transportation modes show some of the largest divergences between the datasets. The most consistent difference is that the LLM assumes near-universal familiarity with all three technologies, with almost no agents indicating that they do not know what </w:t>
      </w:r>
      <w:r w:rsidR="00075411">
        <w:rPr>
          <w:rFonts w:ascii="Times New Roman" w:hAnsi="Times New Roman" w:cs="Times New Roman"/>
        </w:rPr>
        <w:t>EV</w:t>
      </w:r>
      <w:r w:rsidRPr="00D518A4">
        <w:rPr>
          <w:rFonts w:ascii="Times New Roman" w:hAnsi="Times New Roman" w:cs="Times New Roman"/>
        </w:rPr>
        <w:t xml:space="preserve">, </w:t>
      </w:r>
      <w:r w:rsidR="00075411">
        <w:rPr>
          <w:rFonts w:ascii="Times New Roman" w:hAnsi="Times New Roman" w:cs="Times New Roman"/>
        </w:rPr>
        <w:t>AV</w:t>
      </w:r>
      <w:r w:rsidRPr="00D518A4">
        <w:rPr>
          <w:rFonts w:ascii="Times New Roman" w:hAnsi="Times New Roman" w:cs="Times New Roman"/>
        </w:rPr>
        <w:t xml:space="preserve">, or </w:t>
      </w:r>
      <w:r w:rsidR="00075411">
        <w:rPr>
          <w:rFonts w:ascii="Times New Roman" w:hAnsi="Times New Roman" w:cs="Times New Roman"/>
        </w:rPr>
        <w:t xml:space="preserve">UAM </w:t>
      </w:r>
      <w:r w:rsidRPr="00D518A4">
        <w:rPr>
          <w:rFonts w:ascii="Times New Roman" w:hAnsi="Times New Roman" w:cs="Times New Roman"/>
        </w:rPr>
        <w:t xml:space="preserve">are, despite a good number of respondents in the reference dataset indicating that they are </w:t>
      </w:r>
      <w:r w:rsidR="00AD143C" w:rsidRPr="00D518A4">
        <w:rPr>
          <w:rFonts w:ascii="Times New Roman" w:hAnsi="Times New Roman" w:cs="Times New Roman"/>
        </w:rPr>
        <w:t>unaware</w:t>
      </w:r>
      <w:r w:rsidRPr="00D518A4">
        <w:rPr>
          <w:rFonts w:ascii="Times New Roman" w:hAnsi="Times New Roman" w:cs="Times New Roman"/>
        </w:rPr>
        <w:t xml:space="preserve"> of these technologies. Moreover, the LLM-generated data strongly overestimate EV adoption, with nearly all respondents indicating willingness to use them. This pattern is consistent with the inflated expectations surrounding emerging technologies discussed in Section 2.1, where online discourse may present new technologies more optimistically than broader population sentiment. </w:t>
      </w:r>
      <w:r w:rsidR="00667F33" w:rsidRPr="00667F33">
        <w:rPr>
          <w:rFonts w:ascii="Times New Roman" w:hAnsi="Times New Roman" w:cs="Times New Roman"/>
        </w:rPr>
        <w:t>In contrast, for AVs</w:t>
      </w:r>
      <w:r w:rsidR="009B5128">
        <w:rPr>
          <w:rFonts w:ascii="Times New Roman" w:hAnsi="Times New Roman" w:cs="Times New Roman"/>
        </w:rPr>
        <w:t xml:space="preserve"> and UAM</w:t>
      </w:r>
      <w:r w:rsidR="00667F33" w:rsidRPr="00667F33">
        <w:rPr>
          <w:rFonts w:ascii="Times New Roman" w:hAnsi="Times New Roman" w:cs="Times New Roman"/>
        </w:rPr>
        <w:t xml:space="preserve">, Gemini shifts responses toward uncertainty or non-adoption while substantially underestimating adoption intention. As discussed in Section 2.1, this may reflect the opposite issue: for technologies with </w:t>
      </w:r>
      <w:r w:rsidR="00667F33">
        <w:rPr>
          <w:rFonts w:ascii="Times New Roman" w:hAnsi="Times New Roman" w:cs="Times New Roman"/>
        </w:rPr>
        <w:t xml:space="preserve">very </w:t>
      </w:r>
      <w:r w:rsidR="00667F33" w:rsidRPr="00667F33">
        <w:rPr>
          <w:rFonts w:ascii="Times New Roman" w:hAnsi="Times New Roman" w:cs="Times New Roman"/>
        </w:rPr>
        <w:t xml:space="preserve">limited real-world deployment and </w:t>
      </w:r>
      <w:r w:rsidR="00667F33">
        <w:rPr>
          <w:rFonts w:ascii="Times New Roman" w:hAnsi="Times New Roman" w:cs="Times New Roman"/>
        </w:rPr>
        <w:t>scarce</w:t>
      </w:r>
      <w:r w:rsidR="00667F33" w:rsidRPr="00667F33">
        <w:rPr>
          <w:rFonts w:ascii="Times New Roman" w:hAnsi="Times New Roman" w:cs="Times New Roman"/>
        </w:rPr>
        <w:t xml:space="preserve"> first-hand usage narratives, LLM-generated responses may emphasize uncertainty or non-adoption rather than accurately representing broader population sentiment.</w:t>
      </w:r>
    </w:p>
    <w:p w14:paraId="0EA9BCF8" w14:textId="52F34507" w:rsidR="006D5CF1" w:rsidRDefault="00FC734D" w:rsidP="0048426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Overall, the LLM-generated data can approximate dominant choices in some cases and reasonably reproduce distributions for simple, widely shared characteristics. However, it fails to capture the distributional diversity observed in </w:t>
      </w:r>
      <w:r w:rsidR="002769CC">
        <w:rPr>
          <w:rFonts w:ascii="Times New Roman" w:hAnsi="Times New Roman" w:cs="Times New Roman"/>
        </w:rPr>
        <w:t xml:space="preserve">the </w:t>
      </w:r>
      <w:r w:rsidR="00D4048A" w:rsidRPr="00D518A4">
        <w:rPr>
          <w:rFonts w:ascii="Times New Roman" w:hAnsi="Times New Roman" w:cs="Times New Roman"/>
        </w:rPr>
        <w:t>reference</w:t>
      </w:r>
      <w:r w:rsidRPr="00D518A4">
        <w:rPr>
          <w:rFonts w:ascii="Times New Roman" w:hAnsi="Times New Roman" w:cs="Times New Roman"/>
        </w:rPr>
        <w:t xml:space="preserve"> data, often over-concentrating responses in </w:t>
      </w:r>
      <w:r w:rsidR="00AD143C" w:rsidRPr="00D518A4">
        <w:rPr>
          <w:rFonts w:ascii="Times New Roman" w:hAnsi="Times New Roman" w:cs="Times New Roman"/>
        </w:rPr>
        <w:t>fewer</w:t>
      </w:r>
      <w:r w:rsidRPr="00D518A4">
        <w:rPr>
          <w:rFonts w:ascii="Times New Roman" w:hAnsi="Times New Roman" w:cs="Times New Roman"/>
        </w:rPr>
        <w:t xml:space="preserve"> categories. </w:t>
      </w:r>
      <w:r w:rsidR="00EE7986" w:rsidRPr="00D518A4">
        <w:rPr>
          <w:rFonts w:ascii="Times New Roman" w:hAnsi="Times New Roman" w:cs="Times New Roman"/>
        </w:rPr>
        <w:t>As a result</w:t>
      </w:r>
      <w:r w:rsidRPr="00D518A4">
        <w:rPr>
          <w:rFonts w:ascii="Times New Roman" w:hAnsi="Times New Roman" w:cs="Times New Roman"/>
        </w:rPr>
        <w:t xml:space="preserve">, </w:t>
      </w:r>
      <w:r w:rsidR="008C0AFD" w:rsidRPr="00D518A4">
        <w:rPr>
          <w:rFonts w:ascii="Times New Roman" w:hAnsi="Times New Roman" w:cs="Times New Roman"/>
        </w:rPr>
        <w:t xml:space="preserve">even at the aggregate level, caution is needed </w:t>
      </w:r>
      <w:r w:rsidRPr="00D518A4">
        <w:rPr>
          <w:rFonts w:ascii="Times New Roman" w:hAnsi="Times New Roman" w:cs="Times New Roman"/>
        </w:rPr>
        <w:t>when relying on LLM-generated data, particularly in the case of less common</w:t>
      </w:r>
      <w:r w:rsidR="008C0AFD" w:rsidRPr="00D518A4">
        <w:rPr>
          <w:rFonts w:ascii="Times New Roman" w:hAnsi="Times New Roman" w:cs="Times New Roman"/>
        </w:rPr>
        <w:t xml:space="preserve"> or</w:t>
      </w:r>
      <w:r w:rsidRPr="00D518A4">
        <w:rPr>
          <w:rFonts w:ascii="Times New Roman" w:hAnsi="Times New Roman" w:cs="Times New Roman"/>
        </w:rPr>
        <w:t xml:space="preserve"> rapidly changing</w:t>
      </w:r>
      <w:r w:rsidR="002F3A4C" w:rsidRPr="00D518A4">
        <w:rPr>
          <w:rFonts w:ascii="Times New Roman" w:hAnsi="Times New Roman" w:cs="Times New Roman"/>
        </w:rPr>
        <w:t xml:space="preserve"> </w:t>
      </w:r>
      <w:r w:rsidRPr="00D518A4">
        <w:rPr>
          <w:rFonts w:ascii="Times New Roman" w:hAnsi="Times New Roman" w:cs="Times New Roman"/>
        </w:rPr>
        <w:t>topics.</w:t>
      </w:r>
    </w:p>
    <w:p w14:paraId="0A7701C6" w14:textId="77777777" w:rsidR="00484266" w:rsidRPr="00D518A4" w:rsidRDefault="00484266" w:rsidP="00484266">
      <w:pPr>
        <w:spacing w:after="0" w:line="240" w:lineRule="auto"/>
        <w:ind w:firstLine="720"/>
        <w:jc w:val="both"/>
        <w:rPr>
          <w:rFonts w:ascii="Times New Roman" w:hAnsi="Times New Roman" w:cs="Times New Roman"/>
        </w:rPr>
      </w:pPr>
    </w:p>
    <w:p w14:paraId="73E3D5A0" w14:textId="60647189" w:rsidR="00A15401" w:rsidRPr="00D518A4" w:rsidRDefault="00CC75AF" w:rsidP="00E94AFC">
      <w:pPr>
        <w:pStyle w:val="Heading2"/>
        <w:keepNext/>
        <w:keepLines/>
      </w:pPr>
      <w:r w:rsidRPr="00D518A4">
        <w:lastRenderedPageBreak/>
        <w:t xml:space="preserve"> </w:t>
      </w:r>
      <w:r w:rsidR="005C70B8" w:rsidRPr="00D518A4">
        <w:t xml:space="preserve">Ability to </w:t>
      </w:r>
      <w:r w:rsidR="009F7EF1" w:rsidRPr="00D518A4">
        <w:t>B</w:t>
      </w:r>
      <w:r w:rsidR="0059272A" w:rsidRPr="00D518A4">
        <w:t>alanc</w:t>
      </w:r>
      <w:r w:rsidR="005C70B8" w:rsidRPr="00D518A4">
        <w:t>e</w:t>
      </w:r>
      <w:r w:rsidR="0059272A" w:rsidRPr="00D518A4">
        <w:t xml:space="preserve"> Response Consistency and Sensitivity to Item Wordings  </w:t>
      </w:r>
    </w:p>
    <w:p w14:paraId="3848C30A" w14:textId="2FD2C03D" w:rsidR="00A036FA" w:rsidRPr="00176918" w:rsidRDefault="00FD4D1A" w:rsidP="00E94AFC">
      <w:pPr>
        <w:keepNext/>
        <w:keepLines/>
        <w:spacing w:after="0" w:line="240" w:lineRule="auto"/>
        <w:jc w:val="both"/>
        <w:rPr>
          <w:rFonts w:ascii="Times New Roman" w:hAnsi="Times New Roman" w:cs="Times New Roman"/>
        </w:rPr>
      </w:pPr>
      <w:r w:rsidRPr="00D518A4">
        <w:rPr>
          <w:rFonts w:ascii="Times New Roman" w:hAnsi="Times New Roman" w:cs="Times New Roman"/>
        </w:rPr>
        <w:t xml:space="preserve">To assess whether LLM-generated responses </w:t>
      </w:r>
      <w:r w:rsidR="00C41100" w:rsidRPr="00D518A4">
        <w:rPr>
          <w:rFonts w:ascii="Times New Roman" w:hAnsi="Times New Roman" w:cs="Times New Roman"/>
        </w:rPr>
        <w:t>can</w:t>
      </w:r>
      <w:r w:rsidR="00172B31" w:rsidRPr="00D518A4">
        <w:rPr>
          <w:rFonts w:ascii="Times New Roman" w:hAnsi="Times New Roman" w:cs="Times New Roman"/>
        </w:rPr>
        <w:t xml:space="preserve"> generate attitudinal profiles and represent these </w:t>
      </w:r>
      <w:r w:rsidR="00AD1E74" w:rsidRPr="00D518A4">
        <w:rPr>
          <w:rFonts w:ascii="Times New Roman" w:hAnsi="Times New Roman" w:cs="Times New Roman"/>
        </w:rPr>
        <w:t>across-related</w:t>
      </w:r>
      <w:r w:rsidR="00172B31" w:rsidRPr="00D518A4">
        <w:rPr>
          <w:rFonts w:ascii="Times New Roman" w:hAnsi="Times New Roman" w:cs="Times New Roman"/>
        </w:rPr>
        <w:t xml:space="preserve"> survey items</w:t>
      </w:r>
      <w:r w:rsidRPr="00D518A4">
        <w:rPr>
          <w:rFonts w:ascii="Times New Roman" w:hAnsi="Times New Roman" w:cs="Times New Roman"/>
        </w:rPr>
        <w:t xml:space="preserve">, we undertake a </w:t>
      </w:r>
      <w:r w:rsidR="00354AC6">
        <w:rPr>
          <w:rFonts w:ascii="Times New Roman" w:hAnsi="Times New Roman" w:cs="Times New Roman"/>
        </w:rPr>
        <w:t>CFA</w:t>
      </w:r>
      <w:r w:rsidRPr="00D518A4">
        <w:rPr>
          <w:rFonts w:ascii="Times New Roman" w:hAnsi="Times New Roman" w:cs="Times New Roman"/>
        </w:rPr>
        <w:t xml:space="preserve"> based on </w:t>
      </w:r>
      <w:r w:rsidR="002769CC">
        <w:rPr>
          <w:rFonts w:ascii="Times New Roman" w:hAnsi="Times New Roman" w:cs="Times New Roman"/>
        </w:rPr>
        <w:t xml:space="preserve">the </w:t>
      </w:r>
      <w:r w:rsidR="002313D5" w:rsidRPr="00D518A4">
        <w:rPr>
          <w:rFonts w:ascii="Times New Roman" w:hAnsi="Times New Roman" w:cs="Times New Roman"/>
        </w:rPr>
        <w:t xml:space="preserve">three latent constructs </w:t>
      </w:r>
      <w:r w:rsidR="002769CC">
        <w:rPr>
          <w:rFonts w:ascii="Times New Roman" w:hAnsi="Times New Roman" w:cs="Times New Roman"/>
        </w:rPr>
        <w:t xml:space="preserve">of </w:t>
      </w:r>
      <w:r w:rsidR="002313D5" w:rsidRPr="00D518A4">
        <w:rPr>
          <w:rFonts w:ascii="Times New Roman" w:hAnsi="Times New Roman" w:cs="Times New Roman"/>
        </w:rPr>
        <w:t>(1) pro-transit orientation, (2) pro-environment</w:t>
      </w:r>
      <w:r w:rsidR="00C85E9C" w:rsidRPr="00D518A4">
        <w:rPr>
          <w:rFonts w:ascii="Times New Roman" w:hAnsi="Times New Roman" w:cs="Times New Roman"/>
        </w:rPr>
        <w:t>al</w:t>
      </w:r>
      <w:r w:rsidR="002313D5" w:rsidRPr="00D518A4">
        <w:rPr>
          <w:rFonts w:ascii="Times New Roman" w:hAnsi="Times New Roman" w:cs="Times New Roman"/>
        </w:rPr>
        <w:t xml:space="preserve"> </w:t>
      </w:r>
      <w:r w:rsidR="00C85E9C" w:rsidRPr="00D518A4">
        <w:rPr>
          <w:rFonts w:ascii="Times New Roman" w:hAnsi="Times New Roman" w:cs="Times New Roman"/>
        </w:rPr>
        <w:t>disposition</w:t>
      </w:r>
      <w:r w:rsidR="002313D5" w:rsidRPr="00D518A4">
        <w:rPr>
          <w:rFonts w:ascii="Times New Roman" w:hAnsi="Times New Roman" w:cs="Times New Roman"/>
        </w:rPr>
        <w:t xml:space="preserve">, and (3) </w:t>
      </w:r>
      <w:r w:rsidR="00075011" w:rsidRPr="00D518A4">
        <w:rPr>
          <w:rFonts w:ascii="Times New Roman" w:hAnsi="Times New Roman" w:cs="Times New Roman"/>
        </w:rPr>
        <w:t>perception of online shopping (in)accessibility</w:t>
      </w:r>
      <w:r w:rsidR="002313D5" w:rsidRPr="00D518A4">
        <w:rPr>
          <w:rFonts w:ascii="Times New Roman" w:hAnsi="Times New Roman" w:cs="Times New Roman"/>
        </w:rPr>
        <w:t xml:space="preserve">. </w:t>
      </w:r>
      <w:r w:rsidRPr="00D518A4">
        <w:rPr>
          <w:rFonts w:ascii="Times New Roman" w:hAnsi="Times New Roman" w:cs="Times New Roman"/>
        </w:rPr>
        <w:t>We begin by examining the distributions of the latent-factor indicators in both datasets,</w:t>
      </w:r>
      <w:r w:rsidR="002E7691" w:rsidRPr="00D518A4">
        <w:rPr>
          <w:rFonts w:ascii="Times New Roman" w:hAnsi="Times New Roman" w:cs="Times New Roman"/>
        </w:rPr>
        <w:t xml:space="preserve"> </w:t>
      </w:r>
      <w:r w:rsidR="00A036FA" w:rsidRPr="00D518A4">
        <w:rPr>
          <w:rFonts w:ascii="Times New Roman" w:hAnsi="Times New Roman" w:cs="Times New Roman"/>
        </w:rPr>
        <w:t xml:space="preserve">presented in </w:t>
      </w:r>
      <w:r w:rsidR="00A036FA" w:rsidRPr="00D518A4">
        <w:rPr>
          <w:rFonts w:ascii="Times New Roman" w:hAnsi="Times New Roman" w:cs="Times New Roman"/>
        </w:rPr>
        <w:fldChar w:fldCharType="begin"/>
      </w:r>
      <w:r w:rsidR="00A036FA" w:rsidRPr="00D518A4">
        <w:rPr>
          <w:rFonts w:ascii="Times New Roman" w:hAnsi="Times New Roman" w:cs="Times New Roman"/>
        </w:rPr>
        <w:instrText xml:space="preserve"> REF _Ref227805877 \h  \* MERGEFORMAT </w:instrText>
      </w:r>
      <w:r w:rsidR="00A036FA" w:rsidRPr="00D518A4">
        <w:rPr>
          <w:rFonts w:ascii="Times New Roman" w:hAnsi="Times New Roman" w:cs="Times New Roman"/>
        </w:rPr>
      </w:r>
      <w:r w:rsidR="00A036FA" w:rsidRPr="00D518A4">
        <w:rPr>
          <w:rFonts w:ascii="Times New Roman" w:hAnsi="Times New Roman" w:cs="Times New Roman"/>
        </w:rPr>
        <w:fldChar w:fldCharType="separate"/>
      </w:r>
      <w:r w:rsidR="00D0224B" w:rsidRPr="00D518A4">
        <w:rPr>
          <w:rFonts w:ascii="Times New Roman" w:hAnsi="Times New Roman" w:cs="Times New Roman"/>
        </w:rPr>
        <w:t xml:space="preserve">Figure </w:t>
      </w:r>
      <w:r w:rsidR="00D0224B">
        <w:rPr>
          <w:rFonts w:ascii="Times New Roman" w:hAnsi="Times New Roman" w:cs="Times New Roman"/>
        </w:rPr>
        <w:t>1</w:t>
      </w:r>
      <w:r w:rsidR="00A036FA" w:rsidRPr="00D518A4">
        <w:rPr>
          <w:rFonts w:ascii="Times New Roman" w:hAnsi="Times New Roman" w:cs="Times New Roman"/>
        </w:rPr>
        <w:fldChar w:fldCharType="end"/>
      </w:r>
      <w:r w:rsidR="00A036FA" w:rsidRPr="00D518A4">
        <w:rPr>
          <w:rFonts w:ascii="Times New Roman" w:hAnsi="Times New Roman" w:cs="Times New Roman"/>
        </w:rPr>
        <w:t xml:space="preserve">. </w:t>
      </w:r>
      <w:r w:rsidR="00115D3E" w:rsidRPr="00D518A4">
        <w:rPr>
          <w:rFonts w:ascii="Times New Roman" w:hAnsi="Times New Roman" w:cs="Times New Roman"/>
        </w:rPr>
        <w:t xml:space="preserve">Notably, even at this </w:t>
      </w:r>
      <w:r w:rsidR="002D4A2A" w:rsidRPr="00D518A4">
        <w:rPr>
          <w:rFonts w:ascii="Times New Roman" w:hAnsi="Times New Roman" w:cs="Times New Roman"/>
        </w:rPr>
        <w:t xml:space="preserve">aggregate </w:t>
      </w:r>
      <w:r w:rsidR="00115D3E" w:rsidRPr="00D518A4">
        <w:rPr>
          <w:rFonts w:ascii="Times New Roman" w:hAnsi="Times New Roman" w:cs="Times New Roman"/>
        </w:rPr>
        <w:t>level, t</w:t>
      </w:r>
      <w:r w:rsidR="00A036FA" w:rsidRPr="00D518A4">
        <w:rPr>
          <w:rFonts w:ascii="Times New Roman" w:hAnsi="Times New Roman" w:cs="Times New Roman"/>
        </w:rPr>
        <w:t xml:space="preserve">he figure shows a clear and consistent difference between the </w:t>
      </w:r>
      <w:r w:rsidR="008B0D81" w:rsidRPr="00D518A4">
        <w:rPr>
          <w:rFonts w:ascii="Times New Roman" w:hAnsi="Times New Roman" w:cs="Times New Roman"/>
        </w:rPr>
        <w:t xml:space="preserve">reference and LLM-generated </w:t>
      </w:r>
      <w:r w:rsidR="00A036FA" w:rsidRPr="00D518A4">
        <w:rPr>
          <w:rFonts w:ascii="Times New Roman" w:hAnsi="Times New Roman" w:cs="Times New Roman"/>
        </w:rPr>
        <w:t xml:space="preserve">responses across all attitudinal indicators, mirroring the trends just discussed in Section 5.1. In the reference data, responses are distributed across the full Likert scale, with meaningful shares of disagreement, neutrality, and agreement. In contrast, </w:t>
      </w:r>
      <w:r w:rsidR="008B0D81" w:rsidRPr="00D518A4">
        <w:rPr>
          <w:rFonts w:ascii="Times New Roman" w:hAnsi="Times New Roman" w:cs="Times New Roman"/>
        </w:rPr>
        <w:t xml:space="preserve">LLM-generated </w:t>
      </w:r>
      <w:r w:rsidR="00A036FA" w:rsidRPr="00D518A4">
        <w:rPr>
          <w:rFonts w:ascii="Times New Roman" w:hAnsi="Times New Roman" w:cs="Times New Roman"/>
        </w:rPr>
        <w:t>responses are concentrated in a narrower set of categories, primarily “</w:t>
      </w:r>
      <w:r w:rsidR="00117A7A">
        <w:rPr>
          <w:rFonts w:ascii="Times New Roman" w:hAnsi="Times New Roman" w:cs="Times New Roman"/>
        </w:rPr>
        <w:t>neither agree nor disagree</w:t>
      </w:r>
      <w:r w:rsidR="00A036FA" w:rsidRPr="00D518A4">
        <w:rPr>
          <w:rFonts w:ascii="Times New Roman" w:hAnsi="Times New Roman" w:cs="Times New Roman"/>
        </w:rPr>
        <w:t xml:space="preserve">” and “somewhat agree,” with very limited representation of strong opinions. Overall, </w:t>
      </w:r>
      <w:r w:rsidR="00A036FA" w:rsidRPr="00D518A4">
        <w:rPr>
          <w:rFonts w:ascii="Times New Roman" w:hAnsi="Times New Roman" w:cs="Times New Roman"/>
        </w:rPr>
        <w:fldChar w:fldCharType="begin"/>
      </w:r>
      <w:r w:rsidR="00A036FA" w:rsidRPr="00D518A4">
        <w:rPr>
          <w:rFonts w:ascii="Times New Roman" w:hAnsi="Times New Roman" w:cs="Times New Roman"/>
        </w:rPr>
        <w:instrText xml:space="preserve"> REF _Ref227805877 \h </w:instrText>
      </w:r>
      <w:r w:rsidR="00670E04" w:rsidRPr="00D518A4">
        <w:rPr>
          <w:rFonts w:ascii="Times New Roman" w:hAnsi="Times New Roman" w:cs="Times New Roman"/>
        </w:rPr>
        <w:instrText xml:space="preserve"> \* MERGEFORMAT </w:instrText>
      </w:r>
      <w:r w:rsidR="00A036FA" w:rsidRPr="00D518A4">
        <w:rPr>
          <w:rFonts w:ascii="Times New Roman" w:hAnsi="Times New Roman" w:cs="Times New Roman"/>
        </w:rPr>
      </w:r>
      <w:r w:rsidR="00A036FA" w:rsidRPr="00D518A4">
        <w:rPr>
          <w:rFonts w:ascii="Times New Roman" w:hAnsi="Times New Roman" w:cs="Times New Roman"/>
        </w:rPr>
        <w:fldChar w:fldCharType="separate"/>
      </w:r>
      <w:r w:rsidR="00D0224B" w:rsidRPr="00D518A4">
        <w:rPr>
          <w:rFonts w:ascii="Times New Roman" w:hAnsi="Times New Roman" w:cs="Times New Roman"/>
        </w:rPr>
        <w:t xml:space="preserve">Figure </w:t>
      </w:r>
      <w:r w:rsidR="00D0224B">
        <w:rPr>
          <w:rFonts w:ascii="Times New Roman" w:hAnsi="Times New Roman" w:cs="Times New Roman"/>
        </w:rPr>
        <w:t>1</w:t>
      </w:r>
      <w:r w:rsidR="00A036FA" w:rsidRPr="00D518A4">
        <w:rPr>
          <w:rFonts w:ascii="Times New Roman" w:hAnsi="Times New Roman" w:cs="Times New Roman"/>
        </w:rPr>
        <w:fldChar w:fldCharType="end"/>
      </w:r>
      <w:r w:rsidR="00A036FA" w:rsidRPr="00D518A4">
        <w:rPr>
          <w:rFonts w:ascii="Times New Roman" w:hAnsi="Times New Roman" w:cs="Times New Roman"/>
        </w:rPr>
        <w:t xml:space="preserve"> suggests that the LLM-generated responses capture the broad direction of some attitudes, such as </w:t>
      </w:r>
      <w:r w:rsidR="00B773EE" w:rsidRPr="00D518A4">
        <w:rPr>
          <w:rFonts w:ascii="Times New Roman" w:hAnsi="Times New Roman" w:cs="Times New Roman"/>
        </w:rPr>
        <w:t xml:space="preserve">overall </w:t>
      </w:r>
      <w:r w:rsidR="00A036FA" w:rsidRPr="00D518A4">
        <w:rPr>
          <w:rFonts w:ascii="Times New Roman" w:hAnsi="Times New Roman" w:cs="Times New Roman"/>
        </w:rPr>
        <w:t>support for public trans</w:t>
      </w:r>
      <w:r w:rsidR="00056AF1">
        <w:rPr>
          <w:rFonts w:ascii="Times New Roman" w:hAnsi="Times New Roman" w:cs="Times New Roman"/>
        </w:rPr>
        <w:t>portation</w:t>
      </w:r>
      <w:r w:rsidR="00A036FA" w:rsidRPr="00D518A4">
        <w:rPr>
          <w:rFonts w:ascii="Times New Roman" w:hAnsi="Times New Roman" w:cs="Times New Roman"/>
        </w:rPr>
        <w:t>, but fail to represent the strength and variability</w:t>
      </w:r>
      <w:r w:rsidR="008C0AFD" w:rsidRPr="00D518A4">
        <w:rPr>
          <w:rFonts w:ascii="Times New Roman" w:hAnsi="Times New Roman" w:cs="Times New Roman"/>
        </w:rPr>
        <w:t xml:space="preserve"> of these attitudes</w:t>
      </w:r>
      <w:r w:rsidR="00A036FA" w:rsidRPr="00D518A4">
        <w:rPr>
          <w:rFonts w:ascii="Times New Roman" w:hAnsi="Times New Roman" w:cs="Times New Roman"/>
        </w:rPr>
        <w:t xml:space="preserve">. </w:t>
      </w:r>
      <w:r w:rsidR="0074377D" w:rsidRPr="00D518A4">
        <w:rPr>
          <w:rFonts w:ascii="Times New Roman" w:hAnsi="Times New Roman" w:cs="Times New Roman"/>
        </w:rPr>
        <w:t>Thus, they portray a population that appears more moderate, less critical, and less polarized than the reference population</w:t>
      </w:r>
      <w:r w:rsidR="005274B8" w:rsidRPr="00D518A4">
        <w:rPr>
          <w:rFonts w:ascii="Times New Roman" w:hAnsi="Times New Roman" w:cs="Times New Roman"/>
        </w:rPr>
        <w:t>.</w:t>
      </w:r>
      <w:r w:rsidR="0074377D" w:rsidRPr="00D518A4">
        <w:rPr>
          <w:rFonts w:ascii="Times New Roman" w:hAnsi="Times New Roman" w:cs="Times New Roman"/>
        </w:rPr>
        <w:t xml:space="preserve"> </w:t>
      </w:r>
    </w:p>
    <w:p w14:paraId="5792F3C7" w14:textId="28BED02A" w:rsidR="00344171" w:rsidRPr="00D518A4" w:rsidRDefault="002F7989" w:rsidP="00F46006">
      <w:pPr>
        <w:spacing w:after="0" w:line="240" w:lineRule="auto"/>
        <w:jc w:val="center"/>
        <w:rPr>
          <w:rFonts w:ascii="Times New Roman" w:hAnsi="Times New Roman" w:cs="Times New Roman"/>
          <w:b/>
          <w:bCs/>
          <w:sz w:val="28"/>
          <w:szCs w:val="28"/>
        </w:rPr>
      </w:pPr>
      <w:r w:rsidRPr="002F7989">
        <w:rPr>
          <w:rFonts w:ascii="Times New Roman" w:hAnsi="Times New Roman" w:cs="Times New Roman"/>
          <w:b/>
          <w:bCs/>
          <w:noProof/>
          <w:sz w:val="28"/>
          <w:szCs w:val="28"/>
        </w:rPr>
        <w:drawing>
          <wp:inline distT="0" distB="0" distL="0" distR="0" wp14:anchorId="3B449B66" wp14:editId="39D06E27">
            <wp:extent cx="5879592" cy="3995928"/>
            <wp:effectExtent l="0" t="0" r="6985" b="5080"/>
            <wp:docPr id="716098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98293" name=""/>
                    <pic:cNvPicPr/>
                  </pic:nvPicPr>
                  <pic:blipFill>
                    <a:blip r:embed="rId57"/>
                    <a:stretch>
                      <a:fillRect/>
                    </a:stretch>
                  </pic:blipFill>
                  <pic:spPr>
                    <a:xfrm>
                      <a:off x="0" y="0"/>
                      <a:ext cx="5879592" cy="3995928"/>
                    </a:xfrm>
                    <a:prstGeom prst="rect">
                      <a:avLst/>
                    </a:prstGeom>
                  </pic:spPr>
                </pic:pic>
              </a:graphicData>
            </a:graphic>
          </wp:inline>
        </w:drawing>
      </w:r>
    </w:p>
    <w:p w14:paraId="43C8B024" w14:textId="1C606A08" w:rsidR="00437CAF" w:rsidRPr="00F46006" w:rsidRDefault="00A036FA" w:rsidP="00F46006">
      <w:pPr>
        <w:pStyle w:val="Caption"/>
        <w:spacing w:before="120" w:after="120"/>
        <w:jc w:val="center"/>
        <w:rPr>
          <w:rFonts w:ascii="Times New Roman" w:hAnsi="Times New Roman" w:cs="Times New Roman"/>
          <w:b/>
          <w:bCs/>
          <w:i w:val="0"/>
          <w:iCs w:val="0"/>
          <w:color w:val="000000" w:themeColor="text1"/>
          <w:sz w:val="22"/>
          <w:szCs w:val="22"/>
        </w:rPr>
      </w:pPr>
      <w:bookmarkStart w:id="6" w:name="_Ref227805877"/>
      <w:r w:rsidRPr="00437CAF">
        <w:rPr>
          <w:rFonts w:ascii="Times New Roman" w:hAnsi="Times New Roman" w:cs="Times New Roman"/>
          <w:b/>
          <w:bCs/>
          <w:i w:val="0"/>
          <w:iCs w:val="0"/>
          <w:color w:val="000000" w:themeColor="text1"/>
          <w:sz w:val="22"/>
          <w:szCs w:val="22"/>
        </w:rPr>
        <w:t xml:space="preserve">Figure </w:t>
      </w:r>
      <w:r w:rsidRPr="00437CAF">
        <w:rPr>
          <w:rFonts w:ascii="Times New Roman" w:hAnsi="Times New Roman" w:cs="Times New Roman"/>
          <w:b/>
          <w:bCs/>
          <w:i w:val="0"/>
          <w:iCs w:val="0"/>
          <w:color w:val="000000" w:themeColor="text1"/>
          <w:sz w:val="22"/>
          <w:szCs w:val="22"/>
        </w:rPr>
        <w:fldChar w:fldCharType="begin"/>
      </w:r>
      <w:r w:rsidRPr="00437CAF">
        <w:rPr>
          <w:rFonts w:ascii="Times New Roman" w:hAnsi="Times New Roman" w:cs="Times New Roman"/>
          <w:b/>
          <w:bCs/>
          <w:i w:val="0"/>
          <w:iCs w:val="0"/>
          <w:color w:val="000000" w:themeColor="text1"/>
          <w:sz w:val="22"/>
          <w:szCs w:val="22"/>
        </w:rPr>
        <w:instrText xml:space="preserve"> SEQ Figure \* ARABIC </w:instrText>
      </w:r>
      <w:r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noProof/>
          <w:color w:val="000000" w:themeColor="text1"/>
          <w:sz w:val="22"/>
          <w:szCs w:val="22"/>
        </w:rPr>
        <w:t>1</w:t>
      </w:r>
      <w:r w:rsidRPr="00437CAF">
        <w:rPr>
          <w:rFonts w:ascii="Times New Roman" w:hAnsi="Times New Roman" w:cs="Times New Roman"/>
          <w:b/>
          <w:bCs/>
          <w:i w:val="0"/>
          <w:iCs w:val="0"/>
          <w:color w:val="000000" w:themeColor="text1"/>
          <w:sz w:val="22"/>
          <w:szCs w:val="22"/>
        </w:rPr>
        <w:fldChar w:fldCharType="end"/>
      </w:r>
      <w:bookmarkEnd w:id="6"/>
      <w:r w:rsidRPr="00437CAF">
        <w:rPr>
          <w:rFonts w:ascii="Times New Roman" w:hAnsi="Times New Roman" w:cs="Times New Roman"/>
          <w:b/>
          <w:bCs/>
          <w:i w:val="0"/>
          <w:iCs w:val="0"/>
          <w:color w:val="000000" w:themeColor="text1"/>
          <w:sz w:val="22"/>
          <w:szCs w:val="22"/>
        </w:rPr>
        <w:t>: Distribution of Indicators of Latent Constructs</w:t>
      </w:r>
      <w:r w:rsidR="00AF795C" w:rsidRPr="00437CAF">
        <w:rPr>
          <w:rFonts w:ascii="Times New Roman" w:hAnsi="Times New Roman" w:cs="Times New Roman"/>
          <w:b/>
          <w:bCs/>
          <w:i w:val="0"/>
          <w:iCs w:val="0"/>
          <w:color w:val="000000" w:themeColor="text1"/>
          <w:sz w:val="22"/>
          <w:szCs w:val="22"/>
        </w:rPr>
        <w:t xml:space="preserve"> across Datasets</w:t>
      </w:r>
    </w:p>
    <w:p w14:paraId="53357A0D" w14:textId="77777777" w:rsidR="00811EDA" w:rsidRDefault="00732FFF" w:rsidP="00AF171A">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To examine whether the LLM-generated responses maintain consistency across related attitudinal indicators while still preserving the natural variation arising from differences in item wording, Figure 2 presents stacked bar charts for selected pairs of indicators from </w:t>
      </w:r>
      <w:r w:rsidR="002769CC">
        <w:rPr>
          <w:rFonts w:ascii="Times New Roman" w:hAnsi="Times New Roman" w:cs="Times New Roman"/>
        </w:rPr>
        <w:t xml:space="preserve">each of </w:t>
      </w:r>
      <w:r w:rsidRPr="00D518A4">
        <w:rPr>
          <w:rFonts w:ascii="Times New Roman" w:hAnsi="Times New Roman" w:cs="Times New Roman"/>
        </w:rPr>
        <w:t>the latent constructs for pro-transit orientation and perception of online shopping (in)accessibility. Within each panel, each bar shows the distribution of responses to the indicator on the vertical axis among respondents selecting a given response to the indicator on the horizontal axis</w:t>
      </w:r>
      <w:r w:rsidR="002769CC">
        <w:rPr>
          <w:rFonts w:ascii="Times New Roman" w:hAnsi="Times New Roman" w:cs="Times New Roman"/>
        </w:rPr>
        <w:t xml:space="preserve"> (thus, the sum of the</w:t>
      </w:r>
      <w:r w:rsidR="00811EDA">
        <w:rPr>
          <w:rFonts w:ascii="Times New Roman" w:hAnsi="Times New Roman" w:cs="Times New Roman"/>
        </w:rPr>
        <w:t xml:space="preserve"> </w:t>
      </w:r>
      <w:r w:rsidR="002769CC">
        <w:rPr>
          <w:rFonts w:ascii="Times New Roman" w:hAnsi="Times New Roman" w:cs="Times New Roman"/>
        </w:rPr>
        <w:t>percentages within each stacked bar is 100%)</w:t>
      </w:r>
      <w:r w:rsidRPr="00D518A4">
        <w:rPr>
          <w:rFonts w:ascii="Times New Roman" w:hAnsi="Times New Roman" w:cs="Times New Roman"/>
        </w:rPr>
        <w:t xml:space="preserve">. </w:t>
      </w:r>
    </w:p>
    <w:p w14:paraId="4542549F" w14:textId="77777777" w:rsidR="006D5CF1" w:rsidRDefault="006D5CF1" w:rsidP="008E6F4C">
      <w:pPr>
        <w:spacing w:line="240" w:lineRule="auto"/>
        <w:jc w:val="both"/>
        <w:sectPr w:rsidR="006D5CF1" w:rsidSect="001C2CCE">
          <w:pgSz w:w="12240" w:h="15840"/>
          <w:pgMar w:top="1440" w:right="1440" w:bottom="1440" w:left="1440" w:header="720" w:footer="720" w:gutter="0"/>
          <w:cols w:space="720"/>
          <w:docGrid w:linePitch="360"/>
        </w:sectPr>
      </w:pPr>
    </w:p>
    <w:p w14:paraId="41A30EC5" w14:textId="77777777" w:rsidR="006D5CF1" w:rsidRPr="00732FFF" w:rsidRDefault="006D5CF1" w:rsidP="00732FFF">
      <w:pPr>
        <w:spacing w:line="240" w:lineRule="auto"/>
        <w:ind w:firstLine="720"/>
        <w:jc w:val="both"/>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7"/>
        <w:gridCol w:w="6223"/>
      </w:tblGrid>
      <w:tr w:rsidR="005A630E" w:rsidRPr="006D5CF1" w14:paraId="3FB1A729" w14:textId="77777777" w:rsidTr="009C28F6">
        <w:trPr>
          <w:jc w:val="center"/>
        </w:trPr>
        <w:tc>
          <w:tcPr>
            <w:tcW w:w="2599" w:type="pct"/>
            <w:vAlign w:val="center"/>
          </w:tcPr>
          <w:p w14:paraId="4FA1253A" w14:textId="3833EECF" w:rsidR="005A630E" w:rsidRPr="009C28F6" w:rsidRDefault="000F7C2F" w:rsidP="006D5CF1">
            <w:pPr>
              <w:jc w:val="center"/>
              <w:rPr>
                <w:rFonts w:ascii="Times New Roman" w:hAnsi="Times New Roman" w:cs="Times New Roman"/>
                <w:sz w:val="20"/>
                <w:szCs w:val="20"/>
              </w:rPr>
            </w:pPr>
            <w:r w:rsidRPr="009C28F6">
              <w:rPr>
                <w:rFonts w:ascii="Times New Roman" w:hAnsi="Times New Roman" w:cs="Times New Roman"/>
                <w:noProof/>
                <w:sz w:val="20"/>
                <w:szCs w:val="20"/>
              </w:rPr>
              <w:drawing>
                <wp:inline distT="0" distB="0" distL="0" distR="0" wp14:anchorId="3B5D53D7" wp14:editId="17991F4A">
                  <wp:extent cx="3576890" cy="2286000"/>
                  <wp:effectExtent l="0" t="0" r="5080" b="0"/>
                  <wp:docPr id="128738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3845" name=""/>
                          <pic:cNvPicPr/>
                        </pic:nvPicPr>
                        <pic:blipFill>
                          <a:blip r:embed="rId58"/>
                          <a:stretch>
                            <a:fillRect/>
                          </a:stretch>
                        </pic:blipFill>
                        <pic:spPr>
                          <a:xfrm>
                            <a:off x="0" y="0"/>
                            <a:ext cx="3576890" cy="2286000"/>
                          </a:xfrm>
                          <a:prstGeom prst="rect">
                            <a:avLst/>
                          </a:prstGeom>
                        </pic:spPr>
                      </pic:pic>
                    </a:graphicData>
                  </a:graphic>
                </wp:inline>
              </w:drawing>
            </w:r>
          </w:p>
        </w:tc>
        <w:tc>
          <w:tcPr>
            <w:tcW w:w="2401" w:type="pct"/>
            <w:vAlign w:val="center"/>
          </w:tcPr>
          <w:p w14:paraId="741E0BA5" w14:textId="1802F661" w:rsidR="005A630E" w:rsidRPr="009C28F6" w:rsidRDefault="001C312D" w:rsidP="006D5CF1">
            <w:pPr>
              <w:jc w:val="center"/>
              <w:rPr>
                <w:rFonts w:ascii="Times New Roman" w:hAnsi="Times New Roman" w:cs="Times New Roman"/>
                <w:sz w:val="20"/>
                <w:szCs w:val="20"/>
              </w:rPr>
            </w:pPr>
            <w:r w:rsidRPr="009C28F6">
              <w:rPr>
                <w:rFonts w:ascii="Times New Roman" w:hAnsi="Times New Roman" w:cs="Times New Roman"/>
                <w:noProof/>
                <w:sz w:val="20"/>
                <w:szCs w:val="20"/>
              </w:rPr>
              <w:drawing>
                <wp:inline distT="0" distB="0" distL="0" distR="0" wp14:anchorId="44B29BB0" wp14:editId="7D663089">
                  <wp:extent cx="3576894" cy="2286000"/>
                  <wp:effectExtent l="0" t="0" r="5080" b="0"/>
                  <wp:docPr id="1106817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17543" name=""/>
                          <pic:cNvPicPr/>
                        </pic:nvPicPr>
                        <pic:blipFill>
                          <a:blip r:embed="rId59"/>
                          <a:stretch>
                            <a:fillRect/>
                          </a:stretch>
                        </pic:blipFill>
                        <pic:spPr>
                          <a:xfrm>
                            <a:off x="0" y="0"/>
                            <a:ext cx="3576894" cy="2286000"/>
                          </a:xfrm>
                          <a:prstGeom prst="rect">
                            <a:avLst/>
                          </a:prstGeom>
                        </pic:spPr>
                      </pic:pic>
                    </a:graphicData>
                  </a:graphic>
                </wp:inline>
              </w:drawing>
            </w:r>
          </w:p>
        </w:tc>
      </w:tr>
      <w:tr w:rsidR="00D608E1" w:rsidRPr="006D5CF1" w14:paraId="1984FA8D" w14:textId="77777777" w:rsidTr="009C28F6">
        <w:trPr>
          <w:jc w:val="center"/>
        </w:trPr>
        <w:tc>
          <w:tcPr>
            <w:tcW w:w="2599" w:type="pct"/>
            <w:vAlign w:val="center"/>
          </w:tcPr>
          <w:p w14:paraId="1D66B13B" w14:textId="512761E4" w:rsidR="00D608E1" w:rsidRPr="009C28F6" w:rsidRDefault="00D608E1" w:rsidP="009C28F6">
            <w:pPr>
              <w:pStyle w:val="ListParagraph"/>
              <w:numPr>
                <w:ilvl w:val="0"/>
                <w:numId w:val="43"/>
              </w:numPr>
              <w:ind w:left="360"/>
              <w:jc w:val="center"/>
              <w:rPr>
                <w:rFonts w:ascii="Times New Roman" w:hAnsi="Times New Roman" w:cs="Times New Roman"/>
                <w:sz w:val="20"/>
                <w:szCs w:val="20"/>
              </w:rPr>
            </w:pPr>
            <w:r w:rsidRPr="009C28F6">
              <w:rPr>
                <w:rFonts w:ascii="Times New Roman" w:hAnsi="Times New Roman" w:cs="Times New Roman"/>
                <w:sz w:val="20"/>
                <w:szCs w:val="20"/>
              </w:rPr>
              <w:t>Cross-tab</w:t>
            </w:r>
            <w:r w:rsidR="00AF795C" w:rsidRPr="009C28F6">
              <w:rPr>
                <w:rFonts w:ascii="Times New Roman" w:hAnsi="Times New Roman" w:cs="Times New Roman"/>
                <w:sz w:val="20"/>
                <w:szCs w:val="20"/>
              </w:rPr>
              <w:t>ulation</w:t>
            </w:r>
            <w:r w:rsidRPr="009C28F6">
              <w:rPr>
                <w:rFonts w:ascii="Times New Roman" w:hAnsi="Times New Roman" w:cs="Times New Roman"/>
                <w:sz w:val="20"/>
                <w:szCs w:val="20"/>
              </w:rPr>
              <w:t xml:space="preserve"> of reference dataset responses to two indicators of pro-transit orientation</w:t>
            </w:r>
          </w:p>
        </w:tc>
        <w:tc>
          <w:tcPr>
            <w:tcW w:w="2401" w:type="pct"/>
            <w:vAlign w:val="center"/>
          </w:tcPr>
          <w:p w14:paraId="07A9D60A" w14:textId="38F5BA5C" w:rsidR="00D608E1" w:rsidRPr="009C28F6" w:rsidRDefault="00D608E1" w:rsidP="009C28F6">
            <w:pPr>
              <w:pStyle w:val="ListParagraph"/>
              <w:numPr>
                <w:ilvl w:val="0"/>
                <w:numId w:val="43"/>
              </w:numPr>
              <w:ind w:left="360"/>
              <w:jc w:val="center"/>
              <w:rPr>
                <w:rFonts w:ascii="Times New Roman" w:hAnsi="Times New Roman" w:cs="Times New Roman"/>
                <w:sz w:val="20"/>
                <w:szCs w:val="20"/>
              </w:rPr>
            </w:pPr>
            <w:r w:rsidRPr="009C28F6">
              <w:rPr>
                <w:rFonts w:ascii="Times New Roman" w:hAnsi="Times New Roman" w:cs="Times New Roman"/>
                <w:sz w:val="20"/>
                <w:szCs w:val="20"/>
              </w:rPr>
              <w:t>Cross-</w:t>
            </w:r>
            <w:r w:rsidR="00AF795C" w:rsidRPr="009C28F6">
              <w:rPr>
                <w:rFonts w:ascii="Times New Roman" w:hAnsi="Times New Roman" w:cs="Times New Roman"/>
                <w:sz w:val="20"/>
                <w:szCs w:val="20"/>
              </w:rPr>
              <w:t xml:space="preserve">tabulation </w:t>
            </w:r>
            <w:r w:rsidRPr="009C28F6">
              <w:rPr>
                <w:rFonts w:ascii="Times New Roman" w:hAnsi="Times New Roman" w:cs="Times New Roman"/>
                <w:sz w:val="20"/>
                <w:szCs w:val="20"/>
              </w:rPr>
              <w:t>of LLM-generated responses to two indicators of pro-transit orientation</w:t>
            </w:r>
          </w:p>
        </w:tc>
      </w:tr>
      <w:tr w:rsidR="00D608E1" w:rsidRPr="006D5CF1" w14:paraId="5BC74AB2" w14:textId="77777777" w:rsidTr="009C28F6">
        <w:trPr>
          <w:jc w:val="center"/>
        </w:trPr>
        <w:tc>
          <w:tcPr>
            <w:tcW w:w="2599" w:type="pct"/>
            <w:vAlign w:val="center"/>
          </w:tcPr>
          <w:p w14:paraId="1D8CC08D" w14:textId="6A2A85B7" w:rsidR="00D608E1" w:rsidRPr="009C28F6" w:rsidRDefault="006165DD" w:rsidP="009C28F6">
            <w:pPr>
              <w:jc w:val="center"/>
              <w:rPr>
                <w:rFonts w:ascii="Times New Roman" w:hAnsi="Times New Roman" w:cs="Times New Roman"/>
                <w:sz w:val="20"/>
                <w:szCs w:val="20"/>
              </w:rPr>
            </w:pPr>
            <w:r w:rsidRPr="009C28F6">
              <w:rPr>
                <w:rFonts w:ascii="Times New Roman" w:hAnsi="Times New Roman" w:cs="Times New Roman"/>
                <w:noProof/>
                <w:sz w:val="20"/>
                <w:szCs w:val="20"/>
              </w:rPr>
              <w:drawing>
                <wp:inline distT="0" distB="0" distL="0" distR="0" wp14:anchorId="7C58A58D" wp14:editId="0E03C2CF">
                  <wp:extent cx="3576891" cy="2286000"/>
                  <wp:effectExtent l="0" t="0" r="5080" b="0"/>
                  <wp:docPr id="2122127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27317" name=""/>
                          <pic:cNvPicPr/>
                        </pic:nvPicPr>
                        <pic:blipFill>
                          <a:blip r:embed="rId60"/>
                          <a:stretch>
                            <a:fillRect/>
                          </a:stretch>
                        </pic:blipFill>
                        <pic:spPr>
                          <a:xfrm>
                            <a:off x="0" y="0"/>
                            <a:ext cx="3576891" cy="2286000"/>
                          </a:xfrm>
                          <a:prstGeom prst="rect">
                            <a:avLst/>
                          </a:prstGeom>
                        </pic:spPr>
                      </pic:pic>
                    </a:graphicData>
                  </a:graphic>
                </wp:inline>
              </w:drawing>
            </w:r>
          </w:p>
        </w:tc>
        <w:tc>
          <w:tcPr>
            <w:tcW w:w="2401" w:type="pct"/>
            <w:vAlign w:val="center"/>
          </w:tcPr>
          <w:p w14:paraId="3BC3A615" w14:textId="0347DE03" w:rsidR="00D608E1" w:rsidRPr="009C28F6" w:rsidRDefault="00EF0D24" w:rsidP="009C28F6">
            <w:pPr>
              <w:jc w:val="center"/>
              <w:rPr>
                <w:rFonts w:ascii="Times New Roman" w:hAnsi="Times New Roman" w:cs="Times New Roman"/>
                <w:sz w:val="20"/>
                <w:szCs w:val="20"/>
              </w:rPr>
            </w:pPr>
            <w:r w:rsidRPr="009C28F6">
              <w:rPr>
                <w:rFonts w:ascii="Times New Roman" w:hAnsi="Times New Roman" w:cs="Times New Roman"/>
                <w:noProof/>
                <w:sz w:val="20"/>
                <w:szCs w:val="20"/>
              </w:rPr>
              <w:drawing>
                <wp:inline distT="0" distB="0" distL="0" distR="0" wp14:anchorId="771CCD03" wp14:editId="250DA422">
                  <wp:extent cx="3576891" cy="2286000"/>
                  <wp:effectExtent l="0" t="0" r="5080" b="0"/>
                  <wp:docPr id="925460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60426" name=""/>
                          <pic:cNvPicPr/>
                        </pic:nvPicPr>
                        <pic:blipFill>
                          <a:blip r:embed="rId61"/>
                          <a:stretch>
                            <a:fillRect/>
                          </a:stretch>
                        </pic:blipFill>
                        <pic:spPr>
                          <a:xfrm>
                            <a:off x="0" y="0"/>
                            <a:ext cx="3576891" cy="2286000"/>
                          </a:xfrm>
                          <a:prstGeom prst="rect">
                            <a:avLst/>
                          </a:prstGeom>
                        </pic:spPr>
                      </pic:pic>
                    </a:graphicData>
                  </a:graphic>
                </wp:inline>
              </w:drawing>
            </w:r>
          </w:p>
        </w:tc>
      </w:tr>
      <w:tr w:rsidR="00D608E1" w:rsidRPr="006D5CF1" w14:paraId="5577E771" w14:textId="77777777" w:rsidTr="009C28F6">
        <w:trPr>
          <w:jc w:val="center"/>
        </w:trPr>
        <w:tc>
          <w:tcPr>
            <w:tcW w:w="2599" w:type="pct"/>
            <w:vAlign w:val="center"/>
          </w:tcPr>
          <w:p w14:paraId="07896B0E" w14:textId="61AE30D2" w:rsidR="00D608E1" w:rsidRPr="009C28F6" w:rsidRDefault="00D608E1" w:rsidP="009C28F6">
            <w:pPr>
              <w:pStyle w:val="ListParagraph"/>
              <w:numPr>
                <w:ilvl w:val="0"/>
                <w:numId w:val="43"/>
              </w:numPr>
              <w:ind w:left="360"/>
              <w:jc w:val="center"/>
              <w:rPr>
                <w:rFonts w:ascii="Times New Roman" w:hAnsi="Times New Roman" w:cs="Times New Roman"/>
                <w:sz w:val="20"/>
                <w:szCs w:val="20"/>
              </w:rPr>
            </w:pPr>
            <w:r w:rsidRPr="009C28F6">
              <w:rPr>
                <w:rFonts w:ascii="Times New Roman" w:hAnsi="Times New Roman" w:cs="Times New Roman"/>
                <w:sz w:val="20"/>
                <w:szCs w:val="20"/>
              </w:rPr>
              <w:t>Cross-</w:t>
            </w:r>
            <w:r w:rsidR="00AF795C" w:rsidRPr="009C28F6">
              <w:rPr>
                <w:rFonts w:ascii="Times New Roman" w:hAnsi="Times New Roman" w:cs="Times New Roman"/>
                <w:sz w:val="20"/>
                <w:szCs w:val="20"/>
              </w:rPr>
              <w:t>tabulation</w:t>
            </w:r>
            <w:r w:rsidRPr="009C28F6">
              <w:rPr>
                <w:rFonts w:ascii="Times New Roman" w:hAnsi="Times New Roman" w:cs="Times New Roman"/>
                <w:sz w:val="20"/>
                <w:szCs w:val="20"/>
              </w:rPr>
              <w:t xml:space="preserve"> of reference responses to two indicators of </w:t>
            </w:r>
            <w:r w:rsidR="00702141" w:rsidRPr="009C28F6">
              <w:rPr>
                <w:rFonts w:ascii="Times New Roman" w:hAnsi="Times New Roman" w:cs="Times New Roman"/>
                <w:sz w:val="20"/>
                <w:szCs w:val="20"/>
              </w:rPr>
              <w:t>perception of online shopping (in)accessibility</w:t>
            </w:r>
          </w:p>
        </w:tc>
        <w:tc>
          <w:tcPr>
            <w:tcW w:w="2401" w:type="pct"/>
            <w:vAlign w:val="center"/>
          </w:tcPr>
          <w:p w14:paraId="3DDCAA23" w14:textId="0C8AC9F8" w:rsidR="00D608E1" w:rsidRPr="009C28F6" w:rsidRDefault="00D608E1" w:rsidP="009C28F6">
            <w:pPr>
              <w:pStyle w:val="ListParagraph"/>
              <w:numPr>
                <w:ilvl w:val="0"/>
                <w:numId w:val="43"/>
              </w:numPr>
              <w:ind w:left="360"/>
              <w:jc w:val="center"/>
              <w:rPr>
                <w:rFonts w:ascii="Times New Roman" w:hAnsi="Times New Roman" w:cs="Times New Roman"/>
                <w:sz w:val="20"/>
                <w:szCs w:val="20"/>
              </w:rPr>
            </w:pPr>
            <w:r w:rsidRPr="009C28F6">
              <w:rPr>
                <w:rFonts w:ascii="Times New Roman" w:hAnsi="Times New Roman" w:cs="Times New Roman"/>
                <w:sz w:val="20"/>
                <w:szCs w:val="20"/>
              </w:rPr>
              <w:t>Cross-</w:t>
            </w:r>
            <w:r w:rsidR="00AF795C" w:rsidRPr="009C28F6">
              <w:rPr>
                <w:rFonts w:ascii="Times New Roman" w:hAnsi="Times New Roman" w:cs="Times New Roman"/>
                <w:sz w:val="20"/>
                <w:szCs w:val="20"/>
              </w:rPr>
              <w:t>tabulation</w:t>
            </w:r>
            <w:r w:rsidRPr="009C28F6">
              <w:rPr>
                <w:rFonts w:ascii="Times New Roman" w:hAnsi="Times New Roman" w:cs="Times New Roman"/>
                <w:sz w:val="20"/>
                <w:szCs w:val="20"/>
              </w:rPr>
              <w:t xml:space="preserve"> of LLM-generated responses to two indicators of </w:t>
            </w:r>
            <w:r w:rsidR="00702141" w:rsidRPr="009C28F6">
              <w:rPr>
                <w:rFonts w:ascii="Times New Roman" w:hAnsi="Times New Roman" w:cs="Times New Roman"/>
                <w:sz w:val="20"/>
                <w:szCs w:val="20"/>
              </w:rPr>
              <w:t>perception of online shopping (in)accessibility</w:t>
            </w:r>
          </w:p>
        </w:tc>
      </w:tr>
    </w:tbl>
    <w:p w14:paraId="0FC4D75D" w14:textId="5B9F012B" w:rsidR="0066426C" w:rsidRPr="00437CAF" w:rsidRDefault="00D608E1" w:rsidP="00AD4256">
      <w:pPr>
        <w:pStyle w:val="Caption"/>
        <w:spacing w:before="240" w:after="120" w:line="276" w:lineRule="auto"/>
        <w:jc w:val="center"/>
        <w:rPr>
          <w:rFonts w:ascii="Times New Roman" w:hAnsi="Times New Roman" w:cs="Times New Roman"/>
          <w:b/>
          <w:bCs/>
          <w:i w:val="0"/>
          <w:iCs w:val="0"/>
          <w:color w:val="000000" w:themeColor="text1"/>
          <w:sz w:val="22"/>
          <w:szCs w:val="22"/>
        </w:rPr>
      </w:pPr>
      <w:r w:rsidRPr="00437CAF">
        <w:rPr>
          <w:rFonts w:ascii="Times New Roman" w:hAnsi="Times New Roman" w:cs="Times New Roman"/>
          <w:b/>
          <w:bCs/>
          <w:i w:val="0"/>
          <w:iCs w:val="0"/>
          <w:color w:val="000000" w:themeColor="text1"/>
          <w:sz w:val="22"/>
          <w:szCs w:val="22"/>
        </w:rPr>
        <w:t xml:space="preserve">Figure </w:t>
      </w:r>
      <w:r w:rsidRPr="00437CAF">
        <w:rPr>
          <w:rFonts w:ascii="Times New Roman" w:hAnsi="Times New Roman" w:cs="Times New Roman"/>
          <w:b/>
          <w:bCs/>
          <w:i w:val="0"/>
          <w:iCs w:val="0"/>
          <w:color w:val="000000" w:themeColor="text1"/>
          <w:sz w:val="22"/>
          <w:szCs w:val="22"/>
        </w:rPr>
        <w:fldChar w:fldCharType="begin"/>
      </w:r>
      <w:r w:rsidRPr="00437CAF">
        <w:rPr>
          <w:rFonts w:ascii="Times New Roman" w:hAnsi="Times New Roman" w:cs="Times New Roman"/>
          <w:b/>
          <w:bCs/>
          <w:i w:val="0"/>
          <w:iCs w:val="0"/>
          <w:color w:val="000000" w:themeColor="text1"/>
          <w:sz w:val="22"/>
          <w:szCs w:val="22"/>
        </w:rPr>
        <w:instrText xml:space="preserve"> SEQ Figure \* ARABIC </w:instrText>
      </w:r>
      <w:r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color w:val="000000" w:themeColor="text1"/>
          <w:sz w:val="22"/>
          <w:szCs w:val="22"/>
        </w:rPr>
        <w:t>2</w:t>
      </w:r>
      <w:r w:rsidRPr="00437CAF">
        <w:rPr>
          <w:rFonts w:ascii="Times New Roman" w:hAnsi="Times New Roman" w:cs="Times New Roman"/>
          <w:b/>
          <w:bCs/>
          <w:i w:val="0"/>
          <w:iCs w:val="0"/>
          <w:color w:val="000000" w:themeColor="text1"/>
          <w:sz w:val="22"/>
          <w:szCs w:val="22"/>
        </w:rPr>
        <w:fldChar w:fldCharType="end"/>
      </w:r>
      <w:r w:rsidRPr="00437CAF">
        <w:rPr>
          <w:rFonts w:ascii="Times New Roman" w:hAnsi="Times New Roman" w:cs="Times New Roman"/>
          <w:b/>
          <w:bCs/>
          <w:i w:val="0"/>
          <w:iCs w:val="0"/>
          <w:color w:val="000000" w:themeColor="text1"/>
          <w:sz w:val="22"/>
          <w:szCs w:val="22"/>
        </w:rPr>
        <w:t>: Cross-tab</w:t>
      </w:r>
      <w:r w:rsidR="00AF795C" w:rsidRPr="00437CAF">
        <w:rPr>
          <w:rFonts w:ascii="Times New Roman" w:hAnsi="Times New Roman" w:cs="Times New Roman"/>
          <w:b/>
          <w:bCs/>
          <w:i w:val="0"/>
          <w:iCs w:val="0"/>
          <w:color w:val="000000" w:themeColor="text1"/>
          <w:sz w:val="22"/>
          <w:szCs w:val="22"/>
        </w:rPr>
        <w:t>ulations</w:t>
      </w:r>
      <w:r w:rsidRPr="00437CAF">
        <w:rPr>
          <w:rFonts w:ascii="Times New Roman" w:hAnsi="Times New Roman" w:cs="Times New Roman"/>
          <w:b/>
          <w:bCs/>
          <w:i w:val="0"/>
          <w:iCs w:val="0"/>
          <w:color w:val="000000" w:themeColor="text1"/>
          <w:sz w:val="22"/>
          <w:szCs w:val="22"/>
        </w:rPr>
        <w:t xml:space="preserve"> of Responses to Attitudinal Indicators</w:t>
      </w:r>
      <w:r w:rsidR="00AF795C" w:rsidRPr="00437CAF">
        <w:rPr>
          <w:rFonts w:ascii="Times New Roman" w:hAnsi="Times New Roman" w:cs="Times New Roman"/>
          <w:b/>
          <w:bCs/>
          <w:i w:val="0"/>
          <w:iCs w:val="0"/>
          <w:color w:val="000000" w:themeColor="text1"/>
          <w:sz w:val="22"/>
          <w:szCs w:val="22"/>
        </w:rPr>
        <w:t xml:space="preserve"> across Datasets</w:t>
      </w:r>
    </w:p>
    <w:p w14:paraId="026D3AD5" w14:textId="77777777" w:rsidR="006D5CF1" w:rsidRDefault="006D5CF1" w:rsidP="00A0783C">
      <w:pPr>
        <w:spacing w:after="0" w:line="240" w:lineRule="auto"/>
        <w:jc w:val="both"/>
        <w:rPr>
          <w:rFonts w:ascii="Times New Roman" w:hAnsi="Times New Roman" w:cs="Times New Roman"/>
        </w:rPr>
        <w:sectPr w:rsidR="006D5CF1" w:rsidSect="002035FF">
          <w:pgSz w:w="15840" w:h="12240" w:orient="landscape"/>
          <w:pgMar w:top="1440" w:right="1440" w:bottom="1440" w:left="1440" w:header="720" w:footer="720" w:gutter="0"/>
          <w:cols w:space="720"/>
          <w:docGrid w:linePitch="360"/>
        </w:sectPr>
      </w:pPr>
    </w:p>
    <w:p w14:paraId="76B8C6CB" w14:textId="77777777" w:rsidR="00811EDA" w:rsidRPr="009C28F6" w:rsidRDefault="00811EDA" w:rsidP="00811EDA">
      <w:pPr>
        <w:spacing w:after="0" w:line="240" w:lineRule="auto"/>
        <w:ind w:firstLine="720"/>
        <w:jc w:val="both"/>
        <w:rPr>
          <w:rFonts w:ascii="Times New Roman" w:hAnsi="Times New Roman" w:cs="Times New Roman"/>
        </w:rPr>
      </w:pPr>
      <w:bookmarkStart w:id="7" w:name="_Ref226768216"/>
      <w:r w:rsidRPr="00D518A4">
        <w:rPr>
          <w:rFonts w:ascii="Times New Roman" w:hAnsi="Times New Roman" w:cs="Times New Roman"/>
        </w:rPr>
        <w:lastRenderedPageBreak/>
        <w:t xml:space="preserve">Panel (a) shows a clear ordered relationship between the two pro-transit indicators in </w:t>
      </w:r>
      <w:r>
        <w:rPr>
          <w:rFonts w:ascii="Times New Roman" w:hAnsi="Times New Roman" w:cs="Times New Roman"/>
        </w:rPr>
        <w:t xml:space="preserve">the </w:t>
      </w:r>
      <w:r w:rsidRPr="00D518A4">
        <w:rPr>
          <w:rFonts w:ascii="Times New Roman" w:hAnsi="Times New Roman" w:cs="Times New Roman"/>
        </w:rPr>
        <w:t xml:space="preserve">reference data. The modal </w:t>
      </w:r>
      <w:r>
        <w:rPr>
          <w:rFonts w:ascii="Times New Roman" w:hAnsi="Times New Roman" w:cs="Times New Roman"/>
        </w:rPr>
        <w:t xml:space="preserve">(used here in a statistical sense) </w:t>
      </w:r>
      <w:r w:rsidRPr="00D518A4">
        <w:rPr>
          <w:rFonts w:ascii="Times New Roman" w:hAnsi="Times New Roman" w:cs="Times New Roman"/>
        </w:rPr>
        <w:t>response to the statement about choosing a home with access to public transportation corresponds to the response given to the statement about liking public tran</w:t>
      </w:r>
      <w:r>
        <w:rPr>
          <w:rFonts w:ascii="Times New Roman" w:hAnsi="Times New Roman" w:cs="Times New Roman"/>
        </w:rPr>
        <w:t>sportation</w:t>
      </w:r>
      <w:r w:rsidRPr="00D518A4">
        <w:rPr>
          <w:rFonts w:ascii="Times New Roman" w:hAnsi="Times New Roman" w:cs="Times New Roman"/>
        </w:rPr>
        <w:t xml:space="preserve"> </w:t>
      </w:r>
      <w:r>
        <w:rPr>
          <w:rFonts w:ascii="Times New Roman" w:hAnsi="Times New Roman" w:cs="Times New Roman"/>
        </w:rPr>
        <w:t>for</w:t>
      </w:r>
      <w:r w:rsidRPr="00D518A4">
        <w:rPr>
          <w:rFonts w:ascii="Times New Roman" w:hAnsi="Times New Roman" w:cs="Times New Roman"/>
        </w:rPr>
        <w:t xml:space="preserve"> every </w:t>
      </w:r>
      <w:r>
        <w:rPr>
          <w:rFonts w:ascii="Times New Roman" w:hAnsi="Times New Roman" w:cs="Times New Roman"/>
        </w:rPr>
        <w:t xml:space="preserve">horizontal-axis </w:t>
      </w:r>
      <w:r w:rsidRPr="00D518A4">
        <w:rPr>
          <w:rFonts w:ascii="Times New Roman" w:hAnsi="Times New Roman" w:cs="Times New Roman"/>
        </w:rPr>
        <w:t xml:space="preserve">category. At the same time, substantial proportions select neighboring response categories, while progressively fewer respondents select categories that are further away on the response scale, producing a gradual transition across the bars. This pattern indicates that respondents express generally consistent pro-transit orientations without mechanically providing identical responses to the two differently worded indicators. A similar but </w:t>
      </w:r>
      <w:r>
        <w:rPr>
          <w:rFonts w:ascii="Times New Roman" w:hAnsi="Times New Roman" w:cs="Times New Roman"/>
        </w:rPr>
        <w:t xml:space="preserve">somewhat </w:t>
      </w:r>
      <w:r w:rsidRPr="00D518A4">
        <w:rPr>
          <w:rFonts w:ascii="Times New Roman" w:hAnsi="Times New Roman" w:cs="Times New Roman"/>
        </w:rPr>
        <w:t xml:space="preserve">more diffuse ordered pattern </w:t>
      </w:r>
      <w:r>
        <w:rPr>
          <w:rFonts w:ascii="Times New Roman" w:hAnsi="Times New Roman" w:cs="Times New Roman"/>
        </w:rPr>
        <w:t xml:space="preserve">characterizes </w:t>
      </w:r>
      <w:r w:rsidRPr="00D518A4">
        <w:rPr>
          <w:rFonts w:ascii="Times New Roman" w:hAnsi="Times New Roman" w:cs="Times New Roman"/>
        </w:rPr>
        <w:t xml:space="preserve">the </w:t>
      </w:r>
      <w:r>
        <w:rPr>
          <w:rFonts w:ascii="Times New Roman" w:hAnsi="Times New Roman" w:cs="Times New Roman"/>
        </w:rPr>
        <w:t xml:space="preserve">two </w:t>
      </w:r>
      <w:r w:rsidRPr="00D518A4">
        <w:rPr>
          <w:rFonts w:ascii="Times New Roman" w:hAnsi="Times New Roman" w:cs="Times New Roman"/>
        </w:rPr>
        <w:t xml:space="preserve">online-shopping indicators in panel (c): the modal response </w:t>
      </w:r>
      <w:r>
        <w:rPr>
          <w:rFonts w:ascii="Times New Roman" w:hAnsi="Times New Roman" w:cs="Times New Roman"/>
        </w:rPr>
        <w:t xml:space="preserve">category of the vertical-axis </w:t>
      </w:r>
      <w:r w:rsidRPr="00D518A4">
        <w:rPr>
          <w:rFonts w:ascii="Times New Roman" w:hAnsi="Times New Roman" w:cs="Times New Roman"/>
        </w:rPr>
        <w:t>corresponds to the horizontal-axis</w:t>
      </w:r>
      <w:r>
        <w:rPr>
          <w:rFonts w:ascii="Times New Roman" w:hAnsi="Times New Roman" w:cs="Times New Roman"/>
        </w:rPr>
        <w:t xml:space="preserve"> category for</w:t>
      </w:r>
      <w:r w:rsidRPr="00D518A4">
        <w:rPr>
          <w:rFonts w:ascii="Times New Roman" w:hAnsi="Times New Roman" w:cs="Times New Roman"/>
        </w:rPr>
        <w:t xml:space="preserve"> all </w:t>
      </w:r>
      <w:r>
        <w:rPr>
          <w:rFonts w:ascii="Times New Roman" w:hAnsi="Times New Roman" w:cs="Times New Roman"/>
        </w:rPr>
        <w:t xml:space="preserve">the </w:t>
      </w:r>
      <w:r w:rsidRPr="00D518A4">
        <w:rPr>
          <w:rFonts w:ascii="Times New Roman" w:hAnsi="Times New Roman" w:cs="Times New Roman"/>
        </w:rPr>
        <w:t xml:space="preserve">five </w:t>
      </w:r>
      <w:r>
        <w:rPr>
          <w:rFonts w:ascii="Times New Roman" w:hAnsi="Times New Roman" w:cs="Times New Roman"/>
        </w:rPr>
        <w:t>stacked bars</w:t>
      </w:r>
      <w:r w:rsidRPr="00D518A4">
        <w:rPr>
          <w:rFonts w:ascii="Times New Roman" w:hAnsi="Times New Roman" w:cs="Times New Roman"/>
        </w:rPr>
        <w:t xml:space="preserve">, but </w:t>
      </w:r>
      <w:r>
        <w:rPr>
          <w:rFonts w:ascii="Times New Roman" w:hAnsi="Times New Roman" w:cs="Times New Roman"/>
        </w:rPr>
        <w:t xml:space="preserve">the </w:t>
      </w:r>
      <w:r w:rsidRPr="00D518A4">
        <w:rPr>
          <w:rFonts w:ascii="Times New Roman" w:hAnsi="Times New Roman" w:cs="Times New Roman"/>
        </w:rPr>
        <w:t>responses are more broadly distributed across neighboring categories. For example, among those who strongly agree that they have difficulty ordering online, 38.8% strongly agree and 25.6% somewhat agree that they routinely encounter challenges with ordered products or services. This weaker concentration is behaviorally plausible because the items capture related but distinct experiences, and the broader dispersion indicates that the responses preserve a common underlying relationship while reflecting differences in item meaning</w:t>
      </w:r>
      <w:r>
        <w:rPr>
          <w:rFonts w:ascii="Times New Roman" w:hAnsi="Times New Roman" w:cs="Times New Roman"/>
        </w:rPr>
        <w:t>.</w:t>
      </w:r>
    </w:p>
    <w:p w14:paraId="65A0EBCE" w14:textId="366F2F5D" w:rsidR="00134AC7" w:rsidRDefault="00811EDA" w:rsidP="00134AC7">
      <w:pPr>
        <w:spacing w:after="0" w:line="240" w:lineRule="auto"/>
        <w:ind w:firstLine="720"/>
        <w:jc w:val="both"/>
        <w:rPr>
          <w:rFonts w:ascii="Times New Roman" w:hAnsi="Times New Roman" w:cs="Times New Roman"/>
        </w:rPr>
      </w:pPr>
      <w:r w:rsidRPr="00D518A4">
        <w:rPr>
          <w:rFonts w:ascii="Times New Roman" w:hAnsi="Times New Roman" w:cs="Times New Roman"/>
        </w:rPr>
        <w:t>The LLM-generated responses preserve some of the ordinal relationships between the pro-transit indicators but fail to reproduce the smoother variation observed in the reference data. Panel (b) shows an extremely concentrated relationship at the right end of the figure: 97.0% of those who strongly agree with liking public trans</w:t>
      </w:r>
      <w:r>
        <w:rPr>
          <w:rFonts w:ascii="Times New Roman" w:hAnsi="Times New Roman" w:cs="Times New Roman"/>
        </w:rPr>
        <w:t>portation</w:t>
      </w:r>
      <w:r w:rsidRPr="00D518A4">
        <w:rPr>
          <w:rFonts w:ascii="Times New Roman" w:hAnsi="Times New Roman" w:cs="Times New Roman"/>
        </w:rPr>
        <w:t xml:space="preserve"> provide the corresponding strongly agree response for choosing a home with </w:t>
      </w:r>
      <w:r>
        <w:rPr>
          <w:rFonts w:ascii="Times New Roman" w:hAnsi="Times New Roman" w:cs="Times New Roman"/>
        </w:rPr>
        <w:t xml:space="preserve">public transportation </w:t>
      </w:r>
      <w:r w:rsidRPr="00D518A4">
        <w:rPr>
          <w:rFonts w:ascii="Times New Roman" w:hAnsi="Times New Roman" w:cs="Times New Roman"/>
        </w:rPr>
        <w:t xml:space="preserve">access, while 91.5% of those who somewhat agree also provide the corresponding somewhat agree response. Such near-deterministic correspondence suggests that Gemini treats the two indicators as almost interchangeable when respondents express positive attitudes. </w:t>
      </w:r>
      <w:r w:rsidRPr="006C7320">
        <w:rPr>
          <w:rFonts w:ascii="Times New Roman" w:hAnsi="Times New Roman" w:cs="Times New Roman"/>
        </w:rPr>
        <w:t>The synthetic responses show some variation in the first three response categories, corresponding to those who disagree or are neutral about liking public trans</w:t>
      </w:r>
      <w:r>
        <w:rPr>
          <w:rFonts w:ascii="Times New Roman" w:hAnsi="Times New Roman" w:cs="Times New Roman"/>
        </w:rPr>
        <w:t>portation</w:t>
      </w:r>
      <w:r w:rsidRPr="006C7320">
        <w:rPr>
          <w:rFonts w:ascii="Times New Roman" w:hAnsi="Times New Roman" w:cs="Times New Roman"/>
        </w:rPr>
        <w:t xml:space="preserve"> as a means of travel, but this variation is much more skewed than in reference data, with responses heavily concentrated in a single category within each bar</w:t>
      </w:r>
      <w:r w:rsidRPr="00D518A4">
        <w:rPr>
          <w:rFonts w:ascii="Times New Roman" w:hAnsi="Times New Roman" w:cs="Times New Roman"/>
        </w:rPr>
        <w:t xml:space="preserve">. The discrepancy is more pronounced for the online-shopping </w:t>
      </w:r>
      <w:r>
        <w:rPr>
          <w:rFonts w:ascii="Times New Roman" w:hAnsi="Times New Roman" w:cs="Times New Roman"/>
        </w:rPr>
        <w:t>(in)accessibility</w:t>
      </w:r>
      <w:r w:rsidRPr="00D518A4">
        <w:rPr>
          <w:rFonts w:ascii="Times New Roman" w:hAnsi="Times New Roman" w:cs="Times New Roman"/>
        </w:rPr>
        <w:t xml:space="preserve"> indicators in panel (d). For the first three response categories, Gemini overwhelmingly assigns a neutral response to the statement about routinely encountering challenges with online purchases. Responses become more differentiated only among those who agree that they have difficulty ordering what they need online, but the gradual dispersion across neighboring categories is still absent. This pattern suggests that Gemini may be overly sensitive to the semantic distinction between difficulty placing an online order and encountering challenges with the products or services</w:t>
      </w:r>
      <w:r w:rsidR="00A31FEA">
        <w:rPr>
          <w:rFonts w:ascii="Times New Roman" w:hAnsi="Times New Roman" w:cs="Times New Roman"/>
        </w:rPr>
        <w:t xml:space="preserve"> ordered online</w:t>
      </w:r>
      <w:r w:rsidRPr="00D518A4">
        <w:rPr>
          <w:rFonts w:ascii="Times New Roman" w:hAnsi="Times New Roman" w:cs="Times New Roman"/>
        </w:rPr>
        <w:t>, limiting its ability to represent their shared underlying construct consistently.</w:t>
      </w:r>
    </w:p>
    <w:p w14:paraId="2492DC4C" w14:textId="39B12561" w:rsidR="00811EDA" w:rsidRDefault="00811EDA" w:rsidP="00134AC7">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Taken together, the results indicate that the LLM can preserve the broad ordinal relationships between related indicators but does not reproduce the balance between attitudinal consistency and sensitivity to differences in wording observed in the reference responses. These issues are examined further by comparing the structural components of the latent variable models estimated separately using </w:t>
      </w:r>
      <w:r w:rsidR="00A31FEA">
        <w:rPr>
          <w:rFonts w:ascii="Times New Roman" w:hAnsi="Times New Roman" w:cs="Times New Roman"/>
        </w:rPr>
        <w:t xml:space="preserve">the </w:t>
      </w:r>
      <w:r w:rsidRPr="00D518A4">
        <w:rPr>
          <w:rFonts w:ascii="Times New Roman" w:hAnsi="Times New Roman" w:cs="Times New Roman"/>
        </w:rPr>
        <w:t xml:space="preserve">reference and </w:t>
      </w:r>
      <w:r w:rsidR="00A31FEA">
        <w:rPr>
          <w:rFonts w:ascii="Times New Roman" w:hAnsi="Times New Roman" w:cs="Times New Roman"/>
        </w:rPr>
        <w:t xml:space="preserve">the </w:t>
      </w:r>
      <w:r w:rsidRPr="00D518A4">
        <w:rPr>
          <w:rFonts w:ascii="Times New Roman" w:hAnsi="Times New Roman" w:cs="Times New Roman"/>
        </w:rPr>
        <w:t>LLM-generated data. The latent variable model estimation results are reported in Table B.1 and B.2 in Appendix B</w:t>
      </w:r>
      <w:r>
        <w:rPr>
          <w:rFonts w:ascii="Times New Roman" w:hAnsi="Times New Roman" w:cs="Times New Roman"/>
        </w:rPr>
        <w:t xml:space="preserve">. </w:t>
      </w:r>
      <w:r w:rsidRPr="00D518A4">
        <w:rPr>
          <w:rFonts w:ascii="Times New Roman" w:hAnsi="Times New Roman" w:cs="Times New Roman"/>
        </w:rPr>
        <w:t xml:space="preserve">Because the latent variables are scaled separately in the two models, the raw structural coefficients are not directly comparable. Therefore, the coefficients are normalized by the standard deviation of the corresponding latent construct to obtain scale-normalized structural effects. These </w:t>
      </w:r>
      <w:r>
        <w:rPr>
          <w:rFonts w:ascii="Times New Roman" w:hAnsi="Times New Roman" w:cs="Times New Roman"/>
        </w:rPr>
        <w:t xml:space="preserve">scale-normalized/standardized </w:t>
      </w:r>
      <w:r w:rsidRPr="00D518A4">
        <w:rPr>
          <w:rFonts w:ascii="Times New Roman" w:hAnsi="Times New Roman" w:cs="Times New Roman"/>
        </w:rPr>
        <w:lastRenderedPageBreak/>
        <w:t>effects, reported in Table 4, are used to compare the relationships between respondent characteristics and latent attitudes across the two datasets.</w:t>
      </w:r>
    </w:p>
    <w:p w14:paraId="68D08FBF" w14:textId="77777777" w:rsidR="00134AC7" w:rsidRPr="00134AC7" w:rsidRDefault="00134AC7" w:rsidP="00134AC7">
      <w:pPr>
        <w:spacing w:after="0" w:line="240" w:lineRule="auto"/>
        <w:ind w:firstLine="720"/>
        <w:jc w:val="both"/>
        <w:rPr>
          <w:rFonts w:ascii="Times New Roman" w:hAnsi="Times New Roman" w:cs="Times New Roman"/>
        </w:rPr>
      </w:pPr>
    </w:p>
    <w:p w14:paraId="56CC74EF" w14:textId="203B78B8" w:rsidR="0036122F" w:rsidRPr="00437CAF" w:rsidRDefault="000F2B00" w:rsidP="00437CAF">
      <w:pPr>
        <w:pStyle w:val="Caption"/>
        <w:spacing w:after="0"/>
        <w:rPr>
          <w:rFonts w:ascii="Times New Roman" w:hAnsi="Times New Roman" w:cs="Times New Roman"/>
          <w:b/>
          <w:bCs/>
          <w:i w:val="0"/>
          <w:iCs w:val="0"/>
          <w:color w:val="000000" w:themeColor="text1"/>
          <w:sz w:val="22"/>
          <w:szCs w:val="22"/>
        </w:rPr>
      </w:pPr>
      <w:r w:rsidRPr="00437CAF">
        <w:rPr>
          <w:rFonts w:ascii="Times New Roman" w:hAnsi="Times New Roman" w:cs="Times New Roman"/>
          <w:b/>
          <w:bCs/>
          <w:i w:val="0"/>
          <w:iCs w:val="0"/>
          <w:color w:val="000000" w:themeColor="text1"/>
          <w:sz w:val="22"/>
          <w:szCs w:val="22"/>
        </w:rPr>
        <w:t xml:space="preserve">Table </w:t>
      </w:r>
      <w:r w:rsidR="00D60325" w:rsidRPr="00437CAF">
        <w:rPr>
          <w:rFonts w:ascii="Times New Roman" w:hAnsi="Times New Roman" w:cs="Times New Roman"/>
          <w:b/>
          <w:bCs/>
          <w:i w:val="0"/>
          <w:iCs w:val="0"/>
          <w:color w:val="000000" w:themeColor="text1"/>
          <w:sz w:val="22"/>
          <w:szCs w:val="22"/>
        </w:rPr>
        <w:fldChar w:fldCharType="begin"/>
      </w:r>
      <w:r w:rsidR="00D60325" w:rsidRPr="00437CAF">
        <w:rPr>
          <w:rFonts w:ascii="Times New Roman" w:hAnsi="Times New Roman" w:cs="Times New Roman"/>
          <w:b/>
          <w:bCs/>
          <w:i w:val="0"/>
          <w:iCs w:val="0"/>
          <w:color w:val="000000" w:themeColor="text1"/>
          <w:sz w:val="22"/>
          <w:szCs w:val="22"/>
        </w:rPr>
        <w:instrText xml:space="preserve"> SEQ Table \* ARABIC </w:instrText>
      </w:r>
      <w:r w:rsidR="00D60325"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color w:val="000000" w:themeColor="text1"/>
          <w:sz w:val="22"/>
          <w:szCs w:val="22"/>
        </w:rPr>
        <w:t>4</w:t>
      </w:r>
      <w:r w:rsidR="00D60325" w:rsidRPr="00437CAF">
        <w:rPr>
          <w:rFonts w:ascii="Times New Roman" w:hAnsi="Times New Roman" w:cs="Times New Roman"/>
          <w:b/>
          <w:bCs/>
          <w:i w:val="0"/>
          <w:iCs w:val="0"/>
          <w:color w:val="000000" w:themeColor="text1"/>
          <w:sz w:val="22"/>
          <w:szCs w:val="22"/>
        </w:rPr>
        <w:fldChar w:fldCharType="end"/>
      </w:r>
      <w:r w:rsidRPr="00437CAF">
        <w:rPr>
          <w:rFonts w:ascii="Times New Roman" w:hAnsi="Times New Roman" w:cs="Times New Roman"/>
          <w:b/>
          <w:bCs/>
          <w:i w:val="0"/>
          <w:iCs w:val="0"/>
          <w:color w:val="000000" w:themeColor="text1"/>
          <w:sz w:val="22"/>
          <w:szCs w:val="22"/>
        </w:rPr>
        <w:t xml:space="preserve">: </w:t>
      </w:r>
      <w:r w:rsidR="00790126" w:rsidRPr="00437CAF">
        <w:rPr>
          <w:rFonts w:ascii="Times New Roman" w:hAnsi="Times New Roman" w:cs="Times New Roman"/>
          <w:b/>
          <w:bCs/>
          <w:i w:val="0"/>
          <w:iCs w:val="0"/>
          <w:color w:val="000000" w:themeColor="text1"/>
          <w:sz w:val="22"/>
          <w:szCs w:val="22"/>
        </w:rPr>
        <w:t xml:space="preserve">Comparison of Standardized Structural Effects in </w:t>
      </w:r>
      <w:r w:rsidR="00EC1D72" w:rsidRPr="00437CAF">
        <w:rPr>
          <w:rFonts w:ascii="Times New Roman" w:hAnsi="Times New Roman" w:cs="Times New Roman"/>
          <w:b/>
          <w:bCs/>
          <w:i w:val="0"/>
          <w:iCs w:val="0"/>
          <w:color w:val="000000" w:themeColor="text1"/>
          <w:sz w:val="22"/>
          <w:szCs w:val="22"/>
        </w:rPr>
        <w:t>R</w:t>
      </w:r>
      <w:r w:rsidR="00790126" w:rsidRPr="00437CAF">
        <w:rPr>
          <w:rFonts w:ascii="Times New Roman" w:hAnsi="Times New Roman" w:cs="Times New Roman"/>
          <w:b/>
          <w:bCs/>
          <w:i w:val="0"/>
          <w:iCs w:val="0"/>
          <w:color w:val="000000" w:themeColor="text1"/>
          <w:sz w:val="22"/>
          <w:szCs w:val="22"/>
        </w:rPr>
        <w:t xml:space="preserve">eference- and LLM-Based Latent </w:t>
      </w:r>
      <w:r w:rsidR="004002CD" w:rsidRPr="00437CAF">
        <w:rPr>
          <w:rFonts w:ascii="Times New Roman" w:hAnsi="Times New Roman" w:cs="Times New Roman"/>
          <w:b/>
          <w:bCs/>
          <w:i w:val="0"/>
          <w:iCs w:val="0"/>
          <w:color w:val="000000" w:themeColor="text1"/>
          <w:sz w:val="22"/>
          <w:szCs w:val="22"/>
        </w:rPr>
        <w:t xml:space="preserve">Construct </w:t>
      </w:r>
      <w:r w:rsidR="00790126" w:rsidRPr="00437CAF">
        <w:rPr>
          <w:rFonts w:ascii="Times New Roman" w:hAnsi="Times New Roman" w:cs="Times New Roman"/>
          <w:b/>
          <w:bCs/>
          <w:i w:val="0"/>
          <w:iCs w:val="0"/>
          <w:color w:val="000000" w:themeColor="text1"/>
          <w:sz w:val="22"/>
          <w:szCs w:val="22"/>
        </w:rPr>
        <w:t>Models</w:t>
      </w:r>
    </w:p>
    <w:tbl>
      <w:tblPr>
        <w:tblStyle w:val="TableGrid"/>
        <w:tblW w:w="93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990"/>
        <w:gridCol w:w="990"/>
        <w:gridCol w:w="990"/>
        <w:gridCol w:w="990"/>
        <w:gridCol w:w="990"/>
        <w:gridCol w:w="990"/>
      </w:tblGrid>
      <w:tr w:rsidR="002C2054" w:rsidRPr="00D518A4" w14:paraId="0AB55EDC" w14:textId="77777777" w:rsidTr="00B72D88">
        <w:trPr>
          <w:trHeight w:val="132"/>
        </w:trPr>
        <w:tc>
          <w:tcPr>
            <w:tcW w:w="3405" w:type="dxa"/>
            <w:vMerge w:val="restart"/>
            <w:tcBorders>
              <w:top w:val="single" w:sz="12" w:space="0" w:color="auto"/>
              <w:right w:val="single" w:sz="12" w:space="0" w:color="auto"/>
            </w:tcBorders>
            <w:vAlign w:val="center"/>
          </w:tcPr>
          <w:p w14:paraId="762BC99B" w14:textId="63CFD58D" w:rsidR="002C2054" w:rsidRPr="00D518A4" w:rsidRDefault="002C2054" w:rsidP="00FC224F">
            <w:pP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 xml:space="preserve">Latent </w:t>
            </w:r>
            <w:r w:rsidR="008921ED" w:rsidRPr="00D518A4">
              <w:rPr>
                <w:rFonts w:ascii="Times New Roman" w:eastAsiaTheme="majorEastAsia" w:hAnsi="Times New Roman" w:cs="Times New Roman"/>
                <w:b/>
                <w:bCs/>
                <w:sz w:val="20"/>
                <w:szCs w:val="20"/>
              </w:rPr>
              <w:t>v</w:t>
            </w:r>
            <w:r w:rsidRPr="00D518A4">
              <w:rPr>
                <w:rFonts w:ascii="Times New Roman" w:eastAsiaTheme="majorEastAsia" w:hAnsi="Times New Roman" w:cs="Times New Roman"/>
                <w:b/>
                <w:bCs/>
                <w:sz w:val="20"/>
                <w:szCs w:val="20"/>
              </w:rPr>
              <w:t xml:space="preserve">ariable </w:t>
            </w:r>
            <w:r w:rsidR="008921ED" w:rsidRPr="00D518A4">
              <w:rPr>
                <w:rFonts w:ascii="Times New Roman" w:eastAsiaTheme="majorEastAsia" w:hAnsi="Times New Roman" w:cs="Times New Roman"/>
                <w:b/>
                <w:bCs/>
                <w:sz w:val="20"/>
                <w:szCs w:val="20"/>
              </w:rPr>
              <w:t>s</w:t>
            </w:r>
            <w:r w:rsidRPr="00D518A4">
              <w:rPr>
                <w:rFonts w:ascii="Times New Roman" w:eastAsiaTheme="majorEastAsia" w:hAnsi="Times New Roman" w:cs="Times New Roman"/>
                <w:b/>
                <w:bCs/>
                <w:sz w:val="20"/>
                <w:szCs w:val="20"/>
              </w:rPr>
              <w:t xml:space="preserve">tructural </w:t>
            </w:r>
            <w:r w:rsidR="008921ED" w:rsidRPr="00D518A4">
              <w:rPr>
                <w:rFonts w:ascii="Times New Roman" w:eastAsiaTheme="majorEastAsia" w:hAnsi="Times New Roman" w:cs="Times New Roman"/>
                <w:b/>
                <w:bCs/>
                <w:sz w:val="20"/>
                <w:szCs w:val="20"/>
              </w:rPr>
              <w:t>e</w:t>
            </w:r>
            <w:r w:rsidRPr="00D518A4">
              <w:rPr>
                <w:rFonts w:ascii="Times New Roman" w:eastAsiaTheme="majorEastAsia" w:hAnsi="Times New Roman" w:cs="Times New Roman"/>
                <w:b/>
                <w:bCs/>
                <w:sz w:val="20"/>
                <w:szCs w:val="20"/>
              </w:rPr>
              <w:t xml:space="preserve">quation </w:t>
            </w:r>
            <w:r w:rsidR="008921ED" w:rsidRPr="00D518A4">
              <w:rPr>
                <w:rFonts w:ascii="Times New Roman" w:eastAsiaTheme="majorEastAsia" w:hAnsi="Times New Roman" w:cs="Times New Roman"/>
                <w:b/>
                <w:bCs/>
                <w:sz w:val="20"/>
                <w:szCs w:val="20"/>
              </w:rPr>
              <w:t>m</w:t>
            </w:r>
            <w:r w:rsidRPr="00D518A4">
              <w:rPr>
                <w:rFonts w:ascii="Times New Roman" w:eastAsiaTheme="majorEastAsia" w:hAnsi="Times New Roman" w:cs="Times New Roman"/>
                <w:b/>
                <w:bCs/>
                <w:sz w:val="20"/>
                <w:szCs w:val="20"/>
              </w:rPr>
              <w:t>odel</w:t>
            </w:r>
          </w:p>
        </w:tc>
        <w:tc>
          <w:tcPr>
            <w:tcW w:w="5940" w:type="dxa"/>
            <w:gridSpan w:val="6"/>
            <w:tcBorders>
              <w:top w:val="single" w:sz="12" w:space="0" w:color="auto"/>
              <w:left w:val="single" w:sz="12" w:space="0" w:color="auto"/>
            </w:tcBorders>
            <w:vAlign w:val="center"/>
          </w:tcPr>
          <w:p w14:paraId="6E27DF7B" w14:textId="4F6038DC" w:rsidR="002C2054" w:rsidRPr="00D518A4" w:rsidRDefault="002C2054" w:rsidP="00FC224F">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 xml:space="preserve">Standardized </w:t>
            </w:r>
            <w:r w:rsidR="008921ED" w:rsidRPr="00D518A4">
              <w:rPr>
                <w:rFonts w:ascii="Times New Roman" w:eastAsiaTheme="majorEastAsia" w:hAnsi="Times New Roman" w:cs="Times New Roman"/>
                <w:b/>
                <w:bCs/>
                <w:sz w:val="20"/>
                <w:szCs w:val="20"/>
              </w:rPr>
              <w:t>s</w:t>
            </w:r>
            <w:r w:rsidRPr="00D518A4">
              <w:rPr>
                <w:rFonts w:ascii="Times New Roman" w:eastAsiaTheme="majorEastAsia" w:hAnsi="Times New Roman" w:cs="Times New Roman"/>
                <w:b/>
                <w:bCs/>
                <w:sz w:val="20"/>
                <w:szCs w:val="20"/>
              </w:rPr>
              <w:t xml:space="preserve">tructural </w:t>
            </w:r>
            <w:r w:rsidR="008921ED" w:rsidRPr="00D518A4">
              <w:rPr>
                <w:rFonts w:ascii="Times New Roman" w:eastAsiaTheme="majorEastAsia" w:hAnsi="Times New Roman" w:cs="Times New Roman"/>
                <w:b/>
                <w:bCs/>
                <w:sz w:val="20"/>
                <w:szCs w:val="20"/>
              </w:rPr>
              <w:t>e</w:t>
            </w:r>
            <w:r w:rsidRPr="00D518A4">
              <w:rPr>
                <w:rFonts w:ascii="Times New Roman" w:eastAsiaTheme="majorEastAsia" w:hAnsi="Times New Roman" w:cs="Times New Roman"/>
                <w:b/>
                <w:bCs/>
                <w:sz w:val="20"/>
                <w:szCs w:val="20"/>
              </w:rPr>
              <w:t>ffects</w:t>
            </w:r>
          </w:p>
        </w:tc>
      </w:tr>
      <w:tr w:rsidR="00C85E9C" w:rsidRPr="00D518A4" w14:paraId="66D602BB" w14:textId="77777777" w:rsidTr="00F46006">
        <w:trPr>
          <w:trHeight w:val="20"/>
        </w:trPr>
        <w:tc>
          <w:tcPr>
            <w:tcW w:w="3405" w:type="dxa"/>
            <w:vMerge/>
            <w:tcBorders>
              <w:right w:val="single" w:sz="12" w:space="0" w:color="auto"/>
            </w:tcBorders>
            <w:vAlign w:val="center"/>
          </w:tcPr>
          <w:p w14:paraId="7CAECD0D" w14:textId="2DB1CFC3" w:rsidR="00C85E9C" w:rsidRPr="00D518A4" w:rsidRDefault="00C85E9C" w:rsidP="00C85E9C">
            <w:pPr>
              <w:rPr>
                <w:rFonts w:ascii="Times New Roman" w:eastAsiaTheme="majorEastAsia" w:hAnsi="Times New Roman" w:cs="Times New Roman"/>
                <w:b/>
                <w:bCs/>
                <w:sz w:val="20"/>
                <w:szCs w:val="20"/>
              </w:rPr>
            </w:pPr>
          </w:p>
        </w:tc>
        <w:tc>
          <w:tcPr>
            <w:tcW w:w="1980" w:type="dxa"/>
            <w:gridSpan w:val="2"/>
            <w:tcBorders>
              <w:top w:val="single" w:sz="12" w:space="0" w:color="auto"/>
              <w:left w:val="single" w:sz="12" w:space="0" w:color="auto"/>
            </w:tcBorders>
            <w:vAlign w:val="center"/>
          </w:tcPr>
          <w:p w14:paraId="58FD542C" w14:textId="55FD404D" w:rsidR="00C85E9C" w:rsidRPr="00D518A4" w:rsidRDefault="00C85E9C" w:rsidP="00C85E9C">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Pro-</w:t>
            </w:r>
            <w:r w:rsidR="009F46B9" w:rsidRPr="00D518A4">
              <w:rPr>
                <w:rFonts w:ascii="Times New Roman" w:eastAsiaTheme="majorEastAsia" w:hAnsi="Times New Roman" w:cs="Times New Roman"/>
                <w:b/>
                <w:bCs/>
                <w:sz w:val="20"/>
                <w:szCs w:val="20"/>
              </w:rPr>
              <w:t>t</w:t>
            </w:r>
            <w:r w:rsidRPr="00D518A4">
              <w:rPr>
                <w:rFonts w:ascii="Times New Roman" w:eastAsiaTheme="majorEastAsia" w:hAnsi="Times New Roman" w:cs="Times New Roman"/>
                <w:b/>
                <w:bCs/>
                <w:sz w:val="20"/>
                <w:szCs w:val="20"/>
              </w:rPr>
              <w:t xml:space="preserve">ransit </w:t>
            </w:r>
            <w:r w:rsidR="009F46B9" w:rsidRPr="00D518A4">
              <w:rPr>
                <w:rFonts w:ascii="Times New Roman" w:eastAsiaTheme="majorEastAsia" w:hAnsi="Times New Roman" w:cs="Times New Roman"/>
                <w:b/>
                <w:bCs/>
                <w:sz w:val="20"/>
                <w:szCs w:val="20"/>
              </w:rPr>
              <w:t>o</w:t>
            </w:r>
            <w:r w:rsidRPr="00D518A4">
              <w:rPr>
                <w:rFonts w:ascii="Times New Roman" w:eastAsiaTheme="majorEastAsia" w:hAnsi="Times New Roman" w:cs="Times New Roman"/>
                <w:b/>
                <w:bCs/>
                <w:sz w:val="20"/>
                <w:szCs w:val="20"/>
              </w:rPr>
              <w:t>rientation</w:t>
            </w:r>
          </w:p>
        </w:tc>
        <w:tc>
          <w:tcPr>
            <w:tcW w:w="1980" w:type="dxa"/>
            <w:gridSpan w:val="2"/>
            <w:tcBorders>
              <w:top w:val="single" w:sz="12" w:space="0" w:color="auto"/>
            </w:tcBorders>
            <w:vAlign w:val="center"/>
          </w:tcPr>
          <w:p w14:paraId="0992FDEB" w14:textId="683AE469" w:rsidR="00C85E9C" w:rsidRPr="00D518A4" w:rsidRDefault="00C85E9C" w:rsidP="00C85E9C">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Pro-</w:t>
            </w:r>
            <w:r w:rsidR="009F46B9" w:rsidRPr="00D518A4">
              <w:rPr>
                <w:rFonts w:ascii="Times New Roman" w:eastAsiaTheme="majorEastAsia" w:hAnsi="Times New Roman" w:cs="Times New Roman"/>
                <w:b/>
                <w:bCs/>
                <w:sz w:val="20"/>
                <w:szCs w:val="20"/>
              </w:rPr>
              <w:t>e</w:t>
            </w:r>
            <w:r w:rsidRPr="00D518A4">
              <w:rPr>
                <w:rFonts w:ascii="Times New Roman" w:eastAsiaTheme="majorEastAsia" w:hAnsi="Times New Roman" w:cs="Times New Roman"/>
                <w:b/>
                <w:bCs/>
                <w:sz w:val="20"/>
                <w:szCs w:val="20"/>
              </w:rPr>
              <w:t>nvironment</w:t>
            </w:r>
            <w:r w:rsidR="0075391B" w:rsidRPr="00D518A4">
              <w:rPr>
                <w:rFonts w:ascii="Times New Roman" w:eastAsiaTheme="majorEastAsia" w:hAnsi="Times New Roman" w:cs="Times New Roman"/>
                <w:b/>
                <w:bCs/>
                <w:sz w:val="20"/>
                <w:szCs w:val="20"/>
              </w:rPr>
              <w:t>al</w:t>
            </w:r>
            <w:r w:rsidRPr="00D518A4">
              <w:rPr>
                <w:rFonts w:ascii="Times New Roman" w:eastAsiaTheme="majorEastAsia" w:hAnsi="Times New Roman" w:cs="Times New Roman"/>
                <w:b/>
                <w:bCs/>
                <w:sz w:val="20"/>
                <w:szCs w:val="20"/>
              </w:rPr>
              <w:t xml:space="preserve"> </w:t>
            </w:r>
            <w:r w:rsidR="009F46B9" w:rsidRPr="00D518A4">
              <w:rPr>
                <w:rFonts w:ascii="Times New Roman" w:eastAsiaTheme="majorEastAsia" w:hAnsi="Times New Roman" w:cs="Times New Roman"/>
                <w:b/>
                <w:bCs/>
                <w:sz w:val="20"/>
                <w:szCs w:val="20"/>
              </w:rPr>
              <w:t>d</w:t>
            </w:r>
            <w:r w:rsidRPr="00D518A4">
              <w:rPr>
                <w:rFonts w:ascii="Times New Roman" w:eastAsiaTheme="majorEastAsia" w:hAnsi="Times New Roman" w:cs="Times New Roman"/>
                <w:b/>
                <w:bCs/>
                <w:sz w:val="20"/>
                <w:szCs w:val="20"/>
              </w:rPr>
              <w:t>isposition</w:t>
            </w:r>
          </w:p>
        </w:tc>
        <w:tc>
          <w:tcPr>
            <w:tcW w:w="1980" w:type="dxa"/>
            <w:gridSpan w:val="2"/>
            <w:tcBorders>
              <w:top w:val="single" w:sz="12" w:space="0" w:color="auto"/>
            </w:tcBorders>
            <w:vAlign w:val="center"/>
          </w:tcPr>
          <w:p w14:paraId="6723E35B" w14:textId="6BF3B071" w:rsidR="00C85E9C" w:rsidRPr="00D518A4" w:rsidRDefault="00A27384" w:rsidP="00C85E9C">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 xml:space="preserve">Perception of online shopping </w:t>
            </w:r>
            <w:r w:rsidR="005C4D43">
              <w:rPr>
                <w:rFonts w:ascii="Times New Roman" w:eastAsiaTheme="majorEastAsia" w:hAnsi="Times New Roman" w:cs="Times New Roman"/>
                <w:b/>
                <w:bCs/>
                <w:sz w:val="20"/>
                <w:szCs w:val="20"/>
              </w:rPr>
              <w:t>(in)</w:t>
            </w:r>
            <w:r w:rsidRPr="00D518A4">
              <w:rPr>
                <w:rFonts w:ascii="Times New Roman" w:eastAsiaTheme="majorEastAsia" w:hAnsi="Times New Roman" w:cs="Times New Roman"/>
                <w:b/>
                <w:bCs/>
                <w:sz w:val="20"/>
                <w:szCs w:val="20"/>
              </w:rPr>
              <w:t>accessibility</w:t>
            </w:r>
          </w:p>
        </w:tc>
      </w:tr>
      <w:tr w:rsidR="002C2054" w:rsidRPr="00D518A4" w14:paraId="1D32F40C" w14:textId="77777777" w:rsidTr="00F46006">
        <w:trPr>
          <w:trHeight w:val="20"/>
        </w:trPr>
        <w:tc>
          <w:tcPr>
            <w:tcW w:w="3405" w:type="dxa"/>
            <w:vMerge/>
            <w:tcBorders>
              <w:bottom w:val="single" w:sz="8" w:space="0" w:color="auto"/>
              <w:right w:val="single" w:sz="12" w:space="0" w:color="auto"/>
            </w:tcBorders>
            <w:vAlign w:val="center"/>
          </w:tcPr>
          <w:p w14:paraId="3B33B69F" w14:textId="77777777" w:rsidR="002C2054" w:rsidRPr="00D518A4" w:rsidRDefault="002C2054" w:rsidP="00066866">
            <w:pPr>
              <w:rPr>
                <w:rFonts w:ascii="Times New Roman" w:eastAsiaTheme="majorEastAsia" w:hAnsi="Times New Roman" w:cs="Times New Roman"/>
                <w:b/>
                <w:bCs/>
                <w:sz w:val="20"/>
                <w:szCs w:val="20"/>
              </w:rPr>
            </w:pPr>
          </w:p>
        </w:tc>
        <w:tc>
          <w:tcPr>
            <w:tcW w:w="990" w:type="dxa"/>
            <w:tcBorders>
              <w:left w:val="single" w:sz="12" w:space="0" w:color="auto"/>
              <w:bottom w:val="single" w:sz="8" w:space="0" w:color="auto"/>
            </w:tcBorders>
            <w:vAlign w:val="center"/>
          </w:tcPr>
          <w:p w14:paraId="49F1C0D0" w14:textId="68230CAD" w:rsidR="002C2054" w:rsidRPr="00D518A4" w:rsidRDefault="002C2054" w:rsidP="00066866">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THA</w:t>
            </w:r>
          </w:p>
        </w:tc>
        <w:tc>
          <w:tcPr>
            <w:tcW w:w="990" w:type="dxa"/>
            <w:tcBorders>
              <w:bottom w:val="single" w:sz="8" w:space="0" w:color="auto"/>
            </w:tcBorders>
            <w:vAlign w:val="center"/>
          </w:tcPr>
          <w:p w14:paraId="5A7EB73D" w14:textId="23AA3FD6" w:rsidR="002C2054" w:rsidRPr="00D518A4" w:rsidRDefault="002C2054" w:rsidP="00066866">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Gemini</w:t>
            </w:r>
          </w:p>
        </w:tc>
        <w:tc>
          <w:tcPr>
            <w:tcW w:w="990" w:type="dxa"/>
            <w:tcBorders>
              <w:bottom w:val="single" w:sz="8" w:space="0" w:color="auto"/>
            </w:tcBorders>
            <w:vAlign w:val="center"/>
          </w:tcPr>
          <w:p w14:paraId="4A488A88" w14:textId="555FB94D" w:rsidR="002C2054" w:rsidRPr="00D518A4" w:rsidRDefault="002C2054" w:rsidP="00066866">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THA</w:t>
            </w:r>
          </w:p>
        </w:tc>
        <w:tc>
          <w:tcPr>
            <w:tcW w:w="990" w:type="dxa"/>
            <w:tcBorders>
              <w:bottom w:val="single" w:sz="8" w:space="0" w:color="auto"/>
            </w:tcBorders>
            <w:vAlign w:val="center"/>
          </w:tcPr>
          <w:p w14:paraId="5BF76869" w14:textId="4D9F47EA" w:rsidR="002C2054" w:rsidRPr="00D518A4" w:rsidRDefault="002C2054" w:rsidP="00066866">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Gemini</w:t>
            </w:r>
          </w:p>
        </w:tc>
        <w:tc>
          <w:tcPr>
            <w:tcW w:w="990" w:type="dxa"/>
            <w:tcBorders>
              <w:bottom w:val="single" w:sz="8" w:space="0" w:color="auto"/>
            </w:tcBorders>
            <w:vAlign w:val="center"/>
          </w:tcPr>
          <w:p w14:paraId="3D6D584A" w14:textId="7296B2EC" w:rsidR="002C2054" w:rsidRPr="00D518A4" w:rsidRDefault="002C2054" w:rsidP="00066866">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THA</w:t>
            </w:r>
          </w:p>
        </w:tc>
        <w:tc>
          <w:tcPr>
            <w:tcW w:w="990" w:type="dxa"/>
            <w:tcBorders>
              <w:bottom w:val="single" w:sz="8" w:space="0" w:color="auto"/>
            </w:tcBorders>
            <w:vAlign w:val="center"/>
          </w:tcPr>
          <w:p w14:paraId="26E0E80D" w14:textId="5E6DF8CD" w:rsidR="002C2054" w:rsidRPr="00D518A4" w:rsidRDefault="002C2054" w:rsidP="00066866">
            <w:pPr>
              <w:jc w:val="center"/>
              <w:rPr>
                <w:rFonts w:ascii="Times New Roman" w:eastAsiaTheme="majorEastAsia" w:hAnsi="Times New Roman" w:cs="Times New Roman"/>
                <w:b/>
                <w:bCs/>
                <w:sz w:val="20"/>
                <w:szCs w:val="20"/>
              </w:rPr>
            </w:pPr>
            <w:r w:rsidRPr="00D518A4">
              <w:rPr>
                <w:rFonts w:ascii="Times New Roman" w:eastAsiaTheme="majorEastAsia" w:hAnsi="Times New Roman" w:cs="Times New Roman"/>
                <w:b/>
                <w:bCs/>
                <w:sz w:val="20"/>
                <w:szCs w:val="20"/>
              </w:rPr>
              <w:t>Gemini</w:t>
            </w:r>
          </w:p>
        </w:tc>
      </w:tr>
      <w:tr w:rsidR="003443E8" w:rsidRPr="00D518A4" w14:paraId="3062EEEF" w14:textId="77777777" w:rsidTr="00F46006">
        <w:trPr>
          <w:trHeight w:val="20"/>
        </w:trPr>
        <w:tc>
          <w:tcPr>
            <w:tcW w:w="3405" w:type="dxa"/>
            <w:tcBorders>
              <w:top w:val="single" w:sz="8" w:space="0" w:color="auto"/>
              <w:left w:val="single" w:sz="12" w:space="0" w:color="auto"/>
              <w:bottom w:val="nil"/>
              <w:right w:val="single" w:sz="12" w:space="0" w:color="auto"/>
            </w:tcBorders>
            <w:vAlign w:val="center"/>
          </w:tcPr>
          <w:p w14:paraId="46C9221D" w14:textId="0DE8181E" w:rsidR="003443E8" w:rsidRPr="00D518A4" w:rsidRDefault="003443E8" w:rsidP="003443E8">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Age (&lt;25 years old)</w:t>
            </w:r>
          </w:p>
        </w:tc>
        <w:tc>
          <w:tcPr>
            <w:tcW w:w="990" w:type="dxa"/>
            <w:tcBorders>
              <w:top w:val="single" w:sz="8" w:space="0" w:color="auto"/>
              <w:left w:val="single" w:sz="12" w:space="0" w:color="auto"/>
              <w:bottom w:val="nil"/>
              <w:right w:val="nil"/>
            </w:tcBorders>
            <w:vAlign w:val="center"/>
          </w:tcPr>
          <w:p w14:paraId="2D2E7D64" w14:textId="77777777" w:rsidR="003443E8" w:rsidRPr="00D518A4" w:rsidRDefault="003443E8" w:rsidP="003443E8">
            <w:pPr>
              <w:jc w:val="center"/>
              <w:rPr>
                <w:rFonts w:ascii="Times New Roman" w:eastAsiaTheme="majorEastAsia" w:hAnsi="Times New Roman" w:cs="Times New Roman"/>
                <w:sz w:val="20"/>
                <w:szCs w:val="20"/>
              </w:rPr>
            </w:pPr>
          </w:p>
        </w:tc>
        <w:tc>
          <w:tcPr>
            <w:tcW w:w="990" w:type="dxa"/>
            <w:tcBorders>
              <w:top w:val="single" w:sz="8" w:space="0" w:color="auto"/>
              <w:left w:val="nil"/>
              <w:bottom w:val="nil"/>
              <w:right w:val="single" w:sz="4" w:space="0" w:color="auto"/>
            </w:tcBorders>
            <w:vAlign w:val="center"/>
          </w:tcPr>
          <w:p w14:paraId="6B8D2A69" w14:textId="77777777" w:rsidR="003443E8" w:rsidRPr="00D518A4" w:rsidRDefault="003443E8" w:rsidP="003443E8">
            <w:pPr>
              <w:jc w:val="center"/>
              <w:rPr>
                <w:rFonts w:ascii="Times New Roman" w:eastAsiaTheme="majorEastAsia" w:hAnsi="Times New Roman" w:cs="Times New Roman"/>
                <w:sz w:val="20"/>
                <w:szCs w:val="20"/>
              </w:rPr>
            </w:pPr>
          </w:p>
        </w:tc>
        <w:tc>
          <w:tcPr>
            <w:tcW w:w="990" w:type="dxa"/>
            <w:tcBorders>
              <w:top w:val="single" w:sz="8" w:space="0" w:color="auto"/>
              <w:left w:val="single" w:sz="4" w:space="0" w:color="auto"/>
              <w:bottom w:val="nil"/>
              <w:right w:val="nil"/>
            </w:tcBorders>
            <w:vAlign w:val="center"/>
          </w:tcPr>
          <w:p w14:paraId="21A0EA1E" w14:textId="77777777" w:rsidR="003443E8" w:rsidRPr="00D518A4" w:rsidRDefault="003443E8" w:rsidP="003443E8">
            <w:pPr>
              <w:jc w:val="center"/>
              <w:rPr>
                <w:rFonts w:ascii="Times New Roman" w:eastAsiaTheme="majorEastAsia" w:hAnsi="Times New Roman" w:cs="Times New Roman"/>
                <w:sz w:val="20"/>
                <w:szCs w:val="20"/>
              </w:rPr>
            </w:pPr>
          </w:p>
        </w:tc>
        <w:tc>
          <w:tcPr>
            <w:tcW w:w="990" w:type="dxa"/>
            <w:tcBorders>
              <w:top w:val="single" w:sz="8" w:space="0" w:color="auto"/>
              <w:left w:val="nil"/>
              <w:bottom w:val="nil"/>
              <w:right w:val="single" w:sz="4" w:space="0" w:color="auto"/>
            </w:tcBorders>
            <w:vAlign w:val="center"/>
          </w:tcPr>
          <w:p w14:paraId="354250FF" w14:textId="77777777" w:rsidR="003443E8" w:rsidRPr="00D518A4" w:rsidRDefault="003443E8" w:rsidP="003443E8">
            <w:pPr>
              <w:jc w:val="center"/>
              <w:rPr>
                <w:rFonts w:ascii="Times New Roman" w:eastAsiaTheme="majorEastAsia" w:hAnsi="Times New Roman" w:cs="Times New Roman"/>
                <w:sz w:val="20"/>
                <w:szCs w:val="20"/>
              </w:rPr>
            </w:pPr>
          </w:p>
        </w:tc>
        <w:tc>
          <w:tcPr>
            <w:tcW w:w="990" w:type="dxa"/>
            <w:tcBorders>
              <w:top w:val="single" w:sz="8" w:space="0" w:color="auto"/>
              <w:left w:val="single" w:sz="4" w:space="0" w:color="auto"/>
              <w:bottom w:val="nil"/>
              <w:right w:val="nil"/>
            </w:tcBorders>
            <w:vAlign w:val="center"/>
          </w:tcPr>
          <w:p w14:paraId="4C2A2725" w14:textId="77777777" w:rsidR="003443E8" w:rsidRPr="00D518A4" w:rsidRDefault="003443E8" w:rsidP="005C4D43">
            <w:pPr>
              <w:tabs>
                <w:tab w:val="decimal" w:pos="432"/>
              </w:tabs>
              <w:rPr>
                <w:rFonts w:ascii="Times New Roman" w:eastAsiaTheme="majorEastAsia" w:hAnsi="Times New Roman" w:cs="Times New Roman"/>
                <w:sz w:val="20"/>
                <w:szCs w:val="20"/>
              </w:rPr>
            </w:pPr>
          </w:p>
        </w:tc>
        <w:tc>
          <w:tcPr>
            <w:tcW w:w="990" w:type="dxa"/>
            <w:tcBorders>
              <w:top w:val="single" w:sz="8" w:space="0" w:color="auto"/>
              <w:left w:val="nil"/>
              <w:bottom w:val="nil"/>
              <w:right w:val="single" w:sz="12" w:space="0" w:color="auto"/>
            </w:tcBorders>
            <w:vAlign w:val="center"/>
          </w:tcPr>
          <w:p w14:paraId="082C8E7C" w14:textId="77777777" w:rsidR="003443E8" w:rsidRPr="00D518A4" w:rsidRDefault="003443E8" w:rsidP="005C4D43">
            <w:pPr>
              <w:tabs>
                <w:tab w:val="decimal" w:pos="432"/>
              </w:tabs>
              <w:rPr>
                <w:rFonts w:ascii="Times New Roman" w:eastAsiaTheme="majorEastAsia" w:hAnsi="Times New Roman" w:cs="Times New Roman"/>
                <w:sz w:val="20"/>
                <w:szCs w:val="20"/>
              </w:rPr>
            </w:pPr>
          </w:p>
        </w:tc>
      </w:tr>
      <w:tr w:rsidR="003443E8" w:rsidRPr="00D518A4" w14:paraId="36085C6C" w14:textId="77777777" w:rsidTr="00F46006">
        <w:trPr>
          <w:trHeight w:val="20"/>
        </w:trPr>
        <w:tc>
          <w:tcPr>
            <w:tcW w:w="3405" w:type="dxa"/>
            <w:tcBorders>
              <w:top w:val="nil"/>
              <w:left w:val="single" w:sz="12" w:space="0" w:color="auto"/>
              <w:bottom w:val="nil"/>
              <w:right w:val="single" w:sz="12" w:space="0" w:color="auto"/>
            </w:tcBorders>
            <w:vAlign w:val="center"/>
          </w:tcPr>
          <w:p w14:paraId="5E751007" w14:textId="2B93ACB8" w:rsidR="003443E8" w:rsidRPr="00D518A4" w:rsidRDefault="003443E8" w:rsidP="003443E8">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25-34 years old</w:t>
            </w:r>
          </w:p>
        </w:tc>
        <w:tc>
          <w:tcPr>
            <w:tcW w:w="990" w:type="dxa"/>
            <w:tcBorders>
              <w:top w:val="nil"/>
              <w:left w:val="single" w:sz="12" w:space="0" w:color="auto"/>
              <w:bottom w:val="nil"/>
              <w:right w:val="nil"/>
            </w:tcBorders>
            <w:vAlign w:val="center"/>
          </w:tcPr>
          <w:p w14:paraId="4BF4C824" w14:textId="28FC316B" w:rsidR="003443E8" w:rsidRPr="00D518A4" w:rsidRDefault="003443E8"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0.085</w:t>
            </w:r>
          </w:p>
        </w:tc>
        <w:tc>
          <w:tcPr>
            <w:tcW w:w="990" w:type="dxa"/>
            <w:tcBorders>
              <w:top w:val="nil"/>
              <w:left w:val="nil"/>
              <w:bottom w:val="nil"/>
              <w:right w:val="single" w:sz="4" w:space="0" w:color="auto"/>
            </w:tcBorders>
            <w:vAlign w:val="center"/>
          </w:tcPr>
          <w:p w14:paraId="08AEE0A0" w14:textId="72500FDB" w:rsidR="003443E8" w:rsidRPr="00D518A4" w:rsidRDefault="003443E8"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-0.205</w:t>
            </w:r>
          </w:p>
        </w:tc>
        <w:tc>
          <w:tcPr>
            <w:tcW w:w="990" w:type="dxa"/>
            <w:tcBorders>
              <w:top w:val="nil"/>
              <w:left w:val="single" w:sz="4" w:space="0" w:color="auto"/>
              <w:bottom w:val="nil"/>
              <w:right w:val="nil"/>
            </w:tcBorders>
            <w:vAlign w:val="center"/>
          </w:tcPr>
          <w:p w14:paraId="37EC21E8" w14:textId="26698BD5" w:rsidR="003443E8" w:rsidRPr="00D518A4" w:rsidRDefault="003443E8"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0.095</w:t>
            </w:r>
          </w:p>
        </w:tc>
        <w:tc>
          <w:tcPr>
            <w:tcW w:w="990" w:type="dxa"/>
            <w:tcBorders>
              <w:top w:val="nil"/>
              <w:left w:val="nil"/>
              <w:bottom w:val="nil"/>
              <w:right w:val="single" w:sz="4" w:space="0" w:color="auto"/>
            </w:tcBorders>
            <w:vAlign w:val="center"/>
          </w:tcPr>
          <w:p w14:paraId="78DD9B91" w14:textId="3A4740F9" w:rsidR="003443E8" w:rsidRPr="00D518A4" w:rsidRDefault="003443E8"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-0.167</w:t>
            </w:r>
          </w:p>
        </w:tc>
        <w:tc>
          <w:tcPr>
            <w:tcW w:w="990" w:type="dxa"/>
            <w:tcBorders>
              <w:top w:val="nil"/>
              <w:left w:val="single" w:sz="4" w:space="0" w:color="auto"/>
              <w:bottom w:val="nil"/>
              <w:right w:val="nil"/>
            </w:tcBorders>
            <w:vAlign w:val="center"/>
          </w:tcPr>
          <w:p w14:paraId="68A60528" w14:textId="68B2096B" w:rsidR="003443E8" w:rsidRPr="00D518A4" w:rsidRDefault="003443E8"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12" w:space="0" w:color="auto"/>
            </w:tcBorders>
            <w:vAlign w:val="center"/>
          </w:tcPr>
          <w:p w14:paraId="4420B68F" w14:textId="69B8AB72"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0.241</w:t>
            </w:r>
          </w:p>
        </w:tc>
      </w:tr>
      <w:tr w:rsidR="003443E8" w:rsidRPr="00D518A4" w14:paraId="52BEB9B2" w14:textId="77777777" w:rsidTr="00F46006">
        <w:trPr>
          <w:trHeight w:val="20"/>
        </w:trPr>
        <w:tc>
          <w:tcPr>
            <w:tcW w:w="3405" w:type="dxa"/>
            <w:tcBorders>
              <w:top w:val="nil"/>
              <w:left w:val="single" w:sz="12" w:space="0" w:color="auto"/>
              <w:bottom w:val="nil"/>
              <w:right w:val="single" w:sz="12" w:space="0" w:color="auto"/>
            </w:tcBorders>
            <w:vAlign w:val="center"/>
          </w:tcPr>
          <w:p w14:paraId="79CE7838" w14:textId="08C99EE4" w:rsidR="003443E8" w:rsidRPr="00D518A4" w:rsidRDefault="003443E8" w:rsidP="003443E8">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35-44 years old</w:t>
            </w:r>
          </w:p>
        </w:tc>
        <w:tc>
          <w:tcPr>
            <w:tcW w:w="990" w:type="dxa"/>
            <w:tcBorders>
              <w:top w:val="nil"/>
              <w:left w:val="single" w:sz="12" w:space="0" w:color="auto"/>
              <w:bottom w:val="nil"/>
              <w:right w:val="nil"/>
            </w:tcBorders>
            <w:vAlign w:val="center"/>
          </w:tcPr>
          <w:p w14:paraId="00E6E626" w14:textId="295C4212" w:rsidR="003443E8" w:rsidRPr="00D518A4" w:rsidRDefault="003443E8"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0.074</w:t>
            </w:r>
          </w:p>
        </w:tc>
        <w:tc>
          <w:tcPr>
            <w:tcW w:w="990" w:type="dxa"/>
            <w:tcBorders>
              <w:top w:val="nil"/>
              <w:left w:val="nil"/>
              <w:bottom w:val="nil"/>
              <w:right w:val="single" w:sz="4" w:space="0" w:color="auto"/>
            </w:tcBorders>
            <w:vAlign w:val="center"/>
          </w:tcPr>
          <w:p w14:paraId="3517DF33" w14:textId="047D26CB" w:rsidR="003443E8" w:rsidRPr="00D518A4" w:rsidRDefault="003443E8"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-0.310</w:t>
            </w:r>
          </w:p>
        </w:tc>
        <w:tc>
          <w:tcPr>
            <w:tcW w:w="990" w:type="dxa"/>
            <w:tcBorders>
              <w:top w:val="nil"/>
              <w:left w:val="single" w:sz="4" w:space="0" w:color="auto"/>
              <w:bottom w:val="nil"/>
              <w:right w:val="nil"/>
            </w:tcBorders>
            <w:vAlign w:val="center"/>
          </w:tcPr>
          <w:p w14:paraId="6FDA857C" w14:textId="65C1104B" w:rsidR="003443E8" w:rsidRPr="00D518A4" w:rsidRDefault="003443E8"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0.093</w:t>
            </w:r>
          </w:p>
        </w:tc>
        <w:tc>
          <w:tcPr>
            <w:tcW w:w="990" w:type="dxa"/>
            <w:tcBorders>
              <w:top w:val="nil"/>
              <w:left w:val="nil"/>
              <w:bottom w:val="nil"/>
              <w:right w:val="single" w:sz="4" w:space="0" w:color="auto"/>
            </w:tcBorders>
            <w:vAlign w:val="center"/>
          </w:tcPr>
          <w:p w14:paraId="2D3FE936" w14:textId="5A9452EB" w:rsidR="003443E8" w:rsidRPr="00D518A4" w:rsidRDefault="003443E8"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-0.248</w:t>
            </w:r>
          </w:p>
        </w:tc>
        <w:tc>
          <w:tcPr>
            <w:tcW w:w="990" w:type="dxa"/>
            <w:tcBorders>
              <w:top w:val="nil"/>
              <w:left w:val="single" w:sz="4" w:space="0" w:color="auto"/>
              <w:bottom w:val="nil"/>
              <w:right w:val="nil"/>
            </w:tcBorders>
            <w:vAlign w:val="center"/>
          </w:tcPr>
          <w:p w14:paraId="07E281EE" w14:textId="11203CFE" w:rsidR="003443E8" w:rsidRPr="00D518A4" w:rsidRDefault="003443E8"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12" w:space="0" w:color="auto"/>
            </w:tcBorders>
            <w:vAlign w:val="center"/>
          </w:tcPr>
          <w:p w14:paraId="179F3B9D" w14:textId="6C96360A"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0.429</w:t>
            </w:r>
          </w:p>
        </w:tc>
      </w:tr>
      <w:tr w:rsidR="003443E8" w:rsidRPr="00D518A4" w14:paraId="7952CEDD" w14:textId="77777777" w:rsidTr="00F46006">
        <w:trPr>
          <w:trHeight w:val="20"/>
        </w:trPr>
        <w:tc>
          <w:tcPr>
            <w:tcW w:w="3405" w:type="dxa"/>
            <w:tcBorders>
              <w:top w:val="nil"/>
              <w:left w:val="single" w:sz="12" w:space="0" w:color="auto"/>
              <w:bottom w:val="nil"/>
              <w:right w:val="single" w:sz="12" w:space="0" w:color="auto"/>
            </w:tcBorders>
            <w:vAlign w:val="center"/>
          </w:tcPr>
          <w:p w14:paraId="79E6BC53" w14:textId="100C4CC6" w:rsidR="003443E8" w:rsidRPr="00D518A4" w:rsidRDefault="003443E8" w:rsidP="003443E8">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45-54 years old</w:t>
            </w:r>
          </w:p>
        </w:tc>
        <w:tc>
          <w:tcPr>
            <w:tcW w:w="990" w:type="dxa"/>
            <w:tcBorders>
              <w:top w:val="nil"/>
              <w:left w:val="single" w:sz="12" w:space="0" w:color="auto"/>
              <w:bottom w:val="nil"/>
              <w:right w:val="nil"/>
            </w:tcBorders>
            <w:vAlign w:val="center"/>
          </w:tcPr>
          <w:p w14:paraId="23D3B41D" w14:textId="0ED63567" w:rsidR="003443E8" w:rsidRPr="00D518A4" w:rsidRDefault="003443E8"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0BB18F09" w14:textId="5045F251" w:rsidR="003443E8" w:rsidRPr="00D518A4" w:rsidRDefault="003443E8"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-0.383</w:t>
            </w:r>
          </w:p>
        </w:tc>
        <w:tc>
          <w:tcPr>
            <w:tcW w:w="990" w:type="dxa"/>
            <w:tcBorders>
              <w:top w:val="nil"/>
              <w:left w:val="single" w:sz="4" w:space="0" w:color="auto"/>
              <w:bottom w:val="nil"/>
              <w:right w:val="nil"/>
            </w:tcBorders>
            <w:vAlign w:val="center"/>
          </w:tcPr>
          <w:p w14:paraId="35C8FF39" w14:textId="682394AC" w:rsidR="003443E8" w:rsidRPr="00D518A4" w:rsidRDefault="003443E8" w:rsidP="005762DA">
            <w:pPr>
              <w:jc w:val="center"/>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7AF3F4F6" w14:textId="073DDFA2" w:rsidR="003443E8" w:rsidRPr="00D518A4" w:rsidRDefault="003443E8"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-0.322</w:t>
            </w:r>
          </w:p>
        </w:tc>
        <w:tc>
          <w:tcPr>
            <w:tcW w:w="990" w:type="dxa"/>
            <w:tcBorders>
              <w:top w:val="nil"/>
              <w:left w:val="single" w:sz="4" w:space="0" w:color="auto"/>
              <w:bottom w:val="nil"/>
              <w:right w:val="nil"/>
            </w:tcBorders>
            <w:vAlign w:val="center"/>
          </w:tcPr>
          <w:p w14:paraId="7C09779A" w14:textId="68FF3B76"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-0.172</w:t>
            </w:r>
          </w:p>
        </w:tc>
        <w:tc>
          <w:tcPr>
            <w:tcW w:w="990" w:type="dxa"/>
            <w:tcBorders>
              <w:top w:val="nil"/>
              <w:left w:val="nil"/>
              <w:bottom w:val="nil"/>
              <w:right w:val="single" w:sz="12" w:space="0" w:color="auto"/>
            </w:tcBorders>
            <w:vAlign w:val="center"/>
          </w:tcPr>
          <w:p w14:paraId="123E4110" w14:textId="59A40C13"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0.525</w:t>
            </w:r>
          </w:p>
        </w:tc>
      </w:tr>
      <w:tr w:rsidR="003443E8" w:rsidRPr="00D518A4" w14:paraId="502E09DE" w14:textId="77777777" w:rsidTr="00F46006">
        <w:trPr>
          <w:trHeight w:val="20"/>
        </w:trPr>
        <w:tc>
          <w:tcPr>
            <w:tcW w:w="3405" w:type="dxa"/>
            <w:tcBorders>
              <w:top w:val="nil"/>
              <w:left w:val="single" w:sz="12" w:space="0" w:color="auto"/>
              <w:bottom w:val="nil"/>
              <w:right w:val="single" w:sz="12" w:space="0" w:color="auto"/>
            </w:tcBorders>
            <w:vAlign w:val="center"/>
          </w:tcPr>
          <w:p w14:paraId="78D6DC22" w14:textId="24C35D70" w:rsidR="003443E8" w:rsidRPr="00D518A4" w:rsidRDefault="003443E8" w:rsidP="003443E8">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55-64 years old</w:t>
            </w:r>
          </w:p>
        </w:tc>
        <w:tc>
          <w:tcPr>
            <w:tcW w:w="990" w:type="dxa"/>
            <w:tcBorders>
              <w:top w:val="nil"/>
              <w:left w:val="single" w:sz="12" w:space="0" w:color="auto"/>
              <w:bottom w:val="nil"/>
              <w:right w:val="nil"/>
            </w:tcBorders>
            <w:vAlign w:val="center"/>
          </w:tcPr>
          <w:p w14:paraId="65C7FB43" w14:textId="776DDDBD" w:rsidR="003443E8" w:rsidRPr="00D518A4" w:rsidRDefault="003443E8"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-0.142</w:t>
            </w:r>
          </w:p>
        </w:tc>
        <w:tc>
          <w:tcPr>
            <w:tcW w:w="990" w:type="dxa"/>
            <w:tcBorders>
              <w:top w:val="nil"/>
              <w:left w:val="nil"/>
              <w:bottom w:val="nil"/>
              <w:right w:val="single" w:sz="4" w:space="0" w:color="auto"/>
            </w:tcBorders>
            <w:vAlign w:val="center"/>
          </w:tcPr>
          <w:p w14:paraId="43FF1D5F" w14:textId="266DEC96" w:rsidR="003443E8" w:rsidRPr="00D518A4" w:rsidRDefault="003443E8"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-0.426</w:t>
            </w:r>
          </w:p>
        </w:tc>
        <w:tc>
          <w:tcPr>
            <w:tcW w:w="990" w:type="dxa"/>
            <w:tcBorders>
              <w:top w:val="nil"/>
              <w:left w:val="single" w:sz="4" w:space="0" w:color="auto"/>
              <w:bottom w:val="nil"/>
              <w:right w:val="nil"/>
            </w:tcBorders>
            <w:vAlign w:val="center"/>
          </w:tcPr>
          <w:p w14:paraId="2D168BCC" w14:textId="2CB4E08B" w:rsidR="003443E8" w:rsidRPr="00D518A4" w:rsidRDefault="003443E8"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-0.129</w:t>
            </w:r>
          </w:p>
        </w:tc>
        <w:tc>
          <w:tcPr>
            <w:tcW w:w="990" w:type="dxa"/>
            <w:tcBorders>
              <w:top w:val="nil"/>
              <w:left w:val="nil"/>
              <w:bottom w:val="nil"/>
              <w:right w:val="single" w:sz="4" w:space="0" w:color="auto"/>
            </w:tcBorders>
            <w:vAlign w:val="center"/>
          </w:tcPr>
          <w:p w14:paraId="54FDD31F" w14:textId="6BB910A8" w:rsidR="003443E8" w:rsidRPr="00D518A4" w:rsidRDefault="003443E8"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-0.428</w:t>
            </w:r>
          </w:p>
        </w:tc>
        <w:tc>
          <w:tcPr>
            <w:tcW w:w="990" w:type="dxa"/>
            <w:tcBorders>
              <w:top w:val="nil"/>
              <w:left w:val="single" w:sz="4" w:space="0" w:color="auto"/>
              <w:bottom w:val="nil"/>
              <w:right w:val="nil"/>
            </w:tcBorders>
            <w:vAlign w:val="center"/>
          </w:tcPr>
          <w:p w14:paraId="28992714" w14:textId="22991ADA"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-0.297</w:t>
            </w:r>
          </w:p>
        </w:tc>
        <w:tc>
          <w:tcPr>
            <w:tcW w:w="990" w:type="dxa"/>
            <w:tcBorders>
              <w:top w:val="nil"/>
              <w:left w:val="nil"/>
              <w:bottom w:val="nil"/>
              <w:right w:val="single" w:sz="12" w:space="0" w:color="auto"/>
            </w:tcBorders>
            <w:vAlign w:val="center"/>
          </w:tcPr>
          <w:p w14:paraId="167CE370" w14:textId="05702B38"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0.504</w:t>
            </w:r>
          </w:p>
        </w:tc>
      </w:tr>
      <w:tr w:rsidR="003443E8" w:rsidRPr="00D518A4" w14:paraId="1C4DD5D3" w14:textId="77777777" w:rsidTr="00F46006">
        <w:trPr>
          <w:trHeight w:val="20"/>
        </w:trPr>
        <w:tc>
          <w:tcPr>
            <w:tcW w:w="3405" w:type="dxa"/>
            <w:tcBorders>
              <w:top w:val="nil"/>
              <w:left w:val="single" w:sz="12" w:space="0" w:color="auto"/>
              <w:bottom w:val="nil"/>
              <w:right w:val="single" w:sz="12" w:space="0" w:color="auto"/>
            </w:tcBorders>
            <w:vAlign w:val="center"/>
          </w:tcPr>
          <w:p w14:paraId="113D5CBF" w14:textId="55C779AE" w:rsidR="003443E8" w:rsidRPr="00D518A4" w:rsidRDefault="003443E8" w:rsidP="003443E8">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65 years old and above</w:t>
            </w:r>
          </w:p>
        </w:tc>
        <w:tc>
          <w:tcPr>
            <w:tcW w:w="990" w:type="dxa"/>
            <w:tcBorders>
              <w:top w:val="nil"/>
              <w:left w:val="single" w:sz="12" w:space="0" w:color="auto"/>
              <w:bottom w:val="nil"/>
              <w:right w:val="nil"/>
            </w:tcBorders>
            <w:vAlign w:val="center"/>
          </w:tcPr>
          <w:p w14:paraId="7A1BCFB8" w14:textId="60FEB110" w:rsidR="003443E8" w:rsidRPr="00D518A4" w:rsidRDefault="003443E8"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-0.233</w:t>
            </w:r>
          </w:p>
        </w:tc>
        <w:tc>
          <w:tcPr>
            <w:tcW w:w="990" w:type="dxa"/>
            <w:tcBorders>
              <w:top w:val="nil"/>
              <w:left w:val="nil"/>
              <w:bottom w:val="nil"/>
              <w:right w:val="single" w:sz="4" w:space="0" w:color="auto"/>
            </w:tcBorders>
            <w:vAlign w:val="center"/>
          </w:tcPr>
          <w:p w14:paraId="17FCB8DD" w14:textId="621A0431" w:rsidR="003443E8" w:rsidRPr="00D518A4" w:rsidRDefault="003443E8"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-0.470</w:t>
            </w:r>
          </w:p>
        </w:tc>
        <w:tc>
          <w:tcPr>
            <w:tcW w:w="990" w:type="dxa"/>
            <w:tcBorders>
              <w:top w:val="nil"/>
              <w:left w:val="single" w:sz="4" w:space="0" w:color="auto"/>
              <w:bottom w:val="nil"/>
              <w:right w:val="nil"/>
            </w:tcBorders>
            <w:vAlign w:val="center"/>
          </w:tcPr>
          <w:p w14:paraId="554CA2DE" w14:textId="38011CC3" w:rsidR="003443E8" w:rsidRPr="00D518A4" w:rsidRDefault="003443E8"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-0.271</w:t>
            </w:r>
          </w:p>
        </w:tc>
        <w:tc>
          <w:tcPr>
            <w:tcW w:w="990" w:type="dxa"/>
            <w:tcBorders>
              <w:top w:val="nil"/>
              <w:left w:val="nil"/>
              <w:bottom w:val="nil"/>
              <w:right w:val="single" w:sz="4" w:space="0" w:color="auto"/>
            </w:tcBorders>
            <w:vAlign w:val="center"/>
          </w:tcPr>
          <w:p w14:paraId="7810FB68" w14:textId="35C0EFD3" w:rsidR="003443E8" w:rsidRPr="00D518A4" w:rsidRDefault="003443E8"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-0.479</w:t>
            </w:r>
          </w:p>
        </w:tc>
        <w:tc>
          <w:tcPr>
            <w:tcW w:w="990" w:type="dxa"/>
            <w:tcBorders>
              <w:top w:val="nil"/>
              <w:left w:val="single" w:sz="4" w:space="0" w:color="auto"/>
              <w:bottom w:val="nil"/>
              <w:right w:val="nil"/>
            </w:tcBorders>
            <w:vAlign w:val="center"/>
          </w:tcPr>
          <w:p w14:paraId="3E89C00A" w14:textId="66A7CFC5"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-0.392</w:t>
            </w:r>
          </w:p>
        </w:tc>
        <w:tc>
          <w:tcPr>
            <w:tcW w:w="990" w:type="dxa"/>
            <w:tcBorders>
              <w:top w:val="nil"/>
              <w:left w:val="nil"/>
              <w:bottom w:val="nil"/>
              <w:right w:val="single" w:sz="12" w:space="0" w:color="auto"/>
            </w:tcBorders>
            <w:vAlign w:val="center"/>
          </w:tcPr>
          <w:p w14:paraId="459911D4" w14:textId="3B36AF8D" w:rsidR="003443E8" w:rsidRPr="00D518A4" w:rsidRDefault="003443E8"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0.187</w:t>
            </w:r>
          </w:p>
        </w:tc>
      </w:tr>
      <w:tr w:rsidR="00823314" w:rsidRPr="00D518A4" w14:paraId="6A7213F8" w14:textId="77777777" w:rsidTr="00F46006">
        <w:trPr>
          <w:trHeight w:val="20"/>
        </w:trPr>
        <w:tc>
          <w:tcPr>
            <w:tcW w:w="3405" w:type="dxa"/>
            <w:tcBorders>
              <w:top w:val="nil"/>
              <w:left w:val="single" w:sz="12" w:space="0" w:color="auto"/>
              <w:bottom w:val="nil"/>
              <w:right w:val="single" w:sz="12" w:space="0" w:color="auto"/>
            </w:tcBorders>
            <w:vAlign w:val="center"/>
          </w:tcPr>
          <w:p w14:paraId="7110B107" w14:textId="0FAD9063" w:rsidR="00823314" w:rsidRPr="00D518A4" w:rsidRDefault="00823314" w:rsidP="00823314">
            <w:pPr>
              <w:rPr>
                <w:rFonts w:ascii="Times New Roman" w:hAnsi="Times New Roman" w:cs="Times New Roman"/>
                <w:color w:val="000000"/>
                <w:sz w:val="20"/>
                <w:szCs w:val="20"/>
              </w:rPr>
            </w:pPr>
            <w:r w:rsidRPr="00D518A4">
              <w:rPr>
                <w:rFonts w:ascii="Times New Roman" w:eastAsiaTheme="majorEastAsia" w:hAnsi="Times New Roman" w:cs="Times New Roman"/>
                <w:sz w:val="20"/>
                <w:szCs w:val="20"/>
              </w:rPr>
              <w:t>Education level (high school or less)</w:t>
            </w:r>
          </w:p>
        </w:tc>
        <w:tc>
          <w:tcPr>
            <w:tcW w:w="990" w:type="dxa"/>
            <w:tcBorders>
              <w:top w:val="nil"/>
              <w:left w:val="single" w:sz="12" w:space="0" w:color="auto"/>
              <w:bottom w:val="nil"/>
              <w:right w:val="nil"/>
            </w:tcBorders>
            <w:vAlign w:val="center"/>
          </w:tcPr>
          <w:p w14:paraId="28644E48"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2B1BF9FF" w14:textId="77777777" w:rsidR="00823314" w:rsidRPr="00D518A4" w:rsidRDefault="00823314" w:rsidP="00EB7F83">
            <w:pPr>
              <w:tabs>
                <w:tab w:val="decimal" w:pos="288"/>
              </w:tabs>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6B527D4E" w14:textId="77777777" w:rsidR="00823314" w:rsidRPr="00D518A4" w:rsidRDefault="00823314" w:rsidP="00543B7F">
            <w:pPr>
              <w:tabs>
                <w:tab w:val="decimal" w:pos="288"/>
              </w:tabs>
              <w:jc w:val="both"/>
              <w:rPr>
                <w:rFonts w:ascii="Times New Roman" w:eastAsiaTheme="majorEastAsia" w:hAnsi="Times New Roman" w:cs="Times New Roman"/>
                <w:sz w:val="20"/>
                <w:szCs w:val="20"/>
              </w:rPr>
            </w:pPr>
          </w:p>
        </w:tc>
        <w:tc>
          <w:tcPr>
            <w:tcW w:w="990" w:type="dxa"/>
            <w:tcBorders>
              <w:top w:val="nil"/>
              <w:left w:val="nil"/>
              <w:bottom w:val="nil"/>
              <w:right w:val="single" w:sz="4" w:space="0" w:color="auto"/>
            </w:tcBorders>
            <w:vAlign w:val="center"/>
          </w:tcPr>
          <w:p w14:paraId="569E1916"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0A3555A9" w14:textId="77777777" w:rsidR="00823314" w:rsidRPr="00D518A4" w:rsidRDefault="00823314" w:rsidP="005C4D43">
            <w:pPr>
              <w:tabs>
                <w:tab w:val="decimal" w:pos="432"/>
              </w:tabs>
              <w:rPr>
                <w:rFonts w:ascii="Times New Roman" w:hAnsi="Times New Roman" w:cs="Times New Roman"/>
                <w:color w:val="000000"/>
                <w:sz w:val="20"/>
                <w:szCs w:val="20"/>
              </w:rPr>
            </w:pPr>
          </w:p>
        </w:tc>
        <w:tc>
          <w:tcPr>
            <w:tcW w:w="990" w:type="dxa"/>
            <w:tcBorders>
              <w:top w:val="nil"/>
              <w:left w:val="nil"/>
              <w:bottom w:val="nil"/>
              <w:right w:val="single" w:sz="12" w:space="0" w:color="auto"/>
            </w:tcBorders>
            <w:vAlign w:val="center"/>
          </w:tcPr>
          <w:p w14:paraId="3B23E0C1" w14:textId="77777777" w:rsidR="00823314" w:rsidRPr="00D518A4" w:rsidRDefault="00823314" w:rsidP="005C4D43">
            <w:pPr>
              <w:tabs>
                <w:tab w:val="decimal" w:pos="432"/>
              </w:tabs>
              <w:rPr>
                <w:rFonts w:ascii="Times New Roman" w:hAnsi="Times New Roman" w:cs="Times New Roman"/>
                <w:color w:val="000000"/>
                <w:sz w:val="20"/>
                <w:szCs w:val="20"/>
              </w:rPr>
            </w:pPr>
          </w:p>
        </w:tc>
      </w:tr>
      <w:tr w:rsidR="00823314" w:rsidRPr="00D518A4" w14:paraId="16971367" w14:textId="77777777" w:rsidTr="00F46006">
        <w:trPr>
          <w:trHeight w:val="20"/>
        </w:trPr>
        <w:tc>
          <w:tcPr>
            <w:tcW w:w="3405" w:type="dxa"/>
            <w:tcBorders>
              <w:top w:val="nil"/>
              <w:left w:val="single" w:sz="12" w:space="0" w:color="auto"/>
              <w:bottom w:val="nil"/>
              <w:right w:val="single" w:sz="12" w:space="0" w:color="auto"/>
            </w:tcBorders>
            <w:vAlign w:val="center"/>
          </w:tcPr>
          <w:p w14:paraId="3574F25A" w14:textId="4A361DA6"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Some college</w:t>
            </w:r>
          </w:p>
        </w:tc>
        <w:tc>
          <w:tcPr>
            <w:tcW w:w="990" w:type="dxa"/>
            <w:tcBorders>
              <w:top w:val="nil"/>
              <w:left w:val="single" w:sz="12" w:space="0" w:color="auto"/>
              <w:bottom w:val="nil"/>
              <w:right w:val="nil"/>
            </w:tcBorders>
            <w:vAlign w:val="center"/>
          </w:tcPr>
          <w:p w14:paraId="628237B1" w14:textId="75F42EB4"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389F68B4" w14:textId="1B1FB381" w:rsidR="00823314" w:rsidRPr="00D518A4" w:rsidRDefault="00823314"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0.239</w:t>
            </w:r>
          </w:p>
        </w:tc>
        <w:tc>
          <w:tcPr>
            <w:tcW w:w="990" w:type="dxa"/>
            <w:tcBorders>
              <w:top w:val="nil"/>
              <w:left w:val="single" w:sz="4" w:space="0" w:color="auto"/>
              <w:bottom w:val="nil"/>
              <w:right w:val="nil"/>
            </w:tcBorders>
            <w:vAlign w:val="center"/>
          </w:tcPr>
          <w:p w14:paraId="56808E57" w14:textId="6592774C" w:rsidR="00823314" w:rsidRPr="00D518A4" w:rsidRDefault="00823314"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-0.045</w:t>
            </w:r>
          </w:p>
        </w:tc>
        <w:tc>
          <w:tcPr>
            <w:tcW w:w="990" w:type="dxa"/>
            <w:tcBorders>
              <w:top w:val="nil"/>
              <w:left w:val="nil"/>
              <w:bottom w:val="nil"/>
              <w:right w:val="single" w:sz="4" w:space="0" w:color="auto"/>
            </w:tcBorders>
            <w:vAlign w:val="center"/>
          </w:tcPr>
          <w:p w14:paraId="1CE18E5A" w14:textId="45BD2F9E"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0.257</w:t>
            </w:r>
          </w:p>
        </w:tc>
        <w:tc>
          <w:tcPr>
            <w:tcW w:w="990" w:type="dxa"/>
            <w:tcBorders>
              <w:top w:val="nil"/>
              <w:left w:val="single" w:sz="4" w:space="0" w:color="auto"/>
              <w:bottom w:val="nil"/>
              <w:right w:val="nil"/>
            </w:tcBorders>
            <w:vAlign w:val="center"/>
          </w:tcPr>
          <w:p w14:paraId="141ED802" w14:textId="6873E039"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-0.085</w:t>
            </w:r>
          </w:p>
        </w:tc>
        <w:tc>
          <w:tcPr>
            <w:tcW w:w="990" w:type="dxa"/>
            <w:tcBorders>
              <w:top w:val="nil"/>
              <w:left w:val="nil"/>
              <w:bottom w:val="nil"/>
              <w:right w:val="single" w:sz="12" w:space="0" w:color="auto"/>
            </w:tcBorders>
            <w:vAlign w:val="center"/>
          </w:tcPr>
          <w:p w14:paraId="7E5178E0" w14:textId="3BF99482"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-0.352</w:t>
            </w:r>
          </w:p>
        </w:tc>
      </w:tr>
      <w:tr w:rsidR="00823314" w:rsidRPr="00D518A4" w14:paraId="2E508303" w14:textId="77777777" w:rsidTr="00F46006">
        <w:trPr>
          <w:trHeight w:val="20"/>
        </w:trPr>
        <w:tc>
          <w:tcPr>
            <w:tcW w:w="3405" w:type="dxa"/>
            <w:tcBorders>
              <w:top w:val="nil"/>
              <w:left w:val="single" w:sz="12" w:space="0" w:color="auto"/>
              <w:bottom w:val="nil"/>
              <w:right w:val="single" w:sz="12" w:space="0" w:color="auto"/>
            </w:tcBorders>
            <w:vAlign w:val="center"/>
          </w:tcPr>
          <w:p w14:paraId="3CD00ACB" w14:textId="6A8B2828"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Bachelor or higher</w:t>
            </w:r>
          </w:p>
        </w:tc>
        <w:tc>
          <w:tcPr>
            <w:tcW w:w="990" w:type="dxa"/>
            <w:tcBorders>
              <w:top w:val="nil"/>
              <w:left w:val="single" w:sz="12" w:space="0" w:color="auto"/>
              <w:bottom w:val="nil"/>
              <w:right w:val="nil"/>
            </w:tcBorders>
            <w:vAlign w:val="center"/>
          </w:tcPr>
          <w:p w14:paraId="143AE650" w14:textId="1ABD9DDF" w:rsidR="00823314" w:rsidRPr="00D518A4" w:rsidRDefault="00823314"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0.129</w:t>
            </w:r>
          </w:p>
        </w:tc>
        <w:tc>
          <w:tcPr>
            <w:tcW w:w="990" w:type="dxa"/>
            <w:tcBorders>
              <w:top w:val="nil"/>
              <w:left w:val="nil"/>
              <w:bottom w:val="nil"/>
              <w:right w:val="single" w:sz="4" w:space="0" w:color="auto"/>
            </w:tcBorders>
            <w:vAlign w:val="center"/>
          </w:tcPr>
          <w:p w14:paraId="32A2595D" w14:textId="2A361E54" w:rsidR="00823314" w:rsidRPr="00D518A4" w:rsidRDefault="00823314"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0.410</w:t>
            </w:r>
          </w:p>
        </w:tc>
        <w:tc>
          <w:tcPr>
            <w:tcW w:w="990" w:type="dxa"/>
            <w:tcBorders>
              <w:top w:val="nil"/>
              <w:left w:val="single" w:sz="4" w:space="0" w:color="auto"/>
              <w:bottom w:val="nil"/>
              <w:right w:val="nil"/>
            </w:tcBorders>
            <w:vAlign w:val="center"/>
          </w:tcPr>
          <w:p w14:paraId="194B1782" w14:textId="388F5189" w:rsidR="00823314" w:rsidRPr="00D518A4" w:rsidRDefault="00823314"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0.077</w:t>
            </w:r>
          </w:p>
        </w:tc>
        <w:tc>
          <w:tcPr>
            <w:tcW w:w="990" w:type="dxa"/>
            <w:tcBorders>
              <w:top w:val="nil"/>
              <w:left w:val="nil"/>
              <w:bottom w:val="nil"/>
              <w:right w:val="single" w:sz="4" w:space="0" w:color="auto"/>
            </w:tcBorders>
            <w:vAlign w:val="center"/>
          </w:tcPr>
          <w:p w14:paraId="70D19E15" w14:textId="05D8A28F"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0.474</w:t>
            </w:r>
          </w:p>
        </w:tc>
        <w:tc>
          <w:tcPr>
            <w:tcW w:w="990" w:type="dxa"/>
            <w:tcBorders>
              <w:top w:val="nil"/>
              <w:left w:val="single" w:sz="4" w:space="0" w:color="auto"/>
              <w:bottom w:val="nil"/>
              <w:right w:val="nil"/>
            </w:tcBorders>
            <w:vAlign w:val="center"/>
          </w:tcPr>
          <w:p w14:paraId="34AA6CE3" w14:textId="406DD5DB"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-0.148</w:t>
            </w:r>
          </w:p>
        </w:tc>
        <w:tc>
          <w:tcPr>
            <w:tcW w:w="990" w:type="dxa"/>
            <w:tcBorders>
              <w:top w:val="nil"/>
              <w:left w:val="nil"/>
              <w:bottom w:val="nil"/>
              <w:right w:val="single" w:sz="12" w:space="0" w:color="auto"/>
            </w:tcBorders>
            <w:vAlign w:val="center"/>
          </w:tcPr>
          <w:p w14:paraId="0920119E" w14:textId="70C3025C"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-0.493</w:t>
            </w:r>
          </w:p>
        </w:tc>
      </w:tr>
      <w:tr w:rsidR="00823314" w:rsidRPr="00D518A4" w14:paraId="334BACFC" w14:textId="77777777" w:rsidTr="00F46006">
        <w:trPr>
          <w:trHeight w:val="20"/>
        </w:trPr>
        <w:tc>
          <w:tcPr>
            <w:tcW w:w="3405" w:type="dxa"/>
            <w:tcBorders>
              <w:top w:val="nil"/>
              <w:left w:val="single" w:sz="12" w:space="0" w:color="auto"/>
              <w:bottom w:val="nil"/>
              <w:right w:val="single" w:sz="12" w:space="0" w:color="auto"/>
            </w:tcBorders>
            <w:vAlign w:val="center"/>
          </w:tcPr>
          <w:p w14:paraId="61BECECC" w14:textId="1013A7B6" w:rsidR="00823314" w:rsidRPr="00D518A4" w:rsidRDefault="00823314" w:rsidP="00823314">
            <w:pPr>
              <w:rPr>
                <w:rFonts w:ascii="Times New Roman" w:hAnsi="Times New Roman" w:cs="Times New Roman"/>
                <w:color w:val="000000"/>
                <w:sz w:val="20"/>
                <w:szCs w:val="20"/>
              </w:rPr>
            </w:pPr>
            <w:r w:rsidRPr="00D518A4">
              <w:rPr>
                <w:rFonts w:ascii="Times New Roman" w:eastAsiaTheme="majorEastAsia" w:hAnsi="Times New Roman" w:cs="Times New Roman"/>
                <w:sz w:val="20"/>
                <w:szCs w:val="20"/>
              </w:rPr>
              <w:t>Employment status (not employed)</w:t>
            </w:r>
          </w:p>
        </w:tc>
        <w:tc>
          <w:tcPr>
            <w:tcW w:w="990" w:type="dxa"/>
            <w:tcBorders>
              <w:top w:val="nil"/>
              <w:left w:val="single" w:sz="12" w:space="0" w:color="auto"/>
              <w:bottom w:val="nil"/>
              <w:right w:val="nil"/>
            </w:tcBorders>
            <w:vAlign w:val="center"/>
          </w:tcPr>
          <w:p w14:paraId="7010579A"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3DFD9393" w14:textId="77777777" w:rsidR="00823314" w:rsidRPr="00D518A4" w:rsidRDefault="00823314" w:rsidP="00EB7F83">
            <w:pPr>
              <w:tabs>
                <w:tab w:val="decimal" w:pos="288"/>
              </w:tabs>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44134625" w14:textId="77777777" w:rsidR="00823314" w:rsidRPr="00D518A4" w:rsidRDefault="00823314" w:rsidP="00543B7F">
            <w:pPr>
              <w:tabs>
                <w:tab w:val="decimal" w:pos="288"/>
              </w:tabs>
              <w:jc w:val="both"/>
              <w:rPr>
                <w:rFonts w:ascii="Times New Roman" w:eastAsiaTheme="majorEastAsia" w:hAnsi="Times New Roman" w:cs="Times New Roman"/>
                <w:sz w:val="20"/>
                <w:szCs w:val="20"/>
              </w:rPr>
            </w:pPr>
          </w:p>
        </w:tc>
        <w:tc>
          <w:tcPr>
            <w:tcW w:w="990" w:type="dxa"/>
            <w:tcBorders>
              <w:top w:val="nil"/>
              <w:left w:val="nil"/>
              <w:bottom w:val="nil"/>
              <w:right w:val="single" w:sz="4" w:space="0" w:color="auto"/>
            </w:tcBorders>
            <w:vAlign w:val="center"/>
          </w:tcPr>
          <w:p w14:paraId="3276C7D1"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11DC769E" w14:textId="77777777" w:rsidR="00823314" w:rsidRPr="00D518A4" w:rsidRDefault="00823314" w:rsidP="005C4D43">
            <w:pPr>
              <w:tabs>
                <w:tab w:val="decimal" w:pos="432"/>
              </w:tabs>
              <w:rPr>
                <w:rFonts w:ascii="Times New Roman" w:hAnsi="Times New Roman" w:cs="Times New Roman"/>
                <w:color w:val="000000"/>
                <w:sz w:val="20"/>
                <w:szCs w:val="20"/>
              </w:rPr>
            </w:pPr>
          </w:p>
        </w:tc>
        <w:tc>
          <w:tcPr>
            <w:tcW w:w="990" w:type="dxa"/>
            <w:tcBorders>
              <w:top w:val="nil"/>
              <w:left w:val="nil"/>
              <w:bottom w:val="nil"/>
              <w:right w:val="single" w:sz="12" w:space="0" w:color="auto"/>
            </w:tcBorders>
            <w:vAlign w:val="center"/>
          </w:tcPr>
          <w:p w14:paraId="51BF4F22" w14:textId="77777777" w:rsidR="00823314" w:rsidRPr="00D518A4" w:rsidRDefault="00823314" w:rsidP="005C4D43">
            <w:pPr>
              <w:tabs>
                <w:tab w:val="decimal" w:pos="432"/>
              </w:tabs>
              <w:rPr>
                <w:rFonts w:ascii="Times New Roman" w:hAnsi="Times New Roman" w:cs="Times New Roman"/>
                <w:color w:val="000000"/>
                <w:sz w:val="20"/>
                <w:szCs w:val="20"/>
              </w:rPr>
            </w:pPr>
          </w:p>
        </w:tc>
      </w:tr>
      <w:tr w:rsidR="00823314" w:rsidRPr="00D518A4" w14:paraId="15CF5570" w14:textId="77777777" w:rsidTr="00F46006">
        <w:trPr>
          <w:trHeight w:val="20"/>
        </w:trPr>
        <w:tc>
          <w:tcPr>
            <w:tcW w:w="3405" w:type="dxa"/>
            <w:tcBorders>
              <w:top w:val="nil"/>
              <w:left w:val="single" w:sz="12" w:space="0" w:color="auto"/>
              <w:bottom w:val="nil"/>
              <w:right w:val="single" w:sz="12" w:space="0" w:color="auto"/>
            </w:tcBorders>
            <w:vAlign w:val="center"/>
          </w:tcPr>
          <w:p w14:paraId="79380D05"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 xml:space="preserve">Employed full time </w:t>
            </w:r>
          </w:p>
        </w:tc>
        <w:tc>
          <w:tcPr>
            <w:tcW w:w="990" w:type="dxa"/>
            <w:tcBorders>
              <w:top w:val="nil"/>
              <w:left w:val="single" w:sz="12" w:space="0" w:color="auto"/>
              <w:bottom w:val="nil"/>
              <w:right w:val="nil"/>
            </w:tcBorders>
            <w:vAlign w:val="center"/>
          </w:tcPr>
          <w:p w14:paraId="765871F9" w14:textId="71A7DD62" w:rsidR="00823314" w:rsidRPr="00D518A4" w:rsidRDefault="00823314" w:rsidP="00DE2C80">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3A1952B8" w14:textId="79363469" w:rsidR="00823314" w:rsidRPr="00D518A4" w:rsidRDefault="00823314" w:rsidP="00EB7F83">
            <w:pPr>
              <w:tabs>
                <w:tab w:val="decimal" w:pos="288"/>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-0.112</w:t>
            </w:r>
          </w:p>
        </w:tc>
        <w:tc>
          <w:tcPr>
            <w:tcW w:w="990" w:type="dxa"/>
            <w:tcBorders>
              <w:top w:val="nil"/>
              <w:left w:val="single" w:sz="4" w:space="0" w:color="auto"/>
              <w:bottom w:val="nil"/>
              <w:right w:val="nil"/>
            </w:tcBorders>
            <w:vAlign w:val="center"/>
          </w:tcPr>
          <w:p w14:paraId="78874105" w14:textId="0DCDAD13" w:rsidR="00823314" w:rsidRPr="00D518A4" w:rsidRDefault="00823314"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0.038</w:t>
            </w:r>
          </w:p>
        </w:tc>
        <w:tc>
          <w:tcPr>
            <w:tcW w:w="990" w:type="dxa"/>
            <w:tcBorders>
              <w:top w:val="nil"/>
              <w:left w:val="nil"/>
              <w:bottom w:val="nil"/>
              <w:right w:val="single" w:sz="4" w:space="0" w:color="auto"/>
            </w:tcBorders>
            <w:vAlign w:val="center"/>
          </w:tcPr>
          <w:p w14:paraId="77D65765" w14:textId="62E0F97A"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-0.131</w:t>
            </w:r>
          </w:p>
        </w:tc>
        <w:tc>
          <w:tcPr>
            <w:tcW w:w="990" w:type="dxa"/>
            <w:tcBorders>
              <w:top w:val="nil"/>
              <w:left w:val="single" w:sz="4" w:space="0" w:color="auto"/>
              <w:bottom w:val="nil"/>
              <w:right w:val="nil"/>
            </w:tcBorders>
            <w:vAlign w:val="center"/>
          </w:tcPr>
          <w:p w14:paraId="74E3C42F" w14:textId="377C817F"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0.081</w:t>
            </w:r>
          </w:p>
        </w:tc>
        <w:tc>
          <w:tcPr>
            <w:tcW w:w="990" w:type="dxa"/>
            <w:tcBorders>
              <w:top w:val="nil"/>
              <w:left w:val="nil"/>
              <w:bottom w:val="nil"/>
              <w:right w:val="single" w:sz="12" w:space="0" w:color="auto"/>
            </w:tcBorders>
            <w:vAlign w:val="center"/>
          </w:tcPr>
          <w:p w14:paraId="60EA4113" w14:textId="043E7A0A"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-0.399</w:t>
            </w:r>
          </w:p>
        </w:tc>
      </w:tr>
      <w:tr w:rsidR="00823314" w:rsidRPr="00D518A4" w14:paraId="63E34755" w14:textId="77777777" w:rsidTr="00F46006">
        <w:trPr>
          <w:trHeight w:val="20"/>
        </w:trPr>
        <w:tc>
          <w:tcPr>
            <w:tcW w:w="3405" w:type="dxa"/>
            <w:tcBorders>
              <w:top w:val="nil"/>
              <w:left w:val="single" w:sz="12" w:space="0" w:color="auto"/>
              <w:bottom w:val="nil"/>
              <w:right w:val="single" w:sz="12" w:space="0" w:color="auto"/>
            </w:tcBorders>
            <w:vAlign w:val="center"/>
          </w:tcPr>
          <w:p w14:paraId="4E0D73DE"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Employed part time</w:t>
            </w:r>
          </w:p>
        </w:tc>
        <w:tc>
          <w:tcPr>
            <w:tcW w:w="990" w:type="dxa"/>
            <w:tcBorders>
              <w:top w:val="nil"/>
              <w:left w:val="single" w:sz="12" w:space="0" w:color="auto"/>
              <w:bottom w:val="nil"/>
              <w:right w:val="nil"/>
            </w:tcBorders>
            <w:vAlign w:val="center"/>
          </w:tcPr>
          <w:p w14:paraId="7522DEBE" w14:textId="1AAEB0AD" w:rsidR="00823314" w:rsidRPr="00D518A4" w:rsidRDefault="00823314" w:rsidP="00DE2C80">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55C809B8" w14:textId="3953CCD1" w:rsidR="00823314" w:rsidRPr="00D518A4" w:rsidRDefault="00B00D18"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single" w:sz="4" w:space="0" w:color="auto"/>
              <w:bottom w:val="nil"/>
              <w:right w:val="nil"/>
            </w:tcBorders>
            <w:vAlign w:val="center"/>
          </w:tcPr>
          <w:p w14:paraId="7629CADB" w14:textId="039EEACF" w:rsidR="00823314" w:rsidRPr="00D518A4" w:rsidRDefault="00823314" w:rsidP="005762DA">
            <w:pPr>
              <w:jc w:val="center"/>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3C582CCB" w14:textId="6BCF99A1"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0.058</w:t>
            </w:r>
          </w:p>
        </w:tc>
        <w:tc>
          <w:tcPr>
            <w:tcW w:w="990" w:type="dxa"/>
            <w:tcBorders>
              <w:top w:val="nil"/>
              <w:left w:val="single" w:sz="4" w:space="0" w:color="auto"/>
              <w:bottom w:val="nil"/>
              <w:right w:val="nil"/>
            </w:tcBorders>
            <w:vAlign w:val="center"/>
          </w:tcPr>
          <w:p w14:paraId="1DBB3DB1" w14:textId="3E80AC65"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0.085</w:t>
            </w:r>
          </w:p>
        </w:tc>
        <w:tc>
          <w:tcPr>
            <w:tcW w:w="990" w:type="dxa"/>
            <w:tcBorders>
              <w:top w:val="nil"/>
              <w:left w:val="nil"/>
              <w:bottom w:val="nil"/>
              <w:right w:val="single" w:sz="12" w:space="0" w:color="auto"/>
            </w:tcBorders>
            <w:vAlign w:val="center"/>
          </w:tcPr>
          <w:p w14:paraId="333A6FE4" w14:textId="6BDC736C"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-0.281</w:t>
            </w:r>
          </w:p>
        </w:tc>
      </w:tr>
      <w:tr w:rsidR="00823314" w:rsidRPr="00D518A4" w14:paraId="0F962DC8" w14:textId="77777777" w:rsidTr="00F46006">
        <w:trPr>
          <w:trHeight w:val="20"/>
        </w:trPr>
        <w:tc>
          <w:tcPr>
            <w:tcW w:w="3405" w:type="dxa"/>
            <w:tcBorders>
              <w:top w:val="nil"/>
              <w:left w:val="single" w:sz="12" w:space="0" w:color="auto"/>
              <w:bottom w:val="nil"/>
              <w:right w:val="single" w:sz="12" w:space="0" w:color="auto"/>
            </w:tcBorders>
            <w:vAlign w:val="center"/>
          </w:tcPr>
          <w:p w14:paraId="213468FD" w14:textId="26B0D267" w:rsidR="00823314" w:rsidRPr="00D518A4" w:rsidRDefault="00823314" w:rsidP="00823314">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 xml:space="preserve">Race (not </w:t>
            </w:r>
            <w:r w:rsidR="00DA59B3" w:rsidRPr="00D518A4">
              <w:rPr>
                <w:rFonts w:ascii="Times New Roman" w:eastAsiaTheme="majorEastAsia" w:hAnsi="Times New Roman" w:cs="Times New Roman"/>
                <w:sz w:val="20"/>
                <w:szCs w:val="20"/>
              </w:rPr>
              <w:t>W</w:t>
            </w:r>
            <w:r w:rsidRPr="00D518A4">
              <w:rPr>
                <w:rFonts w:ascii="Times New Roman" w:eastAsiaTheme="majorEastAsia" w:hAnsi="Times New Roman" w:cs="Times New Roman"/>
                <w:sz w:val="20"/>
                <w:szCs w:val="20"/>
              </w:rPr>
              <w:t xml:space="preserve">hite or </w:t>
            </w:r>
            <w:r w:rsidR="00DA59B3" w:rsidRPr="00D518A4">
              <w:rPr>
                <w:rFonts w:ascii="Times New Roman" w:eastAsiaTheme="majorEastAsia" w:hAnsi="Times New Roman" w:cs="Times New Roman"/>
                <w:sz w:val="20"/>
                <w:szCs w:val="20"/>
              </w:rPr>
              <w:t>B</w:t>
            </w:r>
            <w:r w:rsidRPr="00D518A4">
              <w:rPr>
                <w:rFonts w:ascii="Times New Roman" w:eastAsiaTheme="majorEastAsia" w:hAnsi="Times New Roman" w:cs="Times New Roman"/>
                <w:sz w:val="20"/>
                <w:szCs w:val="20"/>
              </w:rPr>
              <w:t>lack)</w:t>
            </w:r>
          </w:p>
        </w:tc>
        <w:tc>
          <w:tcPr>
            <w:tcW w:w="990" w:type="dxa"/>
            <w:tcBorders>
              <w:top w:val="nil"/>
              <w:left w:val="single" w:sz="12" w:space="0" w:color="auto"/>
              <w:bottom w:val="nil"/>
              <w:right w:val="nil"/>
            </w:tcBorders>
            <w:vAlign w:val="center"/>
          </w:tcPr>
          <w:p w14:paraId="72AC74F8"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5D103DBC"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531D4803"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25607874"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00F9BA0F" w14:textId="77777777" w:rsidR="00823314" w:rsidRPr="00D518A4" w:rsidRDefault="00823314" w:rsidP="005C4D43">
            <w:pPr>
              <w:tabs>
                <w:tab w:val="decimal" w:pos="432"/>
              </w:tabs>
              <w:rPr>
                <w:rFonts w:ascii="Times New Roman" w:hAnsi="Times New Roman" w:cs="Times New Roman"/>
                <w:color w:val="000000"/>
                <w:sz w:val="20"/>
                <w:szCs w:val="20"/>
              </w:rPr>
            </w:pPr>
          </w:p>
        </w:tc>
        <w:tc>
          <w:tcPr>
            <w:tcW w:w="990" w:type="dxa"/>
            <w:tcBorders>
              <w:top w:val="nil"/>
              <w:left w:val="nil"/>
              <w:bottom w:val="nil"/>
              <w:right w:val="single" w:sz="12" w:space="0" w:color="auto"/>
            </w:tcBorders>
            <w:vAlign w:val="center"/>
          </w:tcPr>
          <w:p w14:paraId="0763829B" w14:textId="77777777" w:rsidR="00823314" w:rsidRPr="00D518A4" w:rsidRDefault="00823314" w:rsidP="005C4D43">
            <w:pPr>
              <w:tabs>
                <w:tab w:val="decimal" w:pos="432"/>
              </w:tabs>
              <w:rPr>
                <w:rFonts w:ascii="Times New Roman" w:hAnsi="Times New Roman" w:cs="Times New Roman"/>
                <w:color w:val="000000"/>
                <w:sz w:val="20"/>
                <w:szCs w:val="20"/>
              </w:rPr>
            </w:pPr>
          </w:p>
        </w:tc>
      </w:tr>
      <w:tr w:rsidR="00823314" w:rsidRPr="00D518A4" w14:paraId="2AB86782" w14:textId="77777777" w:rsidTr="00F46006">
        <w:trPr>
          <w:trHeight w:val="20"/>
        </w:trPr>
        <w:tc>
          <w:tcPr>
            <w:tcW w:w="3405" w:type="dxa"/>
            <w:tcBorders>
              <w:top w:val="nil"/>
              <w:left w:val="single" w:sz="12" w:space="0" w:color="auto"/>
              <w:bottom w:val="nil"/>
              <w:right w:val="single" w:sz="12" w:space="0" w:color="auto"/>
            </w:tcBorders>
            <w:vAlign w:val="center"/>
          </w:tcPr>
          <w:p w14:paraId="0F671CDA"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White</w:t>
            </w:r>
          </w:p>
        </w:tc>
        <w:tc>
          <w:tcPr>
            <w:tcW w:w="990" w:type="dxa"/>
            <w:tcBorders>
              <w:top w:val="nil"/>
              <w:left w:val="single" w:sz="12" w:space="0" w:color="auto"/>
              <w:bottom w:val="nil"/>
              <w:right w:val="nil"/>
            </w:tcBorders>
            <w:vAlign w:val="center"/>
          </w:tcPr>
          <w:p w14:paraId="01CA8219" w14:textId="3ABCA262" w:rsidR="00823314" w:rsidRPr="00D518A4" w:rsidRDefault="00823314"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-0.223</w:t>
            </w:r>
          </w:p>
        </w:tc>
        <w:tc>
          <w:tcPr>
            <w:tcW w:w="990" w:type="dxa"/>
            <w:tcBorders>
              <w:top w:val="nil"/>
              <w:left w:val="nil"/>
              <w:bottom w:val="nil"/>
              <w:right w:val="single" w:sz="4" w:space="0" w:color="auto"/>
            </w:tcBorders>
            <w:vAlign w:val="center"/>
          </w:tcPr>
          <w:p w14:paraId="50ED98F7" w14:textId="2F858D51"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-0.264</w:t>
            </w:r>
          </w:p>
        </w:tc>
        <w:tc>
          <w:tcPr>
            <w:tcW w:w="990" w:type="dxa"/>
            <w:tcBorders>
              <w:top w:val="nil"/>
              <w:left w:val="single" w:sz="4" w:space="0" w:color="auto"/>
              <w:bottom w:val="nil"/>
              <w:right w:val="nil"/>
            </w:tcBorders>
            <w:vAlign w:val="center"/>
          </w:tcPr>
          <w:p w14:paraId="46120D71" w14:textId="34EF3267" w:rsidR="00823314" w:rsidRPr="00D518A4" w:rsidRDefault="00823314"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-0.192</w:t>
            </w:r>
          </w:p>
        </w:tc>
        <w:tc>
          <w:tcPr>
            <w:tcW w:w="990" w:type="dxa"/>
            <w:tcBorders>
              <w:top w:val="nil"/>
              <w:left w:val="nil"/>
              <w:bottom w:val="nil"/>
              <w:right w:val="single" w:sz="4" w:space="0" w:color="auto"/>
            </w:tcBorders>
            <w:vAlign w:val="center"/>
          </w:tcPr>
          <w:p w14:paraId="3D9A88B5" w14:textId="1645AD4D"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-0.330</w:t>
            </w:r>
          </w:p>
        </w:tc>
        <w:tc>
          <w:tcPr>
            <w:tcW w:w="990" w:type="dxa"/>
            <w:tcBorders>
              <w:top w:val="nil"/>
              <w:left w:val="single" w:sz="4" w:space="0" w:color="auto"/>
              <w:bottom w:val="nil"/>
              <w:right w:val="nil"/>
            </w:tcBorders>
            <w:vAlign w:val="center"/>
          </w:tcPr>
          <w:p w14:paraId="6C7B6DBB" w14:textId="438746E3"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-0.120</w:t>
            </w:r>
          </w:p>
        </w:tc>
        <w:tc>
          <w:tcPr>
            <w:tcW w:w="990" w:type="dxa"/>
            <w:tcBorders>
              <w:top w:val="nil"/>
              <w:left w:val="nil"/>
              <w:bottom w:val="nil"/>
              <w:right w:val="single" w:sz="12" w:space="0" w:color="auto"/>
            </w:tcBorders>
            <w:vAlign w:val="center"/>
          </w:tcPr>
          <w:p w14:paraId="562D80F0" w14:textId="0344F35E"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-0.094</w:t>
            </w:r>
          </w:p>
        </w:tc>
      </w:tr>
      <w:tr w:rsidR="00823314" w:rsidRPr="00D518A4" w14:paraId="2A063015" w14:textId="77777777" w:rsidTr="00F46006">
        <w:trPr>
          <w:trHeight w:val="20"/>
        </w:trPr>
        <w:tc>
          <w:tcPr>
            <w:tcW w:w="3405" w:type="dxa"/>
            <w:tcBorders>
              <w:top w:val="nil"/>
              <w:left w:val="single" w:sz="12" w:space="0" w:color="auto"/>
              <w:bottom w:val="nil"/>
              <w:right w:val="single" w:sz="12" w:space="0" w:color="auto"/>
            </w:tcBorders>
            <w:vAlign w:val="center"/>
          </w:tcPr>
          <w:p w14:paraId="7F67A46A"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Black</w:t>
            </w:r>
          </w:p>
        </w:tc>
        <w:tc>
          <w:tcPr>
            <w:tcW w:w="990" w:type="dxa"/>
            <w:tcBorders>
              <w:top w:val="nil"/>
              <w:left w:val="single" w:sz="12" w:space="0" w:color="auto"/>
              <w:bottom w:val="nil"/>
              <w:right w:val="nil"/>
            </w:tcBorders>
            <w:vAlign w:val="center"/>
          </w:tcPr>
          <w:p w14:paraId="461B6D92" w14:textId="47A5D4B1" w:rsidR="00823314" w:rsidRPr="00D518A4" w:rsidRDefault="00823314"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0.100</w:t>
            </w:r>
          </w:p>
        </w:tc>
        <w:tc>
          <w:tcPr>
            <w:tcW w:w="990" w:type="dxa"/>
            <w:tcBorders>
              <w:top w:val="nil"/>
              <w:left w:val="nil"/>
              <w:bottom w:val="nil"/>
              <w:right w:val="single" w:sz="4" w:space="0" w:color="auto"/>
            </w:tcBorders>
            <w:vAlign w:val="center"/>
          </w:tcPr>
          <w:p w14:paraId="254745A5" w14:textId="02FFFC09"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0.187</w:t>
            </w:r>
          </w:p>
        </w:tc>
        <w:tc>
          <w:tcPr>
            <w:tcW w:w="990" w:type="dxa"/>
            <w:tcBorders>
              <w:top w:val="nil"/>
              <w:left w:val="single" w:sz="4" w:space="0" w:color="auto"/>
              <w:bottom w:val="nil"/>
              <w:right w:val="nil"/>
            </w:tcBorders>
            <w:vAlign w:val="center"/>
          </w:tcPr>
          <w:p w14:paraId="3A4788FC" w14:textId="1DAF0ADC" w:rsidR="00823314" w:rsidRPr="00D518A4" w:rsidRDefault="00823314" w:rsidP="005762DA">
            <w:pPr>
              <w:jc w:val="center"/>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655EEE4E" w14:textId="08DA241F" w:rsidR="00823314" w:rsidRPr="00D518A4" w:rsidRDefault="005762DA" w:rsidP="005762DA">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90" w:type="dxa"/>
            <w:tcBorders>
              <w:top w:val="nil"/>
              <w:left w:val="single" w:sz="4" w:space="0" w:color="auto"/>
              <w:bottom w:val="nil"/>
              <w:right w:val="nil"/>
            </w:tcBorders>
            <w:vAlign w:val="center"/>
          </w:tcPr>
          <w:p w14:paraId="05E92079" w14:textId="37B739CC"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-0.124</w:t>
            </w:r>
          </w:p>
        </w:tc>
        <w:tc>
          <w:tcPr>
            <w:tcW w:w="990" w:type="dxa"/>
            <w:tcBorders>
              <w:top w:val="nil"/>
              <w:left w:val="nil"/>
              <w:bottom w:val="nil"/>
              <w:right w:val="single" w:sz="12" w:space="0" w:color="auto"/>
            </w:tcBorders>
            <w:vAlign w:val="center"/>
          </w:tcPr>
          <w:p w14:paraId="5B8F7847" w14:textId="07391DD1"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0.185</w:t>
            </w:r>
          </w:p>
        </w:tc>
      </w:tr>
      <w:tr w:rsidR="005762DA" w:rsidRPr="00D518A4" w14:paraId="4D903218" w14:textId="77777777" w:rsidTr="00F46006">
        <w:trPr>
          <w:trHeight w:val="20"/>
        </w:trPr>
        <w:tc>
          <w:tcPr>
            <w:tcW w:w="3405" w:type="dxa"/>
            <w:tcBorders>
              <w:top w:val="nil"/>
              <w:left w:val="single" w:sz="12" w:space="0" w:color="auto"/>
              <w:bottom w:val="nil"/>
              <w:right w:val="single" w:sz="12" w:space="0" w:color="auto"/>
            </w:tcBorders>
            <w:vAlign w:val="center"/>
          </w:tcPr>
          <w:p w14:paraId="761FE8D9" w14:textId="77777777" w:rsidR="005762DA" w:rsidRPr="00D518A4" w:rsidRDefault="005762DA" w:rsidP="005762DA">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Number of children in the household</w:t>
            </w:r>
          </w:p>
        </w:tc>
        <w:tc>
          <w:tcPr>
            <w:tcW w:w="990" w:type="dxa"/>
            <w:tcBorders>
              <w:top w:val="nil"/>
              <w:left w:val="single" w:sz="12" w:space="0" w:color="auto"/>
              <w:bottom w:val="nil"/>
              <w:right w:val="nil"/>
            </w:tcBorders>
            <w:vAlign w:val="center"/>
          </w:tcPr>
          <w:p w14:paraId="4134D547" w14:textId="2BA80721" w:rsidR="005762DA" w:rsidRPr="00D518A4" w:rsidRDefault="005762DA"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-0.031</w:t>
            </w:r>
          </w:p>
        </w:tc>
        <w:tc>
          <w:tcPr>
            <w:tcW w:w="990" w:type="dxa"/>
            <w:tcBorders>
              <w:top w:val="nil"/>
              <w:left w:val="nil"/>
              <w:bottom w:val="nil"/>
              <w:right w:val="single" w:sz="4" w:space="0" w:color="auto"/>
            </w:tcBorders>
            <w:vAlign w:val="center"/>
          </w:tcPr>
          <w:p w14:paraId="22E6D5CB" w14:textId="12A09BB4" w:rsidR="005762DA" w:rsidRPr="00D518A4" w:rsidRDefault="005762DA"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single" w:sz="4" w:space="0" w:color="auto"/>
              <w:bottom w:val="nil"/>
              <w:right w:val="nil"/>
            </w:tcBorders>
            <w:vAlign w:val="center"/>
          </w:tcPr>
          <w:p w14:paraId="0CA48DCA" w14:textId="4378561C" w:rsidR="005762DA" w:rsidRPr="00D518A4" w:rsidRDefault="005762DA" w:rsidP="005762DA">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-0.016</w:t>
            </w:r>
          </w:p>
        </w:tc>
        <w:tc>
          <w:tcPr>
            <w:tcW w:w="990" w:type="dxa"/>
            <w:tcBorders>
              <w:top w:val="nil"/>
              <w:left w:val="nil"/>
              <w:bottom w:val="nil"/>
              <w:right w:val="single" w:sz="4" w:space="0" w:color="auto"/>
            </w:tcBorders>
            <w:vAlign w:val="center"/>
          </w:tcPr>
          <w:p w14:paraId="1FE024F9" w14:textId="0A162789" w:rsidR="005762DA" w:rsidRPr="00D518A4" w:rsidRDefault="005762DA" w:rsidP="005762DA">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-0.016</w:t>
            </w:r>
          </w:p>
        </w:tc>
        <w:tc>
          <w:tcPr>
            <w:tcW w:w="990" w:type="dxa"/>
            <w:tcBorders>
              <w:top w:val="nil"/>
              <w:left w:val="single" w:sz="4" w:space="0" w:color="auto"/>
              <w:bottom w:val="nil"/>
              <w:right w:val="nil"/>
            </w:tcBorders>
          </w:tcPr>
          <w:p w14:paraId="74F72CD6" w14:textId="09049031" w:rsidR="005762DA" w:rsidRPr="00D518A4" w:rsidRDefault="005762DA" w:rsidP="005762DA">
            <w:pPr>
              <w:jc w:val="center"/>
              <w:rPr>
                <w:rFonts w:ascii="Times New Roman" w:hAnsi="Times New Roman" w:cs="Times New Roman"/>
                <w:color w:val="000000"/>
                <w:sz w:val="20"/>
                <w:szCs w:val="20"/>
              </w:rPr>
            </w:pPr>
            <w:r w:rsidRPr="006E4DD0">
              <w:rPr>
                <w:rFonts w:ascii="Times New Roman" w:hAnsi="Times New Roman" w:cs="Times New Roman"/>
                <w:color w:val="000000"/>
                <w:sz w:val="20"/>
                <w:szCs w:val="20"/>
              </w:rPr>
              <w:t>-</w:t>
            </w:r>
          </w:p>
        </w:tc>
        <w:tc>
          <w:tcPr>
            <w:tcW w:w="990" w:type="dxa"/>
            <w:tcBorders>
              <w:top w:val="nil"/>
              <w:left w:val="nil"/>
              <w:bottom w:val="nil"/>
              <w:right w:val="single" w:sz="12" w:space="0" w:color="auto"/>
            </w:tcBorders>
            <w:vAlign w:val="center"/>
          </w:tcPr>
          <w:p w14:paraId="497FF96A" w14:textId="3539850A" w:rsidR="005762DA" w:rsidRPr="00D518A4" w:rsidRDefault="005762DA" w:rsidP="005762DA">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0.069</w:t>
            </w:r>
          </w:p>
        </w:tc>
      </w:tr>
      <w:tr w:rsidR="005762DA" w:rsidRPr="00D518A4" w14:paraId="453B2F94" w14:textId="77777777" w:rsidTr="00F46006">
        <w:trPr>
          <w:trHeight w:val="20"/>
        </w:trPr>
        <w:tc>
          <w:tcPr>
            <w:tcW w:w="3405" w:type="dxa"/>
            <w:tcBorders>
              <w:top w:val="nil"/>
              <w:left w:val="single" w:sz="12" w:space="0" w:color="auto"/>
              <w:bottom w:val="nil"/>
              <w:right w:val="single" w:sz="12" w:space="0" w:color="auto"/>
            </w:tcBorders>
            <w:vAlign w:val="center"/>
          </w:tcPr>
          <w:p w14:paraId="2FDEB3B6" w14:textId="77777777" w:rsidR="005762DA" w:rsidRPr="00D518A4" w:rsidRDefault="005762DA" w:rsidP="005762DA">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Number of adults in the household</w:t>
            </w:r>
          </w:p>
        </w:tc>
        <w:tc>
          <w:tcPr>
            <w:tcW w:w="990" w:type="dxa"/>
            <w:tcBorders>
              <w:top w:val="nil"/>
              <w:left w:val="single" w:sz="12" w:space="0" w:color="auto"/>
              <w:bottom w:val="nil"/>
              <w:right w:val="nil"/>
            </w:tcBorders>
            <w:vAlign w:val="center"/>
          </w:tcPr>
          <w:p w14:paraId="0DA123AA" w14:textId="68265613" w:rsidR="005762DA" w:rsidRPr="00D518A4" w:rsidRDefault="005762DA"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0.029</w:t>
            </w:r>
          </w:p>
        </w:tc>
        <w:tc>
          <w:tcPr>
            <w:tcW w:w="990" w:type="dxa"/>
            <w:tcBorders>
              <w:top w:val="nil"/>
              <w:left w:val="nil"/>
              <w:bottom w:val="nil"/>
              <w:right w:val="single" w:sz="4" w:space="0" w:color="auto"/>
            </w:tcBorders>
            <w:vAlign w:val="center"/>
          </w:tcPr>
          <w:p w14:paraId="79E1DC5D" w14:textId="42ADF765" w:rsidR="005762DA" w:rsidRPr="00D518A4" w:rsidRDefault="005762DA" w:rsidP="005762DA">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0.036</w:t>
            </w:r>
          </w:p>
        </w:tc>
        <w:tc>
          <w:tcPr>
            <w:tcW w:w="990" w:type="dxa"/>
            <w:tcBorders>
              <w:top w:val="nil"/>
              <w:left w:val="single" w:sz="4" w:space="0" w:color="auto"/>
              <w:bottom w:val="nil"/>
              <w:right w:val="nil"/>
            </w:tcBorders>
            <w:vAlign w:val="center"/>
          </w:tcPr>
          <w:p w14:paraId="68CFD10C" w14:textId="4E6B2797" w:rsidR="005762DA" w:rsidRPr="00D518A4" w:rsidRDefault="005762DA" w:rsidP="005762DA">
            <w:pPr>
              <w:jc w:val="center"/>
              <w:rPr>
                <w:rFonts w:ascii="Times New Roman" w:eastAsiaTheme="majorEastAsia" w:hAnsi="Times New Roman" w:cs="Times New Roman"/>
                <w:sz w:val="20"/>
                <w:szCs w:val="20"/>
              </w:rPr>
            </w:pPr>
            <w:r>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07939D8B" w14:textId="0EF76DF7" w:rsidR="005762DA" w:rsidRPr="00D518A4" w:rsidRDefault="005762DA" w:rsidP="005762DA">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0.014</w:t>
            </w:r>
          </w:p>
        </w:tc>
        <w:tc>
          <w:tcPr>
            <w:tcW w:w="990" w:type="dxa"/>
            <w:tcBorders>
              <w:top w:val="nil"/>
              <w:left w:val="single" w:sz="4" w:space="0" w:color="auto"/>
              <w:bottom w:val="nil"/>
              <w:right w:val="nil"/>
            </w:tcBorders>
          </w:tcPr>
          <w:p w14:paraId="450F8B5A" w14:textId="4DAD070D" w:rsidR="005762DA" w:rsidRPr="00D518A4" w:rsidRDefault="005762DA" w:rsidP="005762DA">
            <w:pPr>
              <w:jc w:val="center"/>
              <w:rPr>
                <w:rFonts w:ascii="Times New Roman" w:hAnsi="Times New Roman" w:cs="Times New Roman"/>
                <w:color w:val="000000"/>
                <w:sz w:val="20"/>
                <w:szCs w:val="20"/>
              </w:rPr>
            </w:pPr>
            <w:r w:rsidRPr="006E4DD0">
              <w:rPr>
                <w:rFonts w:ascii="Times New Roman" w:hAnsi="Times New Roman" w:cs="Times New Roman"/>
                <w:color w:val="000000"/>
                <w:sz w:val="20"/>
                <w:szCs w:val="20"/>
              </w:rPr>
              <w:t>-</w:t>
            </w:r>
          </w:p>
        </w:tc>
        <w:tc>
          <w:tcPr>
            <w:tcW w:w="990" w:type="dxa"/>
            <w:tcBorders>
              <w:top w:val="nil"/>
              <w:left w:val="nil"/>
              <w:bottom w:val="nil"/>
              <w:right w:val="single" w:sz="12" w:space="0" w:color="auto"/>
            </w:tcBorders>
            <w:vAlign w:val="center"/>
          </w:tcPr>
          <w:p w14:paraId="0061DBD5" w14:textId="0280EF7C" w:rsidR="005762DA" w:rsidRPr="00D518A4" w:rsidRDefault="005762DA"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r>
      <w:tr w:rsidR="00823314" w:rsidRPr="00D518A4" w14:paraId="4B45900D" w14:textId="77777777" w:rsidTr="00F46006">
        <w:trPr>
          <w:trHeight w:val="20"/>
        </w:trPr>
        <w:tc>
          <w:tcPr>
            <w:tcW w:w="3405" w:type="dxa"/>
            <w:tcBorders>
              <w:top w:val="nil"/>
              <w:left w:val="single" w:sz="12" w:space="0" w:color="auto"/>
              <w:bottom w:val="nil"/>
              <w:right w:val="single" w:sz="12" w:space="0" w:color="auto"/>
            </w:tcBorders>
            <w:vAlign w:val="center"/>
          </w:tcPr>
          <w:p w14:paraId="0A9D1943" w14:textId="77777777" w:rsidR="00823314" w:rsidRPr="00D518A4" w:rsidRDefault="00823314" w:rsidP="00823314">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Annual household income (&lt; $50,000)</w:t>
            </w:r>
          </w:p>
        </w:tc>
        <w:tc>
          <w:tcPr>
            <w:tcW w:w="990" w:type="dxa"/>
            <w:tcBorders>
              <w:top w:val="nil"/>
              <w:left w:val="single" w:sz="12" w:space="0" w:color="auto"/>
              <w:bottom w:val="nil"/>
              <w:right w:val="nil"/>
            </w:tcBorders>
            <w:vAlign w:val="center"/>
          </w:tcPr>
          <w:p w14:paraId="47DECEB2" w14:textId="77777777" w:rsidR="00823314" w:rsidRPr="00D518A4" w:rsidRDefault="00823314" w:rsidP="00DE2C80">
            <w:pPr>
              <w:tabs>
                <w:tab w:val="decimal" w:pos="432"/>
              </w:tabs>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49AC54B6"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733A9FFB" w14:textId="77777777" w:rsidR="00823314" w:rsidRPr="00D518A4" w:rsidRDefault="00823314" w:rsidP="00543B7F">
            <w:pPr>
              <w:tabs>
                <w:tab w:val="decimal" w:pos="288"/>
              </w:tabs>
              <w:jc w:val="both"/>
              <w:rPr>
                <w:rFonts w:ascii="Times New Roman" w:eastAsiaTheme="majorEastAsia" w:hAnsi="Times New Roman" w:cs="Times New Roman"/>
                <w:sz w:val="20"/>
                <w:szCs w:val="20"/>
              </w:rPr>
            </w:pPr>
          </w:p>
        </w:tc>
        <w:tc>
          <w:tcPr>
            <w:tcW w:w="990" w:type="dxa"/>
            <w:tcBorders>
              <w:top w:val="nil"/>
              <w:left w:val="nil"/>
              <w:bottom w:val="nil"/>
              <w:right w:val="single" w:sz="4" w:space="0" w:color="auto"/>
            </w:tcBorders>
            <w:vAlign w:val="center"/>
          </w:tcPr>
          <w:p w14:paraId="2B186688"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62223D1B" w14:textId="77777777" w:rsidR="00823314" w:rsidRPr="00D518A4" w:rsidRDefault="00823314" w:rsidP="005C4D43">
            <w:pPr>
              <w:tabs>
                <w:tab w:val="decimal" w:pos="432"/>
              </w:tabs>
              <w:rPr>
                <w:rFonts w:ascii="Times New Roman" w:hAnsi="Times New Roman" w:cs="Times New Roman"/>
                <w:color w:val="000000"/>
                <w:sz w:val="20"/>
                <w:szCs w:val="20"/>
              </w:rPr>
            </w:pPr>
          </w:p>
        </w:tc>
        <w:tc>
          <w:tcPr>
            <w:tcW w:w="990" w:type="dxa"/>
            <w:tcBorders>
              <w:top w:val="nil"/>
              <w:left w:val="nil"/>
              <w:bottom w:val="nil"/>
              <w:right w:val="single" w:sz="12" w:space="0" w:color="auto"/>
            </w:tcBorders>
            <w:vAlign w:val="center"/>
          </w:tcPr>
          <w:p w14:paraId="568F1C82" w14:textId="77777777" w:rsidR="00823314" w:rsidRPr="00D518A4" w:rsidRDefault="00823314" w:rsidP="005C4D43">
            <w:pPr>
              <w:tabs>
                <w:tab w:val="decimal" w:pos="432"/>
              </w:tabs>
              <w:rPr>
                <w:rFonts w:ascii="Times New Roman" w:hAnsi="Times New Roman" w:cs="Times New Roman"/>
                <w:color w:val="000000"/>
                <w:sz w:val="20"/>
                <w:szCs w:val="20"/>
              </w:rPr>
            </w:pPr>
          </w:p>
        </w:tc>
      </w:tr>
      <w:tr w:rsidR="00823314" w:rsidRPr="00D518A4" w14:paraId="3CB0A377" w14:textId="77777777" w:rsidTr="00F46006">
        <w:trPr>
          <w:trHeight w:val="20"/>
        </w:trPr>
        <w:tc>
          <w:tcPr>
            <w:tcW w:w="3405" w:type="dxa"/>
            <w:tcBorders>
              <w:top w:val="nil"/>
              <w:left w:val="single" w:sz="12" w:space="0" w:color="auto"/>
              <w:bottom w:val="nil"/>
              <w:right w:val="single" w:sz="12" w:space="0" w:color="auto"/>
            </w:tcBorders>
            <w:vAlign w:val="center"/>
          </w:tcPr>
          <w:p w14:paraId="46B420FB"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$50,000-$99,999</w:t>
            </w:r>
          </w:p>
        </w:tc>
        <w:tc>
          <w:tcPr>
            <w:tcW w:w="990" w:type="dxa"/>
            <w:tcBorders>
              <w:top w:val="nil"/>
              <w:left w:val="single" w:sz="12" w:space="0" w:color="auto"/>
              <w:bottom w:val="nil"/>
              <w:right w:val="nil"/>
            </w:tcBorders>
            <w:vAlign w:val="center"/>
          </w:tcPr>
          <w:p w14:paraId="07622A5C" w14:textId="07751A6D" w:rsidR="00823314" w:rsidRPr="00D518A4" w:rsidRDefault="00823314"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-0.050</w:t>
            </w:r>
          </w:p>
        </w:tc>
        <w:tc>
          <w:tcPr>
            <w:tcW w:w="990" w:type="dxa"/>
            <w:tcBorders>
              <w:top w:val="nil"/>
              <w:left w:val="nil"/>
              <w:bottom w:val="nil"/>
              <w:right w:val="single" w:sz="4" w:space="0" w:color="auto"/>
            </w:tcBorders>
            <w:vAlign w:val="center"/>
          </w:tcPr>
          <w:p w14:paraId="5BFFB17C" w14:textId="26F8BBBA" w:rsidR="00823314" w:rsidRPr="00D518A4" w:rsidRDefault="00823314" w:rsidP="00543B7F">
            <w:pPr>
              <w:tabs>
                <w:tab w:val="decimal" w:pos="288"/>
              </w:tabs>
              <w:spacing w:line="278" w:lineRule="auto"/>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0.105</w:t>
            </w:r>
          </w:p>
        </w:tc>
        <w:tc>
          <w:tcPr>
            <w:tcW w:w="990" w:type="dxa"/>
            <w:tcBorders>
              <w:top w:val="nil"/>
              <w:left w:val="single" w:sz="4" w:space="0" w:color="auto"/>
              <w:bottom w:val="nil"/>
              <w:right w:val="nil"/>
            </w:tcBorders>
            <w:vAlign w:val="center"/>
          </w:tcPr>
          <w:p w14:paraId="7B48C65F" w14:textId="098B3DF5" w:rsidR="00823314" w:rsidRPr="00D518A4" w:rsidRDefault="00823314"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-0.076</w:t>
            </w:r>
          </w:p>
        </w:tc>
        <w:tc>
          <w:tcPr>
            <w:tcW w:w="990" w:type="dxa"/>
            <w:tcBorders>
              <w:top w:val="nil"/>
              <w:left w:val="nil"/>
              <w:bottom w:val="nil"/>
              <w:right w:val="single" w:sz="4" w:space="0" w:color="auto"/>
            </w:tcBorders>
            <w:vAlign w:val="center"/>
          </w:tcPr>
          <w:p w14:paraId="31EF3308" w14:textId="4542633D"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0.170</w:t>
            </w:r>
          </w:p>
        </w:tc>
        <w:tc>
          <w:tcPr>
            <w:tcW w:w="990" w:type="dxa"/>
            <w:tcBorders>
              <w:top w:val="nil"/>
              <w:left w:val="single" w:sz="4" w:space="0" w:color="auto"/>
              <w:bottom w:val="nil"/>
              <w:right w:val="nil"/>
            </w:tcBorders>
            <w:vAlign w:val="center"/>
          </w:tcPr>
          <w:p w14:paraId="408591F3" w14:textId="410E962A"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-0.169</w:t>
            </w:r>
          </w:p>
        </w:tc>
        <w:tc>
          <w:tcPr>
            <w:tcW w:w="990" w:type="dxa"/>
            <w:tcBorders>
              <w:top w:val="nil"/>
              <w:left w:val="nil"/>
              <w:bottom w:val="nil"/>
              <w:right w:val="single" w:sz="12" w:space="0" w:color="auto"/>
            </w:tcBorders>
            <w:vAlign w:val="center"/>
          </w:tcPr>
          <w:p w14:paraId="5F3CDB29" w14:textId="7AB19E3F"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-0.591</w:t>
            </w:r>
          </w:p>
        </w:tc>
      </w:tr>
      <w:tr w:rsidR="00823314" w:rsidRPr="00D518A4" w14:paraId="3442D92E" w14:textId="77777777" w:rsidTr="00F46006">
        <w:trPr>
          <w:trHeight w:val="20"/>
        </w:trPr>
        <w:tc>
          <w:tcPr>
            <w:tcW w:w="3405" w:type="dxa"/>
            <w:tcBorders>
              <w:top w:val="nil"/>
              <w:left w:val="single" w:sz="12" w:space="0" w:color="auto"/>
              <w:bottom w:val="nil"/>
              <w:right w:val="single" w:sz="12" w:space="0" w:color="auto"/>
            </w:tcBorders>
            <w:vAlign w:val="center"/>
          </w:tcPr>
          <w:p w14:paraId="5F7BD176"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$100,000 and above</w:t>
            </w:r>
          </w:p>
        </w:tc>
        <w:tc>
          <w:tcPr>
            <w:tcW w:w="990" w:type="dxa"/>
            <w:tcBorders>
              <w:top w:val="nil"/>
              <w:left w:val="single" w:sz="12" w:space="0" w:color="auto"/>
              <w:bottom w:val="nil"/>
              <w:right w:val="nil"/>
            </w:tcBorders>
            <w:vAlign w:val="center"/>
          </w:tcPr>
          <w:p w14:paraId="2C1F95C7" w14:textId="76C81415"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52C1BB13" w14:textId="2F46A6D6"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0.335</w:t>
            </w:r>
          </w:p>
        </w:tc>
        <w:tc>
          <w:tcPr>
            <w:tcW w:w="990" w:type="dxa"/>
            <w:tcBorders>
              <w:top w:val="nil"/>
              <w:left w:val="single" w:sz="4" w:space="0" w:color="auto"/>
              <w:bottom w:val="nil"/>
              <w:right w:val="nil"/>
            </w:tcBorders>
            <w:vAlign w:val="center"/>
          </w:tcPr>
          <w:p w14:paraId="6D32A230" w14:textId="21B16A42" w:rsidR="00823314" w:rsidRPr="00D518A4" w:rsidRDefault="00823314" w:rsidP="005762DA">
            <w:pPr>
              <w:jc w:val="center"/>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4A8506EB" w14:textId="1EE5F214"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0.405</w:t>
            </w:r>
          </w:p>
        </w:tc>
        <w:tc>
          <w:tcPr>
            <w:tcW w:w="990" w:type="dxa"/>
            <w:tcBorders>
              <w:top w:val="nil"/>
              <w:left w:val="single" w:sz="4" w:space="0" w:color="auto"/>
              <w:bottom w:val="nil"/>
              <w:right w:val="nil"/>
            </w:tcBorders>
            <w:vAlign w:val="center"/>
          </w:tcPr>
          <w:p w14:paraId="6C674C65" w14:textId="67A3A74A"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-0.147</w:t>
            </w:r>
          </w:p>
        </w:tc>
        <w:tc>
          <w:tcPr>
            <w:tcW w:w="990" w:type="dxa"/>
            <w:tcBorders>
              <w:top w:val="nil"/>
              <w:left w:val="nil"/>
              <w:bottom w:val="nil"/>
              <w:right w:val="single" w:sz="12" w:space="0" w:color="auto"/>
            </w:tcBorders>
            <w:vAlign w:val="center"/>
          </w:tcPr>
          <w:p w14:paraId="51EAB587" w14:textId="0B10CEBD"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-0.880</w:t>
            </w:r>
          </w:p>
        </w:tc>
      </w:tr>
      <w:tr w:rsidR="00823314" w:rsidRPr="00D518A4" w14:paraId="1A1376AA" w14:textId="77777777" w:rsidTr="00F46006">
        <w:trPr>
          <w:trHeight w:val="56"/>
        </w:trPr>
        <w:tc>
          <w:tcPr>
            <w:tcW w:w="3405" w:type="dxa"/>
            <w:tcBorders>
              <w:top w:val="nil"/>
              <w:left w:val="single" w:sz="12" w:space="0" w:color="auto"/>
              <w:bottom w:val="nil"/>
              <w:right w:val="single" w:sz="12" w:space="0" w:color="auto"/>
            </w:tcBorders>
            <w:vAlign w:val="center"/>
          </w:tcPr>
          <w:p w14:paraId="03928B16" w14:textId="353038D5" w:rsidR="00823314" w:rsidRPr="00D518A4" w:rsidRDefault="00823314" w:rsidP="00823314">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Hous</w:t>
            </w:r>
            <w:r w:rsidR="00E166FE" w:rsidRPr="00D518A4">
              <w:rPr>
                <w:rFonts w:ascii="Times New Roman" w:eastAsiaTheme="majorEastAsia" w:hAnsi="Times New Roman" w:cs="Times New Roman"/>
                <w:sz w:val="20"/>
                <w:szCs w:val="20"/>
              </w:rPr>
              <w:t>ing</w:t>
            </w:r>
            <w:r w:rsidRPr="00D518A4">
              <w:rPr>
                <w:rFonts w:ascii="Times New Roman" w:eastAsiaTheme="majorEastAsia" w:hAnsi="Times New Roman" w:cs="Times New Roman"/>
                <w:sz w:val="20"/>
                <w:szCs w:val="20"/>
              </w:rPr>
              <w:t xml:space="preserve"> tenure </w:t>
            </w:r>
            <w:r w:rsidR="00DA59B3" w:rsidRPr="00D518A4">
              <w:rPr>
                <w:rFonts w:ascii="Times New Roman" w:eastAsiaTheme="majorEastAsia" w:hAnsi="Times New Roman" w:cs="Times New Roman"/>
                <w:sz w:val="20"/>
                <w:szCs w:val="20"/>
              </w:rPr>
              <w:t>t</w:t>
            </w:r>
            <w:r w:rsidRPr="00D518A4">
              <w:rPr>
                <w:rFonts w:ascii="Times New Roman" w:eastAsiaTheme="majorEastAsia" w:hAnsi="Times New Roman" w:cs="Times New Roman"/>
                <w:sz w:val="20"/>
                <w:szCs w:val="20"/>
              </w:rPr>
              <w:t>ype (</w:t>
            </w:r>
            <w:r w:rsidR="00DA59B3" w:rsidRPr="00D518A4">
              <w:rPr>
                <w:rFonts w:ascii="Times New Roman" w:eastAsiaTheme="majorEastAsia" w:hAnsi="Times New Roman" w:cs="Times New Roman"/>
                <w:sz w:val="20"/>
                <w:szCs w:val="20"/>
              </w:rPr>
              <w:t>o</w:t>
            </w:r>
            <w:r w:rsidRPr="00D518A4">
              <w:rPr>
                <w:rFonts w:ascii="Times New Roman" w:eastAsiaTheme="majorEastAsia" w:hAnsi="Times New Roman" w:cs="Times New Roman"/>
                <w:sz w:val="20"/>
                <w:szCs w:val="20"/>
              </w:rPr>
              <w:t>wn)</w:t>
            </w:r>
          </w:p>
        </w:tc>
        <w:tc>
          <w:tcPr>
            <w:tcW w:w="990" w:type="dxa"/>
            <w:tcBorders>
              <w:top w:val="nil"/>
              <w:left w:val="single" w:sz="12" w:space="0" w:color="auto"/>
              <w:bottom w:val="nil"/>
              <w:right w:val="nil"/>
            </w:tcBorders>
            <w:vAlign w:val="center"/>
          </w:tcPr>
          <w:p w14:paraId="27EE8883"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04F7C1F1"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2FD7DE71" w14:textId="77777777" w:rsidR="00823314" w:rsidRPr="00D518A4" w:rsidRDefault="00823314" w:rsidP="005762DA">
            <w:pPr>
              <w:jc w:val="center"/>
              <w:rPr>
                <w:rFonts w:ascii="Times New Roman" w:eastAsiaTheme="majorEastAsia" w:hAnsi="Times New Roman" w:cs="Times New Roman"/>
                <w:sz w:val="20"/>
                <w:szCs w:val="20"/>
              </w:rPr>
            </w:pPr>
          </w:p>
        </w:tc>
        <w:tc>
          <w:tcPr>
            <w:tcW w:w="990" w:type="dxa"/>
            <w:tcBorders>
              <w:top w:val="nil"/>
              <w:left w:val="nil"/>
              <w:bottom w:val="nil"/>
              <w:right w:val="single" w:sz="4" w:space="0" w:color="auto"/>
            </w:tcBorders>
            <w:vAlign w:val="center"/>
          </w:tcPr>
          <w:p w14:paraId="077D6F1E"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721C921C" w14:textId="77777777" w:rsidR="00823314" w:rsidRPr="00D518A4" w:rsidRDefault="00823314" w:rsidP="005C4D43">
            <w:pPr>
              <w:tabs>
                <w:tab w:val="decimal" w:pos="432"/>
              </w:tabs>
              <w:rPr>
                <w:rFonts w:ascii="Times New Roman" w:hAnsi="Times New Roman" w:cs="Times New Roman"/>
                <w:color w:val="000000"/>
                <w:sz w:val="20"/>
                <w:szCs w:val="20"/>
              </w:rPr>
            </w:pPr>
          </w:p>
        </w:tc>
        <w:tc>
          <w:tcPr>
            <w:tcW w:w="990" w:type="dxa"/>
            <w:tcBorders>
              <w:top w:val="nil"/>
              <w:left w:val="nil"/>
              <w:bottom w:val="nil"/>
              <w:right w:val="single" w:sz="12" w:space="0" w:color="auto"/>
            </w:tcBorders>
            <w:vAlign w:val="center"/>
          </w:tcPr>
          <w:p w14:paraId="4D1E2F90" w14:textId="77777777" w:rsidR="00823314" w:rsidRPr="00D518A4" w:rsidRDefault="00823314" w:rsidP="005C4D43">
            <w:pPr>
              <w:tabs>
                <w:tab w:val="decimal" w:pos="432"/>
              </w:tabs>
              <w:rPr>
                <w:rFonts w:ascii="Times New Roman" w:hAnsi="Times New Roman" w:cs="Times New Roman"/>
                <w:color w:val="000000"/>
                <w:sz w:val="20"/>
                <w:szCs w:val="20"/>
              </w:rPr>
            </w:pPr>
          </w:p>
        </w:tc>
      </w:tr>
      <w:tr w:rsidR="00823314" w:rsidRPr="00D518A4" w14:paraId="5E6F7D3C" w14:textId="77777777" w:rsidTr="00F46006">
        <w:trPr>
          <w:trHeight w:val="20"/>
        </w:trPr>
        <w:tc>
          <w:tcPr>
            <w:tcW w:w="3405" w:type="dxa"/>
            <w:tcBorders>
              <w:top w:val="nil"/>
              <w:left w:val="single" w:sz="12" w:space="0" w:color="auto"/>
              <w:bottom w:val="nil"/>
              <w:right w:val="single" w:sz="12" w:space="0" w:color="auto"/>
            </w:tcBorders>
            <w:vAlign w:val="center"/>
          </w:tcPr>
          <w:p w14:paraId="77BC18F1"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Rent</w:t>
            </w:r>
          </w:p>
        </w:tc>
        <w:tc>
          <w:tcPr>
            <w:tcW w:w="990" w:type="dxa"/>
            <w:tcBorders>
              <w:top w:val="nil"/>
              <w:left w:val="single" w:sz="12" w:space="0" w:color="auto"/>
              <w:bottom w:val="nil"/>
              <w:right w:val="nil"/>
            </w:tcBorders>
            <w:vAlign w:val="center"/>
          </w:tcPr>
          <w:p w14:paraId="0615D6CE" w14:textId="3B724168" w:rsidR="00823314" w:rsidRPr="00D518A4" w:rsidRDefault="00823314" w:rsidP="00DE2C80">
            <w:pPr>
              <w:tabs>
                <w:tab w:val="decimal" w:pos="432"/>
              </w:tabs>
              <w:spacing w:line="278" w:lineRule="auto"/>
              <w:rPr>
                <w:rFonts w:ascii="Times New Roman" w:hAnsi="Times New Roman" w:cs="Times New Roman"/>
                <w:color w:val="000000"/>
                <w:sz w:val="20"/>
                <w:szCs w:val="20"/>
              </w:rPr>
            </w:pPr>
            <w:r w:rsidRPr="00D518A4">
              <w:rPr>
                <w:rFonts w:ascii="Times New Roman" w:hAnsi="Times New Roman" w:cs="Times New Roman"/>
                <w:color w:val="000000"/>
                <w:sz w:val="20"/>
                <w:szCs w:val="20"/>
              </w:rPr>
              <w:t>0.081</w:t>
            </w:r>
          </w:p>
        </w:tc>
        <w:tc>
          <w:tcPr>
            <w:tcW w:w="990" w:type="dxa"/>
            <w:tcBorders>
              <w:top w:val="nil"/>
              <w:left w:val="nil"/>
              <w:bottom w:val="nil"/>
              <w:right w:val="single" w:sz="4" w:space="0" w:color="auto"/>
            </w:tcBorders>
            <w:vAlign w:val="center"/>
          </w:tcPr>
          <w:p w14:paraId="0EDE5D0E" w14:textId="447B3888"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0.417</w:t>
            </w:r>
          </w:p>
        </w:tc>
        <w:tc>
          <w:tcPr>
            <w:tcW w:w="990" w:type="dxa"/>
            <w:tcBorders>
              <w:top w:val="nil"/>
              <w:left w:val="single" w:sz="4" w:space="0" w:color="auto"/>
              <w:bottom w:val="nil"/>
              <w:right w:val="nil"/>
            </w:tcBorders>
            <w:vAlign w:val="center"/>
          </w:tcPr>
          <w:p w14:paraId="03A488C1" w14:textId="56FFB2A0" w:rsidR="00823314" w:rsidRPr="00D518A4" w:rsidRDefault="00823314" w:rsidP="005762DA">
            <w:pPr>
              <w:jc w:val="center"/>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5A1EFD19" w14:textId="7684B7B6"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0.222</w:t>
            </w:r>
          </w:p>
        </w:tc>
        <w:tc>
          <w:tcPr>
            <w:tcW w:w="990" w:type="dxa"/>
            <w:tcBorders>
              <w:top w:val="nil"/>
              <w:left w:val="single" w:sz="4" w:space="0" w:color="auto"/>
              <w:bottom w:val="nil"/>
              <w:right w:val="nil"/>
            </w:tcBorders>
            <w:vAlign w:val="center"/>
          </w:tcPr>
          <w:p w14:paraId="71E08FA1" w14:textId="2945B868"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-0.069</w:t>
            </w:r>
          </w:p>
        </w:tc>
        <w:tc>
          <w:tcPr>
            <w:tcW w:w="990" w:type="dxa"/>
            <w:tcBorders>
              <w:top w:val="nil"/>
              <w:left w:val="nil"/>
              <w:bottom w:val="nil"/>
              <w:right w:val="single" w:sz="12" w:space="0" w:color="auto"/>
            </w:tcBorders>
            <w:vAlign w:val="center"/>
          </w:tcPr>
          <w:p w14:paraId="4EF314BD" w14:textId="1ED7DD7D"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0.158</w:t>
            </w:r>
          </w:p>
        </w:tc>
      </w:tr>
      <w:tr w:rsidR="00823314" w:rsidRPr="00D518A4" w14:paraId="724438D4" w14:textId="77777777" w:rsidTr="00F46006">
        <w:trPr>
          <w:trHeight w:val="20"/>
        </w:trPr>
        <w:tc>
          <w:tcPr>
            <w:tcW w:w="3405" w:type="dxa"/>
            <w:tcBorders>
              <w:top w:val="nil"/>
              <w:left w:val="single" w:sz="12" w:space="0" w:color="auto"/>
              <w:bottom w:val="nil"/>
              <w:right w:val="single" w:sz="12" w:space="0" w:color="auto"/>
            </w:tcBorders>
            <w:vAlign w:val="center"/>
          </w:tcPr>
          <w:p w14:paraId="76245A2F"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Other tenure type</w:t>
            </w:r>
          </w:p>
        </w:tc>
        <w:tc>
          <w:tcPr>
            <w:tcW w:w="990" w:type="dxa"/>
            <w:tcBorders>
              <w:top w:val="nil"/>
              <w:left w:val="single" w:sz="12" w:space="0" w:color="auto"/>
              <w:bottom w:val="nil"/>
              <w:right w:val="nil"/>
            </w:tcBorders>
            <w:vAlign w:val="center"/>
          </w:tcPr>
          <w:p w14:paraId="6BA4B2C9" w14:textId="2F8025A5"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286BB0A6" w14:textId="46349C9C"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0.110</w:t>
            </w:r>
          </w:p>
        </w:tc>
        <w:tc>
          <w:tcPr>
            <w:tcW w:w="990" w:type="dxa"/>
            <w:tcBorders>
              <w:top w:val="nil"/>
              <w:left w:val="single" w:sz="4" w:space="0" w:color="auto"/>
              <w:bottom w:val="nil"/>
              <w:right w:val="nil"/>
            </w:tcBorders>
            <w:vAlign w:val="center"/>
          </w:tcPr>
          <w:p w14:paraId="46648BDF" w14:textId="51F19FD3" w:rsidR="00823314" w:rsidRPr="00D518A4" w:rsidRDefault="00823314" w:rsidP="005762DA">
            <w:pPr>
              <w:jc w:val="center"/>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1A56D35D" w14:textId="3593CF35" w:rsidR="00823314" w:rsidRPr="00D518A4" w:rsidRDefault="00502AFE"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single" w:sz="4" w:space="0" w:color="auto"/>
              <w:bottom w:val="nil"/>
              <w:right w:val="nil"/>
            </w:tcBorders>
            <w:vAlign w:val="center"/>
          </w:tcPr>
          <w:p w14:paraId="0FF7591A" w14:textId="77AE1D73"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12" w:space="0" w:color="auto"/>
            </w:tcBorders>
            <w:vAlign w:val="center"/>
          </w:tcPr>
          <w:p w14:paraId="1F21E468" w14:textId="5A58BA0F"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0.525</w:t>
            </w:r>
          </w:p>
        </w:tc>
      </w:tr>
      <w:tr w:rsidR="00823314" w:rsidRPr="00D518A4" w14:paraId="76785F94" w14:textId="77777777" w:rsidTr="00F46006">
        <w:trPr>
          <w:trHeight w:val="20"/>
        </w:trPr>
        <w:tc>
          <w:tcPr>
            <w:tcW w:w="3405" w:type="dxa"/>
            <w:tcBorders>
              <w:top w:val="nil"/>
              <w:left w:val="single" w:sz="12" w:space="0" w:color="auto"/>
              <w:bottom w:val="nil"/>
              <w:right w:val="single" w:sz="12" w:space="0" w:color="auto"/>
            </w:tcBorders>
            <w:vAlign w:val="center"/>
          </w:tcPr>
          <w:p w14:paraId="3E450F0F" w14:textId="731AA364" w:rsidR="00823314" w:rsidRPr="00D518A4" w:rsidRDefault="00823314" w:rsidP="00823314">
            <w:pP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Hous</w:t>
            </w:r>
            <w:r w:rsidR="00E166FE" w:rsidRPr="00D518A4">
              <w:rPr>
                <w:rFonts w:ascii="Times New Roman" w:eastAsiaTheme="majorEastAsia" w:hAnsi="Times New Roman" w:cs="Times New Roman"/>
                <w:sz w:val="20"/>
                <w:szCs w:val="20"/>
              </w:rPr>
              <w:t>ing unit</w:t>
            </w:r>
            <w:r w:rsidRPr="00D518A4">
              <w:rPr>
                <w:rFonts w:ascii="Times New Roman" w:eastAsiaTheme="majorEastAsia" w:hAnsi="Times New Roman" w:cs="Times New Roman"/>
                <w:sz w:val="20"/>
                <w:szCs w:val="20"/>
              </w:rPr>
              <w:t xml:space="preserve"> type (other housing type)</w:t>
            </w:r>
          </w:p>
        </w:tc>
        <w:tc>
          <w:tcPr>
            <w:tcW w:w="990" w:type="dxa"/>
            <w:tcBorders>
              <w:top w:val="nil"/>
              <w:left w:val="single" w:sz="12" w:space="0" w:color="auto"/>
              <w:bottom w:val="nil"/>
              <w:right w:val="nil"/>
            </w:tcBorders>
            <w:vAlign w:val="center"/>
          </w:tcPr>
          <w:p w14:paraId="7A5F779B" w14:textId="77777777" w:rsidR="00823314" w:rsidRPr="00D518A4" w:rsidRDefault="00823314" w:rsidP="005762DA">
            <w:pPr>
              <w:jc w:val="center"/>
              <w:rPr>
                <w:rFonts w:ascii="Times New Roman" w:hAnsi="Times New Roman" w:cs="Times New Roman"/>
                <w:color w:val="000000"/>
                <w:sz w:val="20"/>
                <w:szCs w:val="20"/>
              </w:rPr>
            </w:pPr>
          </w:p>
        </w:tc>
        <w:tc>
          <w:tcPr>
            <w:tcW w:w="990" w:type="dxa"/>
            <w:tcBorders>
              <w:top w:val="nil"/>
              <w:left w:val="nil"/>
              <w:bottom w:val="nil"/>
              <w:right w:val="single" w:sz="4" w:space="0" w:color="auto"/>
            </w:tcBorders>
            <w:vAlign w:val="center"/>
          </w:tcPr>
          <w:p w14:paraId="3B7C6840"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2EB82B4E" w14:textId="77777777" w:rsidR="00823314" w:rsidRPr="00D518A4" w:rsidRDefault="00823314" w:rsidP="005762DA">
            <w:pPr>
              <w:jc w:val="center"/>
              <w:rPr>
                <w:rFonts w:ascii="Times New Roman" w:eastAsiaTheme="majorEastAsia" w:hAnsi="Times New Roman" w:cs="Times New Roman"/>
                <w:sz w:val="20"/>
                <w:szCs w:val="20"/>
              </w:rPr>
            </w:pPr>
          </w:p>
        </w:tc>
        <w:tc>
          <w:tcPr>
            <w:tcW w:w="990" w:type="dxa"/>
            <w:tcBorders>
              <w:top w:val="nil"/>
              <w:left w:val="nil"/>
              <w:bottom w:val="nil"/>
              <w:right w:val="single" w:sz="4" w:space="0" w:color="auto"/>
            </w:tcBorders>
            <w:vAlign w:val="center"/>
          </w:tcPr>
          <w:p w14:paraId="6A6210D2" w14:textId="77777777" w:rsidR="00823314" w:rsidRPr="00D518A4" w:rsidRDefault="00823314" w:rsidP="00543B7F">
            <w:pPr>
              <w:tabs>
                <w:tab w:val="decimal" w:pos="288"/>
              </w:tabs>
              <w:jc w:val="both"/>
              <w:rPr>
                <w:rFonts w:ascii="Times New Roman" w:hAnsi="Times New Roman" w:cs="Times New Roman"/>
                <w:color w:val="000000"/>
                <w:sz w:val="20"/>
                <w:szCs w:val="20"/>
              </w:rPr>
            </w:pPr>
          </w:p>
        </w:tc>
        <w:tc>
          <w:tcPr>
            <w:tcW w:w="990" w:type="dxa"/>
            <w:tcBorders>
              <w:top w:val="nil"/>
              <w:left w:val="single" w:sz="4" w:space="0" w:color="auto"/>
              <w:bottom w:val="nil"/>
              <w:right w:val="nil"/>
            </w:tcBorders>
            <w:vAlign w:val="center"/>
          </w:tcPr>
          <w:p w14:paraId="4F2C3F0D" w14:textId="77777777" w:rsidR="00823314" w:rsidRPr="00D518A4" w:rsidRDefault="00823314" w:rsidP="005762DA">
            <w:pPr>
              <w:jc w:val="center"/>
              <w:rPr>
                <w:rFonts w:ascii="Times New Roman" w:hAnsi="Times New Roman" w:cs="Times New Roman"/>
                <w:color w:val="000000"/>
                <w:sz w:val="20"/>
                <w:szCs w:val="20"/>
              </w:rPr>
            </w:pPr>
          </w:p>
        </w:tc>
        <w:tc>
          <w:tcPr>
            <w:tcW w:w="990" w:type="dxa"/>
            <w:tcBorders>
              <w:top w:val="nil"/>
              <w:left w:val="nil"/>
              <w:bottom w:val="nil"/>
              <w:right w:val="single" w:sz="12" w:space="0" w:color="auto"/>
            </w:tcBorders>
            <w:vAlign w:val="center"/>
          </w:tcPr>
          <w:p w14:paraId="6F7BABBD" w14:textId="77777777" w:rsidR="00823314" w:rsidRPr="00D518A4" w:rsidRDefault="00823314" w:rsidP="005C4D43">
            <w:pPr>
              <w:tabs>
                <w:tab w:val="decimal" w:pos="432"/>
              </w:tabs>
              <w:rPr>
                <w:rFonts w:ascii="Times New Roman" w:hAnsi="Times New Roman" w:cs="Times New Roman"/>
                <w:color w:val="000000"/>
                <w:sz w:val="20"/>
                <w:szCs w:val="20"/>
              </w:rPr>
            </w:pPr>
          </w:p>
        </w:tc>
      </w:tr>
      <w:tr w:rsidR="00823314" w:rsidRPr="00D518A4" w14:paraId="6FCE5C78" w14:textId="77777777" w:rsidTr="00F46006">
        <w:trPr>
          <w:trHeight w:val="20"/>
        </w:trPr>
        <w:tc>
          <w:tcPr>
            <w:tcW w:w="3405" w:type="dxa"/>
            <w:tcBorders>
              <w:top w:val="nil"/>
              <w:left w:val="single" w:sz="12" w:space="0" w:color="auto"/>
              <w:bottom w:val="nil"/>
              <w:right w:val="single" w:sz="12" w:space="0" w:color="auto"/>
            </w:tcBorders>
            <w:vAlign w:val="center"/>
          </w:tcPr>
          <w:p w14:paraId="02F79C97" w14:textId="1B9D8D80"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Single family housing</w:t>
            </w:r>
          </w:p>
        </w:tc>
        <w:tc>
          <w:tcPr>
            <w:tcW w:w="990" w:type="dxa"/>
            <w:tcBorders>
              <w:top w:val="nil"/>
              <w:left w:val="single" w:sz="12" w:space="0" w:color="auto"/>
              <w:bottom w:val="nil"/>
              <w:right w:val="nil"/>
            </w:tcBorders>
            <w:vAlign w:val="center"/>
          </w:tcPr>
          <w:p w14:paraId="703F0F04" w14:textId="0DF2F9EF"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4" w:space="0" w:color="auto"/>
            </w:tcBorders>
            <w:vAlign w:val="center"/>
          </w:tcPr>
          <w:p w14:paraId="3E2FF535" w14:textId="6B68F964"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-0.198</w:t>
            </w:r>
          </w:p>
        </w:tc>
        <w:tc>
          <w:tcPr>
            <w:tcW w:w="990" w:type="dxa"/>
            <w:tcBorders>
              <w:top w:val="nil"/>
              <w:left w:val="single" w:sz="4" w:space="0" w:color="auto"/>
              <w:bottom w:val="nil"/>
              <w:right w:val="nil"/>
            </w:tcBorders>
            <w:vAlign w:val="center"/>
          </w:tcPr>
          <w:p w14:paraId="50DEBA42" w14:textId="368208AE" w:rsidR="00823314" w:rsidRPr="00D518A4" w:rsidRDefault="00502AFE" w:rsidP="005762DA">
            <w:pPr>
              <w:jc w:val="center"/>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w:t>
            </w:r>
          </w:p>
        </w:tc>
        <w:tc>
          <w:tcPr>
            <w:tcW w:w="990" w:type="dxa"/>
            <w:tcBorders>
              <w:top w:val="nil"/>
              <w:left w:val="nil"/>
              <w:bottom w:val="nil"/>
              <w:right w:val="single" w:sz="4" w:space="0" w:color="auto"/>
            </w:tcBorders>
            <w:vAlign w:val="center"/>
          </w:tcPr>
          <w:p w14:paraId="0B9C652C" w14:textId="5C88C823"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-0.081</w:t>
            </w:r>
          </w:p>
        </w:tc>
        <w:tc>
          <w:tcPr>
            <w:tcW w:w="990" w:type="dxa"/>
            <w:tcBorders>
              <w:top w:val="nil"/>
              <w:left w:val="single" w:sz="4" w:space="0" w:color="auto"/>
              <w:bottom w:val="nil"/>
              <w:right w:val="nil"/>
            </w:tcBorders>
            <w:vAlign w:val="center"/>
          </w:tcPr>
          <w:p w14:paraId="09E211BE" w14:textId="4EE7DC18"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nil"/>
              <w:right w:val="single" w:sz="12" w:space="0" w:color="auto"/>
            </w:tcBorders>
            <w:vAlign w:val="center"/>
          </w:tcPr>
          <w:p w14:paraId="40CF67D0" w14:textId="18E6AD64"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-0.212</w:t>
            </w:r>
          </w:p>
        </w:tc>
      </w:tr>
      <w:tr w:rsidR="00823314" w:rsidRPr="00D518A4" w14:paraId="29FE96FB" w14:textId="77777777" w:rsidTr="00F46006">
        <w:trPr>
          <w:trHeight w:val="20"/>
        </w:trPr>
        <w:tc>
          <w:tcPr>
            <w:tcW w:w="3405" w:type="dxa"/>
            <w:tcBorders>
              <w:top w:val="nil"/>
              <w:left w:val="single" w:sz="12" w:space="0" w:color="auto"/>
              <w:bottom w:val="single" w:sz="12" w:space="0" w:color="auto"/>
              <w:right w:val="single" w:sz="12" w:space="0" w:color="auto"/>
            </w:tcBorders>
            <w:vAlign w:val="center"/>
          </w:tcPr>
          <w:p w14:paraId="5ABE537D" w14:textId="77777777" w:rsidR="00823314" w:rsidRPr="00D518A4" w:rsidRDefault="00823314" w:rsidP="00823314">
            <w:pPr>
              <w:ind w:left="144"/>
              <w:rPr>
                <w:rFonts w:ascii="Times New Roman" w:eastAsiaTheme="majorEastAsia" w:hAnsi="Times New Roman" w:cs="Times New Roman"/>
                <w:sz w:val="20"/>
                <w:szCs w:val="20"/>
              </w:rPr>
            </w:pPr>
            <w:r w:rsidRPr="00D518A4">
              <w:rPr>
                <w:rFonts w:ascii="Times New Roman" w:eastAsiaTheme="majorEastAsia" w:hAnsi="Times New Roman" w:cs="Times New Roman"/>
                <w:sz w:val="20"/>
                <w:szCs w:val="20"/>
              </w:rPr>
              <w:t>Apartment</w:t>
            </w:r>
          </w:p>
        </w:tc>
        <w:tc>
          <w:tcPr>
            <w:tcW w:w="990" w:type="dxa"/>
            <w:tcBorders>
              <w:top w:val="nil"/>
              <w:left w:val="single" w:sz="12" w:space="0" w:color="auto"/>
              <w:bottom w:val="single" w:sz="12" w:space="0" w:color="auto"/>
              <w:right w:val="nil"/>
            </w:tcBorders>
            <w:vAlign w:val="center"/>
          </w:tcPr>
          <w:p w14:paraId="5295D1D4" w14:textId="4DD93A66" w:rsidR="00823314" w:rsidRPr="00D518A4" w:rsidRDefault="00823314" w:rsidP="00DE2C80">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0.250</w:t>
            </w:r>
          </w:p>
        </w:tc>
        <w:tc>
          <w:tcPr>
            <w:tcW w:w="990" w:type="dxa"/>
            <w:tcBorders>
              <w:top w:val="nil"/>
              <w:left w:val="nil"/>
              <w:bottom w:val="single" w:sz="12" w:space="0" w:color="auto"/>
              <w:right w:val="single" w:sz="4" w:space="0" w:color="auto"/>
            </w:tcBorders>
            <w:vAlign w:val="center"/>
          </w:tcPr>
          <w:p w14:paraId="589F8FAD" w14:textId="353460AC" w:rsidR="00823314" w:rsidRPr="00D518A4" w:rsidRDefault="00823314" w:rsidP="00543B7F">
            <w:pPr>
              <w:tabs>
                <w:tab w:val="decimal" w:pos="288"/>
              </w:tabs>
              <w:spacing w:line="278" w:lineRule="auto"/>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0.515</w:t>
            </w:r>
          </w:p>
        </w:tc>
        <w:tc>
          <w:tcPr>
            <w:tcW w:w="990" w:type="dxa"/>
            <w:tcBorders>
              <w:top w:val="nil"/>
              <w:left w:val="single" w:sz="4" w:space="0" w:color="auto"/>
              <w:bottom w:val="single" w:sz="12" w:space="0" w:color="auto"/>
              <w:right w:val="nil"/>
            </w:tcBorders>
            <w:vAlign w:val="center"/>
          </w:tcPr>
          <w:p w14:paraId="7C57BBA2" w14:textId="4194454B" w:rsidR="00823314" w:rsidRPr="00D518A4" w:rsidRDefault="00823314" w:rsidP="00543B7F">
            <w:pPr>
              <w:tabs>
                <w:tab w:val="decimal" w:pos="288"/>
              </w:tabs>
              <w:jc w:val="both"/>
              <w:rPr>
                <w:rFonts w:ascii="Times New Roman" w:eastAsiaTheme="majorEastAsia" w:hAnsi="Times New Roman" w:cs="Times New Roman"/>
                <w:sz w:val="20"/>
                <w:szCs w:val="20"/>
              </w:rPr>
            </w:pPr>
            <w:r w:rsidRPr="00D518A4">
              <w:rPr>
                <w:rFonts w:ascii="Times New Roman" w:hAnsi="Times New Roman" w:cs="Times New Roman"/>
                <w:color w:val="000000"/>
                <w:sz w:val="20"/>
                <w:szCs w:val="20"/>
              </w:rPr>
              <w:t>0.218</w:t>
            </w:r>
          </w:p>
        </w:tc>
        <w:tc>
          <w:tcPr>
            <w:tcW w:w="990" w:type="dxa"/>
            <w:tcBorders>
              <w:top w:val="nil"/>
              <w:left w:val="nil"/>
              <w:bottom w:val="single" w:sz="12" w:space="0" w:color="auto"/>
              <w:right w:val="single" w:sz="4" w:space="0" w:color="auto"/>
            </w:tcBorders>
            <w:vAlign w:val="center"/>
          </w:tcPr>
          <w:p w14:paraId="4CC6233F" w14:textId="0672CCD9" w:rsidR="00823314" w:rsidRPr="00D518A4" w:rsidRDefault="00823314" w:rsidP="00543B7F">
            <w:pPr>
              <w:tabs>
                <w:tab w:val="decimal" w:pos="288"/>
              </w:tabs>
              <w:jc w:val="both"/>
              <w:rPr>
                <w:rFonts w:ascii="Times New Roman" w:hAnsi="Times New Roman" w:cs="Times New Roman"/>
                <w:color w:val="000000"/>
                <w:sz w:val="20"/>
                <w:szCs w:val="20"/>
              </w:rPr>
            </w:pPr>
            <w:r w:rsidRPr="00D518A4">
              <w:rPr>
                <w:rFonts w:ascii="Times New Roman" w:hAnsi="Times New Roman" w:cs="Times New Roman"/>
                <w:color w:val="000000"/>
                <w:sz w:val="20"/>
                <w:szCs w:val="20"/>
              </w:rPr>
              <w:t>0.307</w:t>
            </w:r>
          </w:p>
        </w:tc>
        <w:tc>
          <w:tcPr>
            <w:tcW w:w="990" w:type="dxa"/>
            <w:tcBorders>
              <w:top w:val="nil"/>
              <w:left w:val="single" w:sz="4" w:space="0" w:color="auto"/>
              <w:bottom w:val="single" w:sz="12" w:space="0" w:color="auto"/>
              <w:right w:val="nil"/>
            </w:tcBorders>
            <w:vAlign w:val="center"/>
          </w:tcPr>
          <w:p w14:paraId="68430937" w14:textId="2FF362D4" w:rsidR="00823314" w:rsidRPr="00D518A4" w:rsidRDefault="00823314" w:rsidP="005762DA">
            <w:pPr>
              <w:jc w:val="center"/>
              <w:rPr>
                <w:rFonts w:ascii="Times New Roman" w:hAnsi="Times New Roman" w:cs="Times New Roman"/>
                <w:color w:val="000000"/>
                <w:sz w:val="20"/>
                <w:szCs w:val="20"/>
              </w:rPr>
            </w:pPr>
            <w:r w:rsidRPr="00D518A4">
              <w:rPr>
                <w:rFonts w:ascii="Times New Roman" w:hAnsi="Times New Roman" w:cs="Times New Roman"/>
                <w:color w:val="000000"/>
                <w:sz w:val="20"/>
                <w:szCs w:val="20"/>
              </w:rPr>
              <w:t>-</w:t>
            </w:r>
          </w:p>
        </w:tc>
        <w:tc>
          <w:tcPr>
            <w:tcW w:w="990" w:type="dxa"/>
            <w:tcBorders>
              <w:top w:val="nil"/>
              <w:left w:val="nil"/>
              <w:bottom w:val="single" w:sz="12" w:space="0" w:color="auto"/>
              <w:right w:val="single" w:sz="12" w:space="0" w:color="auto"/>
            </w:tcBorders>
            <w:vAlign w:val="center"/>
          </w:tcPr>
          <w:p w14:paraId="6EC5814F" w14:textId="649683EE" w:rsidR="00823314" w:rsidRPr="00D518A4" w:rsidRDefault="00823314" w:rsidP="005C4D43">
            <w:pPr>
              <w:tabs>
                <w:tab w:val="decimal" w:pos="432"/>
              </w:tabs>
              <w:rPr>
                <w:rFonts w:ascii="Times New Roman" w:hAnsi="Times New Roman" w:cs="Times New Roman"/>
                <w:color w:val="000000"/>
                <w:sz w:val="20"/>
                <w:szCs w:val="20"/>
              </w:rPr>
            </w:pPr>
            <w:r w:rsidRPr="00D518A4">
              <w:rPr>
                <w:rFonts w:ascii="Times New Roman" w:hAnsi="Times New Roman" w:cs="Times New Roman"/>
                <w:color w:val="000000"/>
                <w:sz w:val="20"/>
                <w:szCs w:val="20"/>
              </w:rPr>
              <w:t>-0.184</w:t>
            </w:r>
          </w:p>
        </w:tc>
      </w:tr>
    </w:tbl>
    <w:p w14:paraId="3CFEEA17" w14:textId="77777777" w:rsidR="00437CAF" w:rsidRDefault="00437CAF" w:rsidP="006A2BFD">
      <w:pPr>
        <w:spacing w:after="0" w:line="240" w:lineRule="auto"/>
        <w:ind w:firstLine="720"/>
        <w:jc w:val="both"/>
        <w:rPr>
          <w:rFonts w:ascii="Times New Roman" w:hAnsi="Times New Roman" w:cs="Times New Roman"/>
        </w:rPr>
      </w:pPr>
    </w:p>
    <w:p w14:paraId="53E54A19" w14:textId="7B7E7296" w:rsidR="00C1525F" w:rsidRPr="00D518A4" w:rsidRDefault="00E67FC4" w:rsidP="006A2BFD">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structural </w:t>
      </w:r>
      <w:r w:rsidR="00550F3E">
        <w:rPr>
          <w:rFonts w:ascii="Times New Roman" w:hAnsi="Times New Roman" w:cs="Times New Roman"/>
        </w:rPr>
        <w:t xml:space="preserve">effects in Table 4 </w:t>
      </w:r>
      <w:r w:rsidRPr="00D518A4">
        <w:rPr>
          <w:rFonts w:ascii="Times New Roman" w:hAnsi="Times New Roman" w:cs="Times New Roman"/>
        </w:rPr>
        <w:t>indicate that the attitudes generated in the LLM dataset are</w:t>
      </w:r>
      <w:r w:rsidR="002769CC">
        <w:rPr>
          <w:rFonts w:ascii="Times New Roman" w:hAnsi="Times New Roman" w:cs="Times New Roman"/>
        </w:rPr>
        <w:t xml:space="preserve"> </w:t>
      </w:r>
      <w:r w:rsidRPr="00D518A4">
        <w:rPr>
          <w:rFonts w:ascii="Times New Roman" w:hAnsi="Times New Roman" w:cs="Times New Roman"/>
        </w:rPr>
        <w:t xml:space="preserve">more strongly associated </w:t>
      </w:r>
      <w:r w:rsidR="002769CC">
        <w:rPr>
          <w:rFonts w:ascii="Times New Roman" w:hAnsi="Times New Roman" w:cs="Times New Roman"/>
        </w:rPr>
        <w:t xml:space="preserve">(higher magnitudes of the </w:t>
      </w:r>
      <w:r w:rsidR="006D5CF1">
        <w:rPr>
          <w:rFonts w:ascii="Times New Roman" w:hAnsi="Times New Roman" w:cs="Times New Roman"/>
        </w:rPr>
        <w:t xml:space="preserve">standardized </w:t>
      </w:r>
      <w:r w:rsidR="002769CC">
        <w:rPr>
          <w:rFonts w:ascii="Times New Roman" w:hAnsi="Times New Roman" w:cs="Times New Roman"/>
        </w:rPr>
        <w:t xml:space="preserve">coefficients) </w:t>
      </w:r>
      <w:r w:rsidRPr="00D518A4">
        <w:rPr>
          <w:rFonts w:ascii="Times New Roman" w:hAnsi="Times New Roman" w:cs="Times New Roman"/>
        </w:rPr>
        <w:t xml:space="preserve">with respondents’ </w:t>
      </w:r>
      <w:r w:rsidR="00E81ACD">
        <w:rPr>
          <w:rFonts w:ascii="Times New Roman" w:hAnsi="Times New Roman" w:cs="Times New Roman"/>
        </w:rPr>
        <w:t xml:space="preserve">individual- and household-level </w:t>
      </w:r>
      <w:r w:rsidRPr="00D518A4">
        <w:rPr>
          <w:rFonts w:ascii="Times New Roman" w:hAnsi="Times New Roman" w:cs="Times New Roman"/>
        </w:rPr>
        <w:t>demographic characteristics than those observed in the reference dataset.</w:t>
      </w:r>
      <w:r w:rsidR="00256E79" w:rsidRPr="00D518A4">
        <w:rPr>
          <w:rFonts w:ascii="Times New Roman" w:hAnsi="Times New Roman" w:cs="Times New Roman"/>
        </w:rPr>
        <w:t xml:space="preserve"> </w:t>
      </w:r>
      <w:r w:rsidR="00524BE9" w:rsidRPr="00D518A4">
        <w:rPr>
          <w:rFonts w:ascii="Times New Roman" w:hAnsi="Times New Roman" w:cs="Times New Roman"/>
        </w:rPr>
        <w:t>This results in relationships that are more monotonic</w:t>
      </w:r>
      <w:r w:rsidR="00DC600C">
        <w:rPr>
          <w:rFonts w:ascii="Times New Roman" w:hAnsi="Times New Roman" w:cs="Times New Roman"/>
        </w:rPr>
        <w:t xml:space="preserve"> than</w:t>
      </w:r>
      <w:r w:rsidR="00524BE9" w:rsidRPr="00D518A4">
        <w:rPr>
          <w:rFonts w:ascii="Times New Roman" w:hAnsi="Times New Roman" w:cs="Times New Roman"/>
        </w:rPr>
        <w:t xml:space="preserve"> those in </w:t>
      </w:r>
      <w:r w:rsidR="006026A0">
        <w:rPr>
          <w:rFonts w:ascii="Times New Roman" w:hAnsi="Times New Roman" w:cs="Times New Roman"/>
        </w:rPr>
        <w:t xml:space="preserve">the </w:t>
      </w:r>
      <w:r w:rsidR="00DC600C" w:rsidRPr="00D518A4">
        <w:rPr>
          <w:rFonts w:ascii="Times New Roman" w:hAnsi="Times New Roman" w:cs="Times New Roman"/>
        </w:rPr>
        <w:t>reference</w:t>
      </w:r>
      <w:r w:rsidR="00524BE9" w:rsidRPr="00D518A4">
        <w:rPr>
          <w:rFonts w:ascii="Times New Roman" w:hAnsi="Times New Roman" w:cs="Times New Roman"/>
        </w:rPr>
        <w:t xml:space="preserve"> data</w:t>
      </w:r>
      <w:r w:rsidR="00256E79" w:rsidRPr="00D518A4">
        <w:rPr>
          <w:rFonts w:ascii="Times New Roman" w:hAnsi="Times New Roman" w:cs="Times New Roman"/>
        </w:rPr>
        <w:t xml:space="preserve">. </w:t>
      </w:r>
      <w:r w:rsidR="00D14EED" w:rsidRPr="00D518A4">
        <w:rPr>
          <w:rFonts w:ascii="Times New Roman" w:hAnsi="Times New Roman" w:cs="Times New Roman"/>
        </w:rPr>
        <w:t>For example, the LLM-generated data show increasingly negative age effects on pro-transit</w:t>
      </w:r>
      <w:r w:rsidR="00E81ACD">
        <w:rPr>
          <w:rFonts w:ascii="Times New Roman" w:hAnsi="Times New Roman" w:cs="Times New Roman"/>
        </w:rPr>
        <w:t xml:space="preserve"> orientation</w:t>
      </w:r>
      <w:r w:rsidR="00D14EED" w:rsidRPr="00D518A4">
        <w:rPr>
          <w:rFonts w:ascii="Times New Roman" w:hAnsi="Times New Roman" w:cs="Times New Roman"/>
        </w:rPr>
        <w:t xml:space="preserve"> and pro-environmental </w:t>
      </w:r>
      <w:r w:rsidR="00E81ACD">
        <w:rPr>
          <w:rFonts w:ascii="Times New Roman" w:hAnsi="Times New Roman" w:cs="Times New Roman"/>
        </w:rPr>
        <w:t xml:space="preserve">disposition </w:t>
      </w:r>
      <w:r w:rsidR="0075391B" w:rsidRPr="00D518A4">
        <w:rPr>
          <w:rFonts w:ascii="Times New Roman" w:hAnsi="Times New Roman" w:cs="Times New Roman"/>
        </w:rPr>
        <w:t>constructs</w:t>
      </w:r>
      <w:r w:rsidR="00D14EED" w:rsidRPr="00D518A4">
        <w:rPr>
          <w:rFonts w:ascii="Times New Roman" w:hAnsi="Times New Roman" w:cs="Times New Roman"/>
        </w:rPr>
        <w:t xml:space="preserve"> across all age groups. In the reference data, however, the relationships are less uniform, with positive effects among some younger and middle-aged groups and negative effects emerging mainly among older respondents. The discrepancies are even more pronounced for </w:t>
      </w:r>
      <w:r w:rsidR="00A27384" w:rsidRPr="00D518A4">
        <w:rPr>
          <w:rFonts w:ascii="Times New Roman" w:hAnsi="Times New Roman" w:cs="Times New Roman"/>
        </w:rPr>
        <w:t>perception of online shopping (in)accessibility</w:t>
      </w:r>
      <w:r w:rsidR="00D14EED" w:rsidRPr="00D518A4">
        <w:rPr>
          <w:rFonts w:ascii="Times New Roman" w:hAnsi="Times New Roman" w:cs="Times New Roman"/>
        </w:rPr>
        <w:t xml:space="preserve">. The reference data show negative effects only among respondents aged 45 and above, which may be because older respondents order online less frequently and hence do not strongly identify with the </w:t>
      </w:r>
      <w:r w:rsidR="00E81ACD" w:rsidRPr="00D518A4">
        <w:rPr>
          <w:rFonts w:ascii="Times New Roman" w:hAnsi="Times New Roman" w:cs="Times New Roman"/>
        </w:rPr>
        <w:t xml:space="preserve">perceived </w:t>
      </w:r>
      <w:r w:rsidR="00D14EED" w:rsidRPr="00D518A4">
        <w:rPr>
          <w:rFonts w:ascii="Times New Roman" w:hAnsi="Times New Roman" w:cs="Times New Roman"/>
        </w:rPr>
        <w:t xml:space="preserve">online-shopping </w:t>
      </w:r>
      <w:r w:rsidR="00E81ACD">
        <w:rPr>
          <w:rFonts w:ascii="Times New Roman" w:hAnsi="Times New Roman" w:cs="Times New Roman"/>
        </w:rPr>
        <w:t>(in)accessibility</w:t>
      </w:r>
      <w:r w:rsidR="00D14EED" w:rsidRPr="00D518A4">
        <w:rPr>
          <w:rFonts w:ascii="Times New Roman" w:hAnsi="Times New Roman" w:cs="Times New Roman"/>
        </w:rPr>
        <w:t xml:space="preserve"> indicators. </w:t>
      </w:r>
      <w:r w:rsidR="00647A29" w:rsidRPr="00D518A4">
        <w:rPr>
          <w:rFonts w:ascii="Times New Roman" w:hAnsi="Times New Roman" w:cs="Times New Roman"/>
        </w:rPr>
        <w:t xml:space="preserve">However, </w:t>
      </w:r>
      <w:r w:rsidR="00D14EED" w:rsidRPr="00D518A4">
        <w:rPr>
          <w:rFonts w:ascii="Times New Roman" w:hAnsi="Times New Roman" w:cs="Times New Roman"/>
        </w:rPr>
        <w:t xml:space="preserve">the LLM-generated data show positive effects for every age group, indicating a fundamentally different relationship between age and perceived online-shopping </w:t>
      </w:r>
      <w:r w:rsidR="004E5378" w:rsidRPr="00D518A4">
        <w:rPr>
          <w:rFonts w:ascii="Times New Roman" w:hAnsi="Times New Roman" w:cs="Times New Roman"/>
        </w:rPr>
        <w:t>(</w:t>
      </w:r>
      <w:r w:rsidR="00B77405" w:rsidRPr="00D518A4">
        <w:rPr>
          <w:rFonts w:ascii="Times New Roman" w:hAnsi="Times New Roman" w:cs="Times New Roman"/>
        </w:rPr>
        <w:t>in</w:t>
      </w:r>
      <w:r w:rsidR="004E5378" w:rsidRPr="00D518A4">
        <w:rPr>
          <w:rFonts w:ascii="Times New Roman" w:hAnsi="Times New Roman" w:cs="Times New Roman"/>
        </w:rPr>
        <w:t>)</w:t>
      </w:r>
      <w:r w:rsidR="00B77405" w:rsidRPr="00D518A4">
        <w:rPr>
          <w:rFonts w:ascii="Times New Roman" w:hAnsi="Times New Roman" w:cs="Times New Roman"/>
        </w:rPr>
        <w:t>accessibilities</w:t>
      </w:r>
      <w:r w:rsidR="00D14EED" w:rsidRPr="00D518A4">
        <w:rPr>
          <w:rFonts w:ascii="Times New Roman" w:hAnsi="Times New Roman" w:cs="Times New Roman"/>
        </w:rPr>
        <w:t>.</w:t>
      </w:r>
      <w:r w:rsidR="005A67FF">
        <w:rPr>
          <w:rFonts w:ascii="Times New Roman" w:hAnsi="Times New Roman" w:cs="Times New Roman"/>
        </w:rPr>
        <w:t xml:space="preserve"> A</w:t>
      </w:r>
      <w:bookmarkEnd w:id="7"/>
      <w:r w:rsidR="005A67FF">
        <w:rPr>
          <w:rFonts w:ascii="Times New Roman" w:hAnsi="Times New Roman" w:cs="Times New Roman"/>
        </w:rPr>
        <w:t xml:space="preserve">s discussed in Section 4.2, this third construct is </w:t>
      </w:r>
      <w:r w:rsidR="005A67FF">
        <w:rPr>
          <w:rFonts w:ascii="Times New Roman" w:hAnsi="Times New Roman" w:cs="Times New Roman"/>
        </w:rPr>
        <w:lastRenderedPageBreak/>
        <w:t>more experience-based, which</w:t>
      </w:r>
      <w:r w:rsidR="00A225BB">
        <w:rPr>
          <w:rFonts w:ascii="Times New Roman" w:hAnsi="Times New Roman" w:cs="Times New Roman"/>
        </w:rPr>
        <w:t>, in particular,</w:t>
      </w:r>
      <w:r w:rsidR="005A67FF">
        <w:rPr>
          <w:rFonts w:ascii="Times New Roman" w:hAnsi="Times New Roman" w:cs="Times New Roman"/>
        </w:rPr>
        <w:t xml:space="preserve"> the </w:t>
      </w:r>
      <w:r w:rsidR="005A67FF" w:rsidRPr="00B526E8">
        <w:rPr>
          <w:rFonts w:ascii="Times New Roman" w:hAnsi="Times New Roman" w:cs="Times New Roman"/>
        </w:rPr>
        <w:t xml:space="preserve">LLM-generated data </w:t>
      </w:r>
      <w:r w:rsidR="00A225BB">
        <w:rPr>
          <w:rFonts w:ascii="Times New Roman" w:hAnsi="Times New Roman" w:cs="Times New Roman"/>
        </w:rPr>
        <w:t xml:space="preserve">are not able to </w:t>
      </w:r>
      <w:r w:rsidR="005A67FF">
        <w:rPr>
          <w:rFonts w:ascii="Times New Roman" w:hAnsi="Times New Roman" w:cs="Times New Roman"/>
        </w:rPr>
        <w:t xml:space="preserve">relate </w:t>
      </w:r>
      <w:r w:rsidR="00A225BB">
        <w:rPr>
          <w:rFonts w:ascii="Times New Roman" w:hAnsi="Times New Roman" w:cs="Times New Roman"/>
        </w:rPr>
        <w:t xml:space="preserve">appropriately </w:t>
      </w:r>
      <w:r w:rsidR="005A67FF">
        <w:rPr>
          <w:rFonts w:ascii="Times New Roman" w:hAnsi="Times New Roman" w:cs="Times New Roman"/>
        </w:rPr>
        <w:t xml:space="preserve">with </w:t>
      </w:r>
      <w:r w:rsidR="005A67FF" w:rsidRPr="00B526E8">
        <w:rPr>
          <w:rFonts w:ascii="Times New Roman" w:hAnsi="Times New Roman" w:cs="Times New Roman"/>
        </w:rPr>
        <w:t xml:space="preserve">respondent </w:t>
      </w:r>
      <w:r w:rsidR="005A67FF">
        <w:rPr>
          <w:rFonts w:ascii="Times New Roman" w:hAnsi="Times New Roman" w:cs="Times New Roman"/>
        </w:rPr>
        <w:t>age or other demographics. Further, t</w:t>
      </w:r>
      <w:r w:rsidR="008252C9" w:rsidRPr="008252C9">
        <w:rPr>
          <w:rFonts w:ascii="Times New Roman" w:hAnsi="Times New Roman" w:cs="Times New Roman"/>
        </w:rPr>
        <w:t>he LLM-generated model</w:t>
      </w:r>
      <w:r w:rsidR="005A67FF">
        <w:rPr>
          <w:rFonts w:ascii="Times New Roman" w:hAnsi="Times New Roman" w:cs="Times New Roman"/>
        </w:rPr>
        <w:t>, across all latent constructs,</w:t>
      </w:r>
      <w:r w:rsidR="008252C9" w:rsidRPr="008252C9">
        <w:rPr>
          <w:rFonts w:ascii="Times New Roman" w:hAnsi="Times New Roman" w:cs="Times New Roman"/>
        </w:rPr>
        <w:t xml:space="preserve"> also distorts the effects of education</w:t>
      </w:r>
      <w:r w:rsidR="00141CA1">
        <w:rPr>
          <w:rFonts w:ascii="Times New Roman" w:hAnsi="Times New Roman" w:cs="Times New Roman"/>
        </w:rPr>
        <w:t>al attainment</w:t>
      </w:r>
      <w:r w:rsidR="008252C9" w:rsidRPr="008252C9">
        <w:rPr>
          <w:rFonts w:ascii="Times New Roman" w:hAnsi="Times New Roman" w:cs="Times New Roman"/>
        </w:rPr>
        <w:t xml:space="preserve">, employment status, race, </w:t>
      </w:r>
      <w:r w:rsidR="00E85DB9">
        <w:rPr>
          <w:rFonts w:ascii="Times New Roman" w:hAnsi="Times New Roman" w:cs="Times New Roman"/>
        </w:rPr>
        <w:t xml:space="preserve">household composition, </w:t>
      </w:r>
      <w:r w:rsidR="008252C9" w:rsidRPr="008252C9">
        <w:rPr>
          <w:rFonts w:ascii="Times New Roman" w:hAnsi="Times New Roman" w:cs="Times New Roman"/>
        </w:rPr>
        <w:t>income, housing tenure</w:t>
      </w:r>
      <w:r w:rsidR="00141CA1">
        <w:rPr>
          <w:rFonts w:ascii="Times New Roman" w:hAnsi="Times New Roman" w:cs="Times New Roman"/>
        </w:rPr>
        <w:t xml:space="preserve"> </w:t>
      </w:r>
      <w:r w:rsidR="008252C9" w:rsidRPr="008252C9">
        <w:rPr>
          <w:rFonts w:ascii="Times New Roman" w:hAnsi="Times New Roman" w:cs="Times New Roman"/>
        </w:rPr>
        <w:t xml:space="preserve">and unit type, with many effects being exaggerated, introduced where none are observed in reference data, or reversed. For example, </w:t>
      </w:r>
      <w:r w:rsidR="0021228D" w:rsidRPr="0021228D">
        <w:rPr>
          <w:rFonts w:ascii="Times New Roman" w:hAnsi="Times New Roman" w:cs="Times New Roman"/>
        </w:rPr>
        <w:t>the reference data indicate that households with annual incomes of $50,000–$99,999 have less favorable pro-transit and pro-environmental orientations than lower-income households, wh</w:t>
      </w:r>
      <w:r w:rsidR="002C73DB">
        <w:rPr>
          <w:rFonts w:ascii="Times New Roman" w:hAnsi="Times New Roman" w:cs="Times New Roman"/>
        </w:rPr>
        <w:t>ile</w:t>
      </w:r>
      <w:r w:rsidR="0021228D" w:rsidRPr="0021228D">
        <w:rPr>
          <w:rFonts w:ascii="Times New Roman" w:hAnsi="Times New Roman" w:cs="Times New Roman"/>
        </w:rPr>
        <w:t xml:space="preserve"> the LLM-generated data suggest the opposite.</w:t>
      </w:r>
      <w:r w:rsidR="009802E4">
        <w:rPr>
          <w:rFonts w:ascii="Times New Roman" w:hAnsi="Times New Roman" w:cs="Times New Roman"/>
        </w:rPr>
        <w:t xml:space="preserve"> </w:t>
      </w:r>
    </w:p>
    <w:p w14:paraId="0AE53B83" w14:textId="460FFFCF" w:rsidR="006651EF" w:rsidRDefault="00F64FB7" w:rsidP="00EB5F06">
      <w:pPr>
        <w:spacing w:after="0" w:line="240" w:lineRule="auto"/>
        <w:ind w:firstLine="720"/>
        <w:jc w:val="both"/>
        <w:rPr>
          <w:rFonts w:ascii="Times New Roman" w:hAnsi="Times New Roman" w:cs="Times New Roman"/>
        </w:rPr>
      </w:pPr>
      <w:r>
        <w:rPr>
          <w:rFonts w:ascii="Times New Roman" w:hAnsi="Times New Roman" w:cs="Times New Roman"/>
        </w:rPr>
        <w:t>Overall, t</w:t>
      </w:r>
      <w:r w:rsidR="00681FDA" w:rsidRPr="00681FDA">
        <w:rPr>
          <w:rFonts w:ascii="Times New Roman" w:hAnsi="Times New Roman" w:cs="Times New Roman"/>
        </w:rPr>
        <w:t xml:space="preserve">he </w:t>
      </w:r>
      <w:r w:rsidR="00576130" w:rsidRPr="00681FDA">
        <w:rPr>
          <w:rFonts w:ascii="Times New Roman" w:hAnsi="Times New Roman" w:cs="Times New Roman"/>
        </w:rPr>
        <w:t>attitudes generated</w:t>
      </w:r>
      <w:r w:rsidR="00681FDA" w:rsidRPr="00681FDA">
        <w:rPr>
          <w:rFonts w:ascii="Times New Roman" w:hAnsi="Times New Roman" w:cs="Times New Roman"/>
        </w:rPr>
        <w:t xml:space="preserve"> appear to be more strongly and systematically tied to observable respondent </w:t>
      </w:r>
      <w:r w:rsidR="00143B43" w:rsidRPr="00143B43">
        <w:rPr>
          <w:rFonts w:ascii="Times New Roman" w:hAnsi="Times New Roman" w:cs="Times New Roman"/>
        </w:rPr>
        <w:t xml:space="preserve">characteristics than those in </w:t>
      </w:r>
      <w:r w:rsidR="00550F3E">
        <w:rPr>
          <w:rFonts w:ascii="Times New Roman" w:hAnsi="Times New Roman" w:cs="Times New Roman"/>
        </w:rPr>
        <w:t xml:space="preserve">the </w:t>
      </w:r>
      <w:r w:rsidR="00143B43" w:rsidRPr="00143B43">
        <w:rPr>
          <w:rFonts w:ascii="Times New Roman" w:hAnsi="Times New Roman" w:cs="Times New Roman"/>
        </w:rPr>
        <w:t>reference data.</w:t>
      </w:r>
      <w:r w:rsidR="00DB5E7F">
        <w:rPr>
          <w:rFonts w:ascii="Times New Roman" w:hAnsi="Times New Roman" w:cs="Times New Roman"/>
        </w:rPr>
        <w:t xml:space="preserve"> </w:t>
      </w:r>
      <w:r w:rsidR="00DB5E7F" w:rsidRPr="00DB5E7F">
        <w:rPr>
          <w:rFonts w:ascii="Times New Roman" w:hAnsi="Times New Roman" w:cs="Times New Roman"/>
        </w:rPr>
        <w:t xml:space="preserve">This is also reflected in the number of statistically significant structural effects: across the three latent constructs, only </w:t>
      </w:r>
      <w:r w:rsidR="00C13476">
        <w:rPr>
          <w:rFonts w:ascii="Times New Roman" w:hAnsi="Times New Roman" w:cs="Times New Roman"/>
        </w:rPr>
        <w:t>five</w:t>
      </w:r>
      <w:r w:rsidR="00C13476" w:rsidRPr="00DB5E7F">
        <w:rPr>
          <w:rFonts w:ascii="Times New Roman" w:hAnsi="Times New Roman" w:cs="Times New Roman"/>
        </w:rPr>
        <w:t xml:space="preserve"> </w:t>
      </w:r>
      <w:r w:rsidR="00DB5E7F" w:rsidRPr="00DB5E7F">
        <w:rPr>
          <w:rFonts w:ascii="Times New Roman" w:hAnsi="Times New Roman" w:cs="Times New Roman"/>
        </w:rPr>
        <w:t xml:space="preserve">effects of observed respondent characteristics </w:t>
      </w:r>
      <w:r w:rsidR="00550F3E">
        <w:rPr>
          <w:rFonts w:ascii="Times New Roman" w:hAnsi="Times New Roman" w:cs="Times New Roman"/>
        </w:rPr>
        <w:t>turned up to be</w:t>
      </w:r>
      <w:r w:rsidR="00DB5E7F" w:rsidRPr="00DB5E7F">
        <w:rPr>
          <w:rFonts w:ascii="Times New Roman" w:hAnsi="Times New Roman" w:cs="Times New Roman"/>
        </w:rPr>
        <w:t xml:space="preserve"> statistically insignificant in the LLM-generated model, compared with </w:t>
      </w:r>
      <w:r w:rsidR="00141CA1">
        <w:rPr>
          <w:rFonts w:ascii="Times New Roman" w:hAnsi="Times New Roman" w:cs="Times New Roman"/>
        </w:rPr>
        <w:t>twenty-two</w:t>
      </w:r>
      <w:r w:rsidR="00DB5E7F" w:rsidRPr="00DB5E7F">
        <w:rPr>
          <w:rFonts w:ascii="Times New Roman" w:hAnsi="Times New Roman" w:cs="Times New Roman"/>
        </w:rPr>
        <w:t xml:space="preserve"> in the reference model. </w:t>
      </w:r>
      <w:r w:rsidR="00143B43" w:rsidRPr="00143B43">
        <w:rPr>
          <w:rFonts w:ascii="Times New Roman" w:hAnsi="Times New Roman" w:cs="Times New Roman"/>
        </w:rPr>
        <w:t xml:space="preserve">This overreliance on </w:t>
      </w:r>
      <w:r w:rsidR="00B16C34">
        <w:rPr>
          <w:rFonts w:ascii="Times New Roman" w:hAnsi="Times New Roman" w:cs="Times New Roman"/>
        </w:rPr>
        <w:t>individual- and household-level socio-</w:t>
      </w:r>
      <w:r w:rsidR="00143B43" w:rsidRPr="00143B43">
        <w:rPr>
          <w:rFonts w:ascii="Times New Roman" w:hAnsi="Times New Roman" w:cs="Times New Roman"/>
        </w:rPr>
        <w:t>demographic attributes</w:t>
      </w:r>
      <w:r w:rsidR="005A67FF">
        <w:rPr>
          <w:rFonts w:ascii="Times New Roman" w:hAnsi="Times New Roman" w:cs="Times New Roman"/>
        </w:rPr>
        <w:t xml:space="preserve"> </w:t>
      </w:r>
      <w:r w:rsidR="00143B43" w:rsidRPr="00143B43">
        <w:rPr>
          <w:rFonts w:ascii="Times New Roman" w:hAnsi="Times New Roman" w:cs="Times New Roman"/>
        </w:rPr>
        <w:t xml:space="preserve">may indicate that the model is not generating sufficiently rich </w:t>
      </w:r>
      <w:r w:rsidR="00A225BB">
        <w:rPr>
          <w:rFonts w:ascii="Times New Roman" w:hAnsi="Times New Roman" w:cs="Times New Roman"/>
        </w:rPr>
        <w:t xml:space="preserve">and nuanced intrinsic </w:t>
      </w:r>
      <w:r w:rsidR="00143B43" w:rsidRPr="00143B43">
        <w:rPr>
          <w:rFonts w:ascii="Times New Roman" w:hAnsi="Times New Roman" w:cs="Times New Roman"/>
        </w:rPr>
        <w:t>attitudinal heterogeneity that can be carried through consistently across related survey items.</w:t>
      </w:r>
      <w:r w:rsidR="00681FDA" w:rsidRPr="00681FDA">
        <w:rPr>
          <w:rFonts w:ascii="Times New Roman" w:hAnsi="Times New Roman" w:cs="Times New Roman"/>
        </w:rPr>
        <w:t xml:space="preserve"> </w:t>
      </w:r>
      <w:r w:rsidR="005A5214" w:rsidRPr="005A5214">
        <w:rPr>
          <w:rFonts w:ascii="Times New Roman" w:hAnsi="Times New Roman" w:cs="Times New Roman"/>
        </w:rPr>
        <w:t xml:space="preserve">This could be </w:t>
      </w:r>
      <w:r w:rsidR="00562690">
        <w:rPr>
          <w:rFonts w:ascii="Times New Roman" w:hAnsi="Times New Roman" w:cs="Times New Roman"/>
        </w:rPr>
        <w:t>a</w:t>
      </w:r>
      <w:r w:rsidR="005A5214">
        <w:rPr>
          <w:rFonts w:ascii="Times New Roman" w:hAnsi="Times New Roman" w:cs="Times New Roman"/>
        </w:rPr>
        <w:t xml:space="preserve"> contributing </w:t>
      </w:r>
      <w:r w:rsidR="005A5214" w:rsidRPr="005A5214">
        <w:rPr>
          <w:rFonts w:ascii="Times New Roman" w:hAnsi="Times New Roman" w:cs="Times New Roman"/>
        </w:rPr>
        <w:t>reason behind the compressed response variation observed in the indicator distributions and raises concerns about using LLM-generated data to represent latent preferences, beliefs, or attitudes in downstream behavioral models.</w:t>
      </w:r>
      <w:r w:rsidR="00550F3E">
        <w:rPr>
          <w:rFonts w:ascii="Times New Roman" w:hAnsi="Times New Roman" w:cs="Times New Roman"/>
        </w:rPr>
        <w:t xml:space="preserve"> </w:t>
      </w:r>
    </w:p>
    <w:p w14:paraId="6DBF4E10" w14:textId="6EE7C3CF" w:rsidR="00266D33" w:rsidRDefault="00266D33" w:rsidP="00A0783C">
      <w:pPr>
        <w:spacing w:after="0" w:line="240" w:lineRule="auto"/>
        <w:jc w:val="both"/>
        <w:rPr>
          <w:rFonts w:ascii="Times New Roman" w:hAnsi="Times New Roman" w:cs="Times New Roman"/>
        </w:rPr>
      </w:pPr>
    </w:p>
    <w:p w14:paraId="50909C2D" w14:textId="463E7B8D" w:rsidR="006D63BE" w:rsidRPr="00D518A4" w:rsidRDefault="00AA6F97" w:rsidP="00D04302">
      <w:pPr>
        <w:pStyle w:val="Heading2"/>
      </w:pPr>
      <w:r w:rsidRPr="00D518A4">
        <w:t xml:space="preserve">Ability to </w:t>
      </w:r>
      <w:r w:rsidR="006D63BE" w:rsidRPr="00D518A4">
        <w:t xml:space="preserve">Distinguish Preferences and Behaviors </w:t>
      </w:r>
      <w:r w:rsidRPr="00D518A4">
        <w:t xml:space="preserve">among </w:t>
      </w:r>
      <w:r w:rsidR="006D63BE" w:rsidRPr="00D518A4">
        <w:t xml:space="preserve">Population Subgroups  </w:t>
      </w:r>
    </w:p>
    <w:p w14:paraId="2B326921" w14:textId="589D7486" w:rsidR="004E4F08" w:rsidRPr="00D518A4" w:rsidRDefault="008E0BD5" w:rsidP="001552DE">
      <w:pPr>
        <w:spacing w:after="0" w:line="240" w:lineRule="auto"/>
        <w:jc w:val="both"/>
        <w:rPr>
          <w:rFonts w:ascii="Times New Roman" w:hAnsi="Times New Roman" w:cs="Times New Roman"/>
        </w:rPr>
      </w:pPr>
      <w:r w:rsidRPr="00D518A4">
        <w:rPr>
          <w:rFonts w:ascii="Times New Roman" w:hAnsi="Times New Roman" w:cs="Times New Roman"/>
        </w:rPr>
        <w:t>As d</w:t>
      </w:r>
      <w:r w:rsidR="00AB64C0">
        <w:rPr>
          <w:rFonts w:ascii="Times New Roman" w:hAnsi="Times New Roman" w:cs="Times New Roman"/>
        </w:rPr>
        <w:t>iscussed</w:t>
      </w:r>
      <w:r w:rsidRPr="00D518A4">
        <w:rPr>
          <w:rFonts w:ascii="Times New Roman" w:hAnsi="Times New Roman" w:cs="Times New Roman"/>
        </w:rPr>
        <w:t xml:space="preserve"> in Section 4.3, </w:t>
      </w:r>
      <w:r w:rsidR="00AB64C0">
        <w:rPr>
          <w:rFonts w:ascii="Times New Roman" w:hAnsi="Times New Roman" w:cs="Times New Roman"/>
        </w:rPr>
        <w:t xml:space="preserve">for our disaggregate analysis to examine the ability of LLM-based data to distinguish preferences and behaviors among population subgroups, we consider eight outcomes from the 14 </w:t>
      </w:r>
      <w:r w:rsidR="002C73DB">
        <w:rPr>
          <w:rFonts w:ascii="Times New Roman" w:hAnsi="Times New Roman" w:cs="Times New Roman"/>
        </w:rPr>
        <w:t>outcomes</w:t>
      </w:r>
      <w:r w:rsidR="00AB64C0">
        <w:rPr>
          <w:rFonts w:ascii="Times New Roman" w:hAnsi="Times New Roman" w:cs="Times New Roman"/>
        </w:rPr>
        <w:t xml:space="preserve"> considered in the aggregate trends analysis</w:t>
      </w:r>
      <w:r w:rsidR="002C73DB">
        <w:rPr>
          <w:rFonts w:ascii="Times New Roman" w:hAnsi="Times New Roman" w:cs="Times New Roman"/>
        </w:rPr>
        <w:t>. These are</w:t>
      </w:r>
      <w:r w:rsidR="00810CF6">
        <w:rPr>
          <w:rFonts w:ascii="Times New Roman" w:hAnsi="Times New Roman" w:cs="Times New Roman"/>
        </w:rPr>
        <w:t xml:space="preserve"> vehicle ownershi</w:t>
      </w:r>
      <w:r w:rsidR="006A5F3B">
        <w:rPr>
          <w:rFonts w:ascii="Times New Roman" w:hAnsi="Times New Roman" w:cs="Times New Roman"/>
        </w:rPr>
        <w:t>p</w:t>
      </w:r>
      <w:r w:rsidR="00810CF6">
        <w:rPr>
          <w:rFonts w:ascii="Times New Roman" w:hAnsi="Times New Roman" w:cs="Times New Roman"/>
        </w:rPr>
        <w:t>; mode use frequencies of private vehicle, public transportation, and walking</w:t>
      </w:r>
      <w:r w:rsidR="001552DE">
        <w:rPr>
          <w:rFonts w:ascii="Times New Roman" w:hAnsi="Times New Roman" w:cs="Times New Roman"/>
        </w:rPr>
        <w:t xml:space="preserve"> </w:t>
      </w:r>
      <w:r w:rsidR="001552DE" w:rsidRPr="001552DE">
        <w:rPr>
          <w:rFonts w:ascii="Times New Roman" w:hAnsi="Times New Roman" w:cs="Times New Roman"/>
        </w:rPr>
        <w:t>(including walking to public transportation stops)</w:t>
      </w:r>
      <w:r w:rsidR="00056AF1">
        <w:rPr>
          <w:rFonts w:ascii="Times New Roman" w:hAnsi="Times New Roman" w:cs="Times New Roman"/>
        </w:rPr>
        <w:t xml:space="preserve">; </w:t>
      </w:r>
      <w:r w:rsidR="00810CF6">
        <w:rPr>
          <w:rFonts w:ascii="Times New Roman" w:hAnsi="Times New Roman" w:cs="Times New Roman"/>
        </w:rPr>
        <w:t xml:space="preserve">teleworking </w:t>
      </w:r>
      <w:r w:rsidR="00963670">
        <w:rPr>
          <w:rFonts w:ascii="Times New Roman" w:hAnsi="Times New Roman" w:cs="Times New Roman"/>
        </w:rPr>
        <w:t xml:space="preserve">and package receiving </w:t>
      </w:r>
      <w:r w:rsidR="00810CF6">
        <w:rPr>
          <w:rFonts w:ascii="Times New Roman" w:hAnsi="Times New Roman" w:cs="Times New Roman"/>
        </w:rPr>
        <w:t>frequencies; and EV and AV adoption intentions.</w:t>
      </w:r>
      <w:r w:rsidR="001552DE">
        <w:rPr>
          <w:rFonts w:ascii="Times New Roman" w:hAnsi="Times New Roman" w:cs="Times New Roman"/>
        </w:rPr>
        <w:t xml:space="preserve"> </w:t>
      </w:r>
      <w:r w:rsidR="00291159" w:rsidRPr="00D518A4">
        <w:rPr>
          <w:rFonts w:ascii="Times New Roman" w:hAnsi="Times New Roman" w:cs="Times New Roman"/>
        </w:rPr>
        <w:t xml:space="preserve">The full model estimation </w:t>
      </w:r>
      <w:r w:rsidR="00C14846" w:rsidRPr="00D518A4">
        <w:rPr>
          <w:rFonts w:ascii="Times New Roman" w:hAnsi="Times New Roman" w:cs="Times New Roman"/>
        </w:rPr>
        <w:t>results</w:t>
      </w:r>
      <w:r w:rsidR="00810CF6">
        <w:rPr>
          <w:rFonts w:ascii="Times New Roman" w:hAnsi="Times New Roman" w:cs="Times New Roman"/>
        </w:rPr>
        <w:t xml:space="preserve"> obtained from the reference THA dataset and the LLM-generated data </w:t>
      </w:r>
      <w:r w:rsidR="00291159" w:rsidRPr="00D518A4">
        <w:rPr>
          <w:rFonts w:ascii="Times New Roman" w:hAnsi="Times New Roman" w:cs="Times New Roman"/>
        </w:rPr>
        <w:t xml:space="preserve">are </w:t>
      </w:r>
      <w:r w:rsidR="00701E82">
        <w:rPr>
          <w:rFonts w:ascii="Times New Roman" w:hAnsi="Times New Roman" w:cs="Times New Roman"/>
        </w:rPr>
        <w:t xml:space="preserve">available from the authors. </w:t>
      </w:r>
      <w:r w:rsidR="00837B3A" w:rsidRPr="00D518A4">
        <w:rPr>
          <w:rFonts w:ascii="Times New Roman" w:hAnsi="Times New Roman" w:cs="Times New Roman"/>
        </w:rPr>
        <w:t>However, w</w:t>
      </w:r>
      <w:r w:rsidR="004C1489" w:rsidRPr="00D518A4">
        <w:rPr>
          <w:rFonts w:ascii="Times New Roman" w:hAnsi="Times New Roman" w:cs="Times New Roman"/>
        </w:rPr>
        <w:t xml:space="preserve">hile the model </w:t>
      </w:r>
      <w:r w:rsidR="00EB7BDD" w:rsidRPr="00D518A4">
        <w:rPr>
          <w:rFonts w:ascii="Times New Roman" w:hAnsi="Times New Roman" w:cs="Times New Roman"/>
        </w:rPr>
        <w:t xml:space="preserve">estimation </w:t>
      </w:r>
      <w:r w:rsidR="004C1489" w:rsidRPr="00D518A4">
        <w:rPr>
          <w:rFonts w:ascii="Times New Roman" w:hAnsi="Times New Roman" w:cs="Times New Roman"/>
        </w:rPr>
        <w:t>results reveal key differences between the datasets, the coefficient estimates themselves do not indicate the magnitude of the response differences between the estimates from each dataset. Thus, to better</w:t>
      </w:r>
      <w:r w:rsidR="00810CF6">
        <w:rPr>
          <w:rFonts w:ascii="Times New Roman" w:hAnsi="Times New Roman" w:cs="Times New Roman"/>
        </w:rPr>
        <w:t xml:space="preserve"> illustrate</w:t>
      </w:r>
      <w:r w:rsidR="004C1489" w:rsidRPr="00D518A4">
        <w:rPr>
          <w:rFonts w:ascii="Times New Roman" w:hAnsi="Times New Roman" w:cs="Times New Roman"/>
        </w:rPr>
        <w:t xml:space="preserve"> how policy-relevant estimates would change based on the predictions made using each of the two models, we </w:t>
      </w:r>
      <w:r w:rsidR="00151DAE" w:rsidRPr="00D518A4">
        <w:rPr>
          <w:rFonts w:ascii="Times New Roman" w:hAnsi="Times New Roman" w:cs="Times New Roman"/>
        </w:rPr>
        <w:t>compute</w:t>
      </w:r>
      <w:r w:rsidR="004C1489" w:rsidRPr="00D518A4">
        <w:rPr>
          <w:rFonts w:ascii="Times New Roman" w:hAnsi="Times New Roman" w:cs="Times New Roman"/>
        </w:rPr>
        <w:t xml:space="preserve"> </w:t>
      </w:r>
      <w:r w:rsidR="00AA24BD">
        <w:rPr>
          <w:rFonts w:ascii="Times New Roman" w:hAnsi="Times New Roman" w:cs="Times New Roman"/>
        </w:rPr>
        <w:t>average treatment effects (</w:t>
      </w:r>
      <w:r w:rsidR="00D74084" w:rsidRPr="00D518A4">
        <w:rPr>
          <w:rFonts w:ascii="Times New Roman" w:hAnsi="Times New Roman" w:cs="Times New Roman"/>
        </w:rPr>
        <w:t>ATEs</w:t>
      </w:r>
      <w:r w:rsidR="00AA24BD">
        <w:rPr>
          <w:rFonts w:ascii="Times New Roman" w:hAnsi="Times New Roman" w:cs="Times New Roman"/>
        </w:rPr>
        <w:t>)</w:t>
      </w:r>
      <w:r w:rsidR="004C1489" w:rsidRPr="00D518A4">
        <w:rPr>
          <w:rFonts w:ascii="Times New Roman" w:hAnsi="Times New Roman" w:cs="Times New Roman"/>
        </w:rPr>
        <w:t xml:space="preserve"> for</w:t>
      </w:r>
      <w:r w:rsidR="00472D4C" w:rsidRPr="00D518A4">
        <w:rPr>
          <w:rFonts w:ascii="Times New Roman" w:hAnsi="Times New Roman" w:cs="Times New Roman"/>
        </w:rPr>
        <w:t xml:space="preserve"> </w:t>
      </w:r>
      <w:r w:rsidR="004C1489" w:rsidRPr="00D518A4">
        <w:rPr>
          <w:rFonts w:ascii="Times New Roman" w:hAnsi="Times New Roman" w:cs="Times New Roman"/>
        </w:rPr>
        <w:t xml:space="preserve">exogenous variables </w:t>
      </w:r>
      <w:r w:rsidR="00472D4C" w:rsidRPr="00D518A4">
        <w:rPr>
          <w:rFonts w:ascii="Times New Roman" w:hAnsi="Times New Roman" w:cs="Times New Roman"/>
        </w:rPr>
        <w:t>in</w:t>
      </w:r>
      <w:r w:rsidR="004C1489" w:rsidRPr="00D518A4">
        <w:rPr>
          <w:rFonts w:ascii="Times New Roman" w:hAnsi="Times New Roman" w:cs="Times New Roman"/>
        </w:rPr>
        <w:t xml:space="preserve"> each model. </w:t>
      </w:r>
      <w:r w:rsidR="00A225BB">
        <w:rPr>
          <w:rFonts w:ascii="Times New Roman" w:hAnsi="Times New Roman" w:cs="Times New Roman"/>
        </w:rPr>
        <w:t>T</w:t>
      </w:r>
      <w:r w:rsidR="00D64B09" w:rsidRPr="00D518A4">
        <w:rPr>
          <w:rFonts w:ascii="Times New Roman" w:hAnsi="Times New Roman" w:cs="Times New Roman"/>
        </w:rPr>
        <w:t>o keep the discussion concise</w:t>
      </w:r>
      <w:r w:rsidR="00A225BB">
        <w:rPr>
          <w:rFonts w:ascii="Times New Roman" w:hAnsi="Times New Roman" w:cs="Times New Roman"/>
        </w:rPr>
        <w:t xml:space="preserve"> and streamlined</w:t>
      </w:r>
      <w:r w:rsidR="00D64B09" w:rsidRPr="00D518A4">
        <w:rPr>
          <w:rFonts w:ascii="Times New Roman" w:hAnsi="Times New Roman" w:cs="Times New Roman"/>
        </w:rPr>
        <w:t xml:space="preserve">, Table </w:t>
      </w:r>
      <w:r w:rsidR="004E5378" w:rsidRPr="00D518A4">
        <w:rPr>
          <w:rFonts w:ascii="Times New Roman" w:hAnsi="Times New Roman" w:cs="Times New Roman"/>
        </w:rPr>
        <w:t>5</w:t>
      </w:r>
      <w:r w:rsidR="00D64B09" w:rsidRPr="00D518A4">
        <w:rPr>
          <w:rFonts w:ascii="Times New Roman" w:hAnsi="Times New Roman" w:cs="Times New Roman"/>
        </w:rPr>
        <w:t xml:space="preserve"> reports the THA- and LLM-based ATEs, along with their relative deviations, for one selected category of interest </w:t>
      </w:r>
      <w:r w:rsidR="00A225BB">
        <w:rPr>
          <w:rFonts w:ascii="Times New Roman" w:hAnsi="Times New Roman" w:cs="Times New Roman"/>
        </w:rPr>
        <w:t xml:space="preserve">and for select exogenous variables </w:t>
      </w:r>
      <w:r w:rsidR="00D64B09" w:rsidRPr="00D518A4">
        <w:rPr>
          <w:rFonts w:ascii="Times New Roman" w:hAnsi="Times New Roman" w:cs="Times New Roman"/>
        </w:rPr>
        <w:t>for each outcome</w:t>
      </w:r>
      <w:r w:rsidR="00D50BB2" w:rsidRPr="00D518A4">
        <w:rPr>
          <w:rFonts w:ascii="Times New Roman" w:hAnsi="Times New Roman" w:cs="Times New Roman"/>
        </w:rPr>
        <w:t>.</w:t>
      </w:r>
      <w:r w:rsidR="00187B16" w:rsidRPr="00D518A4">
        <w:rPr>
          <w:rFonts w:ascii="Times New Roman" w:hAnsi="Times New Roman" w:cs="Times New Roman"/>
        </w:rPr>
        <w:t xml:space="preserve"> </w:t>
      </w:r>
      <w:r w:rsidR="00A91082" w:rsidRPr="00D518A4">
        <w:rPr>
          <w:rFonts w:ascii="Times New Roman" w:hAnsi="Times New Roman" w:cs="Times New Roman"/>
        </w:rPr>
        <w:t>Specifically, the ATEs are calculated for owning three or more vehicles; being in the highest private</w:t>
      </w:r>
      <w:r w:rsidR="00187B16" w:rsidRPr="00D518A4">
        <w:rPr>
          <w:rFonts w:ascii="Times New Roman" w:hAnsi="Times New Roman" w:cs="Times New Roman"/>
        </w:rPr>
        <w:t xml:space="preserve"> </w:t>
      </w:r>
      <w:r w:rsidR="002B1230">
        <w:rPr>
          <w:rFonts w:ascii="Times New Roman" w:hAnsi="Times New Roman" w:cs="Times New Roman"/>
        </w:rPr>
        <w:t>vehicle</w:t>
      </w:r>
      <w:r w:rsidR="00A91082" w:rsidRPr="00D518A4">
        <w:rPr>
          <w:rFonts w:ascii="Times New Roman" w:hAnsi="Times New Roman" w:cs="Times New Roman"/>
        </w:rPr>
        <w:t xml:space="preserve"> </w:t>
      </w:r>
      <w:r w:rsidR="00913C7A">
        <w:rPr>
          <w:rFonts w:ascii="Times New Roman" w:hAnsi="Times New Roman" w:cs="Times New Roman"/>
        </w:rPr>
        <w:t>use</w:t>
      </w:r>
      <w:r w:rsidR="002C73DB">
        <w:rPr>
          <w:rFonts w:ascii="Times New Roman" w:hAnsi="Times New Roman" w:cs="Times New Roman"/>
        </w:rPr>
        <w:t xml:space="preserve"> </w:t>
      </w:r>
      <w:r w:rsidR="00A91082" w:rsidRPr="00D518A4">
        <w:rPr>
          <w:rFonts w:ascii="Times New Roman" w:hAnsi="Times New Roman" w:cs="Times New Roman"/>
        </w:rPr>
        <w:t>and walking</w:t>
      </w:r>
      <w:r w:rsidR="00187B16" w:rsidRPr="00D518A4">
        <w:rPr>
          <w:rFonts w:ascii="Times New Roman" w:hAnsi="Times New Roman" w:cs="Times New Roman"/>
        </w:rPr>
        <w:t xml:space="preserve"> </w:t>
      </w:r>
      <w:r w:rsidR="00A91082" w:rsidRPr="00D518A4">
        <w:rPr>
          <w:rFonts w:ascii="Times New Roman" w:hAnsi="Times New Roman" w:cs="Times New Roman"/>
        </w:rPr>
        <w:t>frequency categories; using public trans</w:t>
      </w:r>
      <w:r w:rsidR="008E60FB">
        <w:rPr>
          <w:rFonts w:ascii="Times New Roman" w:hAnsi="Times New Roman" w:cs="Times New Roman"/>
        </w:rPr>
        <w:t>portation</w:t>
      </w:r>
      <w:r w:rsidR="00A91082" w:rsidRPr="00D518A4">
        <w:rPr>
          <w:rFonts w:ascii="Times New Roman" w:hAnsi="Times New Roman" w:cs="Times New Roman"/>
        </w:rPr>
        <w:t xml:space="preserve"> at all; teleworking </w:t>
      </w:r>
      <w:r w:rsidR="00963670">
        <w:rPr>
          <w:rFonts w:ascii="Times New Roman" w:hAnsi="Times New Roman" w:cs="Times New Roman"/>
        </w:rPr>
        <w:t xml:space="preserve">and </w:t>
      </w:r>
      <w:r w:rsidR="00963670" w:rsidRPr="00D518A4">
        <w:rPr>
          <w:rFonts w:ascii="Times New Roman" w:hAnsi="Times New Roman" w:cs="Times New Roman"/>
        </w:rPr>
        <w:t xml:space="preserve">receiving packages </w:t>
      </w:r>
      <w:r w:rsidR="00A91082" w:rsidRPr="00D518A4">
        <w:rPr>
          <w:rFonts w:ascii="Times New Roman" w:hAnsi="Times New Roman" w:cs="Times New Roman"/>
        </w:rPr>
        <w:t>at least once per week; and expressing an intention to adopt EVs and AVs</w:t>
      </w:r>
      <w:r w:rsidR="00A225BB">
        <w:rPr>
          <w:rFonts w:ascii="Times New Roman" w:hAnsi="Times New Roman" w:cs="Times New Roman"/>
        </w:rPr>
        <w:t xml:space="preserve"> (</w:t>
      </w:r>
      <w:r w:rsidR="00A225BB" w:rsidRPr="00E54AAD">
        <w:rPr>
          <w:rFonts w:ascii="Times New Roman" w:hAnsi="Times New Roman" w:cs="Times New Roman"/>
        </w:rPr>
        <w:t>the ATEs for all response levels of each of the eight outcomes</w:t>
      </w:r>
      <w:r w:rsidR="00A225BB">
        <w:rPr>
          <w:rFonts w:ascii="Times New Roman" w:hAnsi="Times New Roman" w:cs="Times New Roman"/>
        </w:rPr>
        <w:t xml:space="preserve"> and for each exogenous variable </w:t>
      </w:r>
      <w:r w:rsidR="00A225BB" w:rsidRPr="00E54AAD">
        <w:rPr>
          <w:rFonts w:ascii="Times New Roman" w:hAnsi="Times New Roman" w:cs="Times New Roman"/>
        </w:rPr>
        <w:t>are available from the authors</w:t>
      </w:r>
      <w:r w:rsidR="00A225BB">
        <w:rPr>
          <w:rFonts w:ascii="Times New Roman" w:hAnsi="Times New Roman" w:cs="Times New Roman"/>
        </w:rPr>
        <w:t>).</w:t>
      </w:r>
      <w:r w:rsidR="00187B16" w:rsidRPr="00D518A4">
        <w:rPr>
          <w:rFonts w:ascii="Times New Roman" w:hAnsi="Times New Roman" w:cs="Times New Roman"/>
        </w:rPr>
        <w:t xml:space="preserve"> </w:t>
      </w:r>
    </w:p>
    <w:p w14:paraId="2CD0B85D" w14:textId="6D7D69D8" w:rsidR="00BC6A66" w:rsidRPr="00D518A4" w:rsidRDefault="00BC6A66" w:rsidP="00EB5F06">
      <w:pPr>
        <w:spacing w:after="0" w:line="240" w:lineRule="auto"/>
        <w:jc w:val="both"/>
        <w:rPr>
          <w:rFonts w:ascii="Times New Roman" w:hAnsi="Times New Roman" w:cs="Times New Roman"/>
        </w:rPr>
        <w:sectPr w:rsidR="00BC6A66" w:rsidRPr="00D518A4" w:rsidSect="001C2CCE">
          <w:pgSz w:w="12240" w:h="15840"/>
          <w:pgMar w:top="1440" w:right="1440" w:bottom="1440" w:left="1440" w:header="720" w:footer="720" w:gutter="0"/>
          <w:cols w:space="720"/>
          <w:docGrid w:linePitch="360"/>
        </w:sectPr>
      </w:pPr>
    </w:p>
    <w:p w14:paraId="30929B2F" w14:textId="2A23F5F5" w:rsidR="009C3A89" w:rsidRPr="00437CAF" w:rsidRDefault="009C3A89" w:rsidP="00437CAF">
      <w:pPr>
        <w:pStyle w:val="Caption"/>
        <w:spacing w:after="0"/>
        <w:rPr>
          <w:rFonts w:ascii="Times New Roman" w:hAnsi="Times New Roman" w:cs="Times New Roman"/>
          <w:b/>
          <w:bCs/>
          <w:i w:val="0"/>
          <w:iCs w:val="0"/>
          <w:color w:val="000000" w:themeColor="text1"/>
          <w:sz w:val="22"/>
          <w:szCs w:val="22"/>
        </w:rPr>
      </w:pPr>
      <w:r w:rsidRPr="00437CAF">
        <w:rPr>
          <w:rFonts w:ascii="Times New Roman" w:hAnsi="Times New Roman" w:cs="Times New Roman"/>
          <w:b/>
          <w:bCs/>
          <w:i w:val="0"/>
          <w:iCs w:val="0"/>
          <w:color w:val="000000" w:themeColor="text1"/>
          <w:sz w:val="22"/>
          <w:szCs w:val="22"/>
        </w:rPr>
        <w:lastRenderedPageBreak/>
        <w:t>Table</w:t>
      </w:r>
      <w:r w:rsidR="00B2449E" w:rsidRPr="00437CAF">
        <w:rPr>
          <w:rFonts w:ascii="Times New Roman" w:hAnsi="Times New Roman" w:cs="Times New Roman"/>
          <w:b/>
          <w:bCs/>
          <w:i w:val="0"/>
          <w:iCs w:val="0"/>
          <w:color w:val="000000" w:themeColor="text1"/>
          <w:sz w:val="22"/>
          <w:szCs w:val="22"/>
        </w:rPr>
        <w:t xml:space="preserve"> </w:t>
      </w:r>
      <w:r w:rsidR="00D60325" w:rsidRPr="00437CAF">
        <w:rPr>
          <w:rFonts w:ascii="Times New Roman" w:hAnsi="Times New Roman" w:cs="Times New Roman"/>
          <w:b/>
          <w:bCs/>
          <w:i w:val="0"/>
          <w:iCs w:val="0"/>
          <w:color w:val="000000" w:themeColor="text1"/>
          <w:sz w:val="22"/>
          <w:szCs w:val="22"/>
        </w:rPr>
        <w:fldChar w:fldCharType="begin"/>
      </w:r>
      <w:r w:rsidR="00D60325" w:rsidRPr="00437CAF">
        <w:rPr>
          <w:rFonts w:ascii="Times New Roman" w:hAnsi="Times New Roman" w:cs="Times New Roman"/>
          <w:b/>
          <w:bCs/>
          <w:i w:val="0"/>
          <w:iCs w:val="0"/>
          <w:color w:val="000000" w:themeColor="text1"/>
          <w:sz w:val="22"/>
          <w:szCs w:val="22"/>
        </w:rPr>
        <w:instrText xml:space="preserve"> SEQ Table \* ARABIC </w:instrText>
      </w:r>
      <w:r w:rsidR="00D60325"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color w:val="000000" w:themeColor="text1"/>
          <w:sz w:val="22"/>
          <w:szCs w:val="22"/>
        </w:rPr>
        <w:t>5</w:t>
      </w:r>
      <w:r w:rsidR="00D60325" w:rsidRPr="00437CAF">
        <w:rPr>
          <w:rFonts w:ascii="Times New Roman" w:hAnsi="Times New Roman" w:cs="Times New Roman"/>
          <w:b/>
          <w:bCs/>
          <w:i w:val="0"/>
          <w:iCs w:val="0"/>
          <w:color w:val="000000" w:themeColor="text1"/>
          <w:sz w:val="22"/>
          <w:szCs w:val="22"/>
        </w:rPr>
        <w:fldChar w:fldCharType="end"/>
      </w:r>
      <w:r w:rsidRPr="00437CAF">
        <w:rPr>
          <w:rFonts w:ascii="Times New Roman" w:hAnsi="Times New Roman" w:cs="Times New Roman"/>
          <w:b/>
          <w:bCs/>
          <w:i w:val="0"/>
          <w:iCs w:val="0"/>
          <w:color w:val="000000" w:themeColor="text1"/>
          <w:sz w:val="22"/>
          <w:szCs w:val="22"/>
        </w:rPr>
        <w:t>: Average Treatment Effect across Models</w:t>
      </w:r>
    </w:p>
    <w:tbl>
      <w:tblPr>
        <w:tblStyle w:val="TableGrid"/>
        <w:tblW w:w="130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3"/>
        <w:gridCol w:w="13"/>
        <w:gridCol w:w="994"/>
        <w:gridCol w:w="900"/>
        <w:gridCol w:w="810"/>
        <w:gridCol w:w="810"/>
        <w:gridCol w:w="900"/>
        <w:gridCol w:w="810"/>
        <w:gridCol w:w="810"/>
        <w:gridCol w:w="900"/>
        <w:gridCol w:w="810"/>
        <w:gridCol w:w="810"/>
        <w:gridCol w:w="900"/>
        <w:gridCol w:w="810"/>
      </w:tblGrid>
      <w:tr w:rsidR="00222971" w:rsidRPr="00212988" w14:paraId="76648A64" w14:textId="77777777" w:rsidTr="00045B7E">
        <w:trPr>
          <w:trHeight w:val="144"/>
        </w:trPr>
        <w:tc>
          <w:tcPr>
            <w:tcW w:w="2786" w:type="dxa"/>
            <w:gridSpan w:val="2"/>
            <w:vAlign w:val="center"/>
          </w:tcPr>
          <w:p w14:paraId="73F86370" w14:textId="77777777" w:rsidR="00222971" w:rsidRPr="00212988" w:rsidRDefault="00222971" w:rsidP="00045B7E">
            <w:pPr>
              <w:rPr>
                <w:rFonts w:ascii="Times New Roman" w:hAnsi="Times New Roman" w:cs="Times New Roman"/>
                <w:sz w:val="20"/>
                <w:szCs w:val="20"/>
              </w:rPr>
            </w:pPr>
          </w:p>
        </w:tc>
        <w:tc>
          <w:tcPr>
            <w:tcW w:w="2700" w:type="dxa"/>
            <w:gridSpan w:val="3"/>
            <w:tcBorders>
              <w:top w:val="single" w:sz="8" w:space="0" w:color="auto"/>
              <w:bottom w:val="single" w:sz="8" w:space="0" w:color="auto"/>
            </w:tcBorders>
            <w:vAlign w:val="center"/>
          </w:tcPr>
          <w:p w14:paraId="1B0BC4D6"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Vehicle ownership: 3 or more</w:t>
            </w:r>
          </w:p>
        </w:tc>
        <w:tc>
          <w:tcPr>
            <w:tcW w:w="2520" w:type="dxa"/>
            <w:gridSpan w:val="3"/>
            <w:tcBorders>
              <w:top w:val="single" w:sz="8" w:space="0" w:color="auto"/>
              <w:bottom w:val="single" w:sz="8" w:space="0" w:color="auto"/>
            </w:tcBorders>
            <w:vAlign w:val="center"/>
          </w:tcPr>
          <w:p w14:paraId="2D8B170A"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Private vehicle use frequency: 3</w:t>
            </w:r>
            <w:r>
              <w:rPr>
                <w:rFonts w:ascii="Times New Roman" w:eastAsiaTheme="majorEastAsia" w:hAnsi="Times New Roman" w:cs="Times New Roman"/>
                <w:sz w:val="20"/>
                <w:szCs w:val="20"/>
              </w:rPr>
              <w:t xml:space="preserve">+ </w:t>
            </w:r>
            <w:r w:rsidRPr="00212988">
              <w:rPr>
                <w:rFonts w:ascii="Times New Roman" w:eastAsiaTheme="majorEastAsia" w:hAnsi="Times New Roman" w:cs="Times New Roman"/>
                <w:sz w:val="20"/>
                <w:szCs w:val="20"/>
              </w:rPr>
              <w:t xml:space="preserve">days/week </w:t>
            </w:r>
          </w:p>
        </w:tc>
        <w:tc>
          <w:tcPr>
            <w:tcW w:w="2520" w:type="dxa"/>
            <w:gridSpan w:val="3"/>
            <w:tcBorders>
              <w:top w:val="single" w:sz="8" w:space="0" w:color="auto"/>
              <w:bottom w:val="single" w:sz="8" w:space="0" w:color="auto"/>
            </w:tcBorders>
            <w:vAlign w:val="center"/>
          </w:tcPr>
          <w:p w14:paraId="4BFFB78B"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Public transportation use frequency: Uses it</w:t>
            </w:r>
          </w:p>
        </w:tc>
        <w:tc>
          <w:tcPr>
            <w:tcW w:w="2520" w:type="dxa"/>
            <w:gridSpan w:val="3"/>
            <w:tcBorders>
              <w:top w:val="single" w:sz="8" w:space="0" w:color="auto"/>
              <w:bottom w:val="single" w:sz="8" w:space="0" w:color="auto"/>
            </w:tcBorders>
            <w:vAlign w:val="center"/>
          </w:tcPr>
          <w:p w14:paraId="2C313254" w14:textId="77777777" w:rsidR="00222971" w:rsidRPr="00212988" w:rsidRDefault="00222971" w:rsidP="00045B7E">
            <w:pPr>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Walking frequency: 3</w:t>
            </w:r>
            <w:r>
              <w:rPr>
                <w:rFonts w:ascii="Times New Roman" w:eastAsiaTheme="majorEastAsia" w:hAnsi="Times New Roman" w:cs="Times New Roman"/>
                <w:sz w:val="20"/>
                <w:szCs w:val="20"/>
              </w:rPr>
              <w:t>+</w:t>
            </w:r>
            <w:r w:rsidRPr="00212988">
              <w:rPr>
                <w:rFonts w:ascii="Times New Roman" w:eastAsiaTheme="majorEastAsia" w:hAnsi="Times New Roman" w:cs="Times New Roman"/>
                <w:sz w:val="20"/>
                <w:szCs w:val="20"/>
              </w:rPr>
              <w:t xml:space="preserve"> days/week</w:t>
            </w:r>
          </w:p>
        </w:tc>
      </w:tr>
      <w:tr w:rsidR="00222971" w:rsidRPr="00212988" w14:paraId="607D158E" w14:textId="77777777" w:rsidTr="00045B7E">
        <w:trPr>
          <w:trHeight w:val="144"/>
        </w:trPr>
        <w:tc>
          <w:tcPr>
            <w:tcW w:w="2786" w:type="dxa"/>
            <w:gridSpan w:val="2"/>
            <w:vAlign w:val="center"/>
          </w:tcPr>
          <w:p w14:paraId="0A1E2248" w14:textId="77777777" w:rsidR="00222971" w:rsidRPr="00212988" w:rsidRDefault="00222971" w:rsidP="00045B7E">
            <w:pPr>
              <w:rPr>
                <w:rFonts w:ascii="Times New Roman" w:hAnsi="Times New Roman" w:cs="Times New Roman"/>
                <w:sz w:val="20"/>
                <w:szCs w:val="20"/>
              </w:rPr>
            </w:pPr>
          </w:p>
        </w:tc>
        <w:tc>
          <w:tcPr>
            <w:tcW w:w="1890" w:type="dxa"/>
            <w:gridSpan w:val="2"/>
            <w:tcBorders>
              <w:top w:val="single" w:sz="8" w:space="0" w:color="auto"/>
            </w:tcBorders>
            <w:vAlign w:val="center"/>
          </w:tcPr>
          <w:p w14:paraId="4115D2B0"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7D407C0E"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D (%)</w:t>
            </w:r>
          </w:p>
        </w:tc>
        <w:tc>
          <w:tcPr>
            <w:tcW w:w="1710" w:type="dxa"/>
            <w:gridSpan w:val="2"/>
            <w:tcBorders>
              <w:top w:val="single" w:sz="8" w:space="0" w:color="auto"/>
            </w:tcBorders>
            <w:vAlign w:val="center"/>
          </w:tcPr>
          <w:p w14:paraId="2DE42849"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24EA5475"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D (%)</w:t>
            </w:r>
          </w:p>
        </w:tc>
        <w:tc>
          <w:tcPr>
            <w:tcW w:w="1710" w:type="dxa"/>
            <w:gridSpan w:val="2"/>
            <w:tcBorders>
              <w:top w:val="single" w:sz="8" w:space="0" w:color="auto"/>
            </w:tcBorders>
            <w:vAlign w:val="center"/>
          </w:tcPr>
          <w:p w14:paraId="4CB6E179"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1EF4B80D"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D (%)</w:t>
            </w:r>
          </w:p>
        </w:tc>
        <w:tc>
          <w:tcPr>
            <w:tcW w:w="1710" w:type="dxa"/>
            <w:gridSpan w:val="2"/>
            <w:tcBorders>
              <w:top w:val="single" w:sz="8" w:space="0" w:color="auto"/>
            </w:tcBorders>
            <w:vAlign w:val="center"/>
          </w:tcPr>
          <w:p w14:paraId="2D457D13" w14:textId="77777777" w:rsidR="00222971" w:rsidRPr="00212988" w:rsidRDefault="00222971" w:rsidP="00045B7E">
            <w:pPr>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5DDC1E23" w14:textId="77777777" w:rsidR="00222971" w:rsidRPr="00212988" w:rsidRDefault="00222971" w:rsidP="00045B7E">
            <w:pPr>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D (%)</w:t>
            </w:r>
          </w:p>
        </w:tc>
      </w:tr>
      <w:tr w:rsidR="00222971" w:rsidRPr="00212988" w14:paraId="60C2FEFD" w14:textId="77777777" w:rsidTr="00045B7E">
        <w:trPr>
          <w:trHeight w:val="243"/>
        </w:trPr>
        <w:tc>
          <w:tcPr>
            <w:tcW w:w="2786" w:type="dxa"/>
            <w:gridSpan w:val="2"/>
            <w:tcBorders>
              <w:bottom w:val="single" w:sz="8" w:space="0" w:color="auto"/>
            </w:tcBorders>
            <w:vAlign w:val="center"/>
          </w:tcPr>
          <w:p w14:paraId="39B0D78E" w14:textId="77777777" w:rsidR="00222971" w:rsidRPr="00212988" w:rsidRDefault="00222971" w:rsidP="00045B7E">
            <w:pPr>
              <w:rPr>
                <w:rFonts w:ascii="Times New Roman" w:hAnsi="Times New Roman" w:cs="Times New Roman"/>
                <w:sz w:val="20"/>
                <w:szCs w:val="20"/>
              </w:rPr>
            </w:pPr>
          </w:p>
        </w:tc>
        <w:tc>
          <w:tcPr>
            <w:tcW w:w="990" w:type="dxa"/>
            <w:tcBorders>
              <w:bottom w:val="single" w:sz="8" w:space="0" w:color="auto"/>
            </w:tcBorders>
            <w:vAlign w:val="center"/>
          </w:tcPr>
          <w:p w14:paraId="504A3CCD"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4B0B529F"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vAlign w:val="center"/>
          </w:tcPr>
          <w:p w14:paraId="0C6D88EA" w14:textId="77777777" w:rsidR="00222971" w:rsidRPr="00212988" w:rsidRDefault="00222971" w:rsidP="00045B7E">
            <w:pPr>
              <w:jc w:val="center"/>
              <w:rPr>
                <w:rFonts w:ascii="Times New Roman" w:hAnsi="Times New Roman" w:cs="Times New Roman"/>
                <w:sz w:val="20"/>
                <w:szCs w:val="20"/>
              </w:rPr>
            </w:pPr>
          </w:p>
        </w:tc>
        <w:tc>
          <w:tcPr>
            <w:tcW w:w="810" w:type="dxa"/>
            <w:tcBorders>
              <w:bottom w:val="single" w:sz="8" w:space="0" w:color="auto"/>
            </w:tcBorders>
            <w:vAlign w:val="center"/>
          </w:tcPr>
          <w:p w14:paraId="612A22BE"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2883B388"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vAlign w:val="center"/>
          </w:tcPr>
          <w:p w14:paraId="5F8B4072" w14:textId="77777777" w:rsidR="00222971" w:rsidRPr="00212988" w:rsidRDefault="00222971" w:rsidP="00045B7E">
            <w:pPr>
              <w:jc w:val="center"/>
              <w:rPr>
                <w:rFonts w:ascii="Times New Roman" w:hAnsi="Times New Roman" w:cs="Times New Roman"/>
                <w:sz w:val="20"/>
                <w:szCs w:val="20"/>
              </w:rPr>
            </w:pPr>
          </w:p>
        </w:tc>
        <w:tc>
          <w:tcPr>
            <w:tcW w:w="810" w:type="dxa"/>
            <w:tcBorders>
              <w:bottom w:val="single" w:sz="8" w:space="0" w:color="auto"/>
            </w:tcBorders>
            <w:vAlign w:val="center"/>
          </w:tcPr>
          <w:p w14:paraId="7C343FA9"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7B7B25F6"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vAlign w:val="center"/>
          </w:tcPr>
          <w:p w14:paraId="3E6C3A0A" w14:textId="77777777" w:rsidR="00222971" w:rsidRPr="00212988" w:rsidRDefault="00222971" w:rsidP="00045B7E">
            <w:pPr>
              <w:jc w:val="center"/>
              <w:rPr>
                <w:rFonts w:ascii="Times New Roman" w:hAnsi="Times New Roman" w:cs="Times New Roman"/>
                <w:sz w:val="20"/>
                <w:szCs w:val="20"/>
              </w:rPr>
            </w:pPr>
          </w:p>
        </w:tc>
        <w:tc>
          <w:tcPr>
            <w:tcW w:w="810" w:type="dxa"/>
            <w:tcBorders>
              <w:bottom w:val="single" w:sz="8" w:space="0" w:color="auto"/>
            </w:tcBorders>
            <w:vAlign w:val="center"/>
          </w:tcPr>
          <w:p w14:paraId="58FB6C38"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40739156" w14:textId="77777777" w:rsidR="00222971" w:rsidRPr="00212988" w:rsidRDefault="00222971"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tcPr>
          <w:p w14:paraId="2C9B66C9" w14:textId="77777777" w:rsidR="00222971" w:rsidRPr="00212988" w:rsidRDefault="00222971" w:rsidP="00045B7E">
            <w:pPr>
              <w:jc w:val="center"/>
              <w:rPr>
                <w:rFonts w:ascii="Times New Roman" w:hAnsi="Times New Roman" w:cs="Times New Roman"/>
                <w:sz w:val="20"/>
                <w:szCs w:val="20"/>
              </w:rPr>
            </w:pPr>
          </w:p>
        </w:tc>
      </w:tr>
      <w:tr w:rsidR="00222971" w:rsidRPr="00212988" w14:paraId="7A47ED16" w14:textId="77777777" w:rsidTr="00045B7E">
        <w:trPr>
          <w:trHeight w:val="144"/>
        </w:trPr>
        <w:tc>
          <w:tcPr>
            <w:tcW w:w="13050" w:type="dxa"/>
            <w:gridSpan w:val="14"/>
            <w:tcBorders>
              <w:top w:val="single" w:sz="8" w:space="0" w:color="auto"/>
            </w:tcBorders>
            <w:vAlign w:val="center"/>
          </w:tcPr>
          <w:p w14:paraId="33BD252D" w14:textId="77777777" w:rsidR="00222971" w:rsidRPr="00212988" w:rsidRDefault="00222971"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b/>
                <w:bCs/>
                <w:sz w:val="20"/>
                <w:szCs w:val="20"/>
              </w:rPr>
              <w:t>Individual characteristics</w:t>
            </w:r>
          </w:p>
        </w:tc>
      </w:tr>
      <w:tr w:rsidR="00222971" w:rsidRPr="00212988" w14:paraId="7826EEA3" w14:textId="77777777" w:rsidTr="00045B7E">
        <w:trPr>
          <w:trHeight w:val="144"/>
        </w:trPr>
        <w:tc>
          <w:tcPr>
            <w:tcW w:w="2773" w:type="dxa"/>
            <w:vAlign w:val="center"/>
          </w:tcPr>
          <w:p w14:paraId="345F589C" w14:textId="77777777" w:rsidR="00222971" w:rsidRPr="00212988" w:rsidRDefault="00222971"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Age (&lt;25 years old)</w:t>
            </w:r>
          </w:p>
        </w:tc>
        <w:tc>
          <w:tcPr>
            <w:tcW w:w="1007" w:type="dxa"/>
            <w:gridSpan w:val="2"/>
            <w:vAlign w:val="center"/>
          </w:tcPr>
          <w:p w14:paraId="48D716A3"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7E8C4D5E"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67810D67"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5CEC04CE"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65812B40"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27651CFA"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6D157DC8"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6C874F20"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1DF36701"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1DC345E4"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675CFBF7"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753B1F26"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r>
      <w:tr w:rsidR="00222971" w:rsidRPr="00212988" w14:paraId="13259D6A" w14:textId="77777777" w:rsidTr="00045B7E">
        <w:trPr>
          <w:trHeight w:val="144"/>
        </w:trPr>
        <w:tc>
          <w:tcPr>
            <w:tcW w:w="2773" w:type="dxa"/>
            <w:vAlign w:val="center"/>
          </w:tcPr>
          <w:p w14:paraId="089DCA8B" w14:textId="77777777" w:rsidR="00222971" w:rsidRPr="00212988" w:rsidRDefault="00222971" w:rsidP="00045B7E">
            <w:pPr>
              <w:ind w:left="144"/>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25-34 years old</w:t>
            </w:r>
          </w:p>
        </w:tc>
        <w:tc>
          <w:tcPr>
            <w:tcW w:w="1007" w:type="dxa"/>
            <w:gridSpan w:val="2"/>
            <w:vAlign w:val="center"/>
          </w:tcPr>
          <w:p w14:paraId="286FFC8E"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-0.059</w:t>
            </w:r>
          </w:p>
        </w:tc>
        <w:tc>
          <w:tcPr>
            <w:tcW w:w="900" w:type="dxa"/>
            <w:vAlign w:val="center"/>
          </w:tcPr>
          <w:p w14:paraId="6B38A70E"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776DAB4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455007D3"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2A490571"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0.035</w:t>
            </w:r>
          </w:p>
        </w:tc>
        <w:tc>
          <w:tcPr>
            <w:tcW w:w="810" w:type="dxa"/>
            <w:vAlign w:val="center"/>
          </w:tcPr>
          <w:p w14:paraId="4E62871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34E511F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-0.042</w:t>
            </w:r>
          </w:p>
        </w:tc>
        <w:tc>
          <w:tcPr>
            <w:tcW w:w="900" w:type="dxa"/>
            <w:vAlign w:val="center"/>
          </w:tcPr>
          <w:p w14:paraId="52EEE25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-0.029</w:t>
            </w:r>
          </w:p>
        </w:tc>
        <w:tc>
          <w:tcPr>
            <w:tcW w:w="810" w:type="dxa"/>
            <w:vAlign w:val="center"/>
          </w:tcPr>
          <w:p w14:paraId="316DBA2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31.0</w:t>
            </w:r>
          </w:p>
        </w:tc>
        <w:tc>
          <w:tcPr>
            <w:tcW w:w="810" w:type="dxa"/>
            <w:vAlign w:val="center"/>
          </w:tcPr>
          <w:p w14:paraId="598B843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-0.058</w:t>
            </w:r>
          </w:p>
        </w:tc>
        <w:tc>
          <w:tcPr>
            <w:tcW w:w="900" w:type="dxa"/>
            <w:vAlign w:val="center"/>
          </w:tcPr>
          <w:p w14:paraId="585C439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-0.068</w:t>
            </w:r>
          </w:p>
        </w:tc>
        <w:tc>
          <w:tcPr>
            <w:tcW w:w="810" w:type="dxa"/>
            <w:vAlign w:val="center"/>
          </w:tcPr>
          <w:p w14:paraId="6698E8B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-17.2</w:t>
            </w:r>
          </w:p>
        </w:tc>
      </w:tr>
      <w:tr w:rsidR="00222971" w:rsidRPr="00212988" w14:paraId="640767D3" w14:textId="77777777" w:rsidTr="00045B7E">
        <w:trPr>
          <w:trHeight w:val="144"/>
        </w:trPr>
        <w:tc>
          <w:tcPr>
            <w:tcW w:w="2773" w:type="dxa"/>
            <w:vAlign w:val="center"/>
          </w:tcPr>
          <w:p w14:paraId="25149D90"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35-44 years old</w:t>
            </w:r>
          </w:p>
        </w:tc>
        <w:tc>
          <w:tcPr>
            <w:tcW w:w="1007" w:type="dxa"/>
            <w:gridSpan w:val="2"/>
            <w:vAlign w:val="center"/>
          </w:tcPr>
          <w:p w14:paraId="22ED5DAE"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-0.095</w:t>
            </w:r>
          </w:p>
        </w:tc>
        <w:tc>
          <w:tcPr>
            <w:tcW w:w="900" w:type="dxa"/>
            <w:vAlign w:val="center"/>
          </w:tcPr>
          <w:p w14:paraId="072F90D0"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0.023</w:t>
            </w:r>
          </w:p>
        </w:tc>
        <w:tc>
          <w:tcPr>
            <w:tcW w:w="810" w:type="dxa"/>
            <w:vAlign w:val="center"/>
          </w:tcPr>
          <w:p w14:paraId="46D342A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124.2</w:t>
            </w:r>
          </w:p>
        </w:tc>
        <w:tc>
          <w:tcPr>
            <w:tcW w:w="810" w:type="dxa"/>
            <w:vAlign w:val="center"/>
          </w:tcPr>
          <w:p w14:paraId="31B1826C"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01E53D15"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0.044</w:t>
            </w:r>
          </w:p>
        </w:tc>
        <w:tc>
          <w:tcPr>
            <w:tcW w:w="810" w:type="dxa"/>
            <w:vAlign w:val="center"/>
          </w:tcPr>
          <w:p w14:paraId="52650BE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0987268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-0.046</w:t>
            </w:r>
          </w:p>
        </w:tc>
        <w:tc>
          <w:tcPr>
            <w:tcW w:w="900" w:type="dxa"/>
            <w:vAlign w:val="center"/>
          </w:tcPr>
          <w:p w14:paraId="20DE69C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-0.041</w:t>
            </w:r>
          </w:p>
        </w:tc>
        <w:tc>
          <w:tcPr>
            <w:tcW w:w="810" w:type="dxa"/>
            <w:vAlign w:val="center"/>
          </w:tcPr>
          <w:p w14:paraId="0F8BE0F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10.9</w:t>
            </w:r>
          </w:p>
        </w:tc>
        <w:tc>
          <w:tcPr>
            <w:tcW w:w="810" w:type="dxa"/>
            <w:vAlign w:val="center"/>
          </w:tcPr>
          <w:p w14:paraId="0443158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-0.052</w:t>
            </w:r>
          </w:p>
        </w:tc>
        <w:tc>
          <w:tcPr>
            <w:tcW w:w="900" w:type="dxa"/>
            <w:vAlign w:val="center"/>
          </w:tcPr>
          <w:p w14:paraId="1C9D26F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-0.121</w:t>
            </w:r>
          </w:p>
        </w:tc>
        <w:tc>
          <w:tcPr>
            <w:tcW w:w="810" w:type="dxa"/>
            <w:vAlign w:val="center"/>
          </w:tcPr>
          <w:p w14:paraId="53EDC76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-132.7</w:t>
            </w:r>
          </w:p>
        </w:tc>
      </w:tr>
      <w:tr w:rsidR="00222971" w:rsidRPr="00212988" w14:paraId="2ED18266" w14:textId="77777777" w:rsidTr="00045B7E">
        <w:trPr>
          <w:trHeight w:val="144"/>
        </w:trPr>
        <w:tc>
          <w:tcPr>
            <w:tcW w:w="2773" w:type="dxa"/>
            <w:vAlign w:val="center"/>
          </w:tcPr>
          <w:p w14:paraId="0B26E658"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45-54 years old</w:t>
            </w:r>
          </w:p>
        </w:tc>
        <w:tc>
          <w:tcPr>
            <w:tcW w:w="1007" w:type="dxa"/>
            <w:gridSpan w:val="2"/>
            <w:vAlign w:val="center"/>
          </w:tcPr>
          <w:p w14:paraId="6E5F6587"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-0.091</w:t>
            </w:r>
          </w:p>
        </w:tc>
        <w:tc>
          <w:tcPr>
            <w:tcW w:w="900" w:type="dxa"/>
            <w:vAlign w:val="center"/>
          </w:tcPr>
          <w:p w14:paraId="5CC6E8A6"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0.035</w:t>
            </w:r>
          </w:p>
        </w:tc>
        <w:tc>
          <w:tcPr>
            <w:tcW w:w="810" w:type="dxa"/>
            <w:vAlign w:val="center"/>
          </w:tcPr>
          <w:p w14:paraId="55D804D7"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138.5</w:t>
            </w:r>
          </w:p>
        </w:tc>
        <w:tc>
          <w:tcPr>
            <w:tcW w:w="810" w:type="dxa"/>
            <w:vAlign w:val="center"/>
          </w:tcPr>
          <w:p w14:paraId="5B3E9275"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0A8570FE"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0.065</w:t>
            </w:r>
          </w:p>
        </w:tc>
        <w:tc>
          <w:tcPr>
            <w:tcW w:w="810" w:type="dxa"/>
            <w:vAlign w:val="center"/>
          </w:tcPr>
          <w:p w14:paraId="3C4C759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5C493B3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-0.081</w:t>
            </w:r>
          </w:p>
        </w:tc>
        <w:tc>
          <w:tcPr>
            <w:tcW w:w="900" w:type="dxa"/>
            <w:vAlign w:val="center"/>
          </w:tcPr>
          <w:p w14:paraId="007085E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-0.043</w:t>
            </w:r>
          </w:p>
        </w:tc>
        <w:tc>
          <w:tcPr>
            <w:tcW w:w="810" w:type="dxa"/>
            <w:vAlign w:val="center"/>
          </w:tcPr>
          <w:p w14:paraId="77CD536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46.9</w:t>
            </w:r>
          </w:p>
        </w:tc>
        <w:tc>
          <w:tcPr>
            <w:tcW w:w="810" w:type="dxa"/>
            <w:vAlign w:val="center"/>
          </w:tcPr>
          <w:p w14:paraId="1B0616A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-0.083</w:t>
            </w:r>
          </w:p>
        </w:tc>
        <w:tc>
          <w:tcPr>
            <w:tcW w:w="900" w:type="dxa"/>
            <w:vAlign w:val="center"/>
          </w:tcPr>
          <w:p w14:paraId="53A0B1F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-0.135</w:t>
            </w:r>
          </w:p>
        </w:tc>
        <w:tc>
          <w:tcPr>
            <w:tcW w:w="810" w:type="dxa"/>
            <w:vAlign w:val="center"/>
          </w:tcPr>
          <w:p w14:paraId="56D7C5F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-62.7</w:t>
            </w:r>
          </w:p>
        </w:tc>
      </w:tr>
      <w:tr w:rsidR="00222971" w:rsidRPr="00212988" w14:paraId="46A6013B" w14:textId="77777777" w:rsidTr="00045B7E">
        <w:trPr>
          <w:trHeight w:val="144"/>
        </w:trPr>
        <w:tc>
          <w:tcPr>
            <w:tcW w:w="2773" w:type="dxa"/>
            <w:vAlign w:val="center"/>
          </w:tcPr>
          <w:p w14:paraId="36844059"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55-64 years old</w:t>
            </w:r>
          </w:p>
        </w:tc>
        <w:tc>
          <w:tcPr>
            <w:tcW w:w="1007" w:type="dxa"/>
            <w:gridSpan w:val="2"/>
            <w:vAlign w:val="center"/>
          </w:tcPr>
          <w:p w14:paraId="0AA56024"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-0.056</w:t>
            </w:r>
          </w:p>
        </w:tc>
        <w:tc>
          <w:tcPr>
            <w:tcW w:w="900" w:type="dxa"/>
            <w:vAlign w:val="center"/>
          </w:tcPr>
          <w:p w14:paraId="0565F556"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0.016</w:t>
            </w:r>
          </w:p>
        </w:tc>
        <w:tc>
          <w:tcPr>
            <w:tcW w:w="810" w:type="dxa"/>
            <w:vAlign w:val="center"/>
          </w:tcPr>
          <w:p w14:paraId="338196D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128.6</w:t>
            </w:r>
          </w:p>
        </w:tc>
        <w:tc>
          <w:tcPr>
            <w:tcW w:w="810" w:type="dxa"/>
            <w:vAlign w:val="center"/>
          </w:tcPr>
          <w:p w14:paraId="0D83C112"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0.043</w:t>
            </w:r>
          </w:p>
        </w:tc>
        <w:tc>
          <w:tcPr>
            <w:tcW w:w="900" w:type="dxa"/>
            <w:vAlign w:val="center"/>
          </w:tcPr>
          <w:p w14:paraId="12928DA8"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0.045</w:t>
            </w:r>
          </w:p>
        </w:tc>
        <w:tc>
          <w:tcPr>
            <w:tcW w:w="810" w:type="dxa"/>
            <w:vAlign w:val="center"/>
          </w:tcPr>
          <w:p w14:paraId="1B512FC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4.7</w:t>
            </w:r>
          </w:p>
        </w:tc>
        <w:tc>
          <w:tcPr>
            <w:tcW w:w="810" w:type="dxa"/>
            <w:vAlign w:val="center"/>
          </w:tcPr>
          <w:p w14:paraId="14A21B7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-0.119</w:t>
            </w:r>
          </w:p>
        </w:tc>
        <w:tc>
          <w:tcPr>
            <w:tcW w:w="900" w:type="dxa"/>
            <w:vAlign w:val="center"/>
          </w:tcPr>
          <w:p w14:paraId="2A05677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-0.044</w:t>
            </w:r>
          </w:p>
        </w:tc>
        <w:tc>
          <w:tcPr>
            <w:tcW w:w="810" w:type="dxa"/>
            <w:vAlign w:val="center"/>
          </w:tcPr>
          <w:p w14:paraId="2C5F575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63.0</w:t>
            </w:r>
          </w:p>
        </w:tc>
        <w:tc>
          <w:tcPr>
            <w:tcW w:w="810" w:type="dxa"/>
            <w:vAlign w:val="center"/>
          </w:tcPr>
          <w:p w14:paraId="60A74C6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-0.125</w:t>
            </w:r>
          </w:p>
        </w:tc>
        <w:tc>
          <w:tcPr>
            <w:tcW w:w="900" w:type="dxa"/>
            <w:vAlign w:val="center"/>
          </w:tcPr>
          <w:p w14:paraId="0D2BA99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-0.168</w:t>
            </w:r>
          </w:p>
        </w:tc>
        <w:tc>
          <w:tcPr>
            <w:tcW w:w="810" w:type="dxa"/>
            <w:vAlign w:val="center"/>
          </w:tcPr>
          <w:p w14:paraId="5F1513D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-34.4</w:t>
            </w:r>
          </w:p>
        </w:tc>
      </w:tr>
      <w:tr w:rsidR="00222971" w:rsidRPr="00212988" w14:paraId="6E71B79C" w14:textId="77777777" w:rsidTr="00045B7E">
        <w:trPr>
          <w:trHeight w:val="144"/>
        </w:trPr>
        <w:tc>
          <w:tcPr>
            <w:tcW w:w="2773" w:type="dxa"/>
            <w:vAlign w:val="center"/>
          </w:tcPr>
          <w:p w14:paraId="698A1923"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65 years old and above</w:t>
            </w:r>
          </w:p>
        </w:tc>
        <w:tc>
          <w:tcPr>
            <w:tcW w:w="1007" w:type="dxa"/>
            <w:gridSpan w:val="2"/>
            <w:vAlign w:val="center"/>
          </w:tcPr>
          <w:p w14:paraId="71F33259"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-0.073</w:t>
            </w:r>
          </w:p>
        </w:tc>
        <w:tc>
          <w:tcPr>
            <w:tcW w:w="900" w:type="dxa"/>
            <w:vAlign w:val="center"/>
          </w:tcPr>
          <w:p w14:paraId="19DF69FC"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0.027</w:t>
            </w:r>
          </w:p>
        </w:tc>
        <w:tc>
          <w:tcPr>
            <w:tcW w:w="810" w:type="dxa"/>
            <w:vAlign w:val="center"/>
          </w:tcPr>
          <w:p w14:paraId="2AF1A08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137.0</w:t>
            </w:r>
          </w:p>
        </w:tc>
        <w:tc>
          <w:tcPr>
            <w:tcW w:w="810" w:type="dxa"/>
            <w:vAlign w:val="center"/>
          </w:tcPr>
          <w:p w14:paraId="12A7DC18"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0.053</w:t>
            </w:r>
          </w:p>
        </w:tc>
        <w:tc>
          <w:tcPr>
            <w:tcW w:w="900" w:type="dxa"/>
            <w:vAlign w:val="center"/>
          </w:tcPr>
          <w:p w14:paraId="4CB34D06"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0.056</w:t>
            </w:r>
          </w:p>
        </w:tc>
        <w:tc>
          <w:tcPr>
            <w:tcW w:w="810" w:type="dxa"/>
            <w:vAlign w:val="center"/>
          </w:tcPr>
          <w:p w14:paraId="159EC3E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5.7</w:t>
            </w:r>
          </w:p>
        </w:tc>
        <w:tc>
          <w:tcPr>
            <w:tcW w:w="810" w:type="dxa"/>
            <w:vAlign w:val="center"/>
          </w:tcPr>
          <w:p w14:paraId="06CD93B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-0.170</w:t>
            </w:r>
          </w:p>
        </w:tc>
        <w:tc>
          <w:tcPr>
            <w:tcW w:w="900" w:type="dxa"/>
            <w:vAlign w:val="center"/>
          </w:tcPr>
          <w:p w14:paraId="17A97CF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-0.037</w:t>
            </w:r>
          </w:p>
        </w:tc>
        <w:tc>
          <w:tcPr>
            <w:tcW w:w="810" w:type="dxa"/>
            <w:vAlign w:val="center"/>
          </w:tcPr>
          <w:p w14:paraId="5C2B2E1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78.2</w:t>
            </w:r>
          </w:p>
        </w:tc>
        <w:tc>
          <w:tcPr>
            <w:tcW w:w="810" w:type="dxa"/>
            <w:vAlign w:val="center"/>
          </w:tcPr>
          <w:p w14:paraId="7F945B4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-0.162</w:t>
            </w:r>
          </w:p>
        </w:tc>
        <w:tc>
          <w:tcPr>
            <w:tcW w:w="900" w:type="dxa"/>
            <w:vAlign w:val="center"/>
          </w:tcPr>
          <w:p w14:paraId="797ED01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-0.166</w:t>
            </w:r>
          </w:p>
        </w:tc>
        <w:tc>
          <w:tcPr>
            <w:tcW w:w="810" w:type="dxa"/>
            <w:vAlign w:val="center"/>
          </w:tcPr>
          <w:p w14:paraId="1101003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-2.5</w:t>
            </w:r>
          </w:p>
        </w:tc>
      </w:tr>
      <w:tr w:rsidR="00222971" w:rsidRPr="00212988" w14:paraId="56D2BA3D" w14:textId="77777777" w:rsidTr="00045B7E">
        <w:trPr>
          <w:trHeight w:val="144"/>
        </w:trPr>
        <w:tc>
          <w:tcPr>
            <w:tcW w:w="2773" w:type="dxa"/>
            <w:vAlign w:val="center"/>
          </w:tcPr>
          <w:p w14:paraId="1B9DCB05" w14:textId="77777777" w:rsidR="00222971" w:rsidRPr="00212988" w:rsidRDefault="00222971" w:rsidP="00045B7E">
            <w:pPr>
              <w:rPr>
                <w:rFonts w:ascii="Times New Roman" w:hAnsi="Times New Roman" w:cs="Times New Roman"/>
                <w:sz w:val="20"/>
                <w:szCs w:val="20"/>
              </w:rPr>
            </w:pPr>
            <w:r w:rsidRPr="00212988">
              <w:rPr>
                <w:rFonts w:ascii="Times New Roman" w:eastAsiaTheme="majorEastAsia" w:hAnsi="Times New Roman" w:cs="Times New Roman"/>
                <w:sz w:val="20"/>
                <w:szCs w:val="20"/>
              </w:rPr>
              <w:t>Gender (male)</w:t>
            </w:r>
          </w:p>
        </w:tc>
        <w:tc>
          <w:tcPr>
            <w:tcW w:w="1007" w:type="dxa"/>
            <w:gridSpan w:val="2"/>
            <w:vAlign w:val="center"/>
          </w:tcPr>
          <w:p w14:paraId="0F822F4C" w14:textId="77777777" w:rsidR="00222971" w:rsidRPr="00212988" w:rsidRDefault="00222971" w:rsidP="00045B7E">
            <w:pPr>
              <w:tabs>
                <w:tab w:val="decimal" w:pos="175"/>
              </w:tabs>
              <w:jc w:val="center"/>
              <w:rPr>
                <w:rFonts w:ascii="Times New Roman" w:hAnsi="Times New Roman" w:cs="Times New Roman"/>
                <w:sz w:val="20"/>
                <w:szCs w:val="20"/>
              </w:rPr>
            </w:pPr>
          </w:p>
        </w:tc>
        <w:tc>
          <w:tcPr>
            <w:tcW w:w="900" w:type="dxa"/>
            <w:vAlign w:val="center"/>
          </w:tcPr>
          <w:p w14:paraId="105D3E18" w14:textId="77777777" w:rsidR="00222971" w:rsidRPr="00212988" w:rsidRDefault="00222971" w:rsidP="00045B7E">
            <w:pPr>
              <w:tabs>
                <w:tab w:val="decimal" w:pos="216"/>
              </w:tabs>
              <w:rPr>
                <w:rFonts w:ascii="Times New Roman" w:hAnsi="Times New Roman" w:cs="Times New Roman"/>
                <w:sz w:val="20"/>
                <w:szCs w:val="20"/>
              </w:rPr>
            </w:pPr>
          </w:p>
        </w:tc>
        <w:tc>
          <w:tcPr>
            <w:tcW w:w="810" w:type="dxa"/>
            <w:vAlign w:val="center"/>
          </w:tcPr>
          <w:p w14:paraId="6423DD22" w14:textId="77777777" w:rsidR="00222971" w:rsidRPr="00212988" w:rsidRDefault="00222971" w:rsidP="00045B7E">
            <w:pPr>
              <w:tabs>
                <w:tab w:val="decimal" w:pos="432"/>
              </w:tabs>
              <w:jc w:val="both"/>
              <w:rPr>
                <w:rFonts w:ascii="Times New Roman" w:hAnsi="Times New Roman" w:cs="Times New Roman"/>
                <w:sz w:val="20"/>
                <w:szCs w:val="20"/>
              </w:rPr>
            </w:pPr>
          </w:p>
        </w:tc>
        <w:tc>
          <w:tcPr>
            <w:tcW w:w="810" w:type="dxa"/>
            <w:vAlign w:val="center"/>
          </w:tcPr>
          <w:p w14:paraId="4EE746F4" w14:textId="77777777" w:rsidR="00222971" w:rsidRPr="00212988" w:rsidRDefault="00222971" w:rsidP="00045B7E">
            <w:pPr>
              <w:tabs>
                <w:tab w:val="decimal" w:pos="288"/>
              </w:tabs>
              <w:rPr>
                <w:rFonts w:ascii="Times New Roman" w:hAnsi="Times New Roman" w:cs="Times New Roman"/>
                <w:sz w:val="20"/>
                <w:szCs w:val="20"/>
              </w:rPr>
            </w:pPr>
          </w:p>
        </w:tc>
        <w:tc>
          <w:tcPr>
            <w:tcW w:w="900" w:type="dxa"/>
            <w:vAlign w:val="center"/>
          </w:tcPr>
          <w:p w14:paraId="1999E42C" w14:textId="77777777" w:rsidR="00222971" w:rsidRPr="00212988" w:rsidRDefault="00222971" w:rsidP="00045B7E">
            <w:pPr>
              <w:tabs>
                <w:tab w:val="decimal" w:pos="288"/>
              </w:tabs>
              <w:rPr>
                <w:rFonts w:ascii="Times New Roman" w:hAnsi="Times New Roman" w:cs="Times New Roman"/>
                <w:sz w:val="20"/>
                <w:szCs w:val="20"/>
              </w:rPr>
            </w:pPr>
          </w:p>
        </w:tc>
        <w:tc>
          <w:tcPr>
            <w:tcW w:w="810" w:type="dxa"/>
            <w:vAlign w:val="center"/>
          </w:tcPr>
          <w:p w14:paraId="3FD3242E" w14:textId="77777777" w:rsidR="00222971" w:rsidRPr="00212988" w:rsidRDefault="00222971" w:rsidP="00045B7E">
            <w:pPr>
              <w:tabs>
                <w:tab w:val="decimal" w:pos="432"/>
              </w:tabs>
              <w:jc w:val="both"/>
              <w:rPr>
                <w:rFonts w:ascii="Times New Roman" w:hAnsi="Times New Roman" w:cs="Times New Roman"/>
                <w:sz w:val="20"/>
                <w:szCs w:val="20"/>
              </w:rPr>
            </w:pPr>
          </w:p>
        </w:tc>
        <w:tc>
          <w:tcPr>
            <w:tcW w:w="810" w:type="dxa"/>
            <w:vAlign w:val="center"/>
          </w:tcPr>
          <w:p w14:paraId="221FDB65" w14:textId="77777777" w:rsidR="00222971" w:rsidRPr="00212988" w:rsidRDefault="00222971" w:rsidP="00045B7E">
            <w:pPr>
              <w:tabs>
                <w:tab w:val="decimal" w:pos="432"/>
              </w:tabs>
              <w:jc w:val="both"/>
              <w:rPr>
                <w:rFonts w:ascii="Times New Roman" w:hAnsi="Times New Roman" w:cs="Times New Roman"/>
                <w:sz w:val="20"/>
                <w:szCs w:val="20"/>
              </w:rPr>
            </w:pPr>
          </w:p>
        </w:tc>
        <w:tc>
          <w:tcPr>
            <w:tcW w:w="900" w:type="dxa"/>
            <w:vAlign w:val="center"/>
          </w:tcPr>
          <w:p w14:paraId="3B306DA2" w14:textId="77777777" w:rsidR="00222971" w:rsidRPr="00212988" w:rsidRDefault="00222971" w:rsidP="00045B7E">
            <w:pPr>
              <w:tabs>
                <w:tab w:val="decimal" w:pos="432"/>
              </w:tabs>
              <w:jc w:val="both"/>
              <w:rPr>
                <w:rFonts w:ascii="Times New Roman" w:hAnsi="Times New Roman" w:cs="Times New Roman"/>
                <w:sz w:val="20"/>
                <w:szCs w:val="20"/>
              </w:rPr>
            </w:pPr>
          </w:p>
        </w:tc>
        <w:tc>
          <w:tcPr>
            <w:tcW w:w="810" w:type="dxa"/>
            <w:vAlign w:val="center"/>
          </w:tcPr>
          <w:p w14:paraId="4BEAC5AE" w14:textId="77777777" w:rsidR="00222971" w:rsidRPr="00212988" w:rsidRDefault="00222971" w:rsidP="00045B7E">
            <w:pPr>
              <w:tabs>
                <w:tab w:val="decimal" w:pos="432"/>
              </w:tabs>
              <w:jc w:val="both"/>
              <w:rPr>
                <w:rFonts w:ascii="Times New Roman" w:hAnsi="Times New Roman" w:cs="Times New Roman"/>
                <w:sz w:val="20"/>
                <w:szCs w:val="20"/>
              </w:rPr>
            </w:pPr>
          </w:p>
        </w:tc>
        <w:tc>
          <w:tcPr>
            <w:tcW w:w="810" w:type="dxa"/>
            <w:vAlign w:val="center"/>
          </w:tcPr>
          <w:p w14:paraId="08AE7849" w14:textId="77777777" w:rsidR="00222971" w:rsidRPr="00212988" w:rsidRDefault="00222971" w:rsidP="00045B7E">
            <w:pPr>
              <w:tabs>
                <w:tab w:val="decimal" w:pos="432"/>
              </w:tabs>
              <w:jc w:val="both"/>
              <w:rPr>
                <w:rFonts w:ascii="Times New Roman" w:hAnsi="Times New Roman" w:cs="Times New Roman"/>
                <w:sz w:val="20"/>
                <w:szCs w:val="20"/>
              </w:rPr>
            </w:pPr>
          </w:p>
        </w:tc>
        <w:tc>
          <w:tcPr>
            <w:tcW w:w="900" w:type="dxa"/>
            <w:vAlign w:val="center"/>
          </w:tcPr>
          <w:p w14:paraId="2849345B" w14:textId="77777777" w:rsidR="00222971" w:rsidRPr="00212988" w:rsidRDefault="00222971" w:rsidP="00045B7E">
            <w:pPr>
              <w:tabs>
                <w:tab w:val="decimal" w:pos="432"/>
              </w:tabs>
              <w:jc w:val="both"/>
              <w:rPr>
                <w:rFonts w:ascii="Times New Roman" w:hAnsi="Times New Roman" w:cs="Times New Roman"/>
                <w:sz w:val="20"/>
                <w:szCs w:val="20"/>
              </w:rPr>
            </w:pPr>
          </w:p>
        </w:tc>
        <w:tc>
          <w:tcPr>
            <w:tcW w:w="810" w:type="dxa"/>
            <w:vAlign w:val="center"/>
          </w:tcPr>
          <w:p w14:paraId="1B6A4481" w14:textId="77777777" w:rsidR="00222971" w:rsidRPr="00212988" w:rsidRDefault="00222971" w:rsidP="00045B7E">
            <w:pPr>
              <w:tabs>
                <w:tab w:val="decimal" w:pos="432"/>
              </w:tabs>
              <w:jc w:val="both"/>
              <w:rPr>
                <w:rFonts w:ascii="Times New Roman" w:hAnsi="Times New Roman" w:cs="Times New Roman"/>
                <w:sz w:val="20"/>
                <w:szCs w:val="20"/>
              </w:rPr>
            </w:pPr>
          </w:p>
        </w:tc>
      </w:tr>
      <w:tr w:rsidR="00222971" w:rsidRPr="00212988" w14:paraId="3E1076A9" w14:textId="77777777" w:rsidTr="00045B7E">
        <w:trPr>
          <w:trHeight w:val="144"/>
        </w:trPr>
        <w:tc>
          <w:tcPr>
            <w:tcW w:w="2773" w:type="dxa"/>
            <w:vAlign w:val="center"/>
          </w:tcPr>
          <w:p w14:paraId="6D3FAAE5" w14:textId="77777777" w:rsidR="00222971" w:rsidRPr="00212988" w:rsidRDefault="00222971" w:rsidP="00045B7E">
            <w:pPr>
              <w:ind w:left="144"/>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Female</w:t>
            </w:r>
          </w:p>
        </w:tc>
        <w:tc>
          <w:tcPr>
            <w:tcW w:w="1007" w:type="dxa"/>
            <w:gridSpan w:val="2"/>
            <w:vAlign w:val="center"/>
          </w:tcPr>
          <w:p w14:paraId="3E8C133F"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0.016</w:t>
            </w:r>
          </w:p>
        </w:tc>
        <w:tc>
          <w:tcPr>
            <w:tcW w:w="900" w:type="dxa"/>
            <w:vAlign w:val="center"/>
          </w:tcPr>
          <w:p w14:paraId="1ECB1BB3"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-0.020</w:t>
            </w:r>
          </w:p>
        </w:tc>
        <w:tc>
          <w:tcPr>
            <w:tcW w:w="810" w:type="dxa"/>
            <w:vAlign w:val="center"/>
          </w:tcPr>
          <w:p w14:paraId="70F2644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-225.0</w:t>
            </w:r>
          </w:p>
        </w:tc>
        <w:tc>
          <w:tcPr>
            <w:tcW w:w="810" w:type="dxa"/>
            <w:vAlign w:val="center"/>
          </w:tcPr>
          <w:p w14:paraId="1DFD4E0F"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-0.023</w:t>
            </w:r>
          </w:p>
        </w:tc>
        <w:tc>
          <w:tcPr>
            <w:tcW w:w="900" w:type="dxa"/>
            <w:vAlign w:val="center"/>
          </w:tcPr>
          <w:p w14:paraId="19A868B2"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6CC546E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673F299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-0.075</w:t>
            </w:r>
          </w:p>
        </w:tc>
        <w:tc>
          <w:tcPr>
            <w:tcW w:w="900" w:type="dxa"/>
            <w:vAlign w:val="center"/>
          </w:tcPr>
          <w:p w14:paraId="7D2BA64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0E96C78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4970BEA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-0.072</w:t>
            </w:r>
          </w:p>
        </w:tc>
        <w:tc>
          <w:tcPr>
            <w:tcW w:w="900" w:type="dxa"/>
            <w:vAlign w:val="center"/>
          </w:tcPr>
          <w:p w14:paraId="054E491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0.087</w:t>
            </w:r>
          </w:p>
        </w:tc>
        <w:tc>
          <w:tcPr>
            <w:tcW w:w="810" w:type="dxa"/>
            <w:vAlign w:val="center"/>
          </w:tcPr>
          <w:p w14:paraId="27568A9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220.8</w:t>
            </w:r>
          </w:p>
        </w:tc>
      </w:tr>
      <w:tr w:rsidR="00222971" w:rsidRPr="00212988" w14:paraId="6EE4C29A" w14:textId="77777777" w:rsidTr="00045B7E">
        <w:trPr>
          <w:trHeight w:val="144"/>
        </w:trPr>
        <w:tc>
          <w:tcPr>
            <w:tcW w:w="3780" w:type="dxa"/>
            <w:gridSpan w:val="3"/>
            <w:vAlign w:val="center"/>
          </w:tcPr>
          <w:p w14:paraId="18A51221" w14:textId="77777777" w:rsidR="00222971" w:rsidRPr="00212988" w:rsidRDefault="00222971" w:rsidP="00045B7E">
            <w:pPr>
              <w:tabs>
                <w:tab w:val="decimal" w:pos="175"/>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Education level (high school or less)</w:t>
            </w:r>
          </w:p>
        </w:tc>
        <w:tc>
          <w:tcPr>
            <w:tcW w:w="900" w:type="dxa"/>
            <w:vAlign w:val="center"/>
          </w:tcPr>
          <w:p w14:paraId="0FB54293" w14:textId="77777777" w:rsidR="00222971" w:rsidRPr="00212988" w:rsidRDefault="00222971" w:rsidP="00045B7E">
            <w:pPr>
              <w:tabs>
                <w:tab w:val="decimal" w:pos="216"/>
              </w:tabs>
              <w:rPr>
                <w:rFonts w:ascii="Times New Roman" w:eastAsiaTheme="majorEastAsia" w:hAnsi="Times New Roman" w:cs="Times New Roman"/>
                <w:sz w:val="20"/>
                <w:szCs w:val="20"/>
              </w:rPr>
            </w:pPr>
          </w:p>
        </w:tc>
        <w:tc>
          <w:tcPr>
            <w:tcW w:w="810" w:type="dxa"/>
            <w:vAlign w:val="center"/>
          </w:tcPr>
          <w:p w14:paraId="37C7B8E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40E266E"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2DE504A2"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810" w:type="dxa"/>
            <w:vAlign w:val="center"/>
          </w:tcPr>
          <w:p w14:paraId="45EF76F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EB2EF5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0193C24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1C900A9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tcPr>
          <w:p w14:paraId="5CF1ECB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tcPr>
          <w:p w14:paraId="4812E28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17889C6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r>
      <w:tr w:rsidR="00222971" w:rsidRPr="00212988" w14:paraId="4A068719" w14:textId="77777777" w:rsidTr="00045B7E">
        <w:trPr>
          <w:trHeight w:val="144"/>
        </w:trPr>
        <w:tc>
          <w:tcPr>
            <w:tcW w:w="2773" w:type="dxa"/>
            <w:vAlign w:val="center"/>
          </w:tcPr>
          <w:p w14:paraId="590A8E12"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Some college</w:t>
            </w:r>
          </w:p>
        </w:tc>
        <w:tc>
          <w:tcPr>
            <w:tcW w:w="1007" w:type="dxa"/>
            <w:gridSpan w:val="2"/>
            <w:vAlign w:val="center"/>
          </w:tcPr>
          <w:p w14:paraId="04F939C2"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0.048</w:t>
            </w:r>
          </w:p>
        </w:tc>
        <w:tc>
          <w:tcPr>
            <w:tcW w:w="900" w:type="dxa"/>
            <w:vAlign w:val="center"/>
          </w:tcPr>
          <w:p w14:paraId="68298C8F"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0.034</w:t>
            </w:r>
          </w:p>
        </w:tc>
        <w:tc>
          <w:tcPr>
            <w:tcW w:w="810" w:type="dxa"/>
            <w:vAlign w:val="center"/>
          </w:tcPr>
          <w:p w14:paraId="1D0235E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-29.2</w:t>
            </w:r>
          </w:p>
        </w:tc>
        <w:tc>
          <w:tcPr>
            <w:tcW w:w="810" w:type="dxa"/>
            <w:vAlign w:val="center"/>
          </w:tcPr>
          <w:p w14:paraId="78DB6EC1"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0.051</w:t>
            </w:r>
          </w:p>
        </w:tc>
        <w:tc>
          <w:tcPr>
            <w:tcW w:w="900" w:type="dxa"/>
            <w:vAlign w:val="center"/>
          </w:tcPr>
          <w:p w14:paraId="1534E205"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0.020</w:t>
            </w:r>
          </w:p>
        </w:tc>
        <w:tc>
          <w:tcPr>
            <w:tcW w:w="810" w:type="dxa"/>
            <w:vAlign w:val="center"/>
          </w:tcPr>
          <w:p w14:paraId="28CF8FB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-60.8</w:t>
            </w:r>
          </w:p>
        </w:tc>
        <w:tc>
          <w:tcPr>
            <w:tcW w:w="810" w:type="dxa"/>
            <w:vAlign w:val="center"/>
          </w:tcPr>
          <w:p w14:paraId="3DC843C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46DD184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0.020</w:t>
            </w:r>
          </w:p>
        </w:tc>
        <w:tc>
          <w:tcPr>
            <w:tcW w:w="810" w:type="dxa"/>
            <w:vAlign w:val="center"/>
          </w:tcPr>
          <w:p w14:paraId="2AF89C8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1E9AC1B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3207347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0.043</w:t>
            </w:r>
          </w:p>
        </w:tc>
        <w:tc>
          <w:tcPr>
            <w:tcW w:w="810" w:type="dxa"/>
            <w:vAlign w:val="center"/>
          </w:tcPr>
          <w:p w14:paraId="5973C98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222971" w:rsidRPr="00212988" w14:paraId="3D82FCEA" w14:textId="77777777" w:rsidTr="00045B7E">
        <w:trPr>
          <w:trHeight w:val="144"/>
        </w:trPr>
        <w:tc>
          <w:tcPr>
            <w:tcW w:w="2773" w:type="dxa"/>
            <w:vAlign w:val="center"/>
          </w:tcPr>
          <w:p w14:paraId="7779A21F"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Bachelor’s degree or higher</w:t>
            </w:r>
          </w:p>
        </w:tc>
        <w:tc>
          <w:tcPr>
            <w:tcW w:w="1007" w:type="dxa"/>
            <w:gridSpan w:val="2"/>
            <w:vAlign w:val="center"/>
          </w:tcPr>
          <w:p w14:paraId="104D6983"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0.029</w:t>
            </w:r>
          </w:p>
        </w:tc>
        <w:tc>
          <w:tcPr>
            <w:tcW w:w="900" w:type="dxa"/>
            <w:vAlign w:val="center"/>
          </w:tcPr>
          <w:p w14:paraId="04D58FF3"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0.025</w:t>
            </w:r>
          </w:p>
        </w:tc>
        <w:tc>
          <w:tcPr>
            <w:tcW w:w="810" w:type="dxa"/>
            <w:vAlign w:val="center"/>
          </w:tcPr>
          <w:p w14:paraId="10000A1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-13.8</w:t>
            </w:r>
          </w:p>
        </w:tc>
        <w:tc>
          <w:tcPr>
            <w:tcW w:w="810" w:type="dxa"/>
            <w:vAlign w:val="center"/>
          </w:tcPr>
          <w:p w14:paraId="6C8FB94B"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0.088</w:t>
            </w:r>
          </w:p>
        </w:tc>
        <w:tc>
          <w:tcPr>
            <w:tcW w:w="900" w:type="dxa"/>
            <w:vAlign w:val="center"/>
          </w:tcPr>
          <w:p w14:paraId="60C46123"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68CF755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79D4C36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0.019</w:t>
            </w:r>
          </w:p>
        </w:tc>
        <w:tc>
          <w:tcPr>
            <w:tcW w:w="900" w:type="dxa"/>
            <w:vAlign w:val="center"/>
          </w:tcPr>
          <w:p w14:paraId="7259F10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0.036</w:t>
            </w:r>
          </w:p>
        </w:tc>
        <w:tc>
          <w:tcPr>
            <w:tcW w:w="810" w:type="dxa"/>
            <w:vAlign w:val="center"/>
          </w:tcPr>
          <w:p w14:paraId="7F7FAD6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89.5</w:t>
            </w:r>
          </w:p>
        </w:tc>
        <w:tc>
          <w:tcPr>
            <w:tcW w:w="810" w:type="dxa"/>
            <w:vAlign w:val="center"/>
          </w:tcPr>
          <w:p w14:paraId="602CDE07"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0.019</w:t>
            </w:r>
          </w:p>
        </w:tc>
        <w:tc>
          <w:tcPr>
            <w:tcW w:w="900" w:type="dxa"/>
            <w:vAlign w:val="center"/>
          </w:tcPr>
          <w:p w14:paraId="344E8BA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0.089</w:t>
            </w:r>
          </w:p>
        </w:tc>
        <w:tc>
          <w:tcPr>
            <w:tcW w:w="810" w:type="dxa"/>
            <w:vAlign w:val="center"/>
          </w:tcPr>
          <w:p w14:paraId="444F9E9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368.4</w:t>
            </w:r>
          </w:p>
        </w:tc>
      </w:tr>
      <w:tr w:rsidR="00222971" w:rsidRPr="00212988" w14:paraId="4BCFF36D" w14:textId="77777777" w:rsidTr="00045B7E">
        <w:trPr>
          <w:trHeight w:val="144"/>
        </w:trPr>
        <w:tc>
          <w:tcPr>
            <w:tcW w:w="3780" w:type="dxa"/>
            <w:gridSpan w:val="3"/>
            <w:vAlign w:val="center"/>
          </w:tcPr>
          <w:p w14:paraId="652D677C" w14:textId="77777777" w:rsidR="00222971" w:rsidRPr="00212988" w:rsidRDefault="00222971" w:rsidP="00045B7E">
            <w:pPr>
              <w:tabs>
                <w:tab w:val="decimal" w:pos="175"/>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Employment status (not employed)</w:t>
            </w:r>
          </w:p>
        </w:tc>
        <w:tc>
          <w:tcPr>
            <w:tcW w:w="900" w:type="dxa"/>
            <w:vAlign w:val="center"/>
          </w:tcPr>
          <w:p w14:paraId="19E7EF05" w14:textId="77777777" w:rsidR="00222971" w:rsidRPr="00212988" w:rsidRDefault="00222971" w:rsidP="00045B7E">
            <w:pPr>
              <w:tabs>
                <w:tab w:val="decimal" w:pos="216"/>
              </w:tabs>
              <w:rPr>
                <w:rFonts w:ascii="Times New Roman" w:eastAsiaTheme="majorEastAsia" w:hAnsi="Times New Roman" w:cs="Times New Roman"/>
                <w:sz w:val="20"/>
                <w:szCs w:val="20"/>
              </w:rPr>
            </w:pPr>
          </w:p>
        </w:tc>
        <w:tc>
          <w:tcPr>
            <w:tcW w:w="810" w:type="dxa"/>
            <w:vAlign w:val="center"/>
          </w:tcPr>
          <w:p w14:paraId="71C946AA"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51A8DC45"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56172E4A"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810" w:type="dxa"/>
            <w:vAlign w:val="center"/>
          </w:tcPr>
          <w:p w14:paraId="5257A3F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7397DA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4396BB2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8976DB7"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tcPr>
          <w:p w14:paraId="3458BA1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tcPr>
          <w:p w14:paraId="4AE77EB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2DF5DA9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r>
      <w:tr w:rsidR="00222971" w:rsidRPr="00212988" w14:paraId="11FC6804" w14:textId="77777777" w:rsidTr="00045B7E">
        <w:trPr>
          <w:trHeight w:val="144"/>
        </w:trPr>
        <w:tc>
          <w:tcPr>
            <w:tcW w:w="2773" w:type="dxa"/>
            <w:vAlign w:val="center"/>
          </w:tcPr>
          <w:p w14:paraId="03BA8042"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Employed full time</w:t>
            </w:r>
          </w:p>
        </w:tc>
        <w:tc>
          <w:tcPr>
            <w:tcW w:w="1007" w:type="dxa"/>
            <w:gridSpan w:val="2"/>
            <w:vAlign w:val="center"/>
          </w:tcPr>
          <w:p w14:paraId="24D7076B"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0.057</w:t>
            </w:r>
          </w:p>
        </w:tc>
        <w:tc>
          <w:tcPr>
            <w:tcW w:w="900" w:type="dxa"/>
            <w:vAlign w:val="center"/>
          </w:tcPr>
          <w:p w14:paraId="68446A7C"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0.102</w:t>
            </w:r>
          </w:p>
        </w:tc>
        <w:tc>
          <w:tcPr>
            <w:tcW w:w="810" w:type="dxa"/>
            <w:vAlign w:val="center"/>
          </w:tcPr>
          <w:p w14:paraId="23B6165A"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78.9</w:t>
            </w:r>
          </w:p>
        </w:tc>
        <w:tc>
          <w:tcPr>
            <w:tcW w:w="810" w:type="dxa"/>
            <w:vAlign w:val="center"/>
          </w:tcPr>
          <w:p w14:paraId="1B84457A"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0.214</w:t>
            </w:r>
          </w:p>
        </w:tc>
        <w:tc>
          <w:tcPr>
            <w:tcW w:w="900" w:type="dxa"/>
            <w:vAlign w:val="center"/>
          </w:tcPr>
          <w:p w14:paraId="3C6A1770"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0.331</w:t>
            </w:r>
          </w:p>
        </w:tc>
        <w:tc>
          <w:tcPr>
            <w:tcW w:w="810" w:type="dxa"/>
            <w:vAlign w:val="center"/>
          </w:tcPr>
          <w:p w14:paraId="4D11ED6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54.7</w:t>
            </w:r>
          </w:p>
        </w:tc>
        <w:tc>
          <w:tcPr>
            <w:tcW w:w="810" w:type="dxa"/>
            <w:vAlign w:val="center"/>
          </w:tcPr>
          <w:p w14:paraId="43CDF18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0.033</w:t>
            </w:r>
          </w:p>
        </w:tc>
        <w:tc>
          <w:tcPr>
            <w:tcW w:w="900" w:type="dxa"/>
            <w:vAlign w:val="center"/>
          </w:tcPr>
          <w:p w14:paraId="4EB7586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6AC64BA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5450BA9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38129E1A"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3D48193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r>
      <w:tr w:rsidR="00222971" w:rsidRPr="00212988" w14:paraId="28EBE1CB" w14:textId="77777777" w:rsidTr="00045B7E">
        <w:trPr>
          <w:trHeight w:val="144"/>
        </w:trPr>
        <w:tc>
          <w:tcPr>
            <w:tcW w:w="2773" w:type="dxa"/>
            <w:vAlign w:val="center"/>
          </w:tcPr>
          <w:p w14:paraId="1B2F1FCC"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Employed part time</w:t>
            </w:r>
          </w:p>
        </w:tc>
        <w:tc>
          <w:tcPr>
            <w:tcW w:w="1007" w:type="dxa"/>
            <w:gridSpan w:val="2"/>
            <w:vAlign w:val="center"/>
          </w:tcPr>
          <w:p w14:paraId="79E38D61"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0.056</w:t>
            </w:r>
          </w:p>
        </w:tc>
        <w:tc>
          <w:tcPr>
            <w:tcW w:w="900" w:type="dxa"/>
            <w:vAlign w:val="center"/>
          </w:tcPr>
          <w:p w14:paraId="29B3ABE4"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0.087</w:t>
            </w:r>
          </w:p>
        </w:tc>
        <w:tc>
          <w:tcPr>
            <w:tcW w:w="810" w:type="dxa"/>
            <w:vAlign w:val="center"/>
          </w:tcPr>
          <w:p w14:paraId="6CD601C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55.4</w:t>
            </w:r>
          </w:p>
        </w:tc>
        <w:tc>
          <w:tcPr>
            <w:tcW w:w="810" w:type="dxa"/>
            <w:vAlign w:val="center"/>
          </w:tcPr>
          <w:p w14:paraId="690FE33F"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0.118</w:t>
            </w:r>
          </w:p>
        </w:tc>
        <w:tc>
          <w:tcPr>
            <w:tcW w:w="900" w:type="dxa"/>
            <w:vAlign w:val="center"/>
          </w:tcPr>
          <w:p w14:paraId="218DD6B5"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0.169</w:t>
            </w:r>
          </w:p>
        </w:tc>
        <w:tc>
          <w:tcPr>
            <w:tcW w:w="810" w:type="dxa"/>
            <w:vAlign w:val="center"/>
          </w:tcPr>
          <w:p w14:paraId="5972AA0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43.2</w:t>
            </w:r>
          </w:p>
        </w:tc>
        <w:tc>
          <w:tcPr>
            <w:tcW w:w="810" w:type="dxa"/>
            <w:vAlign w:val="center"/>
          </w:tcPr>
          <w:p w14:paraId="1EF1CB4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0.027</w:t>
            </w:r>
          </w:p>
        </w:tc>
        <w:tc>
          <w:tcPr>
            <w:tcW w:w="900" w:type="dxa"/>
            <w:vAlign w:val="center"/>
          </w:tcPr>
          <w:p w14:paraId="3D110D0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-0.020</w:t>
            </w:r>
          </w:p>
        </w:tc>
        <w:tc>
          <w:tcPr>
            <w:tcW w:w="810" w:type="dxa"/>
            <w:vAlign w:val="center"/>
          </w:tcPr>
          <w:p w14:paraId="522CDCD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-174.1</w:t>
            </w:r>
          </w:p>
        </w:tc>
        <w:tc>
          <w:tcPr>
            <w:tcW w:w="810" w:type="dxa"/>
            <w:vAlign w:val="center"/>
          </w:tcPr>
          <w:p w14:paraId="1E22140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0.024</w:t>
            </w:r>
          </w:p>
        </w:tc>
        <w:tc>
          <w:tcPr>
            <w:tcW w:w="900" w:type="dxa"/>
            <w:vAlign w:val="center"/>
          </w:tcPr>
          <w:p w14:paraId="1C663EA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0.055</w:t>
            </w:r>
          </w:p>
        </w:tc>
        <w:tc>
          <w:tcPr>
            <w:tcW w:w="810" w:type="dxa"/>
            <w:vAlign w:val="center"/>
          </w:tcPr>
          <w:p w14:paraId="197E9A2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129.2</w:t>
            </w:r>
          </w:p>
        </w:tc>
      </w:tr>
      <w:tr w:rsidR="00222971" w:rsidRPr="00212988" w14:paraId="703B697A" w14:textId="77777777" w:rsidTr="00045B7E">
        <w:trPr>
          <w:trHeight w:val="144"/>
        </w:trPr>
        <w:tc>
          <w:tcPr>
            <w:tcW w:w="2773" w:type="dxa"/>
            <w:vAlign w:val="center"/>
          </w:tcPr>
          <w:p w14:paraId="7C42019C" w14:textId="77777777" w:rsidR="00222971" w:rsidRPr="00212988" w:rsidDel="00BA33BD" w:rsidRDefault="00222971"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Race (not White or Black)</w:t>
            </w:r>
          </w:p>
        </w:tc>
        <w:tc>
          <w:tcPr>
            <w:tcW w:w="1007" w:type="dxa"/>
            <w:gridSpan w:val="2"/>
            <w:vAlign w:val="center"/>
          </w:tcPr>
          <w:p w14:paraId="0B44A7D9"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p>
        </w:tc>
        <w:tc>
          <w:tcPr>
            <w:tcW w:w="900" w:type="dxa"/>
            <w:vAlign w:val="center"/>
          </w:tcPr>
          <w:p w14:paraId="63E7F224" w14:textId="77777777" w:rsidR="00222971" w:rsidRPr="00212988" w:rsidRDefault="00222971" w:rsidP="00045B7E">
            <w:pPr>
              <w:tabs>
                <w:tab w:val="decimal" w:pos="216"/>
              </w:tabs>
              <w:rPr>
                <w:rFonts w:ascii="Times New Roman" w:eastAsiaTheme="majorEastAsia" w:hAnsi="Times New Roman" w:cs="Times New Roman"/>
                <w:sz w:val="20"/>
                <w:szCs w:val="20"/>
              </w:rPr>
            </w:pPr>
          </w:p>
        </w:tc>
        <w:tc>
          <w:tcPr>
            <w:tcW w:w="810" w:type="dxa"/>
            <w:vAlign w:val="center"/>
          </w:tcPr>
          <w:p w14:paraId="544145C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671E3F40"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0E6D6C4B"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810" w:type="dxa"/>
            <w:vAlign w:val="center"/>
          </w:tcPr>
          <w:p w14:paraId="16E03E4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3C1289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1440098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77BAF2A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bottom"/>
          </w:tcPr>
          <w:p w14:paraId="59FC1D1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bottom"/>
          </w:tcPr>
          <w:p w14:paraId="37F4607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5253A54"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r>
      <w:tr w:rsidR="00222971" w:rsidRPr="00212988" w14:paraId="07DE7077" w14:textId="77777777" w:rsidTr="00045B7E">
        <w:trPr>
          <w:trHeight w:val="144"/>
        </w:trPr>
        <w:tc>
          <w:tcPr>
            <w:tcW w:w="2773" w:type="dxa"/>
            <w:vAlign w:val="center"/>
          </w:tcPr>
          <w:p w14:paraId="324A59AB" w14:textId="77777777" w:rsidR="00222971" w:rsidRPr="00212988" w:rsidRDefault="00222971" w:rsidP="00045B7E">
            <w:pPr>
              <w:ind w:left="144"/>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White</w:t>
            </w:r>
          </w:p>
        </w:tc>
        <w:tc>
          <w:tcPr>
            <w:tcW w:w="1007" w:type="dxa"/>
            <w:gridSpan w:val="2"/>
            <w:vAlign w:val="center"/>
          </w:tcPr>
          <w:p w14:paraId="695EC1C5"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733C9BCC"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0.033</w:t>
            </w:r>
          </w:p>
        </w:tc>
        <w:tc>
          <w:tcPr>
            <w:tcW w:w="810" w:type="dxa"/>
            <w:vAlign w:val="center"/>
          </w:tcPr>
          <w:p w14:paraId="7731DD4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4F0252CB"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0.063</w:t>
            </w:r>
          </w:p>
        </w:tc>
        <w:tc>
          <w:tcPr>
            <w:tcW w:w="900" w:type="dxa"/>
            <w:vAlign w:val="center"/>
          </w:tcPr>
          <w:p w14:paraId="272F0E8A"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0.040</w:t>
            </w:r>
          </w:p>
        </w:tc>
        <w:tc>
          <w:tcPr>
            <w:tcW w:w="810" w:type="dxa"/>
            <w:vAlign w:val="center"/>
          </w:tcPr>
          <w:p w14:paraId="534D80F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-36.5</w:t>
            </w:r>
          </w:p>
        </w:tc>
        <w:tc>
          <w:tcPr>
            <w:tcW w:w="810" w:type="dxa"/>
            <w:vAlign w:val="center"/>
          </w:tcPr>
          <w:p w14:paraId="5F59BD2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-0.045</w:t>
            </w:r>
          </w:p>
        </w:tc>
        <w:tc>
          <w:tcPr>
            <w:tcW w:w="900" w:type="dxa"/>
            <w:vAlign w:val="center"/>
          </w:tcPr>
          <w:p w14:paraId="10BB56B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-0.028</w:t>
            </w:r>
          </w:p>
        </w:tc>
        <w:tc>
          <w:tcPr>
            <w:tcW w:w="810" w:type="dxa"/>
            <w:vAlign w:val="center"/>
          </w:tcPr>
          <w:p w14:paraId="7DF99AF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37.8</w:t>
            </w:r>
          </w:p>
        </w:tc>
        <w:tc>
          <w:tcPr>
            <w:tcW w:w="810" w:type="dxa"/>
            <w:vAlign w:val="center"/>
          </w:tcPr>
          <w:p w14:paraId="6BBBE22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21E0EBB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4CC049D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r>
      <w:tr w:rsidR="00222971" w:rsidRPr="00212988" w14:paraId="07799882" w14:textId="77777777" w:rsidTr="00045B7E">
        <w:trPr>
          <w:trHeight w:val="144"/>
        </w:trPr>
        <w:tc>
          <w:tcPr>
            <w:tcW w:w="2773" w:type="dxa"/>
            <w:vAlign w:val="center"/>
          </w:tcPr>
          <w:p w14:paraId="7B8D3C26"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Black</w:t>
            </w:r>
          </w:p>
        </w:tc>
        <w:tc>
          <w:tcPr>
            <w:tcW w:w="1007" w:type="dxa"/>
            <w:gridSpan w:val="2"/>
            <w:vAlign w:val="center"/>
          </w:tcPr>
          <w:p w14:paraId="74498379"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-0.057</w:t>
            </w:r>
          </w:p>
        </w:tc>
        <w:tc>
          <w:tcPr>
            <w:tcW w:w="900" w:type="dxa"/>
            <w:vAlign w:val="center"/>
          </w:tcPr>
          <w:p w14:paraId="4345BAF5"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-0.026</w:t>
            </w:r>
          </w:p>
        </w:tc>
        <w:tc>
          <w:tcPr>
            <w:tcW w:w="810" w:type="dxa"/>
            <w:vAlign w:val="center"/>
          </w:tcPr>
          <w:p w14:paraId="6522288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54.4</w:t>
            </w:r>
          </w:p>
        </w:tc>
        <w:tc>
          <w:tcPr>
            <w:tcW w:w="810" w:type="dxa"/>
            <w:vAlign w:val="center"/>
          </w:tcPr>
          <w:p w14:paraId="6A7A004F"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656AD028"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4DC0793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center"/>
          </w:tcPr>
          <w:p w14:paraId="6BF7991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14B8B3D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0.028</w:t>
            </w:r>
          </w:p>
        </w:tc>
        <w:tc>
          <w:tcPr>
            <w:tcW w:w="810" w:type="dxa"/>
            <w:vAlign w:val="center"/>
          </w:tcPr>
          <w:p w14:paraId="0CD8FB3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7B2AC70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3321FAA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399AECC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r>
      <w:tr w:rsidR="00222971" w:rsidRPr="00212988" w14:paraId="44097CD1" w14:textId="77777777" w:rsidTr="00045B7E">
        <w:trPr>
          <w:trHeight w:val="144"/>
        </w:trPr>
        <w:tc>
          <w:tcPr>
            <w:tcW w:w="2773" w:type="dxa"/>
            <w:vAlign w:val="center"/>
          </w:tcPr>
          <w:p w14:paraId="5EDC7862" w14:textId="77777777" w:rsidR="00222971" w:rsidRPr="00212988" w:rsidRDefault="00222971"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Ethnicity (not Hispanic)</w:t>
            </w:r>
          </w:p>
        </w:tc>
        <w:tc>
          <w:tcPr>
            <w:tcW w:w="1007" w:type="dxa"/>
            <w:gridSpan w:val="2"/>
            <w:vAlign w:val="center"/>
          </w:tcPr>
          <w:p w14:paraId="4B033A8B"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p>
        </w:tc>
        <w:tc>
          <w:tcPr>
            <w:tcW w:w="900" w:type="dxa"/>
            <w:vAlign w:val="center"/>
          </w:tcPr>
          <w:p w14:paraId="55E9B266" w14:textId="77777777" w:rsidR="00222971" w:rsidRPr="00212988" w:rsidRDefault="00222971" w:rsidP="00045B7E">
            <w:pPr>
              <w:tabs>
                <w:tab w:val="decimal" w:pos="216"/>
              </w:tabs>
              <w:rPr>
                <w:rFonts w:ascii="Times New Roman" w:eastAsiaTheme="majorEastAsia" w:hAnsi="Times New Roman" w:cs="Times New Roman"/>
                <w:sz w:val="20"/>
                <w:szCs w:val="20"/>
              </w:rPr>
            </w:pPr>
          </w:p>
        </w:tc>
        <w:tc>
          <w:tcPr>
            <w:tcW w:w="810" w:type="dxa"/>
            <w:vAlign w:val="center"/>
          </w:tcPr>
          <w:p w14:paraId="016DCCF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6C5D1EBB"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4B70E791"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810" w:type="dxa"/>
            <w:vAlign w:val="center"/>
          </w:tcPr>
          <w:p w14:paraId="45707FD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7E43C1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59E2C71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6BFC19F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417DE2F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1577FDE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7549CA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r>
      <w:tr w:rsidR="00222971" w:rsidRPr="00212988" w14:paraId="56291E31" w14:textId="77777777" w:rsidTr="00045B7E">
        <w:trPr>
          <w:trHeight w:val="144"/>
        </w:trPr>
        <w:tc>
          <w:tcPr>
            <w:tcW w:w="2773" w:type="dxa"/>
            <w:vAlign w:val="center"/>
          </w:tcPr>
          <w:p w14:paraId="3B063DD6"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Hispanic</w:t>
            </w:r>
          </w:p>
        </w:tc>
        <w:tc>
          <w:tcPr>
            <w:tcW w:w="1007" w:type="dxa"/>
            <w:gridSpan w:val="2"/>
            <w:vAlign w:val="center"/>
          </w:tcPr>
          <w:p w14:paraId="797F0165" w14:textId="77777777" w:rsidR="00222971" w:rsidRPr="00212988" w:rsidRDefault="00222971"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18658AE9"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0A8ED30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center"/>
          </w:tcPr>
          <w:p w14:paraId="24419658"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033184AA"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1DBB274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center"/>
          </w:tcPr>
          <w:p w14:paraId="2FDFA1F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3156892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0.011</w:t>
            </w:r>
          </w:p>
        </w:tc>
        <w:tc>
          <w:tcPr>
            <w:tcW w:w="810" w:type="dxa"/>
            <w:vAlign w:val="center"/>
          </w:tcPr>
          <w:p w14:paraId="5FD79A7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center"/>
          </w:tcPr>
          <w:p w14:paraId="6D4EB60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7FA9233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16B91A0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r>
      <w:tr w:rsidR="00222971" w:rsidRPr="00212988" w14:paraId="63CF5AB3" w14:textId="77777777" w:rsidTr="00045B7E">
        <w:trPr>
          <w:trHeight w:val="144"/>
        </w:trPr>
        <w:tc>
          <w:tcPr>
            <w:tcW w:w="2773" w:type="dxa"/>
            <w:vAlign w:val="center"/>
          </w:tcPr>
          <w:p w14:paraId="027823DB" w14:textId="77777777" w:rsidR="00222971" w:rsidRPr="00212988" w:rsidRDefault="00222971"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b/>
                <w:bCs/>
                <w:sz w:val="20"/>
                <w:szCs w:val="20"/>
              </w:rPr>
              <w:t>Household characteristics</w:t>
            </w:r>
          </w:p>
        </w:tc>
        <w:tc>
          <w:tcPr>
            <w:tcW w:w="1007" w:type="dxa"/>
            <w:gridSpan w:val="2"/>
            <w:vAlign w:val="center"/>
          </w:tcPr>
          <w:p w14:paraId="56044B2B" w14:textId="77777777" w:rsidR="00222971" w:rsidRPr="00212988" w:rsidRDefault="00222971" w:rsidP="00045B7E">
            <w:pPr>
              <w:tabs>
                <w:tab w:val="decimal" w:pos="175"/>
              </w:tabs>
              <w:rPr>
                <w:rFonts w:ascii="Times New Roman" w:eastAsiaTheme="majorEastAsia" w:hAnsi="Times New Roman" w:cs="Times New Roman"/>
                <w:b/>
                <w:bCs/>
                <w:sz w:val="20"/>
                <w:szCs w:val="20"/>
              </w:rPr>
            </w:pPr>
          </w:p>
        </w:tc>
        <w:tc>
          <w:tcPr>
            <w:tcW w:w="900" w:type="dxa"/>
            <w:vAlign w:val="center"/>
          </w:tcPr>
          <w:p w14:paraId="7DC49CD1" w14:textId="77777777" w:rsidR="00222971" w:rsidRPr="00212988" w:rsidRDefault="00222971" w:rsidP="00045B7E">
            <w:pPr>
              <w:tabs>
                <w:tab w:val="decimal" w:pos="175"/>
              </w:tabs>
              <w:rPr>
                <w:rFonts w:ascii="Times New Roman" w:eastAsiaTheme="majorEastAsia" w:hAnsi="Times New Roman" w:cs="Times New Roman"/>
                <w:b/>
                <w:bCs/>
                <w:sz w:val="20"/>
                <w:szCs w:val="20"/>
              </w:rPr>
            </w:pPr>
          </w:p>
        </w:tc>
        <w:tc>
          <w:tcPr>
            <w:tcW w:w="810" w:type="dxa"/>
            <w:vAlign w:val="center"/>
          </w:tcPr>
          <w:p w14:paraId="7AC0F9DB"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583E312E" w14:textId="77777777" w:rsidR="00222971" w:rsidRPr="00212988" w:rsidRDefault="00222971" w:rsidP="00045B7E">
            <w:pPr>
              <w:tabs>
                <w:tab w:val="decimal" w:pos="288"/>
              </w:tabs>
              <w:rPr>
                <w:rFonts w:ascii="Times New Roman" w:eastAsiaTheme="majorEastAsia" w:hAnsi="Times New Roman" w:cs="Times New Roman"/>
                <w:b/>
                <w:bCs/>
                <w:sz w:val="20"/>
                <w:szCs w:val="20"/>
              </w:rPr>
            </w:pPr>
          </w:p>
        </w:tc>
        <w:tc>
          <w:tcPr>
            <w:tcW w:w="900" w:type="dxa"/>
            <w:vAlign w:val="center"/>
          </w:tcPr>
          <w:p w14:paraId="64F19DD5" w14:textId="77777777" w:rsidR="00222971" w:rsidRPr="00212988" w:rsidRDefault="00222971" w:rsidP="00045B7E">
            <w:pPr>
              <w:tabs>
                <w:tab w:val="decimal" w:pos="288"/>
              </w:tabs>
              <w:rPr>
                <w:rFonts w:ascii="Times New Roman" w:eastAsiaTheme="majorEastAsia" w:hAnsi="Times New Roman" w:cs="Times New Roman"/>
                <w:b/>
                <w:bCs/>
                <w:sz w:val="20"/>
                <w:szCs w:val="20"/>
              </w:rPr>
            </w:pPr>
          </w:p>
        </w:tc>
        <w:tc>
          <w:tcPr>
            <w:tcW w:w="810" w:type="dxa"/>
            <w:vAlign w:val="center"/>
          </w:tcPr>
          <w:p w14:paraId="2440D257"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65D224E7"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49DE8ED4"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7A1A3DD8"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5BC377B6"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74D45ED9"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1247B3F4"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r>
      <w:tr w:rsidR="00222971" w:rsidRPr="00212988" w14:paraId="63BB7CA1" w14:textId="77777777" w:rsidTr="00045B7E">
        <w:trPr>
          <w:trHeight w:val="144"/>
        </w:trPr>
        <w:tc>
          <w:tcPr>
            <w:tcW w:w="3780" w:type="dxa"/>
            <w:gridSpan w:val="3"/>
            <w:vAlign w:val="center"/>
          </w:tcPr>
          <w:p w14:paraId="24D774AC" w14:textId="77777777" w:rsidR="00222971" w:rsidRPr="00212988" w:rsidRDefault="00222971"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No. of children in the household (zero)</w:t>
            </w:r>
          </w:p>
        </w:tc>
        <w:tc>
          <w:tcPr>
            <w:tcW w:w="900" w:type="dxa"/>
            <w:vAlign w:val="center"/>
          </w:tcPr>
          <w:p w14:paraId="78A3B6AF" w14:textId="77777777" w:rsidR="00222971" w:rsidRPr="00212988" w:rsidRDefault="00222971" w:rsidP="00045B7E">
            <w:pPr>
              <w:tabs>
                <w:tab w:val="decimal" w:pos="175"/>
              </w:tabs>
              <w:rPr>
                <w:rFonts w:ascii="Times New Roman" w:eastAsiaTheme="majorEastAsia" w:hAnsi="Times New Roman" w:cs="Times New Roman"/>
                <w:b/>
                <w:bCs/>
                <w:sz w:val="20"/>
                <w:szCs w:val="20"/>
              </w:rPr>
            </w:pPr>
          </w:p>
        </w:tc>
        <w:tc>
          <w:tcPr>
            <w:tcW w:w="810" w:type="dxa"/>
            <w:vAlign w:val="center"/>
          </w:tcPr>
          <w:p w14:paraId="3BA44D5D"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2938B0F1" w14:textId="77777777" w:rsidR="00222971" w:rsidRPr="00212988" w:rsidRDefault="00222971" w:rsidP="00045B7E">
            <w:pPr>
              <w:tabs>
                <w:tab w:val="decimal" w:pos="288"/>
              </w:tabs>
              <w:rPr>
                <w:rFonts w:ascii="Times New Roman" w:eastAsiaTheme="majorEastAsia" w:hAnsi="Times New Roman" w:cs="Times New Roman"/>
                <w:b/>
                <w:bCs/>
                <w:sz w:val="20"/>
                <w:szCs w:val="20"/>
              </w:rPr>
            </w:pPr>
          </w:p>
        </w:tc>
        <w:tc>
          <w:tcPr>
            <w:tcW w:w="900" w:type="dxa"/>
            <w:vAlign w:val="center"/>
          </w:tcPr>
          <w:p w14:paraId="7EE8E450" w14:textId="77777777" w:rsidR="00222971" w:rsidRPr="00212988" w:rsidRDefault="00222971" w:rsidP="00045B7E">
            <w:pPr>
              <w:tabs>
                <w:tab w:val="decimal" w:pos="288"/>
              </w:tabs>
              <w:rPr>
                <w:rFonts w:ascii="Times New Roman" w:eastAsiaTheme="majorEastAsia" w:hAnsi="Times New Roman" w:cs="Times New Roman"/>
                <w:b/>
                <w:bCs/>
                <w:sz w:val="20"/>
                <w:szCs w:val="20"/>
              </w:rPr>
            </w:pPr>
          </w:p>
        </w:tc>
        <w:tc>
          <w:tcPr>
            <w:tcW w:w="810" w:type="dxa"/>
            <w:vAlign w:val="center"/>
          </w:tcPr>
          <w:p w14:paraId="478BDE4D"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5BDC18F2"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25B5E81D"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4E965F1A"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79CB359E"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03D4F20D"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1B5695BF"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p>
        </w:tc>
      </w:tr>
      <w:tr w:rsidR="00222971" w:rsidRPr="00212988" w14:paraId="6BEDA9AB" w14:textId="77777777" w:rsidTr="00045B7E">
        <w:trPr>
          <w:trHeight w:val="144"/>
        </w:trPr>
        <w:tc>
          <w:tcPr>
            <w:tcW w:w="2773" w:type="dxa"/>
            <w:vAlign w:val="center"/>
          </w:tcPr>
          <w:p w14:paraId="2AA907D4" w14:textId="77777777" w:rsidR="00222971" w:rsidRPr="00212988" w:rsidRDefault="00222971" w:rsidP="00045B7E">
            <w:pPr>
              <w:tabs>
                <w:tab w:val="decimal" w:pos="175"/>
              </w:tabs>
              <w:ind w:left="144"/>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 xml:space="preserve"> One</w:t>
            </w:r>
          </w:p>
        </w:tc>
        <w:tc>
          <w:tcPr>
            <w:tcW w:w="1007" w:type="dxa"/>
            <w:gridSpan w:val="2"/>
            <w:vAlign w:val="center"/>
          </w:tcPr>
          <w:p w14:paraId="319E139A" w14:textId="77777777" w:rsidR="00222971" w:rsidRPr="00212988" w:rsidRDefault="00222971"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0.060</w:t>
            </w:r>
          </w:p>
        </w:tc>
        <w:tc>
          <w:tcPr>
            <w:tcW w:w="900" w:type="dxa"/>
            <w:vAlign w:val="center"/>
          </w:tcPr>
          <w:p w14:paraId="1862CEA5" w14:textId="77777777" w:rsidR="00222971" w:rsidRPr="00212988" w:rsidRDefault="00222971"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0.062</w:t>
            </w:r>
          </w:p>
        </w:tc>
        <w:tc>
          <w:tcPr>
            <w:tcW w:w="810" w:type="dxa"/>
            <w:vAlign w:val="center"/>
          </w:tcPr>
          <w:p w14:paraId="219E3F4C"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3.2</w:t>
            </w:r>
          </w:p>
        </w:tc>
        <w:tc>
          <w:tcPr>
            <w:tcW w:w="810" w:type="dxa"/>
            <w:vAlign w:val="center"/>
          </w:tcPr>
          <w:p w14:paraId="4EEF18A8" w14:textId="77777777" w:rsidR="00222971" w:rsidRPr="00212988" w:rsidRDefault="00222971" w:rsidP="00045B7E">
            <w:pPr>
              <w:tabs>
                <w:tab w:val="decimal" w:pos="288"/>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0.019</w:t>
            </w:r>
          </w:p>
        </w:tc>
        <w:tc>
          <w:tcPr>
            <w:tcW w:w="900" w:type="dxa"/>
            <w:vAlign w:val="center"/>
          </w:tcPr>
          <w:p w14:paraId="4591BAE6" w14:textId="77777777" w:rsidR="00222971" w:rsidRPr="00212988" w:rsidRDefault="00222971" w:rsidP="00045B7E">
            <w:pPr>
              <w:tabs>
                <w:tab w:val="decimal" w:pos="288"/>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0.032</w:t>
            </w:r>
          </w:p>
        </w:tc>
        <w:tc>
          <w:tcPr>
            <w:tcW w:w="810" w:type="dxa"/>
            <w:vAlign w:val="center"/>
          </w:tcPr>
          <w:p w14:paraId="02BBE98B"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68.4</w:t>
            </w:r>
          </w:p>
        </w:tc>
        <w:tc>
          <w:tcPr>
            <w:tcW w:w="810" w:type="dxa"/>
            <w:vAlign w:val="center"/>
          </w:tcPr>
          <w:p w14:paraId="7DFB20C1"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-0.009</w:t>
            </w:r>
          </w:p>
        </w:tc>
        <w:tc>
          <w:tcPr>
            <w:tcW w:w="900" w:type="dxa"/>
            <w:vAlign w:val="center"/>
          </w:tcPr>
          <w:p w14:paraId="26249337"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0.000</w:t>
            </w:r>
          </w:p>
        </w:tc>
        <w:tc>
          <w:tcPr>
            <w:tcW w:w="810" w:type="dxa"/>
            <w:vAlign w:val="center"/>
          </w:tcPr>
          <w:p w14:paraId="64305C33"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100.0</w:t>
            </w:r>
          </w:p>
        </w:tc>
        <w:tc>
          <w:tcPr>
            <w:tcW w:w="810" w:type="dxa"/>
            <w:vAlign w:val="center"/>
          </w:tcPr>
          <w:p w14:paraId="2E4E0BB6"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0.000</w:t>
            </w:r>
          </w:p>
        </w:tc>
        <w:tc>
          <w:tcPr>
            <w:tcW w:w="900" w:type="dxa"/>
            <w:vAlign w:val="center"/>
          </w:tcPr>
          <w:p w14:paraId="03241046"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0.030</w:t>
            </w:r>
          </w:p>
        </w:tc>
        <w:tc>
          <w:tcPr>
            <w:tcW w:w="810" w:type="dxa"/>
            <w:vAlign w:val="center"/>
          </w:tcPr>
          <w:p w14:paraId="19910807" w14:textId="77777777" w:rsidR="00222971" w:rsidRPr="00212988" w:rsidRDefault="00222971"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100.0</w:t>
            </w:r>
          </w:p>
        </w:tc>
      </w:tr>
      <w:tr w:rsidR="00222971" w:rsidRPr="00212988" w14:paraId="6B049EDA" w14:textId="77777777" w:rsidTr="00045B7E">
        <w:trPr>
          <w:trHeight w:val="144"/>
        </w:trPr>
        <w:tc>
          <w:tcPr>
            <w:tcW w:w="3780" w:type="dxa"/>
            <w:gridSpan w:val="3"/>
            <w:vAlign w:val="center"/>
          </w:tcPr>
          <w:p w14:paraId="1792EDA6" w14:textId="77777777" w:rsidR="00222971" w:rsidRPr="00212988" w:rsidRDefault="00222971" w:rsidP="00045B7E">
            <w:pPr>
              <w:tabs>
                <w:tab w:val="decimal" w:pos="175"/>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Annual household income (&lt;$50,000)</w:t>
            </w:r>
          </w:p>
        </w:tc>
        <w:tc>
          <w:tcPr>
            <w:tcW w:w="900" w:type="dxa"/>
            <w:vAlign w:val="center"/>
          </w:tcPr>
          <w:p w14:paraId="7AB3BBC3"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5C372C7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4BB19830"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772843CC"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810" w:type="dxa"/>
            <w:vAlign w:val="center"/>
          </w:tcPr>
          <w:p w14:paraId="5EBDEB8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702AFE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7D24154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6C511A2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tcPr>
          <w:p w14:paraId="7E64865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tcPr>
          <w:p w14:paraId="7183429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tcPr>
          <w:p w14:paraId="539DE26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r>
      <w:tr w:rsidR="00222971" w:rsidRPr="00212988" w14:paraId="429F503D" w14:textId="77777777" w:rsidTr="00045B7E">
        <w:trPr>
          <w:trHeight w:val="144"/>
        </w:trPr>
        <w:tc>
          <w:tcPr>
            <w:tcW w:w="2773" w:type="dxa"/>
            <w:vAlign w:val="center"/>
          </w:tcPr>
          <w:p w14:paraId="2B4F0BEE"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$50,000-$99,999</w:t>
            </w:r>
          </w:p>
        </w:tc>
        <w:tc>
          <w:tcPr>
            <w:tcW w:w="1007" w:type="dxa"/>
            <w:gridSpan w:val="2"/>
            <w:vAlign w:val="center"/>
          </w:tcPr>
          <w:p w14:paraId="12897152" w14:textId="77777777" w:rsidR="00222971" w:rsidRPr="00212988" w:rsidRDefault="00222971" w:rsidP="00045B7E">
            <w:pPr>
              <w:tabs>
                <w:tab w:val="decimal" w:pos="288"/>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0.166</w:t>
            </w:r>
          </w:p>
        </w:tc>
        <w:tc>
          <w:tcPr>
            <w:tcW w:w="900" w:type="dxa"/>
            <w:vAlign w:val="center"/>
          </w:tcPr>
          <w:p w14:paraId="3DCD11AF"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0.299</w:t>
            </w:r>
          </w:p>
        </w:tc>
        <w:tc>
          <w:tcPr>
            <w:tcW w:w="810" w:type="dxa"/>
            <w:vAlign w:val="center"/>
          </w:tcPr>
          <w:p w14:paraId="7F2C379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80.1</w:t>
            </w:r>
          </w:p>
        </w:tc>
        <w:tc>
          <w:tcPr>
            <w:tcW w:w="810" w:type="dxa"/>
            <w:vAlign w:val="center"/>
          </w:tcPr>
          <w:p w14:paraId="5E5CC370"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0.108</w:t>
            </w:r>
          </w:p>
        </w:tc>
        <w:tc>
          <w:tcPr>
            <w:tcW w:w="900" w:type="dxa"/>
            <w:vAlign w:val="center"/>
          </w:tcPr>
          <w:p w14:paraId="27C29301"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0.150</w:t>
            </w:r>
          </w:p>
        </w:tc>
        <w:tc>
          <w:tcPr>
            <w:tcW w:w="810" w:type="dxa"/>
            <w:vAlign w:val="center"/>
          </w:tcPr>
          <w:p w14:paraId="6E8E55B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38.9</w:t>
            </w:r>
          </w:p>
        </w:tc>
        <w:tc>
          <w:tcPr>
            <w:tcW w:w="810" w:type="dxa"/>
            <w:vAlign w:val="center"/>
          </w:tcPr>
          <w:p w14:paraId="657C45B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center"/>
          </w:tcPr>
          <w:p w14:paraId="6B8A984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3EFFC03E"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bottom"/>
          </w:tcPr>
          <w:p w14:paraId="747EE11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428D1B2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3A574FD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r>
      <w:tr w:rsidR="00222971" w:rsidRPr="00212988" w14:paraId="40C76366" w14:textId="77777777" w:rsidTr="00045B7E">
        <w:trPr>
          <w:trHeight w:val="144"/>
        </w:trPr>
        <w:tc>
          <w:tcPr>
            <w:tcW w:w="2773" w:type="dxa"/>
            <w:vAlign w:val="center"/>
          </w:tcPr>
          <w:p w14:paraId="74D5F92B"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$100,000 and above</w:t>
            </w:r>
          </w:p>
        </w:tc>
        <w:tc>
          <w:tcPr>
            <w:tcW w:w="1007" w:type="dxa"/>
            <w:gridSpan w:val="2"/>
            <w:vAlign w:val="center"/>
          </w:tcPr>
          <w:p w14:paraId="4FC4CBA0" w14:textId="77777777" w:rsidR="00222971" w:rsidRPr="00212988" w:rsidRDefault="00222971" w:rsidP="00045B7E">
            <w:pPr>
              <w:tabs>
                <w:tab w:val="decimal" w:pos="288"/>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0.240</w:t>
            </w:r>
          </w:p>
        </w:tc>
        <w:tc>
          <w:tcPr>
            <w:tcW w:w="900" w:type="dxa"/>
            <w:vAlign w:val="center"/>
          </w:tcPr>
          <w:p w14:paraId="4BC48D45"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0.430</w:t>
            </w:r>
          </w:p>
        </w:tc>
        <w:tc>
          <w:tcPr>
            <w:tcW w:w="810" w:type="dxa"/>
            <w:vAlign w:val="center"/>
          </w:tcPr>
          <w:p w14:paraId="4E6C693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79.2</w:t>
            </w:r>
          </w:p>
        </w:tc>
        <w:tc>
          <w:tcPr>
            <w:tcW w:w="810" w:type="dxa"/>
            <w:vAlign w:val="center"/>
          </w:tcPr>
          <w:p w14:paraId="300DDC1E"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0.145</w:t>
            </w:r>
          </w:p>
        </w:tc>
        <w:tc>
          <w:tcPr>
            <w:tcW w:w="900" w:type="dxa"/>
            <w:vAlign w:val="center"/>
          </w:tcPr>
          <w:p w14:paraId="1EC24304"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0.200</w:t>
            </w:r>
          </w:p>
        </w:tc>
        <w:tc>
          <w:tcPr>
            <w:tcW w:w="810" w:type="dxa"/>
            <w:vAlign w:val="center"/>
          </w:tcPr>
          <w:p w14:paraId="1D91BB4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37.9</w:t>
            </w:r>
          </w:p>
        </w:tc>
        <w:tc>
          <w:tcPr>
            <w:tcW w:w="810" w:type="dxa"/>
            <w:vAlign w:val="center"/>
          </w:tcPr>
          <w:p w14:paraId="7ACB8AC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0.025</w:t>
            </w:r>
          </w:p>
        </w:tc>
        <w:tc>
          <w:tcPr>
            <w:tcW w:w="900" w:type="dxa"/>
            <w:vAlign w:val="center"/>
          </w:tcPr>
          <w:p w14:paraId="6D9806A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0.011</w:t>
            </w:r>
          </w:p>
        </w:tc>
        <w:tc>
          <w:tcPr>
            <w:tcW w:w="810" w:type="dxa"/>
            <w:vAlign w:val="center"/>
          </w:tcPr>
          <w:p w14:paraId="7C431E9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-56.0</w:t>
            </w:r>
          </w:p>
        </w:tc>
        <w:tc>
          <w:tcPr>
            <w:tcW w:w="810" w:type="dxa"/>
            <w:vAlign w:val="bottom"/>
          </w:tcPr>
          <w:p w14:paraId="35F9411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364254FD"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29C334A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r>
      <w:tr w:rsidR="00222971" w:rsidRPr="00212988" w14:paraId="3C0A0E0B" w14:textId="77777777" w:rsidTr="00045B7E">
        <w:trPr>
          <w:trHeight w:val="144"/>
        </w:trPr>
        <w:tc>
          <w:tcPr>
            <w:tcW w:w="2773" w:type="dxa"/>
            <w:vAlign w:val="center"/>
          </w:tcPr>
          <w:p w14:paraId="3C3D2881" w14:textId="77777777" w:rsidR="00222971" w:rsidRPr="00212988" w:rsidRDefault="00222971"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Housing tenure type (own)</w:t>
            </w:r>
          </w:p>
        </w:tc>
        <w:tc>
          <w:tcPr>
            <w:tcW w:w="1007" w:type="dxa"/>
            <w:gridSpan w:val="2"/>
            <w:vAlign w:val="center"/>
          </w:tcPr>
          <w:p w14:paraId="1147BEA6"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08699B5C"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5679BC9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1745A29D"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900" w:type="dxa"/>
            <w:vAlign w:val="center"/>
          </w:tcPr>
          <w:p w14:paraId="657C10C3" w14:textId="77777777" w:rsidR="00222971" w:rsidRPr="00212988" w:rsidRDefault="00222971" w:rsidP="00045B7E">
            <w:pPr>
              <w:tabs>
                <w:tab w:val="decimal" w:pos="288"/>
              </w:tabs>
              <w:rPr>
                <w:rFonts w:ascii="Times New Roman" w:eastAsiaTheme="majorEastAsia" w:hAnsi="Times New Roman" w:cs="Times New Roman"/>
                <w:sz w:val="20"/>
                <w:szCs w:val="20"/>
              </w:rPr>
            </w:pPr>
          </w:p>
        </w:tc>
        <w:tc>
          <w:tcPr>
            <w:tcW w:w="810" w:type="dxa"/>
            <w:vAlign w:val="center"/>
          </w:tcPr>
          <w:p w14:paraId="639BFDBA"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7261B032"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28B1500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557B25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bottom"/>
          </w:tcPr>
          <w:p w14:paraId="0061D4B5"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900" w:type="dxa"/>
            <w:vAlign w:val="bottom"/>
          </w:tcPr>
          <w:p w14:paraId="4429C519"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117B236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p>
        </w:tc>
      </w:tr>
      <w:tr w:rsidR="00222971" w:rsidRPr="00212988" w14:paraId="47F0BB0E" w14:textId="77777777" w:rsidTr="00045B7E">
        <w:trPr>
          <w:trHeight w:val="144"/>
        </w:trPr>
        <w:tc>
          <w:tcPr>
            <w:tcW w:w="2773" w:type="dxa"/>
            <w:vAlign w:val="center"/>
          </w:tcPr>
          <w:p w14:paraId="68C99DDA"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Rent</w:t>
            </w:r>
          </w:p>
        </w:tc>
        <w:tc>
          <w:tcPr>
            <w:tcW w:w="1007" w:type="dxa"/>
            <w:gridSpan w:val="2"/>
            <w:vAlign w:val="center"/>
          </w:tcPr>
          <w:p w14:paraId="19B99694"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-0.115</w:t>
            </w:r>
          </w:p>
        </w:tc>
        <w:tc>
          <w:tcPr>
            <w:tcW w:w="900" w:type="dxa"/>
            <w:vAlign w:val="center"/>
          </w:tcPr>
          <w:p w14:paraId="7FD27232"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-0.311</w:t>
            </w:r>
          </w:p>
        </w:tc>
        <w:tc>
          <w:tcPr>
            <w:tcW w:w="810" w:type="dxa"/>
            <w:vAlign w:val="center"/>
          </w:tcPr>
          <w:p w14:paraId="4773DE7A"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-170.4</w:t>
            </w:r>
          </w:p>
        </w:tc>
        <w:tc>
          <w:tcPr>
            <w:tcW w:w="810" w:type="dxa"/>
            <w:vAlign w:val="center"/>
          </w:tcPr>
          <w:p w14:paraId="432AC0F7"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-0.071</w:t>
            </w:r>
          </w:p>
        </w:tc>
        <w:tc>
          <w:tcPr>
            <w:tcW w:w="900" w:type="dxa"/>
            <w:vAlign w:val="center"/>
          </w:tcPr>
          <w:p w14:paraId="5A39AAFB"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-0.176</w:t>
            </w:r>
          </w:p>
        </w:tc>
        <w:tc>
          <w:tcPr>
            <w:tcW w:w="810" w:type="dxa"/>
            <w:vAlign w:val="center"/>
          </w:tcPr>
          <w:p w14:paraId="7161448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-147.9</w:t>
            </w:r>
          </w:p>
        </w:tc>
        <w:tc>
          <w:tcPr>
            <w:tcW w:w="810" w:type="dxa"/>
            <w:vAlign w:val="center"/>
          </w:tcPr>
          <w:p w14:paraId="3B9018F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0.043</w:t>
            </w:r>
          </w:p>
        </w:tc>
        <w:tc>
          <w:tcPr>
            <w:tcW w:w="900" w:type="dxa"/>
            <w:vAlign w:val="center"/>
          </w:tcPr>
          <w:p w14:paraId="221973C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0.075</w:t>
            </w:r>
          </w:p>
        </w:tc>
        <w:tc>
          <w:tcPr>
            <w:tcW w:w="810" w:type="dxa"/>
            <w:vAlign w:val="center"/>
          </w:tcPr>
          <w:p w14:paraId="457A47F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74.4</w:t>
            </w:r>
          </w:p>
        </w:tc>
        <w:tc>
          <w:tcPr>
            <w:tcW w:w="810" w:type="dxa"/>
            <w:vAlign w:val="bottom"/>
          </w:tcPr>
          <w:p w14:paraId="7F26D56B"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0.020</w:t>
            </w:r>
          </w:p>
        </w:tc>
        <w:tc>
          <w:tcPr>
            <w:tcW w:w="900" w:type="dxa"/>
            <w:vAlign w:val="bottom"/>
          </w:tcPr>
          <w:p w14:paraId="0FD66728"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0.055</w:t>
            </w:r>
          </w:p>
        </w:tc>
        <w:tc>
          <w:tcPr>
            <w:tcW w:w="810" w:type="dxa"/>
            <w:vAlign w:val="center"/>
          </w:tcPr>
          <w:p w14:paraId="2F40119F"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175.0</w:t>
            </w:r>
          </w:p>
        </w:tc>
      </w:tr>
      <w:tr w:rsidR="00222971" w:rsidRPr="00212988" w14:paraId="03A4C7E1" w14:textId="77777777" w:rsidTr="00045B7E">
        <w:trPr>
          <w:trHeight w:val="144"/>
        </w:trPr>
        <w:tc>
          <w:tcPr>
            <w:tcW w:w="2773" w:type="dxa"/>
            <w:vAlign w:val="center"/>
          </w:tcPr>
          <w:p w14:paraId="7944EE0F" w14:textId="77777777" w:rsidR="00222971" w:rsidRPr="00212988" w:rsidRDefault="00222971"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Other tenure type</w:t>
            </w:r>
          </w:p>
        </w:tc>
        <w:tc>
          <w:tcPr>
            <w:tcW w:w="1007" w:type="dxa"/>
            <w:gridSpan w:val="2"/>
            <w:vAlign w:val="center"/>
          </w:tcPr>
          <w:p w14:paraId="646DBDD1"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-0.066</w:t>
            </w:r>
          </w:p>
        </w:tc>
        <w:tc>
          <w:tcPr>
            <w:tcW w:w="900" w:type="dxa"/>
            <w:vAlign w:val="center"/>
          </w:tcPr>
          <w:p w14:paraId="6117EB3E"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-0.225</w:t>
            </w:r>
          </w:p>
        </w:tc>
        <w:tc>
          <w:tcPr>
            <w:tcW w:w="810" w:type="dxa"/>
            <w:vAlign w:val="center"/>
          </w:tcPr>
          <w:p w14:paraId="6DA88E13"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-240.9</w:t>
            </w:r>
          </w:p>
        </w:tc>
        <w:tc>
          <w:tcPr>
            <w:tcW w:w="810" w:type="dxa"/>
            <w:vAlign w:val="center"/>
          </w:tcPr>
          <w:p w14:paraId="765F65F6"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-0.155</w:t>
            </w:r>
          </w:p>
        </w:tc>
        <w:tc>
          <w:tcPr>
            <w:tcW w:w="900" w:type="dxa"/>
            <w:vAlign w:val="center"/>
          </w:tcPr>
          <w:p w14:paraId="44D78055" w14:textId="77777777" w:rsidR="00222971" w:rsidRPr="00212988" w:rsidRDefault="00222971"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-0.166</w:t>
            </w:r>
          </w:p>
        </w:tc>
        <w:tc>
          <w:tcPr>
            <w:tcW w:w="810" w:type="dxa"/>
            <w:vAlign w:val="center"/>
          </w:tcPr>
          <w:p w14:paraId="1A63215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-7.1</w:t>
            </w:r>
          </w:p>
        </w:tc>
        <w:tc>
          <w:tcPr>
            <w:tcW w:w="810" w:type="dxa"/>
            <w:vAlign w:val="center"/>
          </w:tcPr>
          <w:p w14:paraId="68039026"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0.063</w:t>
            </w:r>
          </w:p>
        </w:tc>
        <w:tc>
          <w:tcPr>
            <w:tcW w:w="900" w:type="dxa"/>
            <w:vAlign w:val="center"/>
          </w:tcPr>
          <w:p w14:paraId="6BBDF7D0"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0.027</w:t>
            </w:r>
          </w:p>
        </w:tc>
        <w:tc>
          <w:tcPr>
            <w:tcW w:w="810" w:type="dxa"/>
            <w:vAlign w:val="center"/>
          </w:tcPr>
          <w:p w14:paraId="71D8E9F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-57.1</w:t>
            </w:r>
          </w:p>
        </w:tc>
        <w:tc>
          <w:tcPr>
            <w:tcW w:w="810" w:type="dxa"/>
            <w:vAlign w:val="bottom"/>
          </w:tcPr>
          <w:p w14:paraId="29955977"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0.036</w:t>
            </w:r>
          </w:p>
        </w:tc>
        <w:tc>
          <w:tcPr>
            <w:tcW w:w="900" w:type="dxa"/>
            <w:vAlign w:val="bottom"/>
          </w:tcPr>
          <w:p w14:paraId="6195F9E1"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-0.031</w:t>
            </w:r>
          </w:p>
        </w:tc>
        <w:tc>
          <w:tcPr>
            <w:tcW w:w="810" w:type="dxa"/>
            <w:vAlign w:val="center"/>
          </w:tcPr>
          <w:p w14:paraId="51A009CC" w14:textId="77777777" w:rsidR="00222971" w:rsidRPr="00212988" w:rsidRDefault="00222971"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-186.1</w:t>
            </w:r>
          </w:p>
        </w:tc>
      </w:tr>
      <w:tr w:rsidR="00222971" w:rsidRPr="00212988" w14:paraId="5D3E7535" w14:textId="77777777" w:rsidTr="00045B7E">
        <w:trPr>
          <w:trHeight w:val="144"/>
        </w:trPr>
        <w:tc>
          <w:tcPr>
            <w:tcW w:w="13050" w:type="dxa"/>
            <w:gridSpan w:val="14"/>
            <w:vAlign w:val="center"/>
          </w:tcPr>
          <w:p w14:paraId="6394C460" w14:textId="77777777" w:rsidR="00222971" w:rsidRPr="00212988" w:rsidRDefault="00222971"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b/>
                <w:bCs/>
                <w:sz w:val="20"/>
                <w:szCs w:val="20"/>
              </w:rPr>
              <w:t>Residential neighborhood characteristics</w:t>
            </w:r>
          </w:p>
        </w:tc>
      </w:tr>
      <w:tr w:rsidR="00222971" w:rsidRPr="00212988" w14:paraId="79A96A22" w14:textId="77777777" w:rsidTr="00045B7E">
        <w:trPr>
          <w:trHeight w:val="144"/>
        </w:trPr>
        <w:tc>
          <w:tcPr>
            <w:tcW w:w="2773" w:type="dxa"/>
            <w:tcBorders>
              <w:bottom w:val="single" w:sz="8" w:space="0" w:color="auto"/>
            </w:tcBorders>
            <w:vAlign w:val="center"/>
          </w:tcPr>
          <w:p w14:paraId="40236665" w14:textId="77777777" w:rsidR="00222971" w:rsidRPr="00212988" w:rsidRDefault="00222971" w:rsidP="00045B7E">
            <w:pPr>
              <w:rPr>
                <w:rFonts w:ascii="Times New Roman" w:hAnsi="Times New Roman" w:cs="Times New Roman"/>
                <w:sz w:val="20"/>
                <w:szCs w:val="20"/>
              </w:rPr>
            </w:pPr>
            <w:r w:rsidRPr="00212988">
              <w:rPr>
                <w:rFonts w:ascii="Times New Roman" w:eastAsiaTheme="majorEastAsia" w:hAnsi="Times New Roman" w:cs="Times New Roman"/>
                <w:sz w:val="20"/>
                <w:szCs w:val="20"/>
              </w:rPr>
              <w:t>Road network density</w:t>
            </w:r>
          </w:p>
        </w:tc>
        <w:tc>
          <w:tcPr>
            <w:tcW w:w="1007" w:type="dxa"/>
            <w:gridSpan w:val="2"/>
            <w:tcBorders>
              <w:bottom w:val="single" w:sz="8" w:space="0" w:color="auto"/>
            </w:tcBorders>
            <w:vAlign w:val="center"/>
          </w:tcPr>
          <w:p w14:paraId="291BF900" w14:textId="77777777" w:rsidR="00222971" w:rsidRPr="00212988" w:rsidRDefault="00222971" w:rsidP="00045B7E">
            <w:pPr>
              <w:tabs>
                <w:tab w:val="decimal" w:pos="175"/>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-0.034</w:t>
            </w:r>
          </w:p>
        </w:tc>
        <w:tc>
          <w:tcPr>
            <w:tcW w:w="900" w:type="dxa"/>
            <w:tcBorders>
              <w:bottom w:val="single" w:sz="8" w:space="0" w:color="auto"/>
            </w:tcBorders>
            <w:vAlign w:val="center"/>
          </w:tcPr>
          <w:p w14:paraId="312C3357" w14:textId="77777777" w:rsidR="00222971" w:rsidRPr="00212988" w:rsidRDefault="00222971"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Borders>
              <w:bottom w:val="single" w:sz="8" w:space="0" w:color="auto"/>
            </w:tcBorders>
            <w:vAlign w:val="center"/>
          </w:tcPr>
          <w:p w14:paraId="07BA6F3E"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Borders>
              <w:bottom w:val="single" w:sz="8" w:space="0" w:color="auto"/>
            </w:tcBorders>
            <w:vAlign w:val="center"/>
          </w:tcPr>
          <w:p w14:paraId="164A60D0" w14:textId="77777777" w:rsidR="00222971" w:rsidRPr="00212988" w:rsidRDefault="00222971" w:rsidP="00045B7E">
            <w:pPr>
              <w:tabs>
                <w:tab w:val="decimal" w:pos="180"/>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Borders>
              <w:bottom w:val="single" w:sz="8" w:space="0" w:color="auto"/>
            </w:tcBorders>
            <w:vAlign w:val="center"/>
          </w:tcPr>
          <w:p w14:paraId="3E70C362" w14:textId="77777777" w:rsidR="00222971" w:rsidRPr="00212988" w:rsidRDefault="00222971" w:rsidP="00045B7E">
            <w:pPr>
              <w:tabs>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Borders>
              <w:bottom w:val="single" w:sz="8" w:space="0" w:color="auto"/>
            </w:tcBorders>
            <w:vAlign w:val="center"/>
          </w:tcPr>
          <w:p w14:paraId="07046CCF"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tcBorders>
              <w:bottom w:val="single" w:sz="8" w:space="0" w:color="auto"/>
            </w:tcBorders>
            <w:vAlign w:val="center"/>
          </w:tcPr>
          <w:p w14:paraId="4FCEEB62"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0.135</w:t>
            </w:r>
          </w:p>
        </w:tc>
        <w:tc>
          <w:tcPr>
            <w:tcW w:w="900" w:type="dxa"/>
            <w:tcBorders>
              <w:bottom w:val="single" w:sz="8" w:space="0" w:color="auto"/>
            </w:tcBorders>
            <w:vAlign w:val="center"/>
          </w:tcPr>
          <w:p w14:paraId="5028F28E"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0.029</w:t>
            </w:r>
          </w:p>
        </w:tc>
        <w:tc>
          <w:tcPr>
            <w:tcW w:w="810" w:type="dxa"/>
            <w:tcBorders>
              <w:bottom w:val="single" w:sz="8" w:space="0" w:color="auto"/>
            </w:tcBorders>
            <w:vAlign w:val="center"/>
          </w:tcPr>
          <w:p w14:paraId="4DEE1743"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-78.5</w:t>
            </w:r>
          </w:p>
        </w:tc>
        <w:tc>
          <w:tcPr>
            <w:tcW w:w="810" w:type="dxa"/>
            <w:tcBorders>
              <w:bottom w:val="single" w:sz="8" w:space="0" w:color="auto"/>
            </w:tcBorders>
            <w:vAlign w:val="bottom"/>
          </w:tcPr>
          <w:p w14:paraId="41FF51D6"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0.057</w:t>
            </w:r>
          </w:p>
        </w:tc>
        <w:tc>
          <w:tcPr>
            <w:tcW w:w="900" w:type="dxa"/>
            <w:tcBorders>
              <w:bottom w:val="single" w:sz="8" w:space="0" w:color="auto"/>
            </w:tcBorders>
            <w:vAlign w:val="bottom"/>
          </w:tcPr>
          <w:p w14:paraId="7AF3592D"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0.037</w:t>
            </w:r>
          </w:p>
        </w:tc>
        <w:tc>
          <w:tcPr>
            <w:tcW w:w="810" w:type="dxa"/>
            <w:tcBorders>
              <w:bottom w:val="single" w:sz="8" w:space="0" w:color="auto"/>
            </w:tcBorders>
            <w:vAlign w:val="center"/>
          </w:tcPr>
          <w:p w14:paraId="64B11CC4" w14:textId="77777777" w:rsidR="00222971" w:rsidRPr="00212988" w:rsidRDefault="00222971"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-35.1</w:t>
            </w:r>
          </w:p>
        </w:tc>
      </w:tr>
    </w:tbl>
    <w:p w14:paraId="0AF52CA1" w14:textId="5A2D52BA" w:rsidR="00E83893" w:rsidRDefault="00E83893">
      <w:pPr>
        <w:rPr>
          <w:rFonts w:ascii="Times New Roman" w:hAnsi="Times New Roman" w:cs="Times New Roman"/>
        </w:rPr>
      </w:pPr>
    </w:p>
    <w:p w14:paraId="54777947" w14:textId="77777777" w:rsidR="007C0775" w:rsidRDefault="007C0775">
      <w:pPr>
        <w:rPr>
          <w:rFonts w:ascii="Times New Roman" w:hAnsi="Times New Roman" w:cs="Times New Roman"/>
          <w:i/>
          <w:iCs/>
          <w:color w:val="0E2841" w:themeColor="text2"/>
          <w:sz w:val="18"/>
          <w:szCs w:val="18"/>
        </w:rPr>
      </w:pPr>
    </w:p>
    <w:p w14:paraId="70C32305" w14:textId="3097EC17" w:rsidR="009C3A89" w:rsidRPr="00437CAF" w:rsidRDefault="00DD752D" w:rsidP="00437CAF">
      <w:pPr>
        <w:pStyle w:val="Caption"/>
        <w:spacing w:after="0"/>
        <w:rPr>
          <w:rFonts w:ascii="Times New Roman" w:hAnsi="Times New Roman" w:cs="Times New Roman"/>
          <w:b/>
          <w:bCs/>
          <w:i w:val="0"/>
          <w:iCs w:val="0"/>
          <w:color w:val="000000" w:themeColor="text1"/>
          <w:sz w:val="22"/>
          <w:szCs w:val="22"/>
        </w:rPr>
      </w:pPr>
      <w:r w:rsidRPr="00437CAF">
        <w:rPr>
          <w:rFonts w:ascii="Times New Roman" w:hAnsi="Times New Roman" w:cs="Times New Roman"/>
          <w:b/>
          <w:bCs/>
          <w:i w:val="0"/>
          <w:iCs w:val="0"/>
          <w:color w:val="000000" w:themeColor="text1"/>
          <w:sz w:val="22"/>
          <w:szCs w:val="22"/>
        </w:rPr>
        <w:lastRenderedPageBreak/>
        <w:t>Table</w:t>
      </w:r>
      <w:r w:rsidR="002B13C1" w:rsidRPr="00437CAF">
        <w:rPr>
          <w:rFonts w:ascii="Times New Roman" w:hAnsi="Times New Roman" w:cs="Times New Roman"/>
          <w:b/>
          <w:bCs/>
          <w:i w:val="0"/>
          <w:iCs w:val="0"/>
          <w:color w:val="000000" w:themeColor="text1"/>
          <w:sz w:val="22"/>
          <w:szCs w:val="22"/>
        </w:rPr>
        <w:t xml:space="preserve"> </w:t>
      </w:r>
      <w:r w:rsidR="004E5378" w:rsidRPr="00437CAF">
        <w:rPr>
          <w:rFonts w:ascii="Times New Roman" w:hAnsi="Times New Roman" w:cs="Times New Roman"/>
          <w:b/>
          <w:bCs/>
          <w:i w:val="0"/>
          <w:iCs w:val="0"/>
          <w:color w:val="000000" w:themeColor="text1"/>
          <w:sz w:val="22"/>
          <w:szCs w:val="22"/>
        </w:rPr>
        <w:t>5</w:t>
      </w:r>
      <w:r w:rsidR="00D518A4" w:rsidRPr="00437CAF">
        <w:rPr>
          <w:rFonts w:ascii="Times New Roman" w:hAnsi="Times New Roman" w:cs="Times New Roman"/>
          <w:b/>
          <w:bCs/>
          <w:i w:val="0"/>
          <w:iCs w:val="0"/>
          <w:color w:val="000000" w:themeColor="text1"/>
          <w:sz w:val="22"/>
          <w:szCs w:val="22"/>
        </w:rPr>
        <w:t xml:space="preserve"> </w:t>
      </w:r>
      <w:r w:rsidRPr="00437CAF">
        <w:rPr>
          <w:rFonts w:ascii="Times New Roman" w:hAnsi="Times New Roman" w:cs="Times New Roman"/>
          <w:b/>
          <w:bCs/>
          <w:i w:val="0"/>
          <w:iCs w:val="0"/>
          <w:color w:val="000000" w:themeColor="text1"/>
          <w:sz w:val="22"/>
          <w:szCs w:val="22"/>
        </w:rPr>
        <w:t>(C</w:t>
      </w:r>
      <w:r w:rsidR="005F3E45" w:rsidRPr="00437CAF">
        <w:rPr>
          <w:rFonts w:ascii="Times New Roman" w:hAnsi="Times New Roman" w:cs="Times New Roman"/>
          <w:b/>
          <w:bCs/>
          <w:i w:val="0"/>
          <w:iCs w:val="0"/>
          <w:color w:val="000000" w:themeColor="text1"/>
          <w:sz w:val="22"/>
          <w:szCs w:val="22"/>
        </w:rPr>
        <w:t>ontinued</w:t>
      </w:r>
      <w:r w:rsidRPr="00437CAF">
        <w:rPr>
          <w:rFonts w:ascii="Times New Roman" w:hAnsi="Times New Roman" w:cs="Times New Roman"/>
          <w:b/>
          <w:bCs/>
          <w:i w:val="0"/>
          <w:iCs w:val="0"/>
          <w:color w:val="000000" w:themeColor="text1"/>
          <w:sz w:val="22"/>
          <w:szCs w:val="22"/>
        </w:rPr>
        <w:t>)</w:t>
      </w:r>
    </w:p>
    <w:tbl>
      <w:tblPr>
        <w:tblStyle w:val="TableGrid"/>
        <w:tblW w:w="130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3"/>
        <w:gridCol w:w="13"/>
        <w:gridCol w:w="994"/>
        <w:gridCol w:w="900"/>
        <w:gridCol w:w="810"/>
        <w:gridCol w:w="810"/>
        <w:gridCol w:w="900"/>
        <w:gridCol w:w="810"/>
        <w:gridCol w:w="810"/>
        <w:gridCol w:w="900"/>
        <w:gridCol w:w="810"/>
        <w:gridCol w:w="810"/>
        <w:gridCol w:w="900"/>
        <w:gridCol w:w="810"/>
      </w:tblGrid>
      <w:tr w:rsidR="000A13C2" w:rsidRPr="00212988" w14:paraId="586A0DC1" w14:textId="77777777" w:rsidTr="002455C9">
        <w:trPr>
          <w:trHeight w:val="144"/>
        </w:trPr>
        <w:tc>
          <w:tcPr>
            <w:tcW w:w="2786" w:type="dxa"/>
            <w:gridSpan w:val="2"/>
            <w:vAlign w:val="center"/>
          </w:tcPr>
          <w:p w14:paraId="53B59248" w14:textId="77777777" w:rsidR="000A13C2" w:rsidRPr="00212988" w:rsidRDefault="000A13C2" w:rsidP="00045B7E">
            <w:pPr>
              <w:rPr>
                <w:rFonts w:ascii="Times New Roman" w:hAnsi="Times New Roman" w:cs="Times New Roman"/>
                <w:sz w:val="20"/>
                <w:szCs w:val="20"/>
              </w:rPr>
            </w:pPr>
            <w:r>
              <w:br w:type="page"/>
            </w:r>
          </w:p>
        </w:tc>
        <w:tc>
          <w:tcPr>
            <w:tcW w:w="2704" w:type="dxa"/>
            <w:gridSpan w:val="3"/>
            <w:tcBorders>
              <w:top w:val="single" w:sz="8" w:space="0" w:color="auto"/>
              <w:bottom w:val="single" w:sz="8" w:space="0" w:color="auto"/>
            </w:tcBorders>
            <w:vAlign w:val="center"/>
          </w:tcPr>
          <w:p w14:paraId="77B9B2DD" w14:textId="77777777" w:rsidR="000A13C2" w:rsidRPr="00212988" w:rsidRDefault="000A13C2" w:rsidP="002455C9">
            <w:pPr>
              <w:jc w:val="center"/>
              <w:rPr>
                <w:rFonts w:ascii="Times New Roman" w:hAnsi="Times New Roman" w:cs="Times New Roman"/>
                <w:sz w:val="20"/>
                <w:szCs w:val="20"/>
              </w:rPr>
            </w:pPr>
            <w:r w:rsidRPr="00212988">
              <w:rPr>
                <w:rFonts w:ascii="Times New Roman" w:hAnsi="Times New Roman" w:cs="Times New Roman"/>
                <w:sz w:val="20"/>
                <w:szCs w:val="20"/>
              </w:rPr>
              <w:t>Teleworking frequency: At least once per week</w:t>
            </w:r>
          </w:p>
        </w:tc>
        <w:tc>
          <w:tcPr>
            <w:tcW w:w="2520" w:type="dxa"/>
            <w:gridSpan w:val="3"/>
            <w:tcBorders>
              <w:top w:val="single" w:sz="8" w:space="0" w:color="auto"/>
              <w:bottom w:val="single" w:sz="8" w:space="0" w:color="auto"/>
            </w:tcBorders>
            <w:vAlign w:val="center"/>
          </w:tcPr>
          <w:p w14:paraId="2A0FB8E7" w14:textId="77777777" w:rsidR="000A13C2" w:rsidRPr="00212988" w:rsidRDefault="000A13C2" w:rsidP="002455C9">
            <w:pPr>
              <w:jc w:val="center"/>
              <w:rPr>
                <w:rFonts w:ascii="Times New Roman" w:hAnsi="Times New Roman" w:cs="Times New Roman"/>
                <w:sz w:val="20"/>
                <w:szCs w:val="20"/>
              </w:rPr>
            </w:pPr>
            <w:r w:rsidRPr="00212988">
              <w:rPr>
                <w:rFonts w:ascii="Times New Roman" w:hAnsi="Times New Roman" w:cs="Times New Roman"/>
                <w:sz w:val="20"/>
                <w:szCs w:val="20"/>
              </w:rPr>
              <w:t>Package receiving frequency: At least once per week</w:t>
            </w:r>
          </w:p>
        </w:tc>
        <w:tc>
          <w:tcPr>
            <w:tcW w:w="2520" w:type="dxa"/>
            <w:gridSpan w:val="3"/>
            <w:tcBorders>
              <w:top w:val="single" w:sz="8" w:space="0" w:color="auto"/>
              <w:bottom w:val="single" w:sz="8" w:space="0" w:color="auto"/>
            </w:tcBorders>
            <w:vAlign w:val="center"/>
          </w:tcPr>
          <w:p w14:paraId="3835500F" w14:textId="77777777" w:rsidR="000A13C2" w:rsidRPr="00212988" w:rsidRDefault="000A13C2" w:rsidP="002455C9">
            <w:pPr>
              <w:jc w:val="center"/>
              <w:rPr>
                <w:rFonts w:ascii="Times New Roman" w:hAnsi="Times New Roman" w:cs="Times New Roman"/>
                <w:sz w:val="20"/>
                <w:szCs w:val="20"/>
              </w:rPr>
            </w:pPr>
            <w:r w:rsidRPr="00212988">
              <w:rPr>
                <w:rFonts w:ascii="Times New Roman" w:hAnsi="Times New Roman" w:cs="Times New Roman"/>
                <w:sz w:val="20"/>
                <w:szCs w:val="20"/>
              </w:rPr>
              <w:t>EV adoption intention: I will use it</w:t>
            </w:r>
          </w:p>
        </w:tc>
        <w:tc>
          <w:tcPr>
            <w:tcW w:w="2520" w:type="dxa"/>
            <w:gridSpan w:val="3"/>
            <w:tcBorders>
              <w:top w:val="single" w:sz="8" w:space="0" w:color="auto"/>
              <w:bottom w:val="single" w:sz="8" w:space="0" w:color="auto"/>
            </w:tcBorders>
            <w:vAlign w:val="center"/>
          </w:tcPr>
          <w:p w14:paraId="704D16A1" w14:textId="77777777" w:rsidR="000A13C2" w:rsidRPr="00212988" w:rsidRDefault="000A13C2" w:rsidP="002455C9">
            <w:pPr>
              <w:jc w:val="center"/>
              <w:rPr>
                <w:rFonts w:ascii="Times New Roman" w:eastAsiaTheme="majorEastAsia" w:hAnsi="Times New Roman" w:cs="Times New Roman"/>
                <w:sz w:val="20"/>
                <w:szCs w:val="20"/>
              </w:rPr>
            </w:pPr>
            <w:r w:rsidRPr="00212988">
              <w:rPr>
                <w:rFonts w:ascii="Times New Roman" w:hAnsi="Times New Roman" w:cs="Times New Roman"/>
                <w:sz w:val="20"/>
                <w:szCs w:val="20"/>
              </w:rPr>
              <w:t>AV adoption intention: I will use it</w:t>
            </w:r>
          </w:p>
        </w:tc>
      </w:tr>
      <w:tr w:rsidR="000A13C2" w:rsidRPr="00212988" w14:paraId="2A8BF4E4" w14:textId="77777777" w:rsidTr="00045B7E">
        <w:trPr>
          <w:trHeight w:val="144"/>
        </w:trPr>
        <w:tc>
          <w:tcPr>
            <w:tcW w:w="2786" w:type="dxa"/>
            <w:gridSpan w:val="2"/>
            <w:vAlign w:val="center"/>
          </w:tcPr>
          <w:p w14:paraId="779E9B46" w14:textId="77777777" w:rsidR="000A13C2" w:rsidRPr="00212988" w:rsidRDefault="000A13C2" w:rsidP="00045B7E">
            <w:pPr>
              <w:rPr>
                <w:rFonts w:ascii="Times New Roman" w:hAnsi="Times New Roman" w:cs="Times New Roman"/>
                <w:sz w:val="20"/>
                <w:szCs w:val="20"/>
              </w:rPr>
            </w:pPr>
          </w:p>
        </w:tc>
        <w:tc>
          <w:tcPr>
            <w:tcW w:w="1894" w:type="dxa"/>
            <w:gridSpan w:val="2"/>
            <w:tcBorders>
              <w:top w:val="single" w:sz="8" w:space="0" w:color="auto"/>
            </w:tcBorders>
            <w:vAlign w:val="center"/>
          </w:tcPr>
          <w:p w14:paraId="1AB7B76E"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1504B920"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D (%)</w:t>
            </w:r>
          </w:p>
        </w:tc>
        <w:tc>
          <w:tcPr>
            <w:tcW w:w="1710" w:type="dxa"/>
            <w:gridSpan w:val="2"/>
            <w:tcBorders>
              <w:top w:val="single" w:sz="8" w:space="0" w:color="auto"/>
            </w:tcBorders>
            <w:vAlign w:val="center"/>
          </w:tcPr>
          <w:p w14:paraId="713EC302"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0FCC2162"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D (%)</w:t>
            </w:r>
          </w:p>
        </w:tc>
        <w:tc>
          <w:tcPr>
            <w:tcW w:w="1710" w:type="dxa"/>
            <w:gridSpan w:val="2"/>
            <w:tcBorders>
              <w:top w:val="single" w:sz="8" w:space="0" w:color="auto"/>
            </w:tcBorders>
            <w:vAlign w:val="center"/>
          </w:tcPr>
          <w:p w14:paraId="2529779B"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42DE4854"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D (%)</w:t>
            </w:r>
          </w:p>
        </w:tc>
        <w:tc>
          <w:tcPr>
            <w:tcW w:w="1710" w:type="dxa"/>
            <w:gridSpan w:val="2"/>
            <w:tcBorders>
              <w:top w:val="single" w:sz="8" w:space="0" w:color="auto"/>
            </w:tcBorders>
            <w:vAlign w:val="center"/>
          </w:tcPr>
          <w:p w14:paraId="6489A23E" w14:textId="77777777" w:rsidR="000A13C2" w:rsidRPr="00212988" w:rsidRDefault="000A13C2" w:rsidP="00045B7E">
            <w:pPr>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ATE</w:t>
            </w:r>
          </w:p>
        </w:tc>
        <w:tc>
          <w:tcPr>
            <w:tcW w:w="810" w:type="dxa"/>
            <w:vMerge w:val="restart"/>
            <w:tcBorders>
              <w:top w:val="single" w:sz="8" w:space="0" w:color="auto"/>
            </w:tcBorders>
            <w:vAlign w:val="center"/>
          </w:tcPr>
          <w:p w14:paraId="0F221BAA" w14:textId="77777777" w:rsidR="000A13C2" w:rsidRPr="00212988" w:rsidRDefault="000A13C2" w:rsidP="00045B7E">
            <w:pPr>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D (%)</w:t>
            </w:r>
          </w:p>
        </w:tc>
      </w:tr>
      <w:tr w:rsidR="000A13C2" w:rsidRPr="00212988" w14:paraId="792C996B" w14:textId="77777777" w:rsidTr="00045B7E">
        <w:trPr>
          <w:trHeight w:val="243"/>
        </w:trPr>
        <w:tc>
          <w:tcPr>
            <w:tcW w:w="2786" w:type="dxa"/>
            <w:gridSpan w:val="2"/>
            <w:tcBorders>
              <w:bottom w:val="single" w:sz="8" w:space="0" w:color="auto"/>
            </w:tcBorders>
            <w:vAlign w:val="center"/>
          </w:tcPr>
          <w:p w14:paraId="563EA824" w14:textId="77777777" w:rsidR="000A13C2" w:rsidRPr="00212988" w:rsidRDefault="000A13C2" w:rsidP="00045B7E">
            <w:pPr>
              <w:rPr>
                <w:rFonts w:ascii="Times New Roman" w:hAnsi="Times New Roman" w:cs="Times New Roman"/>
                <w:sz w:val="20"/>
                <w:szCs w:val="20"/>
              </w:rPr>
            </w:pPr>
          </w:p>
        </w:tc>
        <w:tc>
          <w:tcPr>
            <w:tcW w:w="994" w:type="dxa"/>
            <w:tcBorders>
              <w:bottom w:val="single" w:sz="8" w:space="0" w:color="auto"/>
            </w:tcBorders>
            <w:vAlign w:val="center"/>
          </w:tcPr>
          <w:p w14:paraId="3CC55AB3"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7A3554E6"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vAlign w:val="center"/>
          </w:tcPr>
          <w:p w14:paraId="6B06ED85" w14:textId="77777777" w:rsidR="000A13C2" w:rsidRPr="00212988" w:rsidRDefault="000A13C2" w:rsidP="00045B7E">
            <w:pPr>
              <w:jc w:val="center"/>
              <w:rPr>
                <w:rFonts w:ascii="Times New Roman" w:hAnsi="Times New Roman" w:cs="Times New Roman"/>
                <w:sz w:val="20"/>
                <w:szCs w:val="20"/>
              </w:rPr>
            </w:pPr>
          </w:p>
        </w:tc>
        <w:tc>
          <w:tcPr>
            <w:tcW w:w="810" w:type="dxa"/>
            <w:tcBorders>
              <w:bottom w:val="single" w:sz="8" w:space="0" w:color="auto"/>
            </w:tcBorders>
            <w:vAlign w:val="center"/>
          </w:tcPr>
          <w:p w14:paraId="03D2EBCD"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4DACBAEA"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vAlign w:val="center"/>
          </w:tcPr>
          <w:p w14:paraId="768B799F" w14:textId="77777777" w:rsidR="000A13C2" w:rsidRPr="00212988" w:rsidRDefault="000A13C2" w:rsidP="00045B7E">
            <w:pPr>
              <w:jc w:val="center"/>
              <w:rPr>
                <w:rFonts w:ascii="Times New Roman" w:hAnsi="Times New Roman" w:cs="Times New Roman"/>
                <w:sz w:val="20"/>
                <w:szCs w:val="20"/>
              </w:rPr>
            </w:pPr>
          </w:p>
        </w:tc>
        <w:tc>
          <w:tcPr>
            <w:tcW w:w="810" w:type="dxa"/>
            <w:tcBorders>
              <w:bottom w:val="single" w:sz="8" w:space="0" w:color="auto"/>
            </w:tcBorders>
            <w:vAlign w:val="center"/>
          </w:tcPr>
          <w:p w14:paraId="5FC5C810"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4198FF08"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vAlign w:val="center"/>
          </w:tcPr>
          <w:p w14:paraId="257C9AFE" w14:textId="77777777" w:rsidR="000A13C2" w:rsidRPr="00212988" w:rsidRDefault="000A13C2" w:rsidP="00045B7E">
            <w:pPr>
              <w:jc w:val="center"/>
              <w:rPr>
                <w:rFonts w:ascii="Times New Roman" w:hAnsi="Times New Roman" w:cs="Times New Roman"/>
                <w:sz w:val="20"/>
                <w:szCs w:val="20"/>
              </w:rPr>
            </w:pPr>
          </w:p>
        </w:tc>
        <w:tc>
          <w:tcPr>
            <w:tcW w:w="810" w:type="dxa"/>
            <w:tcBorders>
              <w:bottom w:val="single" w:sz="8" w:space="0" w:color="auto"/>
            </w:tcBorders>
            <w:vAlign w:val="center"/>
          </w:tcPr>
          <w:p w14:paraId="3852C7E2"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THA</w:t>
            </w:r>
          </w:p>
        </w:tc>
        <w:tc>
          <w:tcPr>
            <w:tcW w:w="900" w:type="dxa"/>
            <w:tcBorders>
              <w:bottom w:val="single" w:sz="8" w:space="0" w:color="auto"/>
            </w:tcBorders>
            <w:vAlign w:val="center"/>
          </w:tcPr>
          <w:p w14:paraId="5ACAF920" w14:textId="77777777" w:rsidR="000A13C2" w:rsidRPr="00212988" w:rsidRDefault="000A13C2" w:rsidP="00045B7E">
            <w:pPr>
              <w:jc w:val="center"/>
              <w:rPr>
                <w:rFonts w:ascii="Times New Roman" w:hAnsi="Times New Roman" w:cs="Times New Roman"/>
                <w:sz w:val="20"/>
                <w:szCs w:val="20"/>
              </w:rPr>
            </w:pPr>
            <w:r w:rsidRPr="00212988">
              <w:rPr>
                <w:rFonts w:ascii="Times New Roman" w:eastAsiaTheme="majorEastAsia" w:hAnsi="Times New Roman" w:cs="Times New Roman"/>
                <w:sz w:val="20"/>
                <w:szCs w:val="20"/>
              </w:rPr>
              <w:t>Gemini</w:t>
            </w:r>
          </w:p>
        </w:tc>
        <w:tc>
          <w:tcPr>
            <w:tcW w:w="810" w:type="dxa"/>
            <w:vMerge/>
            <w:tcBorders>
              <w:bottom w:val="single" w:sz="8" w:space="0" w:color="auto"/>
            </w:tcBorders>
          </w:tcPr>
          <w:p w14:paraId="37C41A2A" w14:textId="77777777" w:rsidR="000A13C2" w:rsidRPr="00212988" w:rsidRDefault="000A13C2" w:rsidP="00045B7E">
            <w:pPr>
              <w:jc w:val="center"/>
              <w:rPr>
                <w:rFonts w:ascii="Times New Roman" w:hAnsi="Times New Roman" w:cs="Times New Roman"/>
                <w:sz w:val="20"/>
                <w:szCs w:val="20"/>
              </w:rPr>
            </w:pPr>
          </w:p>
        </w:tc>
      </w:tr>
      <w:tr w:rsidR="000A13C2" w:rsidRPr="00212988" w14:paraId="7892772F" w14:textId="77777777" w:rsidTr="00045B7E">
        <w:trPr>
          <w:trHeight w:val="144"/>
        </w:trPr>
        <w:tc>
          <w:tcPr>
            <w:tcW w:w="13050" w:type="dxa"/>
            <w:gridSpan w:val="14"/>
            <w:tcBorders>
              <w:top w:val="single" w:sz="8" w:space="0" w:color="auto"/>
            </w:tcBorders>
            <w:vAlign w:val="center"/>
          </w:tcPr>
          <w:p w14:paraId="3F0687BF" w14:textId="77777777" w:rsidR="000A13C2" w:rsidRPr="00212988" w:rsidRDefault="000A13C2"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b/>
                <w:bCs/>
                <w:sz w:val="20"/>
                <w:szCs w:val="20"/>
              </w:rPr>
              <w:t>Individual characteristics</w:t>
            </w:r>
          </w:p>
        </w:tc>
      </w:tr>
      <w:tr w:rsidR="000A13C2" w:rsidRPr="00212988" w14:paraId="3F3E2B58" w14:textId="77777777" w:rsidTr="00045B7E">
        <w:trPr>
          <w:trHeight w:val="144"/>
        </w:trPr>
        <w:tc>
          <w:tcPr>
            <w:tcW w:w="2773" w:type="dxa"/>
            <w:vAlign w:val="center"/>
          </w:tcPr>
          <w:p w14:paraId="25F34D3F" w14:textId="77777777" w:rsidR="000A13C2" w:rsidRPr="00212988" w:rsidRDefault="000A13C2"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Age (&lt;25 years old)</w:t>
            </w:r>
          </w:p>
        </w:tc>
        <w:tc>
          <w:tcPr>
            <w:tcW w:w="1007" w:type="dxa"/>
            <w:gridSpan w:val="2"/>
            <w:vAlign w:val="center"/>
          </w:tcPr>
          <w:p w14:paraId="01E73771"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1E469D74"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161335D9"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7A0593FB"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430AEF55"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158C6021"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45509A12"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40337457"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1102F23E"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3913F6B0"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900" w:type="dxa"/>
            <w:vAlign w:val="center"/>
          </w:tcPr>
          <w:p w14:paraId="4DEB8053"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5EA6C771"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r>
      <w:tr w:rsidR="002835E3" w:rsidRPr="00212988" w14:paraId="26009CD3" w14:textId="77777777" w:rsidTr="00045B7E">
        <w:trPr>
          <w:trHeight w:val="144"/>
        </w:trPr>
        <w:tc>
          <w:tcPr>
            <w:tcW w:w="2773" w:type="dxa"/>
            <w:vAlign w:val="center"/>
          </w:tcPr>
          <w:p w14:paraId="4F119B05" w14:textId="77777777" w:rsidR="002835E3" w:rsidRPr="00212988" w:rsidRDefault="002835E3" w:rsidP="002835E3">
            <w:pPr>
              <w:ind w:left="144"/>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25-34 years old</w:t>
            </w:r>
          </w:p>
        </w:tc>
        <w:tc>
          <w:tcPr>
            <w:tcW w:w="1007" w:type="dxa"/>
            <w:gridSpan w:val="2"/>
          </w:tcPr>
          <w:p w14:paraId="7174F6AA"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2F27CE85" w14:textId="77777777" w:rsidR="002835E3" w:rsidRPr="00212988" w:rsidRDefault="002835E3" w:rsidP="002835E3">
            <w:pPr>
              <w:tabs>
                <w:tab w:val="decimal" w:pos="216"/>
              </w:tabs>
              <w:rPr>
                <w:rFonts w:ascii="Times New Roman" w:eastAsiaTheme="majorEastAsia" w:hAnsi="Times New Roman" w:cs="Times New Roman"/>
                <w:sz w:val="20"/>
                <w:szCs w:val="20"/>
              </w:rPr>
            </w:pPr>
            <w:r w:rsidRPr="00212988">
              <w:rPr>
                <w:rFonts w:ascii="Times New Roman" w:hAnsi="Times New Roman" w:cs="Times New Roman"/>
                <w:sz w:val="20"/>
                <w:szCs w:val="20"/>
              </w:rPr>
              <w:t>0.010</w:t>
            </w:r>
          </w:p>
        </w:tc>
        <w:tc>
          <w:tcPr>
            <w:tcW w:w="810" w:type="dxa"/>
          </w:tcPr>
          <w:p w14:paraId="252A9A69"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6E727CAB"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392593BF"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71A1E851" w14:textId="4C772FAF"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w:t>
            </w:r>
          </w:p>
        </w:tc>
        <w:tc>
          <w:tcPr>
            <w:tcW w:w="810" w:type="dxa"/>
          </w:tcPr>
          <w:p w14:paraId="6B5A54C6"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037318C2"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71898272"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w:t>
            </w:r>
          </w:p>
        </w:tc>
        <w:tc>
          <w:tcPr>
            <w:tcW w:w="810" w:type="dxa"/>
          </w:tcPr>
          <w:p w14:paraId="435E438E"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0.041</w:t>
            </w:r>
          </w:p>
        </w:tc>
        <w:tc>
          <w:tcPr>
            <w:tcW w:w="900" w:type="dxa"/>
          </w:tcPr>
          <w:p w14:paraId="1252670B"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7E47DD45"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r>
      <w:tr w:rsidR="002835E3" w:rsidRPr="00212988" w14:paraId="29FA2F78" w14:textId="77777777" w:rsidTr="00045B7E">
        <w:trPr>
          <w:trHeight w:val="144"/>
        </w:trPr>
        <w:tc>
          <w:tcPr>
            <w:tcW w:w="2773" w:type="dxa"/>
            <w:vAlign w:val="center"/>
          </w:tcPr>
          <w:p w14:paraId="008D0EC4" w14:textId="77777777" w:rsidR="002835E3" w:rsidRPr="00212988" w:rsidRDefault="002835E3" w:rsidP="002835E3">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35-44 years old</w:t>
            </w:r>
          </w:p>
        </w:tc>
        <w:tc>
          <w:tcPr>
            <w:tcW w:w="1007" w:type="dxa"/>
            <w:gridSpan w:val="2"/>
          </w:tcPr>
          <w:p w14:paraId="3E7C2CF3"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3CD54583" w14:textId="77777777" w:rsidR="002835E3" w:rsidRPr="00212988" w:rsidRDefault="002835E3" w:rsidP="002835E3">
            <w:pPr>
              <w:tabs>
                <w:tab w:val="decimal" w:pos="216"/>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5CD892B9"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w:t>
            </w:r>
          </w:p>
        </w:tc>
        <w:tc>
          <w:tcPr>
            <w:tcW w:w="810" w:type="dxa"/>
          </w:tcPr>
          <w:p w14:paraId="7B819EC4"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-0.030</w:t>
            </w:r>
          </w:p>
        </w:tc>
        <w:tc>
          <w:tcPr>
            <w:tcW w:w="900" w:type="dxa"/>
          </w:tcPr>
          <w:p w14:paraId="36B4C40F"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4FD23ADB" w14:textId="5D08BD73"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4F28C15E"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698F1CDF"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32537C2B"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w:t>
            </w:r>
          </w:p>
        </w:tc>
        <w:tc>
          <w:tcPr>
            <w:tcW w:w="810" w:type="dxa"/>
          </w:tcPr>
          <w:p w14:paraId="47CF3957"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0.031</w:t>
            </w:r>
          </w:p>
        </w:tc>
        <w:tc>
          <w:tcPr>
            <w:tcW w:w="900" w:type="dxa"/>
          </w:tcPr>
          <w:p w14:paraId="73D78F86"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2FAA0E7A"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r>
      <w:tr w:rsidR="002835E3" w:rsidRPr="00212988" w14:paraId="4A081222" w14:textId="77777777" w:rsidTr="00045B7E">
        <w:trPr>
          <w:trHeight w:val="144"/>
        </w:trPr>
        <w:tc>
          <w:tcPr>
            <w:tcW w:w="2773" w:type="dxa"/>
            <w:vAlign w:val="center"/>
          </w:tcPr>
          <w:p w14:paraId="7DFBDD91" w14:textId="77777777" w:rsidR="002835E3" w:rsidRPr="00212988" w:rsidRDefault="002835E3" w:rsidP="002835E3">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45-54 years old</w:t>
            </w:r>
          </w:p>
        </w:tc>
        <w:tc>
          <w:tcPr>
            <w:tcW w:w="1007" w:type="dxa"/>
            <w:gridSpan w:val="2"/>
          </w:tcPr>
          <w:p w14:paraId="426FEEC0"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-0.047</w:t>
            </w:r>
          </w:p>
        </w:tc>
        <w:tc>
          <w:tcPr>
            <w:tcW w:w="900" w:type="dxa"/>
          </w:tcPr>
          <w:p w14:paraId="5B2704F4" w14:textId="77777777" w:rsidR="002835E3" w:rsidRPr="00212988" w:rsidRDefault="002835E3" w:rsidP="002835E3">
            <w:pPr>
              <w:tabs>
                <w:tab w:val="decimal" w:pos="216"/>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02F5F03E"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300E27B5"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-0.051</w:t>
            </w:r>
          </w:p>
        </w:tc>
        <w:tc>
          <w:tcPr>
            <w:tcW w:w="900" w:type="dxa"/>
          </w:tcPr>
          <w:p w14:paraId="2A16128A"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2BD20310" w14:textId="704A7169" w:rsidR="002835E3" w:rsidRPr="00212988" w:rsidRDefault="002835E3" w:rsidP="002835E3">
            <w:pPr>
              <w:tabs>
                <w:tab w:val="decimal" w:pos="432"/>
              </w:tabs>
              <w:jc w:val="both"/>
              <w:rPr>
                <w:rFonts w:ascii="Times New Roman" w:eastAsiaTheme="majorEastAsia" w:hAnsi="Times New Roman" w:cs="Times New Roman"/>
                <w:sz w:val="20"/>
                <w:szCs w:val="20"/>
              </w:rPr>
            </w:pPr>
            <w:r>
              <w:rPr>
                <w:rFonts w:ascii="Times New Roman" w:hAnsi="Times New Roman" w:cs="Times New Roman"/>
                <w:sz w:val="20"/>
                <w:szCs w:val="20"/>
              </w:rPr>
              <w:t>100.0</w:t>
            </w:r>
          </w:p>
        </w:tc>
        <w:tc>
          <w:tcPr>
            <w:tcW w:w="810" w:type="dxa"/>
          </w:tcPr>
          <w:p w14:paraId="32CC48DE"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-0.068</w:t>
            </w:r>
          </w:p>
        </w:tc>
        <w:tc>
          <w:tcPr>
            <w:tcW w:w="900" w:type="dxa"/>
          </w:tcPr>
          <w:p w14:paraId="62142E22"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3B3AC51D"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58A8BF8D"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5CC97224"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-0.001</w:t>
            </w:r>
          </w:p>
        </w:tc>
        <w:tc>
          <w:tcPr>
            <w:tcW w:w="810" w:type="dxa"/>
          </w:tcPr>
          <w:p w14:paraId="372CBAD3"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r>
      <w:tr w:rsidR="002835E3" w:rsidRPr="00212988" w14:paraId="76A779CD" w14:textId="77777777" w:rsidTr="00045B7E">
        <w:trPr>
          <w:trHeight w:val="144"/>
        </w:trPr>
        <w:tc>
          <w:tcPr>
            <w:tcW w:w="2773" w:type="dxa"/>
            <w:vAlign w:val="center"/>
          </w:tcPr>
          <w:p w14:paraId="32AC8841" w14:textId="77777777" w:rsidR="002835E3" w:rsidRPr="00212988" w:rsidRDefault="002835E3" w:rsidP="002835E3">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55-64 years old</w:t>
            </w:r>
          </w:p>
        </w:tc>
        <w:tc>
          <w:tcPr>
            <w:tcW w:w="1007" w:type="dxa"/>
            <w:gridSpan w:val="2"/>
          </w:tcPr>
          <w:p w14:paraId="1FF400A7"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6EC9D4BE" w14:textId="77777777" w:rsidR="002835E3" w:rsidRPr="00212988" w:rsidRDefault="002835E3" w:rsidP="002835E3">
            <w:pPr>
              <w:tabs>
                <w:tab w:val="decimal" w:pos="216"/>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4FF36134"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w:t>
            </w:r>
          </w:p>
        </w:tc>
        <w:tc>
          <w:tcPr>
            <w:tcW w:w="810" w:type="dxa"/>
          </w:tcPr>
          <w:p w14:paraId="46E4DC2F"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-0.085</w:t>
            </w:r>
          </w:p>
        </w:tc>
        <w:tc>
          <w:tcPr>
            <w:tcW w:w="900" w:type="dxa"/>
          </w:tcPr>
          <w:p w14:paraId="54DFDE2D"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-0.027</w:t>
            </w:r>
          </w:p>
        </w:tc>
        <w:tc>
          <w:tcPr>
            <w:tcW w:w="810" w:type="dxa"/>
          </w:tcPr>
          <w:p w14:paraId="2B5B3BCA" w14:textId="255E0395" w:rsidR="002835E3" w:rsidRPr="00212988" w:rsidRDefault="002835E3" w:rsidP="002835E3">
            <w:pPr>
              <w:tabs>
                <w:tab w:val="decimal" w:pos="432"/>
              </w:tabs>
              <w:jc w:val="both"/>
              <w:rPr>
                <w:rFonts w:ascii="Times New Roman" w:eastAsiaTheme="majorEastAsia" w:hAnsi="Times New Roman" w:cs="Times New Roman"/>
                <w:sz w:val="20"/>
                <w:szCs w:val="20"/>
              </w:rPr>
            </w:pPr>
            <w:r>
              <w:rPr>
                <w:rFonts w:ascii="Times New Roman" w:hAnsi="Times New Roman" w:cs="Times New Roman"/>
                <w:sz w:val="20"/>
                <w:szCs w:val="20"/>
              </w:rPr>
              <w:t>68.2</w:t>
            </w:r>
          </w:p>
        </w:tc>
        <w:tc>
          <w:tcPr>
            <w:tcW w:w="810" w:type="dxa"/>
          </w:tcPr>
          <w:p w14:paraId="66118D3F"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-0.151</w:t>
            </w:r>
          </w:p>
        </w:tc>
        <w:tc>
          <w:tcPr>
            <w:tcW w:w="900" w:type="dxa"/>
          </w:tcPr>
          <w:p w14:paraId="4A64940F"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-0.016</w:t>
            </w:r>
          </w:p>
        </w:tc>
        <w:tc>
          <w:tcPr>
            <w:tcW w:w="810" w:type="dxa"/>
          </w:tcPr>
          <w:p w14:paraId="0F90EC0D"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89.4</w:t>
            </w:r>
          </w:p>
        </w:tc>
        <w:tc>
          <w:tcPr>
            <w:tcW w:w="810" w:type="dxa"/>
          </w:tcPr>
          <w:p w14:paraId="45BC7814"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-0.086</w:t>
            </w:r>
          </w:p>
        </w:tc>
        <w:tc>
          <w:tcPr>
            <w:tcW w:w="900" w:type="dxa"/>
          </w:tcPr>
          <w:p w14:paraId="6A576A6F"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-0.002</w:t>
            </w:r>
          </w:p>
        </w:tc>
        <w:tc>
          <w:tcPr>
            <w:tcW w:w="810" w:type="dxa"/>
          </w:tcPr>
          <w:p w14:paraId="369B15FE"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97.7</w:t>
            </w:r>
          </w:p>
        </w:tc>
      </w:tr>
      <w:tr w:rsidR="002835E3" w:rsidRPr="00212988" w14:paraId="63436A8B" w14:textId="77777777" w:rsidTr="00045B7E">
        <w:trPr>
          <w:trHeight w:val="144"/>
        </w:trPr>
        <w:tc>
          <w:tcPr>
            <w:tcW w:w="2773" w:type="dxa"/>
            <w:vAlign w:val="center"/>
          </w:tcPr>
          <w:p w14:paraId="11F8A716" w14:textId="77777777" w:rsidR="002835E3" w:rsidRPr="00212988" w:rsidRDefault="002835E3" w:rsidP="002835E3">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65 years old and above</w:t>
            </w:r>
          </w:p>
        </w:tc>
        <w:tc>
          <w:tcPr>
            <w:tcW w:w="1007" w:type="dxa"/>
            <w:gridSpan w:val="2"/>
          </w:tcPr>
          <w:p w14:paraId="0B2EA2FB"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-0.052</w:t>
            </w:r>
          </w:p>
        </w:tc>
        <w:tc>
          <w:tcPr>
            <w:tcW w:w="900" w:type="dxa"/>
          </w:tcPr>
          <w:p w14:paraId="172F1C33" w14:textId="77777777" w:rsidR="002835E3" w:rsidRPr="00212988" w:rsidRDefault="002835E3" w:rsidP="002835E3">
            <w:pPr>
              <w:tabs>
                <w:tab w:val="decimal" w:pos="216"/>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0559A008"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5A5CFBAA"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-0.087</w:t>
            </w:r>
          </w:p>
        </w:tc>
        <w:tc>
          <w:tcPr>
            <w:tcW w:w="900" w:type="dxa"/>
          </w:tcPr>
          <w:p w14:paraId="3C2FA1C4" w14:textId="77777777" w:rsidR="002835E3" w:rsidRPr="00212988" w:rsidRDefault="002835E3" w:rsidP="002835E3">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-0.044</w:t>
            </w:r>
          </w:p>
        </w:tc>
        <w:tc>
          <w:tcPr>
            <w:tcW w:w="810" w:type="dxa"/>
          </w:tcPr>
          <w:p w14:paraId="0A5DC375" w14:textId="2AE578D2" w:rsidR="002835E3" w:rsidRPr="00212988" w:rsidRDefault="002835E3" w:rsidP="002835E3">
            <w:pPr>
              <w:tabs>
                <w:tab w:val="decimal" w:pos="432"/>
              </w:tabs>
              <w:jc w:val="both"/>
              <w:rPr>
                <w:rFonts w:ascii="Times New Roman" w:eastAsiaTheme="majorEastAsia" w:hAnsi="Times New Roman" w:cs="Times New Roman"/>
                <w:sz w:val="20"/>
                <w:szCs w:val="20"/>
              </w:rPr>
            </w:pPr>
            <w:r>
              <w:rPr>
                <w:rFonts w:ascii="Times New Roman" w:hAnsi="Times New Roman" w:cs="Times New Roman"/>
                <w:sz w:val="20"/>
                <w:szCs w:val="20"/>
              </w:rPr>
              <w:t>49.4</w:t>
            </w:r>
          </w:p>
        </w:tc>
        <w:tc>
          <w:tcPr>
            <w:tcW w:w="810" w:type="dxa"/>
          </w:tcPr>
          <w:p w14:paraId="4A201E85"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-0.243</w:t>
            </w:r>
          </w:p>
        </w:tc>
        <w:tc>
          <w:tcPr>
            <w:tcW w:w="900" w:type="dxa"/>
          </w:tcPr>
          <w:p w14:paraId="4D3FA4F0"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1DA7761D"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3C6AF1BB"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-0.166</w:t>
            </w:r>
          </w:p>
        </w:tc>
        <w:tc>
          <w:tcPr>
            <w:tcW w:w="900" w:type="dxa"/>
          </w:tcPr>
          <w:p w14:paraId="6DC85970"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-0.002</w:t>
            </w:r>
          </w:p>
        </w:tc>
        <w:tc>
          <w:tcPr>
            <w:tcW w:w="810" w:type="dxa"/>
          </w:tcPr>
          <w:p w14:paraId="3A1C1AF8" w14:textId="77777777" w:rsidR="002835E3" w:rsidRPr="00212988" w:rsidRDefault="002835E3" w:rsidP="002835E3">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98.8</w:t>
            </w:r>
          </w:p>
        </w:tc>
      </w:tr>
      <w:tr w:rsidR="000A13C2" w:rsidRPr="00212988" w14:paraId="3CB18C43" w14:textId="77777777" w:rsidTr="00045B7E">
        <w:trPr>
          <w:trHeight w:val="144"/>
        </w:trPr>
        <w:tc>
          <w:tcPr>
            <w:tcW w:w="2773" w:type="dxa"/>
            <w:vAlign w:val="center"/>
          </w:tcPr>
          <w:p w14:paraId="2C5B3728" w14:textId="77777777" w:rsidR="000A13C2" w:rsidRPr="00212988" w:rsidRDefault="000A13C2" w:rsidP="00045B7E">
            <w:pPr>
              <w:rPr>
                <w:rFonts w:ascii="Times New Roman" w:hAnsi="Times New Roman" w:cs="Times New Roman"/>
                <w:sz w:val="20"/>
                <w:szCs w:val="20"/>
              </w:rPr>
            </w:pPr>
            <w:r w:rsidRPr="00212988">
              <w:rPr>
                <w:rFonts w:ascii="Times New Roman" w:eastAsiaTheme="majorEastAsia" w:hAnsi="Times New Roman" w:cs="Times New Roman"/>
                <w:sz w:val="20"/>
                <w:szCs w:val="20"/>
              </w:rPr>
              <w:t>Gender (male)</w:t>
            </w:r>
          </w:p>
        </w:tc>
        <w:tc>
          <w:tcPr>
            <w:tcW w:w="1007" w:type="dxa"/>
            <w:gridSpan w:val="2"/>
          </w:tcPr>
          <w:p w14:paraId="425FB925" w14:textId="77777777" w:rsidR="000A13C2" w:rsidRPr="00212988" w:rsidRDefault="000A13C2" w:rsidP="00045B7E">
            <w:pPr>
              <w:tabs>
                <w:tab w:val="decimal" w:pos="175"/>
              </w:tabs>
              <w:jc w:val="center"/>
              <w:rPr>
                <w:rFonts w:ascii="Times New Roman" w:hAnsi="Times New Roman" w:cs="Times New Roman"/>
                <w:sz w:val="20"/>
                <w:szCs w:val="20"/>
              </w:rPr>
            </w:pPr>
          </w:p>
        </w:tc>
        <w:tc>
          <w:tcPr>
            <w:tcW w:w="900" w:type="dxa"/>
          </w:tcPr>
          <w:p w14:paraId="6D4EA272" w14:textId="77777777" w:rsidR="000A13C2" w:rsidRPr="00212988" w:rsidRDefault="000A13C2" w:rsidP="00045B7E">
            <w:pPr>
              <w:tabs>
                <w:tab w:val="decimal" w:pos="216"/>
              </w:tabs>
              <w:rPr>
                <w:rFonts w:ascii="Times New Roman" w:hAnsi="Times New Roman" w:cs="Times New Roman"/>
                <w:sz w:val="20"/>
                <w:szCs w:val="20"/>
              </w:rPr>
            </w:pPr>
          </w:p>
        </w:tc>
        <w:tc>
          <w:tcPr>
            <w:tcW w:w="810" w:type="dxa"/>
          </w:tcPr>
          <w:p w14:paraId="7CBADFBA" w14:textId="77777777" w:rsidR="000A13C2" w:rsidRPr="00212988" w:rsidRDefault="000A13C2" w:rsidP="00045B7E">
            <w:pPr>
              <w:tabs>
                <w:tab w:val="decimal" w:pos="432"/>
              </w:tabs>
              <w:jc w:val="both"/>
              <w:rPr>
                <w:rFonts w:ascii="Times New Roman" w:hAnsi="Times New Roman" w:cs="Times New Roman"/>
                <w:sz w:val="20"/>
                <w:szCs w:val="20"/>
              </w:rPr>
            </w:pPr>
          </w:p>
        </w:tc>
        <w:tc>
          <w:tcPr>
            <w:tcW w:w="810" w:type="dxa"/>
          </w:tcPr>
          <w:p w14:paraId="2825ED90" w14:textId="77777777" w:rsidR="000A13C2" w:rsidRPr="00212988" w:rsidRDefault="000A13C2" w:rsidP="00045B7E">
            <w:pPr>
              <w:tabs>
                <w:tab w:val="decimal" w:pos="288"/>
              </w:tabs>
              <w:rPr>
                <w:rFonts w:ascii="Times New Roman" w:hAnsi="Times New Roman" w:cs="Times New Roman"/>
                <w:sz w:val="20"/>
                <w:szCs w:val="20"/>
              </w:rPr>
            </w:pPr>
          </w:p>
        </w:tc>
        <w:tc>
          <w:tcPr>
            <w:tcW w:w="900" w:type="dxa"/>
          </w:tcPr>
          <w:p w14:paraId="5217850E" w14:textId="77777777" w:rsidR="000A13C2" w:rsidRPr="00212988" w:rsidRDefault="000A13C2" w:rsidP="00045B7E">
            <w:pPr>
              <w:tabs>
                <w:tab w:val="decimal" w:pos="288"/>
              </w:tabs>
              <w:rPr>
                <w:rFonts w:ascii="Times New Roman" w:hAnsi="Times New Roman" w:cs="Times New Roman"/>
                <w:sz w:val="20"/>
                <w:szCs w:val="20"/>
              </w:rPr>
            </w:pPr>
          </w:p>
        </w:tc>
        <w:tc>
          <w:tcPr>
            <w:tcW w:w="810" w:type="dxa"/>
          </w:tcPr>
          <w:p w14:paraId="6B583875" w14:textId="77777777" w:rsidR="000A13C2" w:rsidRPr="00212988" w:rsidRDefault="000A13C2" w:rsidP="00045B7E">
            <w:pPr>
              <w:tabs>
                <w:tab w:val="decimal" w:pos="432"/>
              </w:tabs>
              <w:jc w:val="both"/>
              <w:rPr>
                <w:rFonts w:ascii="Times New Roman" w:hAnsi="Times New Roman" w:cs="Times New Roman"/>
                <w:sz w:val="20"/>
                <w:szCs w:val="20"/>
              </w:rPr>
            </w:pPr>
          </w:p>
        </w:tc>
        <w:tc>
          <w:tcPr>
            <w:tcW w:w="810" w:type="dxa"/>
          </w:tcPr>
          <w:p w14:paraId="327AE08F" w14:textId="77777777" w:rsidR="000A13C2" w:rsidRPr="00212988" w:rsidRDefault="000A13C2" w:rsidP="00045B7E">
            <w:pPr>
              <w:tabs>
                <w:tab w:val="decimal" w:pos="432"/>
              </w:tabs>
              <w:jc w:val="both"/>
              <w:rPr>
                <w:rFonts w:ascii="Times New Roman" w:hAnsi="Times New Roman" w:cs="Times New Roman"/>
                <w:sz w:val="20"/>
                <w:szCs w:val="20"/>
              </w:rPr>
            </w:pPr>
          </w:p>
        </w:tc>
        <w:tc>
          <w:tcPr>
            <w:tcW w:w="900" w:type="dxa"/>
          </w:tcPr>
          <w:p w14:paraId="2F0591C3" w14:textId="77777777" w:rsidR="000A13C2" w:rsidRPr="00212988" w:rsidRDefault="000A13C2" w:rsidP="00045B7E">
            <w:pPr>
              <w:tabs>
                <w:tab w:val="decimal" w:pos="432"/>
              </w:tabs>
              <w:jc w:val="both"/>
              <w:rPr>
                <w:rFonts w:ascii="Times New Roman" w:hAnsi="Times New Roman" w:cs="Times New Roman"/>
                <w:sz w:val="20"/>
                <w:szCs w:val="20"/>
              </w:rPr>
            </w:pPr>
          </w:p>
        </w:tc>
        <w:tc>
          <w:tcPr>
            <w:tcW w:w="810" w:type="dxa"/>
          </w:tcPr>
          <w:p w14:paraId="03B5A815" w14:textId="77777777" w:rsidR="000A13C2" w:rsidRPr="00212988" w:rsidRDefault="000A13C2" w:rsidP="00045B7E">
            <w:pPr>
              <w:tabs>
                <w:tab w:val="decimal" w:pos="432"/>
              </w:tabs>
              <w:jc w:val="both"/>
              <w:rPr>
                <w:rFonts w:ascii="Times New Roman" w:hAnsi="Times New Roman" w:cs="Times New Roman"/>
                <w:sz w:val="20"/>
                <w:szCs w:val="20"/>
              </w:rPr>
            </w:pPr>
          </w:p>
        </w:tc>
        <w:tc>
          <w:tcPr>
            <w:tcW w:w="810" w:type="dxa"/>
          </w:tcPr>
          <w:p w14:paraId="6AFDD09E" w14:textId="77777777" w:rsidR="000A13C2" w:rsidRPr="00212988" w:rsidRDefault="000A13C2" w:rsidP="00045B7E">
            <w:pPr>
              <w:tabs>
                <w:tab w:val="decimal" w:pos="432"/>
              </w:tabs>
              <w:jc w:val="both"/>
              <w:rPr>
                <w:rFonts w:ascii="Times New Roman" w:hAnsi="Times New Roman" w:cs="Times New Roman"/>
                <w:sz w:val="20"/>
                <w:szCs w:val="20"/>
              </w:rPr>
            </w:pPr>
          </w:p>
        </w:tc>
        <w:tc>
          <w:tcPr>
            <w:tcW w:w="900" w:type="dxa"/>
          </w:tcPr>
          <w:p w14:paraId="263936EF" w14:textId="77777777" w:rsidR="000A13C2" w:rsidRPr="00212988" w:rsidRDefault="000A13C2" w:rsidP="00045B7E">
            <w:pPr>
              <w:tabs>
                <w:tab w:val="decimal" w:pos="432"/>
              </w:tabs>
              <w:jc w:val="both"/>
              <w:rPr>
                <w:rFonts w:ascii="Times New Roman" w:hAnsi="Times New Roman" w:cs="Times New Roman"/>
                <w:sz w:val="20"/>
                <w:szCs w:val="20"/>
              </w:rPr>
            </w:pPr>
          </w:p>
        </w:tc>
        <w:tc>
          <w:tcPr>
            <w:tcW w:w="810" w:type="dxa"/>
          </w:tcPr>
          <w:p w14:paraId="7BFD3A46" w14:textId="77777777" w:rsidR="000A13C2" w:rsidRPr="00212988" w:rsidRDefault="000A13C2" w:rsidP="00045B7E">
            <w:pPr>
              <w:tabs>
                <w:tab w:val="decimal" w:pos="432"/>
              </w:tabs>
              <w:jc w:val="both"/>
              <w:rPr>
                <w:rFonts w:ascii="Times New Roman" w:hAnsi="Times New Roman" w:cs="Times New Roman"/>
                <w:sz w:val="20"/>
                <w:szCs w:val="20"/>
              </w:rPr>
            </w:pPr>
          </w:p>
        </w:tc>
      </w:tr>
      <w:tr w:rsidR="000A13C2" w:rsidRPr="00212988" w14:paraId="29CE7DE1" w14:textId="77777777" w:rsidTr="00045B7E">
        <w:trPr>
          <w:trHeight w:val="144"/>
        </w:trPr>
        <w:tc>
          <w:tcPr>
            <w:tcW w:w="2773" w:type="dxa"/>
            <w:vAlign w:val="center"/>
          </w:tcPr>
          <w:p w14:paraId="025EB17F" w14:textId="77777777" w:rsidR="000A13C2" w:rsidRPr="00212988" w:rsidRDefault="000A13C2" w:rsidP="00045B7E">
            <w:pPr>
              <w:ind w:left="144"/>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Female</w:t>
            </w:r>
          </w:p>
        </w:tc>
        <w:tc>
          <w:tcPr>
            <w:tcW w:w="1007" w:type="dxa"/>
            <w:gridSpan w:val="2"/>
          </w:tcPr>
          <w:p w14:paraId="05CC0FBC"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0084546D"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6FA79BB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w:t>
            </w:r>
          </w:p>
        </w:tc>
        <w:tc>
          <w:tcPr>
            <w:tcW w:w="810" w:type="dxa"/>
          </w:tcPr>
          <w:p w14:paraId="0C0EEE3F"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900" w:type="dxa"/>
          </w:tcPr>
          <w:p w14:paraId="33D6A8C0"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hAnsi="Times New Roman" w:cs="Times New Roman"/>
                <w:sz w:val="20"/>
                <w:szCs w:val="20"/>
              </w:rPr>
              <w:t>0.027</w:t>
            </w:r>
          </w:p>
        </w:tc>
        <w:tc>
          <w:tcPr>
            <w:tcW w:w="810" w:type="dxa"/>
          </w:tcPr>
          <w:p w14:paraId="4D149AA0"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2A7CD3E7"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-0.104</w:t>
            </w:r>
          </w:p>
        </w:tc>
        <w:tc>
          <w:tcPr>
            <w:tcW w:w="900" w:type="dxa"/>
          </w:tcPr>
          <w:p w14:paraId="11DA0E5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7565467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c>
          <w:tcPr>
            <w:tcW w:w="810" w:type="dxa"/>
          </w:tcPr>
          <w:p w14:paraId="494D572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-0.115</w:t>
            </w:r>
          </w:p>
        </w:tc>
        <w:tc>
          <w:tcPr>
            <w:tcW w:w="900" w:type="dxa"/>
          </w:tcPr>
          <w:p w14:paraId="3714C92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0.000</w:t>
            </w:r>
          </w:p>
        </w:tc>
        <w:tc>
          <w:tcPr>
            <w:tcW w:w="810" w:type="dxa"/>
          </w:tcPr>
          <w:p w14:paraId="3374FB0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hAnsi="Times New Roman" w:cs="Times New Roman"/>
                <w:sz w:val="20"/>
                <w:szCs w:val="20"/>
              </w:rPr>
              <w:t>100.0</w:t>
            </w:r>
          </w:p>
        </w:tc>
      </w:tr>
      <w:tr w:rsidR="000A13C2" w:rsidRPr="00212988" w14:paraId="73AEC90F" w14:textId="77777777" w:rsidTr="00045B7E">
        <w:trPr>
          <w:trHeight w:val="144"/>
        </w:trPr>
        <w:tc>
          <w:tcPr>
            <w:tcW w:w="3780" w:type="dxa"/>
            <w:gridSpan w:val="3"/>
            <w:vAlign w:val="center"/>
          </w:tcPr>
          <w:p w14:paraId="71BFE7C5" w14:textId="77777777" w:rsidR="000A13C2" w:rsidRPr="00212988" w:rsidRDefault="000A13C2" w:rsidP="00045B7E">
            <w:pPr>
              <w:tabs>
                <w:tab w:val="decimal" w:pos="175"/>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Education level (high school or less)</w:t>
            </w:r>
          </w:p>
        </w:tc>
        <w:tc>
          <w:tcPr>
            <w:tcW w:w="900" w:type="dxa"/>
            <w:vAlign w:val="center"/>
          </w:tcPr>
          <w:p w14:paraId="6A2B51E5" w14:textId="77777777" w:rsidR="000A13C2" w:rsidRPr="00212988" w:rsidRDefault="000A13C2" w:rsidP="00045B7E">
            <w:pPr>
              <w:tabs>
                <w:tab w:val="decimal" w:pos="216"/>
              </w:tabs>
              <w:rPr>
                <w:rFonts w:ascii="Times New Roman" w:eastAsiaTheme="majorEastAsia" w:hAnsi="Times New Roman" w:cs="Times New Roman"/>
                <w:sz w:val="20"/>
                <w:szCs w:val="20"/>
              </w:rPr>
            </w:pPr>
          </w:p>
        </w:tc>
        <w:tc>
          <w:tcPr>
            <w:tcW w:w="810" w:type="dxa"/>
            <w:vAlign w:val="center"/>
          </w:tcPr>
          <w:p w14:paraId="1AF1BC9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46DCFD78"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center"/>
          </w:tcPr>
          <w:p w14:paraId="26F4ADCD"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810" w:type="dxa"/>
            <w:vAlign w:val="center"/>
          </w:tcPr>
          <w:p w14:paraId="13BC56B6"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B57314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1B0B1EC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14A7AC6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7F8DC08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7C202EC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79B018A7"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r>
      <w:tr w:rsidR="000A13C2" w:rsidRPr="00212988" w14:paraId="61481430" w14:textId="77777777" w:rsidTr="00045B7E">
        <w:trPr>
          <w:trHeight w:val="144"/>
        </w:trPr>
        <w:tc>
          <w:tcPr>
            <w:tcW w:w="2773" w:type="dxa"/>
            <w:vAlign w:val="center"/>
          </w:tcPr>
          <w:p w14:paraId="1364312C"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Some college</w:t>
            </w:r>
          </w:p>
        </w:tc>
        <w:tc>
          <w:tcPr>
            <w:tcW w:w="1007" w:type="dxa"/>
            <w:gridSpan w:val="2"/>
            <w:vAlign w:val="bottom"/>
          </w:tcPr>
          <w:p w14:paraId="05BF2E0B"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0.036</w:t>
            </w:r>
          </w:p>
        </w:tc>
        <w:tc>
          <w:tcPr>
            <w:tcW w:w="900" w:type="dxa"/>
            <w:vAlign w:val="bottom"/>
          </w:tcPr>
          <w:p w14:paraId="1256134C"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0.013</w:t>
            </w:r>
          </w:p>
        </w:tc>
        <w:tc>
          <w:tcPr>
            <w:tcW w:w="810" w:type="dxa"/>
            <w:vAlign w:val="bottom"/>
          </w:tcPr>
          <w:p w14:paraId="0B2F000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-63.9</w:t>
            </w:r>
          </w:p>
        </w:tc>
        <w:tc>
          <w:tcPr>
            <w:tcW w:w="810" w:type="dxa"/>
            <w:vAlign w:val="bottom"/>
          </w:tcPr>
          <w:p w14:paraId="2521204E"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0.032</w:t>
            </w:r>
          </w:p>
        </w:tc>
        <w:tc>
          <w:tcPr>
            <w:tcW w:w="900" w:type="dxa"/>
            <w:vAlign w:val="bottom"/>
          </w:tcPr>
          <w:p w14:paraId="02E10B4F"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0.037</w:t>
            </w:r>
          </w:p>
        </w:tc>
        <w:tc>
          <w:tcPr>
            <w:tcW w:w="810" w:type="dxa"/>
            <w:vAlign w:val="bottom"/>
          </w:tcPr>
          <w:p w14:paraId="0E7B874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15.6</w:t>
            </w:r>
          </w:p>
        </w:tc>
        <w:tc>
          <w:tcPr>
            <w:tcW w:w="810" w:type="dxa"/>
          </w:tcPr>
          <w:p w14:paraId="3402784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0.058</w:t>
            </w:r>
          </w:p>
        </w:tc>
        <w:tc>
          <w:tcPr>
            <w:tcW w:w="900" w:type="dxa"/>
          </w:tcPr>
          <w:p w14:paraId="5DCC39F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0.010</w:t>
            </w:r>
          </w:p>
        </w:tc>
        <w:tc>
          <w:tcPr>
            <w:tcW w:w="810" w:type="dxa"/>
            <w:vAlign w:val="bottom"/>
          </w:tcPr>
          <w:p w14:paraId="7ED7B4B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-82.8</w:t>
            </w:r>
          </w:p>
        </w:tc>
        <w:tc>
          <w:tcPr>
            <w:tcW w:w="810" w:type="dxa"/>
          </w:tcPr>
          <w:p w14:paraId="343C5BA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0A94A55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03975FE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360FFCBB" w14:textId="77777777" w:rsidTr="00045B7E">
        <w:trPr>
          <w:trHeight w:val="144"/>
        </w:trPr>
        <w:tc>
          <w:tcPr>
            <w:tcW w:w="2773" w:type="dxa"/>
            <w:vAlign w:val="center"/>
          </w:tcPr>
          <w:p w14:paraId="253B5067"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Bachelor’s degree or higher</w:t>
            </w:r>
          </w:p>
        </w:tc>
        <w:tc>
          <w:tcPr>
            <w:tcW w:w="1007" w:type="dxa"/>
            <w:gridSpan w:val="2"/>
            <w:vAlign w:val="bottom"/>
          </w:tcPr>
          <w:p w14:paraId="6F884686"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0.145</w:t>
            </w:r>
          </w:p>
        </w:tc>
        <w:tc>
          <w:tcPr>
            <w:tcW w:w="900" w:type="dxa"/>
            <w:vAlign w:val="bottom"/>
          </w:tcPr>
          <w:p w14:paraId="5A066AFB"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0.020</w:t>
            </w:r>
          </w:p>
        </w:tc>
        <w:tc>
          <w:tcPr>
            <w:tcW w:w="810" w:type="dxa"/>
            <w:vAlign w:val="bottom"/>
          </w:tcPr>
          <w:p w14:paraId="4342F307"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-86.2</w:t>
            </w:r>
          </w:p>
        </w:tc>
        <w:tc>
          <w:tcPr>
            <w:tcW w:w="810" w:type="dxa"/>
            <w:vAlign w:val="bottom"/>
          </w:tcPr>
          <w:p w14:paraId="7A723732"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0.049</w:t>
            </w:r>
          </w:p>
        </w:tc>
        <w:tc>
          <w:tcPr>
            <w:tcW w:w="900" w:type="dxa"/>
            <w:vAlign w:val="bottom"/>
          </w:tcPr>
          <w:p w14:paraId="0ABC6956"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0.046</w:t>
            </w:r>
          </w:p>
        </w:tc>
        <w:tc>
          <w:tcPr>
            <w:tcW w:w="810" w:type="dxa"/>
            <w:vAlign w:val="bottom"/>
          </w:tcPr>
          <w:p w14:paraId="7921B89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-6.1</w:t>
            </w:r>
          </w:p>
        </w:tc>
        <w:tc>
          <w:tcPr>
            <w:tcW w:w="810" w:type="dxa"/>
          </w:tcPr>
          <w:p w14:paraId="1DB298F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0.133</w:t>
            </w:r>
          </w:p>
        </w:tc>
        <w:tc>
          <w:tcPr>
            <w:tcW w:w="900" w:type="dxa"/>
          </w:tcPr>
          <w:p w14:paraId="67A268E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0.017</w:t>
            </w:r>
          </w:p>
        </w:tc>
        <w:tc>
          <w:tcPr>
            <w:tcW w:w="810" w:type="dxa"/>
            <w:vAlign w:val="bottom"/>
          </w:tcPr>
          <w:p w14:paraId="5CA07DA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-87.2</w:t>
            </w:r>
          </w:p>
        </w:tc>
        <w:tc>
          <w:tcPr>
            <w:tcW w:w="810" w:type="dxa"/>
          </w:tcPr>
          <w:p w14:paraId="1402426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0.042</w:t>
            </w:r>
          </w:p>
        </w:tc>
        <w:tc>
          <w:tcPr>
            <w:tcW w:w="900" w:type="dxa"/>
          </w:tcPr>
          <w:p w14:paraId="35BAE447"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5DD456B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-97.6</w:t>
            </w:r>
          </w:p>
        </w:tc>
      </w:tr>
      <w:tr w:rsidR="000A13C2" w:rsidRPr="00212988" w14:paraId="1DA8BF2D" w14:textId="77777777" w:rsidTr="00045B7E">
        <w:trPr>
          <w:trHeight w:val="144"/>
        </w:trPr>
        <w:tc>
          <w:tcPr>
            <w:tcW w:w="3780" w:type="dxa"/>
            <w:gridSpan w:val="3"/>
            <w:vAlign w:val="center"/>
          </w:tcPr>
          <w:p w14:paraId="1E5F5FA3" w14:textId="77777777" w:rsidR="000A13C2" w:rsidRPr="00212988" w:rsidRDefault="000A13C2" w:rsidP="00045B7E">
            <w:pPr>
              <w:tabs>
                <w:tab w:val="decimal" w:pos="175"/>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Employment status (not employed)</w:t>
            </w:r>
          </w:p>
        </w:tc>
        <w:tc>
          <w:tcPr>
            <w:tcW w:w="900" w:type="dxa"/>
            <w:vAlign w:val="center"/>
          </w:tcPr>
          <w:p w14:paraId="4BE4B18D" w14:textId="77777777" w:rsidR="000A13C2" w:rsidRPr="00212988" w:rsidRDefault="000A13C2" w:rsidP="00045B7E">
            <w:pPr>
              <w:tabs>
                <w:tab w:val="decimal" w:pos="216"/>
              </w:tabs>
              <w:rPr>
                <w:rFonts w:ascii="Times New Roman" w:eastAsiaTheme="majorEastAsia" w:hAnsi="Times New Roman" w:cs="Times New Roman"/>
                <w:sz w:val="20"/>
                <w:szCs w:val="20"/>
              </w:rPr>
            </w:pPr>
          </w:p>
        </w:tc>
        <w:tc>
          <w:tcPr>
            <w:tcW w:w="810" w:type="dxa"/>
            <w:vAlign w:val="center"/>
          </w:tcPr>
          <w:p w14:paraId="1F7C570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02445A0"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center"/>
          </w:tcPr>
          <w:p w14:paraId="0A8FAB93"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810" w:type="dxa"/>
            <w:vAlign w:val="center"/>
          </w:tcPr>
          <w:p w14:paraId="44B5CC7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D71E3F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65423C4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390EBA8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0516548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44B5EBE7"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1227D87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r>
      <w:tr w:rsidR="000A13C2" w:rsidRPr="00212988" w14:paraId="201CA3E2" w14:textId="77777777" w:rsidTr="00045B7E">
        <w:trPr>
          <w:trHeight w:val="144"/>
        </w:trPr>
        <w:tc>
          <w:tcPr>
            <w:tcW w:w="2773" w:type="dxa"/>
            <w:vAlign w:val="center"/>
          </w:tcPr>
          <w:p w14:paraId="6DBAE8AD"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Employed full time</w:t>
            </w:r>
          </w:p>
        </w:tc>
        <w:tc>
          <w:tcPr>
            <w:tcW w:w="1007" w:type="dxa"/>
            <w:gridSpan w:val="2"/>
            <w:vAlign w:val="bottom"/>
          </w:tcPr>
          <w:p w14:paraId="367D320E"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-0.065</w:t>
            </w:r>
          </w:p>
        </w:tc>
        <w:tc>
          <w:tcPr>
            <w:tcW w:w="900" w:type="dxa"/>
            <w:vAlign w:val="bottom"/>
          </w:tcPr>
          <w:p w14:paraId="7BF60AA4"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-0.202</w:t>
            </w:r>
          </w:p>
        </w:tc>
        <w:tc>
          <w:tcPr>
            <w:tcW w:w="810" w:type="dxa"/>
            <w:vAlign w:val="bottom"/>
          </w:tcPr>
          <w:p w14:paraId="2903215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-210.8</w:t>
            </w:r>
          </w:p>
        </w:tc>
        <w:tc>
          <w:tcPr>
            <w:tcW w:w="810" w:type="dxa"/>
            <w:vAlign w:val="bottom"/>
          </w:tcPr>
          <w:p w14:paraId="78224EC8"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0.035</w:t>
            </w:r>
          </w:p>
        </w:tc>
        <w:tc>
          <w:tcPr>
            <w:tcW w:w="900" w:type="dxa"/>
            <w:vAlign w:val="bottom"/>
          </w:tcPr>
          <w:p w14:paraId="5735427F"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0.307</w:t>
            </w:r>
          </w:p>
        </w:tc>
        <w:tc>
          <w:tcPr>
            <w:tcW w:w="810" w:type="dxa"/>
            <w:vAlign w:val="bottom"/>
          </w:tcPr>
          <w:p w14:paraId="3144D51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777.1</w:t>
            </w:r>
          </w:p>
        </w:tc>
        <w:tc>
          <w:tcPr>
            <w:tcW w:w="810" w:type="dxa"/>
          </w:tcPr>
          <w:p w14:paraId="38AF636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3B84C83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700204D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tcPr>
          <w:p w14:paraId="188015D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04D3282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33B7755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04B5CE92" w14:textId="77777777" w:rsidTr="00045B7E">
        <w:trPr>
          <w:trHeight w:val="144"/>
        </w:trPr>
        <w:tc>
          <w:tcPr>
            <w:tcW w:w="2773" w:type="dxa"/>
            <w:vAlign w:val="center"/>
          </w:tcPr>
          <w:p w14:paraId="05C7C775"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Employed part time</w:t>
            </w:r>
          </w:p>
        </w:tc>
        <w:tc>
          <w:tcPr>
            <w:tcW w:w="1007" w:type="dxa"/>
            <w:gridSpan w:val="2"/>
            <w:vAlign w:val="bottom"/>
          </w:tcPr>
          <w:p w14:paraId="5C3B8960"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731218B7"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bottom"/>
          </w:tcPr>
          <w:p w14:paraId="184B137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bottom"/>
          </w:tcPr>
          <w:p w14:paraId="1335FD12"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193A4A4C"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0.139</w:t>
            </w:r>
          </w:p>
        </w:tc>
        <w:tc>
          <w:tcPr>
            <w:tcW w:w="810" w:type="dxa"/>
            <w:vAlign w:val="bottom"/>
          </w:tcPr>
          <w:p w14:paraId="6C41064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Pr>
          <w:p w14:paraId="159A7BE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62902A0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4FAA2C7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tcPr>
          <w:p w14:paraId="4E78686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7C49564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2481055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5317E32C" w14:textId="77777777" w:rsidTr="00045B7E">
        <w:trPr>
          <w:trHeight w:val="144"/>
        </w:trPr>
        <w:tc>
          <w:tcPr>
            <w:tcW w:w="2773" w:type="dxa"/>
            <w:vAlign w:val="center"/>
          </w:tcPr>
          <w:p w14:paraId="4DC257DB" w14:textId="77777777" w:rsidR="000A13C2" w:rsidRPr="00212988" w:rsidDel="00BA33BD" w:rsidRDefault="000A13C2"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Race (not White or Black)</w:t>
            </w:r>
          </w:p>
        </w:tc>
        <w:tc>
          <w:tcPr>
            <w:tcW w:w="1007" w:type="dxa"/>
            <w:gridSpan w:val="2"/>
            <w:vAlign w:val="bottom"/>
          </w:tcPr>
          <w:p w14:paraId="33B15BD4"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p>
        </w:tc>
        <w:tc>
          <w:tcPr>
            <w:tcW w:w="900" w:type="dxa"/>
            <w:vAlign w:val="bottom"/>
          </w:tcPr>
          <w:p w14:paraId="361CA3BE" w14:textId="77777777" w:rsidR="000A13C2" w:rsidRPr="00212988" w:rsidRDefault="000A13C2" w:rsidP="00045B7E">
            <w:pPr>
              <w:tabs>
                <w:tab w:val="decimal" w:pos="216"/>
              </w:tabs>
              <w:rPr>
                <w:rFonts w:ascii="Times New Roman" w:eastAsiaTheme="majorEastAsia" w:hAnsi="Times New Roman" w:cs="Times New Roman"/>
                <w:sz w:val="20"/>
                <w:szCs w:val="20"/>
              </w:rPr>
            </w:pPr>
          </w:p>
        </w:tc>
        <w:tc>
          <w:tcPr>
            <w:tcW w:w="810" w:type="dxa"/>
            <w:vAlign w:val="bottom"/>
          </w:tcPr>
          <w:p w14:paraId="03C26DB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bottom"/>
          </w:tcPr>
          <w:p w14:paraId="54F6E595"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bottom"/>
          </w:tcPr>
          <w:p w14:paraId="1ED26D82"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810" w:type="dxa"/>
            <w:vAlign w:val="bottom"/>
          </w:tcPr>
          <w:p w14:paraId="09BFC8A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1D82746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30B79DC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0F2CD4C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45EAB47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58196C6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62618AD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r>
      <w:tr w:rsidR="000A13C2" w:rsidRPr="00212988" w14:paraId="7791DF69" w14:textId="77777777" w:rsidTr="00045B7E">
        <w:trPr>
          <w:trHeight w:val="144"/>
        </w:trPr>
        <w:tc>
          <w:tcPr>
            <w:tcW w:w="2773" w:type="dxa"/>
            <w:vAlign w:val="center"/>
          </w:tcPr>
          <w:p w14:paraId="5672E800" w14:textId="77777777" w:rsidR="000A13C2" w:rsidRPr="00212988" w:rsidRDefault="000A13C2" w:rsidP="00045B7E">
            <w:pPr>
              <w:ind w:left="144"/>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White</w:t>
            </w:r>
          </w:p>
        </w:tc>
        <w:tc>
          <w:tcPr>
            <w:tcW w:w="1007" w:type="dxa"/>
            <w:gridSpan w:val="2"/>
            <w:vAlign w:val="bottom"/>
          </w:tcPr>
          <w:p w14:paraId="113B19C0"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-0.056</w:t>
            </w:r>
          </w:p>
        </w:tc>
        <w:tc>
          <w:tcPr>
            <w:tcW w:w="900" w:type="dxa"/>
            <w:vAlign w:val="bottom"/>
          </w:tcPr>
          <w:p w14:paraId="235794BF"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bottom"/>
          </w:tcPr>
          <w:p w14:paraId="71F22D7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vAlign w:val="bottom"/>
          </w:tcPr>
          <w:p w14:paraId="72C806E6"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0.024</w:t>
            </w:r>
          </w:p>
        </w:tc>
        <w:tc>
          <w:tcPr>
            <w:tcW w:w="900" w:type="dxa"/>
            <w:vAlign w:val="bottom"/>
          </w:tcPr>
          <w:p w14:paraId="7EBD945F"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0.036</w:t>
            </w:r>
          </w:p>
        </w:tc>
        <w:tc>
          <w:tcPr>
            <w:tcW w:w="810" w:type="dxa"/>
            <w:vAlign w:val="bottom"/>
          </w:tcPr>
          <w:p w14:paraId="49F1F33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50.0</w:t>
            </w:r>
          </w:p>
        </w:tc>
        <w:tc>
          <w:tcPr>
            <w:tcW w:w="810" w:type="dxa"/>
          </w:tcPr>
          <w:p w14:paraId="620CD58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-0.039</w:t>
            </w:r>
          </w:p>
        </w:tc>
        <w:tc>
          <w:tcPr>
            <w:tcW w:w="900" w:type="dxa"/>
          </w:tcPr>
          <w:p w14:paraId="2167A31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-0.012</w:t>
            </w:r>
          </w:p>
        </w:tc>
        <w:tc>
          <w:tcPr>
            <w:tcW w:w="810" w:type="dxa"/>
          </w:tcPr>
          <w:p w14:paraId="1FE93C9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69.2</w:t>
            </w:r>
          </w:p>
        </w:tc>
        <w:tc>
          <w:tcPr>
            <w:tcW w:w="810" w:type="dxa"/>
          </w:tcPr>
          <w:p w14:paraId="51C566E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-0.025</w:t>
            </w:r>
          </w:p>
        </w:tc>
        <w:tc>
          <w:tcPr>
            <w:tcW w:w="900" w:type="dxa"/>
          </w:tcPr>
          <w:p w14:paraId="1D08CEA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75EBF13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4C91C930" w14:textId="77777777" w:rsidTr="00045B7E">
        <w:trPr>
          <w:trHeight w:val="144"/>
        </w:trPr>
        <w:tc>
          <w:tcPr>
            <w:tcW w:w="2773" w:type="dxa"/>
            <w:vAlign w:val="center"/>
          </w:tcPr>
          <w:p w14:paraId="3234B8E7"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Black</w:t>
            </w:r>
          </w:p>
        </w:tc>
        <w:tc>
          <w:tcPr>
            <w:tcW w:w="1007" w:type="dxa"/>
            <w:gridSpan w:val="2"/>
            <w:vAlign w:val="bottom"/>
          </w:tcPr>
          <w:p w14:paraId="2BA65634"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2745CC07"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bottom"/>
          </w:tcPr>
          <w:p w14:paraId="3BB0F8C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bottom"/>
          </w:tcPr>
          <w:p w14:paraId="0F454BD5"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707AD3D0"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bottom"/>
          </w:tcPr>
          <w:p w14:paraId="331CBD90"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tcPr>
          <w:p w14:paraId="70A0FF7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0.074</w:t>
            </w:r>
          </w:p>
        </w:tc>
        <w:tc>
          <w:tcPr>
            <w:tcW w:w="900" w:type="dxa"/>
          </w:tcPr>
          <w:p w14:paraId="6B75ADB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1C95D03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Pr>
          <w:p w14:paraId="3A60E71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0.032</w:t>
            </w:r>
          </w:p>
        </w:tc>
        <w:tc>
          <w:tcPr>
            <w:tcW w:w="900" w:type="dxa"/>
          </w:tcPr>
          <w:p w14:paraId="328EC197"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29A57BF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2FC7059E" w14:textId="77777777" w:rsidTr="00045B7E">
        <w:trPr>
          <w:trHeight w:val="144"/>
        </w:trPr>
        <w:tc>
          <w:tcPr>
            <w:tcW w:w="2773" w:type="dxa"/>
            <w:vAlign w:val="center"/>
          </w:tcPr>
          <w:p w14:paraId="0FE00617" w14:textId="77777777" w:rsidR="000A13C2" w:rsidRPr="00212988" w:rsidRDefault="000A13C2"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Ethnicity (not Hispanic)</w:t>
            </w:r>
          </w:p>
        </w:tc>
        <w:tc>
          <w:tcPr>
            <w:tcW w:w="1007" w:type="dxa"/>
            <w:gridSpan w:val="2"/>
            <w:vAlign w:val="center"/>
          </w:tcPr>
          <w:p w14:paraId="2056570E"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p>
        </w:tc>
        <w:tc>
          <w:tcPr>
            <w:tcW w:w="900" w:type="dxa"/>
            <w:vAlign w:val="center"/>
          </w:tcPr>
          <w:p w14:paraId="2B567E7E" w14:textId="77777777" w:rsidR="000A13C2" w:rsidRPr="00212988" w:rsidRDefault="000A13C2" w:rsidP="00045B7E">
            <w:pPr>
              <w:tabs>
                <w:tab w:val="decimal" w:pos="216"/>
              </w:tabs>
              <w:rPr>
                <w:rFonts w:ascii="Times New Roman" w:eastAsiaTheme="majorEastAsia" w:hAnsi="Times New Roman" w:cs="Times New Roman"/>
                <w:sz w:val="20"/>
                <w:szCs w:val="20"/>
              </w:rPr>
            </w:pPr>
          </w:p>
        </w:tc>
        <w:tc>
          <w:tcPr>
            <w:tcW w:w="810" w:type="dxa"/>
            <w:vAlign w:val="center"/>
          </w:tcPr>
          <w:p w14:paraId="303F696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BBBBF7C"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center"/>
          </w:tcPr>
          <w:p w14:paraId="3CAD9F76"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810" w:type="dxa"/>
            <w:vAlign w:val="center"/>
          </w:tcPr>
          <w:p w14:paraId="6BCB3A2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6E838EA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4805D49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22B8CEC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26E0F3F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1EFD395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738E28F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r>
      <w:tr w:rsidR="000A13C2" w:rsidRPr="00212988" w14:paraId="66854791" w14:textId="77777777" w:rsidTr="00045B7E">
        <w:trPr>
          <w:trHeight w:val="144"/>
        </w:trPr>
        <w:tc>
          <w:tcPr>
            <w:tcW w:w="2773" w:type="dxa"/>
            <w:vAlign w:val="center"/>
          </w:tcPr>
          <w:p w14:paraId="012F4F8D"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Hispanic</w:t>
            </w:r>
          </w:p>
        </w:tc>
        <w:tc>
          <w:tcPr>
            <w:tcW w:w="1007" w:type="dxa"/>
            <w:gridSpan w:val="2"/>
            <w:vAlign w:val="bottom"/>
          </w:tcPr>
          <w:p w14:paraId="0F0B7CD6" w14:textId="77777777" w:rsidR="000A13C2" w:rsidRPr="00212988" w:rsidRDefault="000A13C2" w:rsidP="00045B7E">
            <w:pPr>
              <w:tabs>
                <w:tab w:val="decimal" w:pos="175"/>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46C0E274"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70BC50C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vAlign w:val="bottom"/>
          </w:tcPr>
          <w:p w14:paraId="037388CF"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-0.017</w:t>
            </w:r>
          </w:p>
        </w:tc>
        <w:tc>
          <w:tcPr>
            <w:tcW w:w="900" w:type="dxa"/>
            <w:vAlign w:val="bottom"/>
          </w:tcPr>
          <w:p w14:paraId="02542EC4"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0.027</w:t>
            </w:r>
          </w:p>
        </w:tc>
        <w:tc>
          <w:tcPr>
            <w:tcW w:w="810" w:type="dxa"/>
            <w:vAlign w:val="bottom"/>
          </w:tcPr>
          <w:p w14:paraId="7292C63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258.8</w:t>
            </w:r>
          </w:p>
        </w:tc>
        <w:tc>
          <w:tcPr>
            <w:tcW w:w="810" w:type="dxa"/>
          </w:tcPr>
          <w:p w14:paraId="03CAB12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0.041</w:t>
            </w:r>
          </w:p>
        </w:tc>
        <w:tc>
          <w:tcPr>
            <w:tcW w:w="900" w:type="dxa"/>
          </w:tcPr>
          <w:p w14:paraId="11FB041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65D9389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Pr>
          <w:p w14:paraId="595D600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0.030</w:t>
            </w:r>
          </w:p>
        </w:tc>
        <w:tc>
          <w:tcPr>
            <w:tcW w:w="900" w:type="dxa"/>
          </w:tcPr>
          <w:p w14:paraId="6E39146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Pr>
          <w:p w14:paraId="1ED1826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1A2219A5" w14:textId="77777777" w:rsidTr="00045B7E">
        <w:trPr>
          <w:trHeight w:val="144"/>
        </w:trPr>
        <w:tc>
          <w:tcPr>
            <w:tcW w:w="2773" w:type="dxa"/>
            <w:vAlign w:val="center"/>
          </w:tcPr>
          <w:p w14:paraId="221779D1" w14:textId="77777777" w:rsidR="000A13C2" w:rsidRPr="00212988" w:rsidRDefault="000A13C2"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b/>
                <w:bCs/>
                <w:sz w:val="20"/>
                <w:szCs w:val="20"/>
              </w:rPr>
              <w:t>Household characteristics</w:t>
            </w:r>
          </w:p>
        </w:tc>
        <w:tc>
          <w:tcPr>
            <w:tcW w:w="1007" w:type="dxa"/>
            <w:gridSpan w:val="2"/>
            <w:vAlign w:val="center"/>
          </w:tcPr>
          <w:p w14:paraId="79A90F3A" w14:textId="77777777" w:rsidR="000A13C2" w:rsidRPr="00212988" w:rsidRDefault="000A13C2" w:rsidP="00045B7E">
            <w:pPr>
              <w:tabs>
                <w:tab w:val="decimal" w:pos="175"/>
              </w:tabs>
              <w:rPr>
                <w:rFonts w:ascii="Times New Roman" w:eastAsiaTheme="majorEastAsia" w:hAnsi="Times New Roman" w:cs="Times New Roman"/>
                <w:b/>
                <w:bCs/>
                <w:sz w:val="20"/>
                <w:szCs w:val="20"/>
              </w:rPr>
            </w:pPr>
          </w:p>
        </w:tc>
        <w:tc>
          <w:tcPr>
            <w:tcW w:w="900" w:type="dxa"/>
            <w:vAlign w:val="center"/>
          </w:tcPr>
          <w:p w14:paraId="65BA2F23" w14:textId="77777777" w:rsidR="000A13C2" w:rsidRPr="00212988" w:rsidRDefault="000A13C2" w:rsidP="00045B7E">
            <w:pPr>
              <w:tabs>
                <w:tab w:val="decimal" w:pos="175"/>
              </w:tabs>
              <w:rPr>
                <w:rFonts w:ascii="Times New Roman" w:eastAsiaTheme="majorEastAsia" w:hAnsi="Times New Roman" w:cs="Times New Roman"/>
                <w:b/>
                <w:bCs/>
                <w:sz w:val="20"/>
                <w:szCs w:val="20"/>
              </w:rPr>
            </w:pPr>
          </w:p>
        </w:tc>
        <w:tc>
          <w:tcPr>
            <w:tcW w:w="810" w:type="dxa"/>
            <w:vAlign w:val="center"/>
          </w:tcPr>
          <w:p w14:paraId="32AF305A"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05DEAFFC" w14:textId="77777777" w:rsidR="000A13C2" w:rsidRPr="00212988" w:rsidRDefault="000A13C2" w:rsidP="00045B7E">
            <w:pPr>
              <w:tabs>
                <w:tab w:val="decimal" w:pos="288"/>
              </w:tabs>
              <w:rPr>
                <w:rFonts w:ascii="Times New Roman" w:eastAsiaTheme="majorEastAsia" w:hAnsi="Times New Roman" w:cs="Times New Roman"/>
                <w:b/>
                <w:bCs/>
                <w:sz w:val="20"/>
                <w:szCs w:val="20"/>
              </w:rPr>
            </w:pPr>
          </w:p>
        </w:tc>
        <w:tc>
          <w:tcPr>
            <w:tcW w:w="900" w:type="dxa"/>
            <w:vAlign w:val="center"/>
          </w:tcPr>
          <w:p w14:paraId="4B120E5E" w14:textId="77777777" w:rsidR="000A13C2" w:rsidRPr="00212988" w:rsidRDefault="000A13C2" w:rsidP="00045B7E">
            <w:pPr>
              <w:tabs>
                <w:tab w:val="decimal" w:pos="288"/>
              </w:tabs>
              <w:rPr>
                <w:rFonts w:ascii="Times New Roman" w:eastAsiaTheme="majorEastAsia" w:hAnsi="Times New Roman" w:cs="Times New Roman"/>
                <w:b/>
                <w:bCs/>
                <w:sz w:val="20"/>
                <w:szCs w:val="20"/>
              </w:rPr>
            </w:pPr>
          </w:p>
        </w:tc>
        <w:tc>
          <w:tcPr>
            <w:tcW w:w="810" w:type="dxa"/>
            <w:vAlign w:val="center"/>
          </w:tcPr>
          <w:p w14:paraId="0EBE125B"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2CD2D73F"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2F98497B"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0047B301"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59AACD22"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088C6BCC"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0E1015D4"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r>
      <w:tr w:rsidR="000A13C2" w:rsidRPr="00212988" w14:paraId="67A5CBAF" w14:textId="77777777" w:rsidTr="00045B7E">
        <w:trPr>
          <w:trHeight w:val="144"/>
        </w:trPr>
        <w:tc>
          <w:tcPr>
            <w:tcW w:w="3780" w:type="dxa"/>
            <w:gridSpan w:val="3"/>
            <w:vAlign w:val="center"/>
          </w:tcPr>
          <w:p w14:paraId="293E8830" w14:textId="77777777" w:rsidR="000A13C2" w:rsidRPr="00212988" w:rsidRDefault="000A13C2"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No. of children in the household (zero)</w:t>
            </w:r>
          </w:p>
        </w:tc>
        <w:tc>
          <w:tcPr>
            <w:tcW w:w="900" w:type="dxa"/>
            <w:vAlign w:val="center"/>
          </w:tcPr>
          <w:p w14:paraId="5EFB6A95" w14:textId="77777777" w:rsidR="000A13C2" w:rsidRPr="00212988" w:rsidRDefault="000A13C2" w:rsidP="00045B7E">
            <w:pPr>
              <w:tabs>
                <w:tab w:val="decimal" w:pos="175"/>
              </w:tabs>
              <w:rPr>
                <w:rFonts w:ascii="Times New Roman" w:eastAsiaTheme="majorEastAsia" w:hAnsi="Times New Roman" w:cs="Times New Roman"/>
                <w:b/>
                <w:bCs/>
                <w:sz w:val="20"/>
                <w:szCs w:val="20"/>
              </w:rPr>
            </w:pPr>
          </w:p>
        </w:tc>
        <w:tc>
          <w:tcPr>
            <w:tcW w:w="810" w:type="dxa"/>
            <w:vAlign w:val="center"/>
          </w:tcPr>
          <w:p w14:paraId="6E34CB77"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7A6E7F4D" w14:textId="77777777" w:rsidR="000A13C2" w:rsidRPr="00212988" w:rsidRDefault="000A13C2" w:rsidP="00045B7E">
            <w:pPr>
              <w:tabs>
                <w:tab w:val="decimal" w:pos="288"/>
              </w:tabs>
              <w:rPr>
                <w:rFonts w:ascii="Times New Roman" w:eastAsiaTheme="majorEastAsia" w:hAnsi="Times New Roman" w:cs="Times New Roman"/>
                <w:b/>
                <w:bCs/>
                <w:sz w:val="20"/>
                <w:szCs w:val="20"/>
              </w:rPr>
            </w:pPr>
          </w:p>
        </w:tc>
        <w:tc>
          <w:tcPr>
            <w:tcW w:w="900" w:type="dxa"/>
            <w:vAlign w:val="center"/>
          </w:tcPr>
          <w:p w14:paraId="7C169C8A" w14:textId="77777777" w:rsidR="000A13C2" w:rsidRPr="00212988" w:rsidRDefault="000A13C2" w:rsidP="00045B7E">
            <w:pPr>
              <w:tabs>
                <w:tab w:val="decimal" w:pos="288"/>
              </w:tabs>
              <w:rPr>
                <w:rFonts w:ascii="Times New Roman" w:eastAsiaTheme="majorEastAsia" w:hAnsi="Times New Roman" w:cs="Times New Roman"/>
                <w:b/>
                <w:bCs/>
                <w:sz w:val="20"/>
                <w:szCs w:val="20"/>
              </w:rPr>
            </w:pPr>
          </w:p>
        </w:tc>
        <w:tc>
          <w:tcPr>
            <w:tcW w:w="810" w:type="dxa"/>
            <w:vAlign w:val="center"/>
          </w:tcPr>
          <w:p w14:paraId="0A8045CF"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7602CA6C"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641C8239"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34BCC19D"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485C7602"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900" w:type="dxa"/>
            <w:vAlign w:val="center"/>
          </w:tcPr>
          <w:p w14:paraId="1E27F9A1"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c>
          <w:tcPr>
            <w:tcW w:w="810" w:type="dxa"/>
            <w:vAlign w:val="center"/>
          </w:tcPr>
          <w:p w14:paraId="7EA0533A"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p>
        </w:tc>
      </w:tr>
      <w:tr w:rsidR="000A13C2" w:rsidRPr="00212988" w14:paraId="24D8CC91" w14:textId="77777777" w:rsidTr="00045B7E">
        <w:trPr>
          <w:trHeight w:val="144"/>
        </w:trPr>
        <w:tc>
          <w:tcPr>
            <w:tcW w:w="2773" w:type="dxa"/>
            <w:vAlign w:val="center"/>
          </w:tcPr>
          <w:p w14:paraId="5E83DCE7" w14:textId="77777777" w:rsidR="000A13C2" w:rsidRPr="00212988" w:rsidRDefault="000A13C2" w:rsidP="00045B7E">
            <w:pPr>
              <w:tabs>
                <w:tab w:val="decimal" w:pos="175"/>
              </w:tabs>
              <w:ind w:left="144"/>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 xml:space="preserve"> One</w:t>
            </w:r>
          </w:p>
        </w:tc>
        <w:tc>
          <w:tcPr>
            <w:tcW w:w="1007" w:type="dxa"/>
            <w:gridSpan w:val="2"/>
            <w:vAlign w:val="bottom"/>
          </w:tcPr>
          <w:p w14:paraId="03BE6C14" w14:textId="77777777" w:rsidR="000A13C2" w:rsidRPr="00212988" w:rsidRDefault="000A13C2"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0.000</w:t>
            </w:r>
          </w:p>
        </w:tc>
        <w:tc>
          <w:tcPr>
            <w:tcW w:w="900" w:type="dxa"/>
            <w:vAlign w:val="bottom"/>
          </w:tcPr>
          <w:p w14:paraId="3B44ECCB" w14:textId="77777777" w:rsidR="000A13C2" w:rsidRPr="00212988" w:rsidRDefault="000A13C2"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0.000</w:t>
            </w:r>
          </w:p>
        </w:tc>
        <w:tc>
          <w:tcPr>
            <w:tcW w:w="810" w:type="dxa"/>
          </w:tcPr>
          <w:p w14:paraId="5E3D040E"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w:t>
            </w:r>
          </w:p>
        </w:tc>
        <w:tc>
          <w:tcPr>
            <w:tcW w:w="810" w:type="dxa"/>
            <w:vAlign w:val="bottom"/>
          </w:tcPr>
          <w:p w14:paraId="65D184E5" w14:textId="77777777" w:rsidR="000A13C2" w:rsidRPr="00212988" w:rsidRDefault="000A13C2" w:rsidP="00045B7E">
            <w:pPr>
              <w:tabs>
                <w:tab w:val="decimal" w:pos="288"/>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0.028</w:t>
            </w:r>
          </w:p>
        </w:tc>
        <w:tc>
          <w:tcPr>
            <w:tcW w:w="900" w:type="dxa"/>
            <w:vAlign w:val="bottom"/>
          </w:tcPr>
          <w:p w14:paraId="31E4300A" w14:textId="77777777" w:rsidR="000A13C2" w:rsidRPr="00212988" w:rsidRDefault="000A13C2" w:rsidP="00045B7E">
            <w:pPr>
              <w:tabs>
                <w:tab w:val="decimal" w:pos="288"/>
              </w:tabs>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0.048</w:t>
            </w:r>
          </w:p>
        </w:tc>
        <w:tc>
          <w:tcPr>
            <w:tcW w:w="810" w:type="dxa"/>
            <w:vAlign w:val="bottom"/>
          </w:tcPr>
          <w:p w14:paraId="1A13CA39"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71.4</w:t>
            </w:r>
          </w:p>
        </w:tc>
        <w:tc>
          <w:tcPr>
            <w:tcW w:w="810" w:type="dxa"/>
          </w:tcPr>
          <w:p w14:paraId="0441B757"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0.019</w:t>
            </w:r>
          </w:p>
        </w:tc>
        <w:tc>
          <w:tcPr>
            <w:tcW w:w="900" w:type="dxa"/>
          </w:tcPr>
          <w:p w14:paraId="682334C8"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0.000</w:t>
            </w:r>
          </w:p>
        </w:tc>
        <w:tc>
          <w:tcPr>
            <w:tcW w:w="810" w:type="dxa"/>
          </w:tcPr>
          <w:p w14:paraId="29ACD4FE"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-100.0</w:t>
            </w:r>
          </w:p>
        </w:tc>
        <w:tc>
          <w:tcPr>
            <w:tcW w:w="810" w:type="dxa"/>
          </w:tcPr>
          <w:p w14:paraId="6673E32C"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0.016</w:t>
            </w:r>
          </w:p>
        </w:tc>
        <w:tc>
          <w:tcPr>
            <w:tcW w:w="900" w:type="dxa"/>
          </w:tcPr>
          <w:p w14:paraId="06DEF318"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0.000</w:t>
            </w:r>
          </w:p>
        </w:tc>
        <w:tc>
          <w:tcPr>
            <w:tcW w:w="810" w:type="dxa"/>
          </w:tcPr>
          <w:p w14:paraId="3220869C" w14:textId="77777777" w:rsidR="000A13C2" w:rsidRPr="00212988" w:rsidRDefault="000A13C2" w:rsidP="00045B7E">
            <w:pPr>
              <w:tabs>
                <w:tab w:val="decimal" w:pos="432"/>
              </w:tabs>
              <w:jc w:val="both"/>
              <w:rPr>
                <w:rFonts w:ascii="Times New Roman" w:eastAsiaTheme="majorEastAsia" w:hAnsi="Times New Roman" w:cs="Times New Roman"/>
                <w:b/>
                <w:bCs/>
                <w:sz w:val="20"/>
                <w:szCs w:val="20"/>
              </w:rPr>
            </w:pPr>
            <w:r w:rsidRPr="00212988">
              <w:rPr>
                <w:rFonts w:ascii="Times New Roman" w:eastAsiaTheme="majorEastAsia" w:hAnsi="Times New Roman" w:cs="Times New Roman"/>
                <w:sz w:val="20"/>
                <w:szCs w:val="20"/>
              </w:rPr>
              <w:t>-100.0</w:t>
            </w:r>
          </w:p>
        </w:tc>
      </w:tr>
      <w:tr w:rsidR="000A13C2" w:rsidRPr="00212988" w14:paraId="683556A4" w14:textId="77777777" w:rsidTr="00045B7E">
        <w:trPr>
          <w:trHeight w:val="144"/>
        </w:trPr>
        <w:tc>
          <w:tcPr>
            <w:tcW w:w="3780" w:type="dxa"/>
            <w:gridSpan w:val="3"/>
            <w:vAlign w:val="center"/>
          </w:tcPr>
          <w:p w14:paraId="2C2C8B80" w14:textId="77777777" w:rsidR="000A13C2" w:rsidRPr="00212988" w:rsidRDefault="000A13C2" w:rsidP="00045B7E">
            <w:pPr>
              <w:tabs>
                <w:tab w:val="decimal" w:pos="175"/>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Annual household income (&lt;$50,000)</w:t>
            </w:r>
          </w:p>
        </w:tc>
        <w:tc>
          <w:tcPr>
            <w:tcW w:w="900" w:type="dxa"/>
            <w:vAlign w:val="center"/>
          </w:tcPr>
          <w:p w14:paraId="43F08983"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7DD84286"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6C7D0A02"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center"/>
          </w:tcPr>
          <w:p w14:paraId="13F5EE55"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810" w:type="dxa"/>
            <w:vAlign w:val="center"/>
          </w:tcPr>
          <w:p w14:paraId="5CC4F33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0AB46C7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vAlign w:val="center"/>
          </w:tcPr>
          <w:p w14:paraId="46B2BE8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center"/>
          </w:tcPr>
          <w:p w14:paraId="5243B64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0AB3AF76"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2A5EFF2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196F91B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r>
      <w:tr w:rsidR="000A13C2" w:rsidRPr="00212988" w14:paraId="37B0ECCB" w14:textId="77777777" w:rsidTr="00045B7E">
        <w:trPr>
          <w:trHeight w:val="144"/>
        </w:trPr>
        <w:tc>
          <w:tcPr>
            <w:tcW w:w="2773" w:type="dxa"/>
            <w:vAlign w:val="center"/>
          </w:tcPr>
          <w:p w14:paraId="6149D0E1"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$50,000-$99,999</w:t>
            </w:r>
          </w:p>
        </w:tc>
        <w:tc>
          <w:tcPr>
            <w:tcW w:w="1007" w:type="dxa"/>
            <w:gridSpan w:val="2"/>
            <w:vAlign w:val="bottom"/>
          </w:tcPr>
          <w:p w14:paraId="67DF38E1" w14:textId="77777777" w:rsidR="000A13C2" w:rsidRPr="00212988" w:rsidRDefault="000A13C2" w:rsidP="00045B7E">
            <w:pPr>
              <w:tabs>
                <w:tab w:val="decimal" w:pos="288"/>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vAlign w:val="bottom"/>
          </w:tcPr>
          <w:p w14:paraId="7995F437"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vAlign w:val="center"/>
          </w:tcPr>
          <w:p w14:paraId="08C6D21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bottom"/>
          </w:tcPr>
          <w:p w14:paraId="4E75F28D"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0.086</w:t>
            </w:r>
          </w:p>
        </w:tc>
        <w:tc>
          <w:tcPr>
            <w:tcW w:w="900" w:type="dxa"/>
            <w:vAlign w:val="bottom"/>
          </w:tcPr>
          <w:p w14:paraId="1DE6E849"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0.128</w:t>
            </w:r>
          </w:p>
        </w:tc>
        <w:tc>
          <w:tcPr>
            <w:tcW w:w="810" w:type="dxa"/>
            <w:vAlign w:val="center"/>
          </w:tcPr>
          <w:p w14:paraId="3E6A02E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48.8</w:t>
            </w:r>
          </w:p>
        </w:tc>
        <w:tc>
          <w:tcPr>
            <w:tcW w:w="810" w:type="dxa"/>
          </w:tcPr>
          <w:p w14:paraId="03FEFFB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68A5ADA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0.032</w:t>
            </w:r>
          </w:p>
        </w:tc>
        <w:tc>
          <w:tcPr>
            <w:tcW w:w="810" w:type="dxa"/>
          </w:tcPr>
          <w:p w14:paraId="3702EDA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Pr>
          <w:p w14:paraId="066301C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1F48AD7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4232F36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330E1276" w14:textId="77777777" w:rsidTr="00045B7E">
        <w:trPr>
          <w:trHeight w:val="144"/>
        </w:trPr>
        <w:tc>
          <w:tcPr>
            <w:tcW w:w="2773" w:type="dxa"/>
            <w:vAlign w:val="center"/>
          </w:tcPr>
          <w:p w14:paraId="197905EF"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$100,000 and above</w:t>
            </w:r>
          </w:p>
        </w:tc>
        <w:tc>
          <w:tcPr>
            <w:tcW w:w="1007" w:type="dxa"/>
            <w:gridSpan w:val="2"/>
            <w:vAlign w:val="bottom"/>
          </w:tcPr>
          <w:p w14:paraId="52E561AA" w14:textId="77777777" w:rsidR="000A13C2" w:rsidRPr="00212988" w:rsidRDefault="000A13C2" w:rsidP="00045B7E">
            <w:pPr>
              <w:tabs>
                <w:tab w:val="decimal" w:pos="288"/>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0.077</w:t>
            </w:r>
          </w:p>
        </w:tc>
        <w:tc>
          <w:tcPr>
            <w:tcW w:w="900" w:type="dxa"/>
            <w:vAlign w:val="bottom"/>
          </w:tcPr>
          <w:p w14:paraId="44E0874E"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0.016</w:t>
            </w:r>
          </w:p>
        </w:tc>
        <w:tc>
          <w:tcPr>
            <w:tcW w:w="810" w:type="dxa"/>
            <w:vAlign w:val="center"/>
          </w:tcPr>
          <w:p w14:paraId="74B39F4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-79.2</w:t>
            </w:r>
          </w:p>
        </w:tc>
        <w:tc>
          <w:tcPr>
            <w:tcW w:w="810" w:type="dxa"/>
            <w:vAlign w:val="bottom"/>
          </w:tcPr>
          <w:p w14:paraId="29F2BF90"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0.181</w:t>
            </w:r>
          </w:p>
        </w:tc>
        <w:tc>
          <w:tcPr>
            <w:tcW w:w="900" w:type="dxa"/>
            <w:vAlign w:val="bottom"/>
          </w:tcPr>
          <w:p w14:paraId="60ABBD85"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0.289</w:t>
            </w:r>
          </w:p>
        </w:tc>
        <w:tc>
          <w:tcPr>
            <w:tcW w:w="810" w:type="dxa"/>
            <w:vAlign w:val="center"/>
          </w:tcPr>
          <w:p w14:paraId="379278B9"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59.7</w:t>
            </w:r>
          </w:p>
        </w:tc>
        <w:tc>
          <w:tcPr>
            <w:tcW w:w="810" w:type="dxa"/>
          </w:tcPr>
          <w:p w14:paraId="092E302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0.047</w:t>
            </w:r>
          </w:p>
        </w:tc>
        <w:tc>
          <w:tcPr>
            <w:tcW w:w="900" w:type="dxa"/>
          </w:tcPr>
          <w:p w14:paraId="4BF9B43D"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0.054</w:t>
            </w:r>
          </w:p>
        </w:tc>
        <w:tc>
          <w:tcPr>
            <w:tcW w:w="810" w:type="dxa"/>
          </w:tcPr>
          <w:p w14:paraId="458455D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14.9</w:t>
            </w:r>
          </w:p>
        </w:tc>
        <w:tc>
          <w:tcPr>
            <w:tcW w:w="810" w:type="dxa"/>
          </w:tcPr>
          <w:p w14:paraId="00DEC0A0"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0.044</w:t>
            </w:r>
          </w:p>
        </w:tc>
        <w:tc>
          <w:tcPr>
            <w:tcW w:w="900" w:type="dxa"/>
          </w:tcPr>
          <w:p w14:paraId="7C907C9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0.002</w:t>
            </w:r>
          </w:p>
        </w:tc>
        <w:tc>
          <w:tcPr>
            <w:tcW w:w="810" w:type="dxa"/>
          </w:tcPr>
          <w:p w14:paraId="4E0864C1"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-95.5</w:t>
            </w:r>
          </w:p>
        </w:tc>
      </w:tr>
      <w:tr w:rsidR="000A13C2" w:rsidRPr="00212988" w14:paraId="2A1739A9" w14:textId="77777777" w:rsidTr="00045B7E">
        <w:trPr>
          <w:trHeight w:val="144"/>
        </w:trPr>
        <w:tc>
          <w:tcPr>
            <w:tcW w:w="2773" w:type="dxa"/>
            <w:vAlign w:val="center"/>
          </w:tcPr>
          <w:p w14:paraId="3DE7043F" w14:textId="77777777" w:rsidR="000A13C2" w:rsidRPr="00212988" w:rsidRDefault="000A13C2" w:rsidP="00045B7E">
            <w:pP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Housing tenure type (own)</w:t>
            </w:r>
          </w:p>
        </w:tc>
        <w:tc>
          <w:tcPr>
            <w:tcW w:w="1007" w:type="dxa"/>
            <w:gridSpan w:val="2"/>
            <w:vAlign w:val="bottom"/>
          </w:tcPr>
          <w:p w14:paraId="629AB462"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bottom"/>
          </w:tcPr>
          <w:p w14:paraId="64070916"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p>
        </w:tc>
        <w:tc>
          <w:tcPr>
            <w:tcW w:w="810" w:type="dxa"/>
            <w:vAlign w:val="center"/>
          </w:tcPr>
          <w:p w14:paraId="7CF489FF"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vAlign w:val="bottom"/>
          </w:tcPr>
          <w:p w14:paraId="4C5F0940"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900" w:type="dxa"/>
            <w:vAlign w:val="bottom"/>
          </w:tcPr>
          <w:p w14:paraId="74F2C1C6" w14:textId="77777777" w:rsidR="000A13C2" w:rsidRPr="00212988" w:rsidRDefault="000A13C2" w:rsidP="00045B7E">
            <w:pPr>
              <w:tabs>
                <w:tab w:val="decimal" w:pos="288"/>
              </w:tabs>
              <w:rPr>
                <w:rFonts w:ascii="Times New Roman" w:eastAsiaTheme="majorEastAsia" w:hAnsi="Times New Roman" w:cs="Times New Roman"/>
                <w:sz w:val="20"/>
                <w:szCs w:val="20"/>
              </w:rPr>
            </w:pPr>
          </w:p>
        </w:tc>
        <w:tc>
          <w:tcPr>
            <w:tcW w:w="810" w:type="dxa"/>
            <w:vAlign w:val="center"/>
          </w:tcPr>
          <w:p w14:paraId="2000CDD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59E60706"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68A8616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1EAE49D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1F52D21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900" w:type="dxa"/>
          </w:tcPr>
          <w:p w14:paraId="4753475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c>
          <w:tcPr>
            <w:tcW w:w="810" w:type="dxa"/>
          </w:tcPr>
          <w:p w14:paraId="60E41C1C"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p>
        </w:tc>
      </w:tr>
      <w:tr w:rsidR="000A13C2" w:rsidRPr="00212988" w14:paraId="611BA5F2" w14:textId="77777777" w:rsidTr="00045B7E">
        <w:trPr>
          <w:trHeight w:val="144"/>
        </w:trPr>
        <w:tc>
          <w:tcPr>
            <w:tcW w:w="2773" w:type="dxa"/>
            <w:vAlign w:val="center"/>
          </w:tcPr>
          <w:p w14:paraId="580BD9EA"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Rent</w:t>
            </w:r>
          </w:p>
        </w:tc>
        <w:tc>
          <w:tcPr>
            <w:tcW w:w="1007" w:type="dxa"/>
            <w:gridSpan w:val="2"/>
            <w:vAlign w:val="bottom"/>
          </w:tcPr>
          <w:p w14:paraId="59B3D7D3"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-0.050</w:t>
            </w:r>
          </w:p>
        </w:tc>
        <w:tc>
          <w:tcPr>
            <w:tcW w:w="900" w:type="dxa"/>
            <w:vAlign w:val="bottom"/>
          </w:tcPr>
          <w:p w14:paraId="636B901E"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-0.007</w:t>
            </w:r>
          </w:p>
        </w:tc>
        <w:tc>
          <w:tcPr>
            <w:tcW w:w="810" w:type="dxa"/>
            <w:vAlign w:val="center"/>
          </w:tcPr>
          <w:p w14:paraId="3084C04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86.0</w:t>
            </w:r>
          </w:p>
        </w:tc>
        <w:tc>
          <w:tcPr>
            <w:tcW w:w="810" w:type="dxa"/>
            <w:vAlign w:val="bottom"/>
          </w:tcPr>
          <w:p w14:paraId="6FD0C3B9"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-0.037</w:t>
            </w:r>
          </w:p>
        </w:tc>
        <w:tc>
          <w:tcPr>
            <w:tcW w:w="900" w:type="dxa"/>
            <w:vAlign w:val="bottom"/>
          </w:tcPr>
          <w:p w14:paraId="36F173F0"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-0.081</w:t>
            </w:r>
          </w:p>
        </w:tc>
        <w:tc>
          <w:tcPr>
            <w:tcW w:w="810" w:type="dxa"/>
            <w:vAlign w:val="center"/>
          </w:tcPr>
          <w:p w14:paraId="67F98F0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-118.9</w:t>
            </w:r>
          </w:p>
        </w:tc>
        <w:tc>
          <w:tcPr>
            <w:tcW w:w="810" w:type="dxa"/>
          </w:tcPr>
          <w:p w14:paraId="6BF125B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1D41727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-0.021</w:t>
            </w:r>
          </w:p>
        </w:tc>
        <w:tc>
          <w:tcPr>
            <w:tcW w:w="810" w:type="dxa"/>
          </w:tcPr>
          <w:p w14:paraId="72D2137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Pr>
          <w:p w14:paraId="0042290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052BE49B"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7FEDCE98"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2E86C930" w14:textId="77777777" w:rsidTr="00045B7E">
        <w:trPr>
          <w:trHeight w:val="144"/>
        </w:trPr>
        <w:tc>
          <w:tcPr>
            <w:tcW w:w="2773" w:type="dxa"/>
            <w:vAlign w:val="center"/>
          </w:tcPr>
          <w:p w14:paraId="7CBA3137" w14:textId="77777777" w:rsidR="000A13C2" w:rsidRPr="00212988" w:rsidRDefault="000A13C2" w:rsidP="00045B7E">
            <w:pPr>
              <w:ind w:left="144"/>
              <w:rPr>
                <w:rFonts w:ascii="Times New Roman" w:hAnsi="Times New Roman" w:cs="Times New Roman"/>
                <w:sz w:val="20"/>
                <w:szCs w:val="20"/>
              </w:rPr>
            </w:pPr>
            <w:r w:rsidRPr="00212988">
              <w:rPr>
                <w:rFonts w:ascii="Times New Roman" w:eastAsiaTheme="majorEastAsia" w:hAnsi="Times New Roman" w:cs="Times New Roman"/>
                <w:sz w:val="20"/>
                <w:szCs w:val="20"/>
              </w:rPr>
              <w:t>Other tenure type</w:t>
            </w:r>
          </w:p>
        </w:tc>
        <w:tc>
          <w:tcPr>
            <w:tcW w:w="1007" w:type="dxa"/>
            <w:gridSpan w:val="2"/>
            <w:vAlign w:val="bottom"/>
          </w:tcPr>
          <w:p w14:paraId="0DFF184C"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-0.053</w:t>
            </w:r>
          </w:p>
        </w:tc>
        <w:tc>
          <w:tcPr>
            <w:tcW w:w="900" w:type="dxa"/>
            <w:vAlign w:val="bottom"/>
          </w:tcPr>
          <w:p w14:paraId="0E53E544"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-0.015</w:t>
            </w:r>
          </w:p>
        </w:tc>
        <w:tc>
          <w:tcPr>
            <w:tcW w:w="810" w:type="dxa"/>
            <w:vAlign w:val="center"/>
          </w:tcPr>
          <w:p w14:paraId="438F2A6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71.7</w:t>
            </w:r>
          </w:p>
        </w:tc>
        <w:tc>
          <w:tcPr>
            <w:tcW w:w="810" w:type="dxa"/>
            <w:vAlign w:val="bottom"/>
          </w:tcPr>
          <w:p w14:paraId="6659D2C8"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-0.095</w:t>
            </w:r>
          </w:p>
        </w:tc>
        <w:tc>
          <w:tcPr>
            <w:tcW w:w="900" w:type="dxa"/>
            <w:vAlign w:val="bottom"/>
          </w:tcPr>
          <w:p w14:paraId="1EF8330D" w14:textId="77777777" w:rsidR="000A13C2" w:rsidRPr="00212988" w:rsidRDefault="000A13C2" w:rsidP="00045B7E">
            <w:pPr>
              <w:tabs>
                <w:tab w:val="decimal" w:pos="288"/>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-0.133</w:t>
            </w:r>
          </w:p>
        </w:tc>
        <w:tc>
          <w:tcPr>
            <w:tcW w:w="810" w:type="dxa"/>
            <w:vAlign w:val="center"/>
          </w:tcPr>
          <w:p w14:paraId="32CB3EE2"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-40.0</w:t>
            </w:r>
          </w:p>
        </w:tc>
        <w:tc>
          <w:tcPr>
            <w:tcW w:w="810" w:type="dxa"/>
          </w:tcPr>
          <w:p w14:paraId="3A3830A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18B04F1E"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-0.026</w:t>
            </w:r>
          </w:p>
        </w:tc>
        <w:tc>
          <w:tcPr>
            <w:tcW w:w="810" w:type="dxa"/>
          </w:tcPr>
          <w:p w14:paraId="3ED7E573"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Pr>
          <w:p w14:paraId="7B8A456A"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Pr>
          <w:p w14:paraId="0295EF25"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-0.001</w:t>
            </w:r>
          </w:p>
        </w:tc>
        <w:tc>
          <w:tcPr>
            <w:tcW w:w="810" w:type="dxa"/>
          </w:tcPr>
          <w:p w14:paraId="4D0406D4" w14:textId="77777777" w:rsidR="000A13C2" w:rsidRPr="00212988" w:rsidRDefault="000A13C2" w:rsidP="00045B7E">
            <w:pPr>
              <w:tabs>
                <w:tab w:val="decimal" w:pos="432"/>
              </w:tabs>
              <w:jc w:val="both"/>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r w:rsidR="000A13C2" w:rsidRPr="00212988" w14:paraId="6946477A" w14:textId="77777777" w:rsidTr="00045B7E">
        <w:trPr>
          <w:trHeight w:val="144"/>
        </w:trPr>
        <w:tc>
          <w:tcPr>
            <w:tcW w:w="13050" w:type="dxa"/>
            <w:gridSpan w:val="14"/>
            <w:vAlign w:val="center"/>
          </w:tcPr>
          <w:p w14:paraId="03E0FC93" w14:textId="77777777" w:rsidR="000A13C2" w:rsidRPr="00212988" w:rsidRDefault="000A13C2" w:rsidP="00045B7E">
            <w:pPr>
              <w:tabs>
                <w:tab w:val="decimal" w:pos="175"/>
              </w:tabs>
              <w:rPr>
                <w:rFonts w:ascii="Times New Roman" w:eastAsiaTheme="majorEastAsia" w:hAnsi="Times New Roman" w:cs="Times New Roman"/>
                <w:b/>
                <w:bCs/>
                <w:sz w:val="20"/>
                <w:szCs w:val="20"/>
              </w:rPr>
            </w:pPr>
            <w:r w:rsidRPr="00212988">
              <w:rPr>
                <w:rFonts w:ascii="Times New Roman" w:eastAsiaTheme="majorEastAsia" w:hAnsi="Times New Roman" w:cs="Times New Roman"/>
                <w:b/>
                <w:bCs/>
                <w:sz w:val="20"/>
                <w:szCs w:val="20"/>
              </w:rPr>
              <w:t>Residential neighborhood characteristics</w:t>
            </w:r>
          </w:p>
        </w:tc>
      </w:tr>
      <w:tr w:rsidR="000A13C2" w:rsidRPr="00212988" w14:paraId="5823BF04" w14:textId="77777777" w:rsidTr="00045B7E">
        <w:trPr>
          <w:trHeight w:val="144"/>
        </w:trPr>
        <w:tc>
          <w:tcPr>
            <w:tcW w:w="2773" w:type="dxa"/>
            <w:tcBorders>
              <w:bottom w:val="single" w:sz="8" w:space="0" w:color="auto"/>
            </w:tcBorders>
            <w:vAlign w:val="center"/>
          </w:tcPr>
          <w:p w14:paraId="4830F660" w14:textId="77777777" w:rsidR="000A13C2" w:rsidRPr="00212988" w:rsidRDefault="000A13C2" w:rsidP="00045B7E">
            <w:pPr>
              <w:rPr>
                <w:rFonts w:ascii="Times New Roman" w:hAnsi="Times New Roman" w:cs="Times New Roman"/>
                <w:sz w:val="20"/>
                <w:szCs w:val="20"/>
              </w:rPr>
            </w:pPr>
            <w:r w:rsidRPr="00212988">
              <w:rPr>
                <w:rFonts w:ascii="Times New Roman" w:eastAsiaTheme="majorEastAsia" w:hAnsi="Times New Roman" w:cs="Times New Roman"/>
                <w:sz w:val="20"/>
                <w:szCs w:val="20"/>
              </w:rPr>
              <w:t>Road network density</w:t>
            </w:r>
          </w:p>
        </w:tc>
        <w:tc>
          <w:tcPr>
            <w:tcW w:w="1007" w:type="dxa"/>
            <w:gridSpan w:val="2"/>
            <w:tcBorders>
              <w:bottom w:val="single" w:sz="8" w:space="0" w:color="auto"/>
            </w:tcBorders>
            <w:vAlign w:val="bottom"/>
          </w:tcPr>
          <w:p w14:paraId="19689FA9" w14:textId="77777777" w:rsidR="000A13C2" w:rsidRPr="00212988" w:rsidRDefault="000A13C2" w:rsidP="00045B7E">
            <w:pPr>
              <w:tabs>
                <w:tab w:val="decimal" w:pos="175"/>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0.038</w:t>
            </w:r>
          </w:p>
        </w:tc>
        <w:tc>
          <w:tcPr>
            <w:tcW w:w="900" w:type="dxa"/>
            <w:tcBorders>
              <w:bottom w:val="single" w:sz="8" w:space="0" w:color="auto"/>
            </w:tcBorders>
            <w:vAlign w:val="bottom"/>
          </w:tcPr>
          <w:p w14:paraId="5DC1E79E" w14:textId="77777777" w:rsidR="000A13C2" w:rsidRPr="00212988" w:rsidRDefault="000A13C2" w:rsidP="00045B7E">
            <w:pPr>
              <w:tabs>
                <w:tab w:val="decimal" w:pos="216"/>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Borders>
              <w:bottom w:val="single" w:sz="8" w:space="0" w:color="auto"/>
            </w:tcBorders>
            <w:vAlign w:val="bottom"/>
          </w:tcPr>
          <w:p w14:paraId="72DF6E57"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Borders>
              <w:bottom w:val="single" w:sz="8" w:space="0" w:color="auto"/>
            </w:tcBorders>
            <w:vAlign w:val="bottom"/>
          </w:tcPr>
          <w:p w14:paraId="0098E690" w14:textId="77777777" w:rsidR="000A13C2" w:rsidRPr="00212988" w:rsidRDefault="000A13C2" w:rsidP="00045B7E">
            <w:pPr>
              <w:tabs>
                <w:tab w:val="decimal" w:pos="180"/>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900" w:type="dxa"/>
            <w:tcBorders>
              <w:bottom w:val="single" w:sz="8" w:space="0" w:color="auto"/>
            </w:tcBorders>
            <w:vAlign w:val="bottom"/>
          </w:tcPr>
          <w:p w14:paraId="04D1C59C" w14:textId="77777777" w:rsidR="000A13C2" w:rsidRPr="00212988" w:rsidRDefault="000A13C2" w:rsidP="00045B7E">
            <w:pPr>
              <w:tabs>
                <w:tab w:val="decimal" w:pos="288"/>
              </w:tabs>
              <w:jc w:val="center"/>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Borders>
              <w:bottom w:val="single" w:sz="8" w:space="0" w:color="auto"/>
            </w:tcBorders>
            <w:vAlign w:val="bottom"/>
          </w:tcPr>
          <w:p w14:paraId="7E9693FD"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w:t>
            </w:r>
          </w:p>
        </w:tc>
        <w:tc>
          <w:tcPr>
            <w:tcW w:w="810" w:type="dxa"/>
            <w:tcBorders>
              <w:bottom w:val="single" w:sz="8" w:space="0" w:color="auto"/>
            </w:tcBorders>
            <w:vAlign w:val="bottom"/>
          </w:tcPr>
          <w:p w14:paraId="71B83D96"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0.072</w:t>
            </w:r>
          </w:p>
        </w:tc>
        <w:tc>
          <w:tcPr>
            <w:tcW w:w="900" w:type="dxa"/>
            <w:tcBorders>
              <w:bottom w:val="single" w:sz="8" w:space="0" w:color="auto"/>
            </w:tcBorders>
            <w:vAlign w:val="bottom"/>
          </w:tcPr>
          <w:p w14:paraId="441F9B01"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Borders>
              <w:bottom w:val="single" w:sz="8" w:space="0" w:color="auto"/>
            </w:tcBorders>
            <w:vAlign w:val="bottom"/>
          </w:tcPr>
          <w:p w14:paraId="0B8A446B"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c>
          <w:tcPr>
            <w:tcW w:w="810" w:type="dxa"/>
            <w:tcBorders>
              <w:bottom w:val="single" w:sz="8" w:space="0" w:color="auto"/>
            </w:tcBorders>
            <w:vAlign w:val="bottom"/>
          </w:tcPr>
          <w:p w14:paraId="526F622F"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0.038</w:t>
            </w:r>
          </w:p>
        </w:tc>
        <w:tc>
          <w:tcPr>
            <w:tcW w:w="900" w:type="dxa"/>
            <w:tcBorders>
              <w:bottom w:val="single" w:sz="8" w:space="0" w:color="auto"/>
            </w:tcBorders>
            <w:vAlign w:val="bottom"/>
          </w:tcPr>
          <w:p w14:paraId="16169073"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0.000</w:t>
            </w:r>
          </w:p>
        </w:tc>
        <w:tc>
          <w:tcPr>
            <w:tcW w:w="810" w:type="dxa"/>
            <w:tcBorders>
              <w:bottom w:val="single" w:sz="8" w:space="0" w:color="auto"/>
            </w:tcBorders>
            <w:vAlign w:val="bottom"/>
          </w:tcPr>
          <w:p w14:paraId="7AB04A6A" w14:textId="77777777" w:rsidR="000A13C2" w:rsidRPr="00212988" w:rsidRDefault="000A13C2" w:rsidP="00045B7E">
            <w:pPr>
              <w:tabs>
                <w:tab w:val="decimal" w:pos="432"/>
              </w:tabs>
              <w:rPr>
                <w:rFonts w:ascii="Times New Roman" w:eastAsiaTheme="majorEastAsia" w:hAnsi="Times New Roman" w:cs="Times New Roman"/>
                <w:sz w:val="20"/>
                <w:szCs w:val="20"/>
              </w:rPr>
            </w:pPr>
            <w:r w:rsidRPr="00212988">
              <w:rPr>
                <w:rFonts w:ascii="Times New Roman" w:eastAsiaTheme="majorEastAsia" w:hAnsi="Times New Roman" w:cs="Times New Roman"/>
                <w:sz w:val="20"/>
                <w:szCs w:val="20"/>
              </w:rPr>
              <w:t>-100.0</w:t>
            </w:r>
          </w:p>
        </w:tc>
      </w:tr>
    </w:tbl>
    <w:p w14:paraId="0F2EBB68" w14:textId="77777777" w:rsidR="00261A48" w:rsidRPr="00261A48" w:rsidRDefault="00261A48" w:rsidP="00261A48"/>
    <w:p w14:paraId="4D07346C" w14:textId="14E1193A" w:rsidR="002E5153" w:rsidRPr="000A13C2" w:rsidRDefault="002E5153" w:rsidP="00A33845">
      <w:pPr>
        <w:sectPr w:rsidR="002E5153" w:rsidRPr="000A13C2" w:rsidSect="008329FC">
          <w:pgSz w:w="15840" w:h="12240" w:orient="landscape"/>
          <w:pgMar w:top="1440" w:right="1440" w:bottom="1440" w:left="1440" w:header="720" w:footer="720" w:gutter="0"/>
          <w:cols w:space="720"/>
          <w:docGrid w:linePitch="360"/>
        </w:sectPr>
      </w:pPr>
    </w:p>
    <w:p w14:paraId="3C5A77B8" w14:textId="6C553525" w:rsidR="00D417D5" w:rsidRPr="00D518A4" w:rsidRDefault="00D417D5" w:rsidP="00D417D5">
      <w:pPr>
        <w:spacing w:after="0" w:line="240" w:lineRule="auto"/>
        <w:ind w:firstLine="720"/>
        <w:jc w:val="both"/>
        <w:rPr>
          <w:rFonts w:ascii="Times New Roman" w:hAnsi="Times New Roman" w:cs="Times New Roman"/>
        </w:rPr>
      </w:pPr>
      <w:r w:rsidRPr="00D518A4">
        <w:rPr>
          <w:rFonts w:ascii="Times New Roman" w:hAnsi="Times New Roman" w:cs="Times New Roman"/>
        </w:rPr>
        <w:lastRenderedPageBreak/>
        <w:t>To illustrate the interpretation of the ATEs and their relative deviations, consider the vehicle ownership results for individuals aged 25-34. In the first numeric row under the vehicle ownership outcome in Table 5</w:t>
      </w:r>
      <w:r w:rsidR="0051506A">
        <w:rPr>
          <w:rFonts w:ascii="Times New Roman" w:hAnsi="Times New Roman" w:cs="Times New Roman"/>
        </w:rPr>
        <w:t xml:space="preserve"> for the THA-based model</w:t>
      </w:r>
      <w:r w:rsidRPr="00D518A4">
        <w:rPr>
          <w:rFonts w:ascii="Times New Roman" w:hAnsi="Times New Roman" w:cs="Times New Roman"/>
        </w:rPr>
        <w:t>, the value of “-0.059” indicates that in a population of 1000 adults aged 25-34, approximately 59 fewer would own three or more vehicles compared to a population of 1000 adults aged 18-24. The corresponding value for the LLM-based model is “0.000,” indicating that the LLM-based model does not predict any difference in the vehicle ownership rate among these two groups. Finally, the percent deviation between the two ATE values is 100%</w:t>
      </w:r>
      <w:r w:rsidR="006026A0">
        <w:rPr>
          <w:rFonts w:ascii="Times New Roman" w:hAnsi="Times New Roman" w:cs="Times New Roman"/>
        </w:rPr>
        <w:t xml:space="preserve"> (shown as D% in Table 5)</w:t>
      </w:r>
      <w:r w:rsidRPr="00D518A4">
        <w:rPr>
          <w:rFonts w:ascii="Times New Roman" w:hAnsi="Times New Roman" w:cs="Times New Roman"/>
        </w:rPr>
        <w:t xml:space="preserve">, indicating that the LLM model completely misses the treatment effect in the observed data. Also, because THA-based ATE serves as the denominator in the relative deviation calculation, the deviation is not defined when the THA-based ATE is equal to zero. </w:t>
      </w:r>
      <w:r w:rsidR="003E1B9A" w:rsidRPr="003E1B9A">
        <w:rPr>
          <w:rFonts w:ascii="Times New Roman" w:hAnsi="Times New Roman" w:cs="Times New Roman"/>
        </w:rPr>
        <w:t>Therefore, we assign a value of 0% when both ATE values are zero, indicating alignment between the two models. When the THA-based ATE is zero and the LLM-based ATE is non-zero, we assign a value of</w:t>
      </w:r>
      <w:r w:rsidRPr="00D518A4">
        <w:rPr>
          <w:rFonts w:ascii="Times New Roman" w:hAnsi="Times New Roman" w:cs="Times New Roman"/>
        </w:rPr>
        <w:t xml:space="preserve"> </w:t>
      </w:r>
      <w:r w:rsidR="00133A96" w:rsidRPr="00133A96">
        <w:rPr>
          <w:rFonts w:ascii="Times New Roman" w:hAnsi="Times New Roman" w:cs="Times New Roman"/>
          <w:position w:val="-4"/>
        </w:rPr>
        <w:object w:dxaOrig="220" w:dyaOrig="240" w14:anchorId="6CF23C94">
          <v:shape id="_x0000_i1045" type="#_x0000_t75" style="width:10.7pt;height:11.15pt" o:ole="">
            <v:imagedata r:id="rId62" o:title=""/>
          </v:shape>
          <o:OLEObject Type="Embed" ProgID="Equation.DSMT4" ShapeID="_x0000_i1045" DrawAspect="Content" ObjectID="_1846827364" r:id="rId63"/>
        </w:object>
      </w:r>
      <w:r w:rsidRPr="00D518A4">
        <w:rPr>
          <w:rFonts w:ascii="Times New Roman" w:hAnsi="Times New Roman" w:cs="Times New Roman"/>
        </w:rPr>
        <w:t>100%</w:t>
      </w:r>
      <w:r w:rsidR="003E1B9A">
        <w:rPr>
          <w:rFonts w:ascii="Times New Roman" w:hAnsi="Times New Roman" w:cs="Times New Roman"/>
        </w:rPr>
        <w:t xml:space="preserve">, </w:t>
      </w:r>
      <w:r w:rsidR="00133A96" w:rsidRPr="00133A96">
        <w:rPr>
          <w:rFonts w:ascii="Times New Roman" w:hAnsi="Times New Roman" w:cs="Times New Roman"/>
        </w:rPr>
        <w:t>with the sign indicating the direction of the LLM-based effect</w:t>
      </w:r>
      <w:r w:rsidR="003E1B9A">
        <w:rPr>
          <w:rFonts w:ascii="Times New Roman" w:hAnsi="Times New Roman" w:cs="Times New Roman"/>
        </w:rPr>
        <w:t>,</w:t>
      </w:r>
      <w:r w:rsidR="00133A96">
        <w:rPr>
          <w:rFonts w:ascii="Times New Roman" w:hAnsi="Times New Roman" w:cs="Times New Roman"/>
        </w:rPr>
        <w:t xml:space="preserve"> </w:t>
      </w:r>
      <w:r w:rsidRPr="00D518A4">
        <w:rPr>
          <w:rFonts w:ascii="Times New Roman" w:hAnsi="Times New Roman" w:cs="Times New Roman"/>
        </w:rPr>
        <w:t xml:space="preserve">to indicate that the effect is present only in the LLM-based model. The remainder of this section discusses these results selectively, focusing on the relative levels of alignment and discrepancies between the reference and LLM-based models ATEs than on the specific empirical interpretations. </w:t>
      </w:r>
    </w:p>
    <w:p w14:paraId="75AFA3EF" w14:textId="5949787D" w:rsidR="00D417D5" w:rsidRPr="00D518A4" w:rsidRDefault="00D417D5" w:rsidP="00D417D5">
      <w:pPr>
        <w:spacing w:after="0" w:line="240" w:lineRule="auto"/>
        <w:ind w:firstLine="720"/>
        <w:jc w:val="both"/>
        <w:rPr>
          <w:rFonts w:ascii="Times New Roman" w:hAnsi="Times New Roman" w:cs="Times New Roman"/>
        </w:rPr>
      </w:pPr>
      <w:r w:rsidRPr="00D518A4">
        <w:rPr>
          <w:rFonts w:ascii="Times New Roman" w:hAnsi="Times New Roman" w:cs="Times New Roman"/>
        </w:rPr>
        <w:t>Overall, while there are important areas of alignment between the models based on the real THA data and the LLM-generated data, there are significant discrepancies. For instance, consider the age-related effects across the models. In some cases, the LLM-generated data capture the broad direction of some age-related patterns, particularly for outcomes with relatively clear and almost monotonic trends, such as public trans</w:t>
      </w:r>
      <w:r w:rsidR="00056AF1">
        <w:rPr>
          <w:rFonts w:ascii="Times New Roman" w:hAnsi="Times New Roman" w:cs="Times New Roman"/>
        </w:rPr>
        <w:t>portation</w:t>
      </w:r>
      <w:r w:rsidRPr="00D518A4">
        <w:rPr>
          <w:rFonts w:ascii="Times New Roman" w:hAnsi="Times New Roman" w:cs="Times New Roman"/>
        </w:rPr>
        <w:t xml:space="preserve"> use, walking, and package receiving frequency. Even for these outcomes, however, some effects are missing, particularly in the package</w:t>
      </w:r>
      <w:r w:rsidR="00D0224B">
        <w:rPr>
          <w:rFonts w:ascii="Times New Roman" w:hAnsi="Times New Roman" w:cs="Times New Roman"/>
        </w:rPr>
        <w:t xml:space="preserve"> </w:t>
      </w:r>
      <w:r w:rsidRPr="00D518A4">
        <w:rPr>
          <w:rFonts w:ascii="Times New Roman" w:hAnsi="Times New Roman" w:cs="Times New Roman"/>
        </w:rPr>
        <w:t xml:space="preserve">receiving model. </w:t>
      </w:r>
      <w:r w:rsidR="00DD532B" w:rsidRPr="00DD532B">
        <w:rPr>
          <w:rFonts w:ascii="Times New Roman" w:hAnsi="Times New Roman" w:cs="Times New Roman"/>
        </w:rPr>
        <w:t xml:space="preserve">For outcomes with less monotonic age patterns, such as vehicle ownership and teleworking frequency, Gemini performs poorly, predicting effects in the opposite direction for vehicle ownership and </w:t>
      </w:r>
      <w:r w:rsidR="00EB2D09">
        <w:rPr>
          <w:rFonts w:ascii="Times New Roman" w:hAnsi="Times New Roman" w:cs="Times New Roman"/>
        </w:rPr>
        <w:t xml:space="preserve">literally </w:t>
      </w:r>
      <w:r w:rsidR="00DD532B" w:rsidRPr="00DD532B">
        <w:rPr>
          <w:rFonts w:ascii="Times New Roman" w:hAnsi="Times New Roman" w:cs="Times New Roman"/>
        </w:rPr>
        <w:t>no age-based heterogeneity for teleworking</w:t>
      </w:r>
      <w:r w:rsidR="00C8400A">
        <w:rPr>
          <w:rFonts w:ascii="Times New Roman" w:hAnsi="Times New Roman" w:cs="Times New Roman"/>
        </w:rPr>
        <w:t>.</w:t>
      </w:r>
      <w:r w:rsidRPr="00D518A4">
        <w:rPr>
          <w:rFonts w:ascii="Times New Roman" w:hAnsi="Times New Roman" w:cs="Times New Roman"/>
        </w:rPr>
        <w:t xml:space="preserve"> For private </w:t>
      </w:r>
      <w:r w:rsidR="002B1230">
        <w:rPr>
          <w:rFonts w:ascii="Times New Roman" w:hAnsi="Times New Roman" w:cs="Times New Roman"/>
        </w:rPr>
        <w:t>vehicle</w:t>
      </w:r>
      <w:r w:rsidRPr="00D518A4">
        <w:rPr>
          <w:rFonts w:ascii="Times New Roman" w:hAnsi="Times New Roman" w:cs="Times New Roman"/>
        </w:rPr>
        <w:t xml:space="preserve"> </w:t>
      </w:r>
      <w:r w:rsidR="00811DC6">
        <w:rPr>
          <w:rFonts w:ascii="Times New Roman" w:hAnsi="Times New Roman" w:cs="Times New Roman"/>
        </w:rPr>
        <w:t xml:space="preserve">use </w:t>
      </w:r>
      <w:r w:rsidRPr="00D518A4">
        <w:rPr>
          <w:rFonts w:ascii="Times New Roman" w:hAnsi="Times New Roman" w:cs="Times New Roman"/>
        </w:rPr>
        <w:t xml:space="preserve">frequency, the reference model indicates a greater propensity for use among respondents aged 55 and above, </w:t>
      </w:r>
      <w:r w:rsidR="00A02A9F" w:rsidRPr="00A02A9F">
        <w:rPr>
          <w:rFonts w:ascii="Times New Roman" w:hAnsi="Times New Roman" w:cs="Times New Roman"/>
        </w:rPr>
        <w:t>while the LLM-based model predicts significant differences for nearly every age group</w:t>
      </w:r>
      <w:r w:rsidR="00A02A9F">
        <w:rPr>
          <w:rFonts w:ascii="Times New Roman" w:hAnsi="Times New Roman" w:cs="Times New Roman"/>
        </w:rPr>
        <w:t xml:space="preserve"> from the base group</w:t>
      </w:r>
      <w:r w:rsidR="00A02A9F" w:rsidRPr="00A02A9F">
        <w:rPr>
          <w:rFonts w:ascii="Times New Roman" w:hAnsi="Times New Roman" w:cs="Times New Roman"/>
        </w:rPr>
        <w:t>.</w:t>
      </w:r>
      <w:r w:rsidRPr="00D518A4">
        <w:rPr>
          <w:rFonts w:ascii="Times New Roman" w:hAnsi="Times New Roman" w:cs="Times New Roman"/>
        </w:rPr>
        <w:t xml:space="preserve"> More importantly, for the EV and AV adoption intention models, the reference data show clear age-related declines in adoption intention, but Gemini does not capture these trends accurately and predicts mostly zero or negligible age effects. This suggests that Gemini performs particularly poorly in capturing age-based heterogeneity in preferences toward emerging transportation technologies. Thus, the LLM’s performance in capturing age effects is inconsistent across outcomes, reinforcing the need to assess the suitability of LLM-generated data separately for each behavioral domain.</w:t>
      </w:r>
    </w:p>
    <w:p w14:paraId="6E30FCB6" w14:textId="5BDA6E3E" w:rsidR="00D417D5" w:rsidRPr="00D518A4" w:rsidRDefault="00D417D5" w:rsidP="00D417D5">
      <w:pPr>
        <w:spacing w:after="0" w:line="240" w:lineRule="auto"/>
        <w:ind w:firstLine="720"/>
        <w:jc w:val="both"/>
        <w:rPr>
          <w:rFonts w:ascii="Times New Roman" w:hAnsi="Times New Roman" w:cs="Times New Roman"/>
        </w:rPr>
      </w:pPr>
      <w:r w:rsidRPr="00D518A4">
        <w:rPr>
          <w:rFonts w:ascii="Times New Roman" w:hAnsi="Times New Roman" w:cs="Times New Roman"/>
        </w:rPr>
        <w:t>Gender effects show alarmingly weak alignment, as the LLM-generated data fail to reproduce the ATEs correctly across nearly all outcomes. Th</w:t>
      </w:r>
      <w:r w:rsidR="009F55B7">
        <w:rPr>
          <w:rFonts w:ascii="Times New Roman" w:hAnsi="Times New Roman" w:cs="Times New Roman"/>
        </w:rPr>
        <w:t xml:space="preserve">is </w:t>
      </w:r>
      <w:r w:rsidRPr="00D518A4">
        <w:rPr>
          <w:rFonts w:ascii="Times New Roman" w:hAnsi="Times New Roman" w:cs="Times New Roman"/>
        </w:rPr>
        <w:t xml:space="preserve">may reflect two related issues. First, as discussed in Section 2.1, uneven gender representation in web-based training corpora may limit the model’s ability to learn gender-based behavioral differences that are observable in systematically collected survey data. Second, it reflects the concern about algorithmic fidelity raised in Section 2.3: even when gender is provided as a conditioning variable, the LLM does not preserve the gender-based behavioral differences observed in the THA models. </w:t>
      </w:r>
    </w:p>
    <w:p w14:paraId="7CE5B57D" w14:textId="1E5EDEAF" w:rsidR="00390DEC" w:rsidRDefault="00390DEC" w:rsidP="00390DEC">
      <w:pPr>
        <w:spacing w:after="0" w:line="240" w:lineRule="auto"/>
        <w:ind w:firstLine="720"/>
        <w:jc w:val="both"/>
        <w:rPr>
          <w:rFonts w:ascii="Times New Roman" w:hAnsi="Times New Roman" w:cs="Times New Roman"/>
        </w:rPr>
      </w:pPr>
      <w:r>
        <w:rPr>
          <w:rFonts w:ascii="Times New Roman" w:hAnsi="Times New Roman" w:cs="Times New Roman"/>
        </w:rPr>
        <w:t>Compared to gender</w:t>
      </w:r>
      <w:r w:rsidRPr="00D518A4">
        <w:rPr>
          <w:rFonts w:ascii="Times New Roman" w:hAnsi="Times New Roman" w:cs="Times New Roman"/>
        </w:rPr>
        <w:t>, the LLM-generated data show relatively better alignment for educational attainment and employment status, generally reproducing the direction of the effects observed in the reference data. The effect of part-time employment on public tran</w:t>
      </w:r>
      <w:r>
        <w:rPr>
          <w:rFonts w:ascii="Times New Roman" w:hAnsi="Times New Roman" w:cs="Times New Roman"/>
        </w:rPr>
        <w:t>sportation</w:t>
      </w:r>
      <w:r w:rsidRPr="00D518A4">
        <w:rPr>
          <w:rFonts w:ascii="Times New Roman" w:hAnsi="Times New Roman" w:cs="Times New Roman"/>
        </w:rPr>
        <w:t xml:space="preserve"> use frequency is the only case in which the direction is reversed. However, the LLM-based models also miss some effects observed in </w:t>
      </w:r>
      <w:r>
        <w:rPr>
          <w:rFonts w:ascii="Times New Roman" w:hAnsi="Times New Roman" w:cs="Times New Roman"/>
        </w:rPr>
        <w:t xml:space="preserve">the </w:t>
      </w:r>
      <w:r w:rsidRPr="00D518A4">
        <w:rPr>
          <w:rFonts w:ascii="Times New Roman" w:hAnsi="Times New Roman" w:cs="Times New Roman"/>
        </w:rPr>
        <w:t xml:space="preserve">reference data </w:t>
      </w:r>
      <w:r w:rsidRPr="008D5B30">
        <w:rPr>
          <w:rFonts w:ascii="Times New Roman" w:hAnsi="Times New Roman" w:cs="Times New Roman"/>
        </w:rPr>
        <w:t xml:space="preserve">(effects of a bachelor’s degree or higher on </w:t>
      </w:r>
      <w:r w:rsidRPr="008D5B30">
        <w:rPr>
          <w:rFonts w:ascii="Times New Roman" w:hAnsi="Times New Roman" w:cs="Times New Roman"/>
        </w:rPr>
        <w:lastRenderedPageBreak/>
        <w:t>frequent solo driving and of full-time employment on public trans</w:t>
      </w:r>
      <w:r>
        <w:rPr>
          <w:rFonts w:ascii="Times New Roman" w:hAnsi="Times New Roman" w:cs="Times New Roman"/>
        </w:rPr>
        <w:t>portation</w:t>
      </w:r>
      <w:r w:rsidRPr="008D5B30">
        <w:rPr>
          <w:rFonts w:ascii="Times New Roman" w:hAnsi="Times New Roman" w:cs="Times New Roman"/>
        </w:rPr>
        <w:t xml:space="preserve"> use)</w:t>
      </w:r>
      <w:r>
        <w:rPr>
          <w:rFonts w:ascii="Times New Roman" w:hAnsi="Times New Roman" w:cs="Times New Roman"/>
        </w:rPr>
        <w:t xml:space="preserve"> </w:t>
      </w:r>
      <w:r w:rsidRPr="00D518A4">
        <w:rPr>
          <w:rFonts w:ascii="Times New Roman" w:hAnsi="Times New Roman" w:cs="Times New Roman"/>
        </w:rPr>
        <w:t xml:space="preserve">and produce some additional effects that are not statistically significant in </w:t>
      </w:r>
      <w:r w:rsidR="00D82B1B">
        <w:rPr>
          <w:rFonts w:ascii="Times New Roman" w:hAnsi="Times New Roman" w:cs="Times New Roman"/>
        </w:rPr>
        <w:t xml:space="preserve">the </w:t>
      </w:r>
      <w:r w:rsidRPr="00D518A4">
        <w:rPr>
          <w:rFonts w:ascii="Times New Roman" w:hAnsi="Times New Roman" w:cs="Times New Roman"/>
        </w:rPr>
        <w:t>reference models</w:t>
      </w:r>
      <w:r>
        <w:rPr>
          <w:rFonts w:ascii="Times New Roman" w:hAnsi="Times New Roman" w:cs="Times New Roman"/>
        </w:rPr>
        <w:t xml:space="preserve"> </w:t>
      </w:r>
      <w:r w:rsidRPr="00720C8D">
        <w:rPr>
          <w:rFonts w:ascii="Times New Roman" w:hAnsi="Times New Roman" w:cs="Times New Roman"/>
        </w:rPr>
        <w:t>(effects of some college education on public trans</w:t>
      </w:r>
      <w:r>
        <w:rPr>
          <w:rFonts w:ascii="Times New Roman" w:hAnsi="Times New Roman" w:cs="Times New Roman"/>
        </w:rPr>
        <w:t>portation</w:t>
      </w:r>
      <w:r w:rsidRPr="00720C8D">
        <w:rPr>
          <w:rFonts w:ascii="Times New Roman" w:hAnsi="Times New Roman" w:cs="Times New Roman"/>
        </w:rPr>
        <w:t xml:space="preserve"> use, walking, and AV adoption intention; of part-time employment on weekly package </w:t>
      </w:r>
      <w:r>
        <w:rPr>
          <w:rFonts w:ascii="Times New Roman" w:hAnsi="Times New Roman" w:cs="Times New Roman"/>
        </w:rPr>
        <w:t>receiving</w:t>
      </w:r>
      <w:r w:rsidRPr="00720C8D">
        <w:rPr>
          <w:rFonts w:ascii="Times New Roman" w:hAnsi="Times New Roman" w:cs="Times New Roman"/>
        </w:rPr>
        <w:t xml:space="preserve"> and AV adoption intention; and of full-time employment on AV adoption intention)</w:t>
      </w:r>
      <w:r w:rsidRPr="00D518A4">
        <w:rPr>
          <w:rFonts w:ascii="Times New Roman" w:hAnsi="Times New Roman" w:cs="Times New Roman"/>
        </w:rPr>
        <w:t xml:space="preserve">. </w:t>
      </w:r>
      <w:r>
        <w:rPr>
          <w:rFonts w:ascii="Times New Roman" w:hAnsi="Times New Roman" w:cs="Times New Roman"/>
        </w:rPr>
        <w:t>Aside from these, t</w:t>
      </w:r>
      <w:r w:rsidRPr="00D518A4">
        <w:rPr>
          <w:rFonts w:ascii="Times New Roman" w:hAnsi="Times New Roman" w:cs="Times New Roman"/>
        </w:rPr>
        <w:t>h</w:t>
      </w:r>
      <w:r>
        <w:rPr>
          <w:rFonts w:ascii="Times New Roman" w:hAnsi="Times New Roman" w:cs="Times New Roman"/>
        </w:rPr>
        <w:t>e</w:t>
      </w:r>
      <w:r w:rsidRPr="00D518A4">
        <w:rPr>
          <w:rFonts w:ascii="Times New Roman" w:hAnsi="Times New Roman" w:cs="Times New Roman"/>
        </w:rPr>
        <w:t xml:space="preserve"> relatively better alignment may reflect clearer differences in commuting patterns, work arrangements, technology use, and lifestyles across these groups, or stronger representation of these distinctions in the training data.</w:t>
      </w:r>
    </w:p>
    <w:p w14:paraId="30FEDC69" w14:textId="7CD8ECFF" w:rsidR="00D417D5" w:rsidRDefault="00CF3A65" w:rsidP="00390DEC">
      <w:pPr>
        <w:spacing w:after="0" w:line="240" w:lineRule="auto"/>
        <w:ind w:firstLine="720"/>
        <w:jc w:val="both"/>
        <w:rPr>
          <w:rFonts w:ascii="Times New Roman" w:hAnsi="Times New Roman" w:cs="Times New Roman"/>
        </w:rPr>
      </w:pPr>
      <w:r>
        <w:rPr>
          <w:rFonts w:ascii="Times New Roman" w:hAnsi="Times New Roman" w:cs="Times New Roman"/>
        </w:rPr>
        <w:t>In case of</w:t>
      </w:r>
      <w:r w:rsidR="00D417D5" w:rsidRPr="00D518A4">
        <w:rPr>
          <w:rFonts w:ascii="Times New Roman" w:hAnsi="Times New Roman" w:cs="Times New Roman"/>
        </w:rPr>
        <w:t xml:space="preserve"> race and ethnicity, the LLM-generated data exhibit a more systematic pattern of mobility differences than the reference data. </w:t>
      </w:r>
      <w:r w:rsidR="00AD1B57">
        <w:rPr>
          <w:rFonts w:ascii="Times New Roman" w:hAnsi="Times New Roman" w:cs="Times New Roman"/>
        </w:rPr>
        <w:t xml:space="preserve">Across </w:t>
      </w:r>
      <w:r w:rsidR="00863A60">
        <w:rPr>
          <w:rFonts w:ascii="Times New Roman" w:hAnsi="Times New Roman" w:cs="Times New Roman"/>
        </w:rPr>
        <w:t xml:space="preserve">the vehicle ownership, </w:t>
      </w:r>
      <w:r w:rsidR="00995E2F">
        <w:rPr>
          <w:rFonts w:ascii="Times New Roman" w:hAnsi="Times New Roman" w:cs="Times New Roman"/>
        </w:rPr>
        <w:t xml:space="preserve">private </w:t>
      </w:r>
      <w:r w:rsidR="002B1230">
        <w:rPr>
          <w:rFonts w:ascii="Times New Roman" w:hAnsi="Times New Roman" w:cs="Times New Roman"/>
        </w:rPr>
        <w:t xml:space="preserve">vehicle </w:t>
      </w:r>
      <w:r w:rsidR="00995E2F">
        <w:rPr>
          <w:rFonts w:ascii="Times New Roman" w:hAnsi="Times New Roman" w:cs="Times New Roman"/>
        </w:rPr>
        <w:t>and public tran</w:t>
      </w:r>
      <w:r w:rsidR="00056AF1">
        <w:rPr>
          <w:rFonts w:ascii="Times New Roman" w:hAnsi="Times New Roman" w:cs="Times New Roman"/>
        </w:rPr>
        <w:t>sportation</w:t>
      </w:r>
      <w:r w:rsidR="00995E2F">
        <w:rPr>
          <w:rFonts w:ascii="Times New Roman" w:hAnsi="Times New Roman" w:cs="Times New Roman"/>
        </w:rPr>
        <w:t xml:space="preserve"> use frequency models</w:t>
      </w:r>
      <w:r w:rsidR="00D417D5" w:rsidRPr="00D518A4">
        <w:rPr>
          <w:rFonts w:ascii="Times New Roman" w:hAnsi="Times New Roman" w:cs="Times New Roman"/>
        </w:rPr>
        <w:t xml:space="preserve">, the LLM-generated ATEs portray White respondents as more automobile-oriented and Black and Hispanic respondents as more transit-oriented. Specifically, the LLM-generated models indicate that White respondents are more likely to own three or more vehicles and to use a private </w:t>
      </w:r>
      <w:r w:rsidR="002B1230">
        <w:rPr>
          <w:rFonts w:ascii="Times New Roman" w:hAnsi="Times New Roman" w:cs="Times New Roman"/>
        </w:rPr>
        <w:t xml:space="preserve">vehicle </w:t>
      </w:r>
      <w:r w:rsidR="00D417D5" w:rsidRPr="00D518A4">
        <w:rPr>
          <w:rFonts w:ascii="Times New Roman" w:hAnsi="Times New Roman" w:cs="Times New Roman"/>
        </w:rPr>
        <w:t>frequently, but less likely to use public</w:t>
      </w:r>
      <w:r w:rsidR="00056AF1">
        <w:rPr>
          <w:rFonts w:ascii="Times New Roman" w:hAnsi="Times New Roman" w:cs="Times New Roman"/>
        </w:rPr>
        <w:t xml:space="preserve"> transportation</w:t>
      </w:r>
      <w:r w:rsidR="00D417D5" w:rsidRPr="00D518A4">
        <w:rPr>
          <w:rFonts w:ascii="Times New Roman" w:hAnsi="Times New Roman" w:cs="Times New Roman"/>
        </w:rPr>
        <w:t>. They also indicate that Black respondents are less likely to own three or more vehicles and that both Black and Hispanic respondents are more likely to use public</w:t>
      </w:r>
      <w:r w:rsidR="00056AF1">
        <w:rPr>
          <w:rFonts w:ascii="Times New Roman" w:hAnsi="Times New Roman" w:cs="Times New Roman"/>
        </w:rPr>
        <w:t xml:space="preserve"> transportation</w:t>
      </w:r>
      <w:r w:rsidR="00D417D5" w:rsidRPr="00D518A4">
        <w:rPr>
          <w:rFonts w:ascii="Times New Roman" w:hAnsi="Times New Roman" w:cs="Times New Roman"/>
        </w:rPr>
        <w:t xml:space="preserve">. In the reference models, however, only a subset of these relationships is statistically significant. </w:t>
      </w:r>
      <w:r w:rsidR="005318F1" w:rsidRPr="005318F1">
        <w:rPr>
          <w:rFonts w:ascii="Times New Roman" w:hAnsi="Times New Roman" w:cs="Times New Roman"/>
        </w:rPr>
        <w:t>Thus, the synthetic data provide broader statistical support for</w:t>
      </w:r>
      <w:r w:rsidR="0051506A">
        <w:rPr>
          <w:rFonts w:ascii="Times New Roman" w:hAnsi="Times New Roman" w:cs="Times New Roman"/>
        </w:rPr>
        <w:t xml:space="preserve"> a race/ethnicity </w:t>
      </w:r>
      <w:r w:rsidR="005318F1" w:rsidRPr="005318F1">
        <w:rPr>
          <w:rFonts w:ascii="Times New Roman" w:hAnsi="Times New Roman" w:cs="Times New Roman"/>
        </w:rPr>
        <w:t>pattern, wh</w:t>
      </w:r>
      <w:r w:rsidR="002C73DB">
        <w:rPr>
          <w:rFonts w:ascii="Times New Roman" w:hAnsi="Times New Roman" w:cs="Times New Roman"/>
        </w:rPr>
        <w:t>ile</w:t>
      </w:r>
      <w:r w:rsidR="005318F1" w:rsidRPr="005318F1">
        <w:rPr>
          <w:rFonts w:ascii="Times New Roman" w:hAnsi="Times New Roman" w:cs="Times New Roman"/>
        </w:rPr>
        <w:t xml:space="preserve"> the reference data show a more mixed picture, even though some of the relationships that are significant in the THA data have larger effect magnitudes.</w:t>
      </w:r>
      <w:r w:rsidR="005318F1">
        <w:rPr>
          <w:rFonts w:ascii="Times New Roman" w:hAnsi="Times New Roman" w:cs="Times New Roman"/>
        </w:rPr>
        <w:t xml:space="preserve"> </w:t>
      </w:r>
      <w:r w:rsidR="002D6621">
        <w:rPr>
          <w:rFonts w:ascii="Times New Roman" w:hAnsi="Times New Roman" w:cs="Times New Roman"/>
        </w:rPr>
        <w:t>Interestingly, t</w:t>
      </w:r>
      <w:r w:rsidR="00D417D5" w:rsidRPr="00D518A4">
        <w:rPr>
          <w:rFonts w:ascii="Times New Roman" w:hAnsi="Times New Roman" w:cs="Times New Roman"/>
        </w:rPr>
        <w:t>he broader trend produced by the LLM is not implausible, as prior research shows that in the U.S., White households are generally more automobile-oriented, while Black and Hispanic populations rely more heavily on public trans</w:t>
      </w:r>
      <w:r w:rsidR="00056AF1">
        <w:rPr>
          <w:rFonts w:ascii="Times New Roman" w:hAnsi="Times New Roman" w:cs="Times New Roman"/>
        </w:rPr>
        <w:t>portation</w:t>
      </w:r>
      <w:r w:rsidR="00D417D5" w:rsidRPr="00D518A4">
        <w:rPr>
          <w:rFonts w:ascii="Times New Roman" w:hAnsi="Times New Roman" w:cs="Times New Roman"/>
        </w:rPr>
        <w:t xml:space="preserve"> </w:t>
      </w:r>
      <w:r w:rsidR="00D417D5" w:rsidRPr="00D518A4">
        <w:rPr>
          <w:rFonts w:ascii="Times New Roman" w:hAnsi="Times New Roman" w:cs="Times New Roman"/>
        </w:rPr>
        <w:fldChar w:fldCharType="begin"/>
      </w:r>
      <w:r w:rsidR="00D417D5" w:rsidRPr="00D518A4">
        <w:rPr>
          <w:rFonts w:ascii="Times New Roman" w:hAnsi="Times New Roman" w:cs="Times New Roman"/>
        </w:rPr>
        <w:instrText xml:space="preserve"> ADDIN ZOTERO_ITEM CSL_CITATION {"citationID":"Eg77xCe8","properties":{"unsorted":false,"formattedCitation":"(Blumenberg et al., 2020; A. E. Brown, 2017; X. Wang &amp; Renne, 2023)","plainCitation":"(Blumenberg et al., 2020; A. E. Brown, 2017; X. Wang &amp; Renne, 2023)","dontUpdate":true,"noteIndex":0},"citationItems":[{"id":1817,"uris":["http://zotero.org/groups/6217546/items/P53YYRBK"],"itemData":{"id":1817,"type":"article-journal","abstract":"In the U.S., households with less than one car per driver (auto-deficit households) are more than twice as common as zero-vehicle households. Yet we know very little about these households and their travel behavior. In this study, therefore, we examine whether car deficits, like carlessness, are largely a result of financial constraint or of other factors such as built environment characteristics, household structure, or household resources. We then analyze the mobility outcomes of car-deficit households compared to the severely restricted mobility of carless households and the largely uninhibited movement of fully-equipped households, households with at least one car per driver. Data from the California Household Travel Survey show that car-deficit households are different than fully-equipped households. They have different household characteristics, travel less, and are more likely to use public transit. While many auto-deficit households have incomes that presumably enable them to successfully manage with fewer cars than adults, low-income auto-deficit households are—by definition—income constrained. Our analysis suggests that low-income car-deficit households manage their travel needs by carefully negotiating the use of household vehicles. In so doing, they travel far more than carless households and use their household vehicles almost as much as low-income households with at least one car per driver. These results suggest that the mobility benefits of having at least one car per driver are more limited than we had anticipated. Results also indicate the importance of transportation and employment programs to ease the potential difficulties associated with sharing cars among household drivers.","container-title":"Transportation","DOI":"10.1007/s11116-018-9956-6","ISSN":"1572-9435","issue":"3","journalAbbreviation":"Transportation","language":"en","page":"1103-1125","source":"Springer Link","title":"Car-deficit households: determinants and implications for household travel in the U.S.","title-short":"Car-deficit households","volume":"47","author":[{"family":"Blumenberg","given":"Evelyn"},{"family":"Brown","given":"Anne"},{"family":"Schouten","given":"Andrew"}],"issued":{"date-parts":[["2020",6,1]]}}},{"id":1814,"uris":["http://zotero.org/groups/6217546/items/6X3MXVCJ"],"itemData":{"id":1814,"type":"article-journal","abstract":"Transportation professionals have long identified the important division between choice and constraint in modal decision-making. However, while heterogeneity within some modal groups such as transit riders is well documented, intragroup differences in other groups have been largely ignored. In particular, significant heterogeneity exists among zero-car households, who may not own a car due to choice (car-free) or constraint (car-less). Recognition of intragroup heterogeneity among zero-car households yields policy implications as cities consider where to invest their ever more precious and more limited transportation resources. Using activity diary data from the 2012 California Household Travel Survey, I investigate two research questions: first, how do car-less households compare to car-free households in terms of both their socioeconomic characteristics and their relative share of zero-car households? Second, how do motivations behind not owning a car translate into mobility differences - including daily trip counts and miles traveled? I find that, contrary to media reports that the number of car-free households—that is, households that choose not to own a car—is “booming”, 79 percent of zero-car households do not own a car because of economic or physical constraints. Car-less households in many ways mirror the captive transit population, in that they have significantly lower household incomes, lower educational attainments, and are disproportionately non-white compared to car-free households. Observed socioeconomic variations translate into mobility differences, with car-free travelers taking more trips and traveling more miles per day. Policy makers should consider extending access to carshare services, which are positively associated with more trips and miles traveled among both car-free and car-less households.","container-title":"Transport Policy","DOI":"10.1016/j.tranpol.2017.09.016","ISSN":"0967-070X","journalAbbreviation":"Transport Policy","page":"152-159","source":"ScienceDirect","title":"Car-less or car-free? Socioeconomic and mobility differences among zero-car households","title-short":"Car-less or car-free?","volume":"60","author":[{"family":"Brown","given":"Anne E."}],"issued":{"date-parts":[["2017",11,1]]}}},{"id":1812,"uris":["http://zotero.org/groups/6217546/items/7H6JXKUD"],"itemData":{"id":1812,"type":"article-journal","abstract":"Using the 2017 National Household Travel Survey (NHTS), this study analyzes America’s urban travel trends compared with earlier nationwide travel surveys, and examines the variations in travel behaviors among a range of socioeconomic groups. The most noticeable trend for the 2017 NHTS is that although private automobiles continue to be the dominant travel mode in American cities, the share of car trips has slightly and steadily decreased since its peak in 2001. In contrast, the share of transit, non-motorized, and taxicab (including ride-hailing) trips has steadily increased. Besides this overall trend, there are important variations in travel behaviors across income, home ownership, ethnicity, gender, age, and life-cycle stages. Although the trends in transit development, shared mobility, e-commerce, and lifestyle changes offer optimism about American cities becoming more multimodal, policymakers should consider these differences in socioeconomic factors and try to provide more equitable access to sustainable mobility across different socioeconomic groups.","container-title":"Transportation Research Part D: Transport and Environment","DOI":"10.1016/j.trd.2023.103622","ISSN":"1361-9209","journalAbbreviation":"Transportation Research Part D: Transport and Environment","page":"103622","source":"ScienceDirect","title":"Socioeconomics of urban travel in the U.S.: Evidence from the 2017 NHTS","title-short":"Socioeconomics of urban travel in the U.S.","volume":"116","author":[{"family":"Wang","given":"Xize"},{"family":"Renne","given":"John L."}],"issued":{"date-parts":[["2023",3,1]]}}}],"schema":"https://github.com/citation-style-language/schema/raw/master/csl-citation.json"} </w:instrText>
      </w:r>
      <w:r w:rsidR="00D417D5" w:rsidRPr="00D518A4">
        <w:rPr>
          <w:rFonts w:ascii="Times New Roman" w:hAnsi="Times New Roman" w:cs="Times New Roman"/>
        </w:rPr>
        <w:fldChar w:fldCharType="separate"/>
      </w:r>
      <w:r w:rsidR="00D417D5" w:rsidRPr="00D518A4">
        <w:rPr>
          <w:rFonts w:ascii="Times New Roman" w:hAnsi="Times New Roman" w:cs="Times New Roman"/>
        </w:rPr>
        <w:t>(Brown, 2017; Blumenberg et al., 2020; Wang and Renne, 2023)</w:t>
      </w:r>
      <w:r w:rsidR="00D417D5" w:rsidRPr="00D518A4">
        <w:rPr>
          <w:rFonts w:ascii="Times New Roman" w:hAnsi="Times New Roman" w:cs="Times New Roman"/>
        </w:rPr>
        <w:fldChar w:fldCharType="end"/>
      </w:r>
      <w:r w:rsidR="00D417D5" w:rsidRPr="00D518A4">
        <w:rPr>
          <w:rFonts w:ascii="Times New Roman" w:hAnsi="Times New Roman" w:cs="Times New Roman"/>
        </w:rPr>
        <w:t>. The concern, however, is that the LLM reproduces these generalized race</w:t>
      </w:r>
      <w:r w:rsidR="00BB059A">
        <w:rPr>
          <w:rFonts w:ascii="Times New Roman" w:hAnsi="Times New Roman" w:cs="Times New Roman"/>
        </w:rPr>
        <w:t>-</w:t>
      </w:r>
      <w:r w:rsidR="00D417D5" w:rsidRPr="00D518A4">
        <w:rPr>
          <w:rFonts w:ascii="Times New Roman" w:hAnsi="Times New Roman" w:cs="Times New Roman"/>
        </w:rPr>
        <w:t>mobility associations more consistently than they appear in the reference data, potentially imposing a simplified racial pattern on outcomes for which the survey shows more limited or nuanced differences. This aligns with</w:t>
      </w:r>
      <w:r w:rsidR="005C5668">
        <w:rPr>
          <w:rFonts w:ascii="Times New Roman" w:hAnsi="Times New Roman" w:cs="Times New Roman"/>
        </w:rPr>
        <w:t xml:space="preserve"> </w:t>
      </w:r>
      <w:r w:rsidR="005C5668">
        <w:rPr>
          <w:rFonts w:ascii="Times New Roman" w:hAnsi="Times New Roman" w:cs="Times New Roman"/>
        </w:rPr>
        <w:fldChar w:fldCharType="begin"/>
      </w:r>
      <w:r w:rsidR="00A96A8D">
        <w:rPr>
          <w:rFonts w:ascii="Times New Roman" w:hAnsi="Times New Roman" w:cs="Times New Roman"/>
        </w:rPr>
        <w:instrText xml:space="preserve"> ADDIN ZOTERO_ITEM CSL_CITATION {"citationID":"NWJUFY2M","properties":{"unsorted":false,"formattedCitation":"(Bisbee et al., 2024)","plainCitation":"(Bisbee et al., 2024)","dontUpdate":true,"noteIndex":0},"citationItems":[{"id":1447,"uris":["http://zotero.org/groups/6217546/items/JDSJHCDM"],"itemData":{"id":1447,"type":"article-journal","abstract":"Large language models (LLMs) offer new research possibilities for social scientists, but their potential as “synthetic data” is still largely unknown. In this paper, we investigate how accurately the popular LLM ChatGPT can recover public opinion, prompting the LLM to adopt different “personas” and then provide feeling thermometer scores for 11 sociopolitical groups. The average scores generated by ChatGPT correspond closely to the averages in our baseline survey, the 2016–2020 American National Election Study (ANES). Nevertheless, sampling by ChatGPT is not reliable for statistical inference: there is less variation in responses than in the real surveys, and regression coefficients often differ significantly from equivalent estimates obtained using ANES data. We also document how the distribution of synthetic responses varies with minor changes in prompt wording, and we show how the same prompt yields significantly different results over a 3-month period. Altogether, our findings raise serious concerns about the quality, reliability, and reproducibility of synthetic survey data generated by LLMs.","container-title":"Political Analysis","DOI":"10.1017/pan.2024.5","ISSN":"1047-1987, 1476-4989","issue":"4","language":"en","page":"401-416","source":"Cambridge University Press","title":"Synthetic Replacements for Human Survey Data? The Perils of Large Language Models","volume":"32","author":[{"family":"Bisbee","given":"James"},{"family":"Clinton","given":"Joshua D."},{"family":"Dorff","given":"Cassy"},{"family":"Kenkel","given":"Brenton"},{"family":"Larson","given":"Jennifer M."}],"issued":{"date-parts":[["2024",10]]}}}],"schema":"https://github.com/citation-style-language/schema/raw/master/csl-citation.json"} </w:instrText>
      </w:r>
      <w:r w:rsidR="005C5668">
        <w:rPr>
          <w:rFonts w:ascii="Times New Roman" w:hAnsi="Times New Roman" w:cs="Times New Roman"/>
        </w:rPr>
        <w:fldChar w:fldCharType="separate"/>
      </w:r>
      <w:r w:rsidR="005C5668" w:rsidRPr="005C5668">
        <w:rPr>
          <w:rFonts w:ascii="Times New Roman" w:hAnsi="Times New Roman" w:cs="Times New Roman"/>
        </w:rPr>
        <w:t>Bisbee et al.</w:t>
      </w:r>
      <w:r w:rsidR="00B8366B">
        <w:rPr>
          <w:rFonts w:ascii="Times New Roman" w:hAnsi="Times New Roman" w:cs="Times New Roman"/>
        </w:rPr>
        <w:t xml:space="preserve"> (</w:t>
      </w:r>
      <w:r w:rsidR="005C5668" w:rsidRPr="005C5668">
        <w:rPr>
          <w:rFonts w:ascii="Times New Roman" w:hAnsi="Times New Roman" w:cs="Times New Roman"/>
        </w:rPr>
        <w:t>2024)</w:t>
      </w:r>
      <w:r w:rsidR="005C5668">
        <w:rPr>
          <w:rFonts w:ascii="Times New Roman" w:hAnsi="Times New Roman" w:cs="Times New Roman"/>
        </w:rPr>
        <w:fldChar w:fldCharType="end"/>
      </w:r>
      <w:r w:rsidR="00D417D5" w:rsidRPr="00D518A4">
        <w:rPr>
          <w:rFonts w:ascii="Times New Roman" w:hAnsi="Times New Roman" w:cs="Times New Roman"/>
        </w:rPr>
        <w:t>, who show that even if LLM-generated responses appear plausible at an aggregate level, it may be substantially distorted when d</w:t>
      </w:r>
      <w:r w:rsidR="0051506A">
        <w:rPr>
          <w:rFonts w:ascii="Times New Roman" w:hAnsi="Times New Roman" w:cs="Times New Roman"/>
        </w:rPr>
        <w:t>isaggregated</w:t>
      </w:r>
      <w:r w:rsidR="00D417D5" w:rsidRPr="00D518A4">
        <w:rPr>
          <w:rFonts w:ascii="Times New Roman" w:hAnsi="Times New Roman" w:cs="Times New Roman"/>
        </w:rPr>
        <w:t xml:space="preserve"> by race.</w:t>
      </w:r>
    </w:p>
    <w:p w14:paraId="2D53CA62" w14:textId="0699E15A" w:rsidR="005058F8" w:rsidRPr="005058F8" w:rsidRDefault="00183007" w:rsidP="005058F8">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For household-level attributes, the LLM-generated data show mixed performance. For example, although the effect of </w:t>
      </w:r>
      <w:r w:rsidR="004D5740">
        <w:rPr>
          <w:rFonts w:ascii="Times New Roman" w:hAnsi="Times New Roman" w:cs="Times New Roman"/>
        </w:rPr>
        <w:t>a</w:t>
      </w:r>
      <w:r w:rsidR="00D03955">
        <w:rPr>
          <w:rFonts w:ascii="Times New Roman" w:hAnsi="Times New Roman" w:cs="Times New Roman"/>
        </w:rPr>
        <w:t xml:space="preserve"> </w:t>
      </w:r>
      <w:r w:rsidRPr="00D518A4">
        <w:rPr>
          <w:rFonts w:ascii="Times New Roman" w:hAnsi="Times New Roman" w:cs="Times New Roman"/>
        </w:rPr>
        <w:t xml:space="preserve">child </w:t>
      </w:r>
      <w:r w:rsidR="00D03955">
        <w:rPr>
          <w:rFonts w:ascii="Times New Roman" w:hAnsi="Times New Roman" w:cs="Times New Roman"/>
        </w:rPr>
        <w:t xml:space="preserve">in the household </w:t>
      </w:r>
      <w:r w:rsidRPr="00D518A4">
        <w:rPr>
          <w:rFonts w:ascii="Times New Roman" w:hAnsi="Times New Roman" w:cs="Times New Roman"/>
        </w:rPr>
        <w:t xml:space="preserve">is broadly consistent with </w:t>
      </w:r>
      <w:r w:rsidR="00C41100" w:rsidRPr="00D518A4">
        <w:rPr>
          <w:rFonts w:ascii="Times New Roman" w:hAnsi="Times New Roman" w:cs="Times New Roman"/>
        </w:rPr>
        <w:t>reference</w:t>
      </w:r>
      <w:r w:rsidRPr="00D518A4">
        <w:rPr>
          <w:rFonts w:ascii="Times New Roman" w:hAnsi="Times New Roman" w:cs="Times New Roman"/>
        </w:rPr>
        <w:t xml:space="preserve"> data for several outcomes, some notable discrepancies remain. In particular, the reference data indicate that public trans</w:t>
      </w:r>
      <w:r w:rsidR="00056AF1">
        <w:rPr>
          <w:rFonts w:ascii="Times New Roman" w:hAnsi="Times New Roman" w:cs="Times New Roman"/>
        </w:rPr>
        <w:t>portation</w:t>
      </w:r>
      <w:r w:rsidRPr="00D518A4">
        <w:rPr>
          <w:rFonts w:ascii="Times New Roman" w:hAnsi="Times New Roman" w:cs="Times New Roman"/>
        </w:rPr>
        <w:t xml:space="preserve"> use decreases as the number of children in the household increases</w:t>
      </w:r>
      <w:r w:rsidR="00DE4BBB">
        <w:rPr>
          <w:rFonts w:ascii="Times New Roman" w:hAnsi="Times New Roman" w:cs="Times New Roman"/>
        </w:rPr>
        <w:t xml:space="preserve"> from zero to one</w:t>
      </w:r>
      <w:r w:rsidR="00D618EF" w:rsidRPr="00D618EF">
        <w:rPr>
          <w:rFonts w:ascii="Times New Roman" w:hAnsi="Times New Roman" w:cs="Times New Roman"/>
        </w:rPr>
        <w:t>, consistent with studies showing that children can increase household car reliance through escorting, scheduling, and household-task coordination demands</w:t>
      </w:r>
      <w:r w:rsidRPr="00D518A4">
        <w:rPr>
          <w:rFonts w:ascii="Times New Roman" w:hAnsi="Times New Roman" w:cs="Times New Roman"/>
        </w:rPr>
        <w:t xml:space="preserve"> </w:t>
      </w:r>
      <w:r w:rsidRPr="00D518A4">
        <w:rPr>
          <w:rFonts w:ascii="Times New Roman" w:hAnsi="Times New Roman" w:cs="Times New Roman"/>
        </w:rPr>
        <w:fldChar w:fldCharType="begin"/>
      </w:r>
      <w:r w:rsidR="004123E9" w:rsidRPr="00D518A4">
        <w:rPr>
          <w:rFonts w:ascii="Times New Roman" w:hAnsi="Times New Roman" w:cs="Times New Roman"/>
        </w:rPr>
        <w:instrText xml:space="preserve"> ADDIN ZOTERO_ITEM CSL_CITATION {"citationID":"XkMCpfPp","properties":{"formattedCitation":"(Klein &amp; Smart, 2019; Oakil et al., 2014)","plainCitation":"(Klein &amp; Smart, 2019; Oakil et al., 2014)","dontUpdate":true,"noteIndex":0},"citationItems":[{"id":1249,"uris":["http://zotero.org/groups/6217546/items/RSADG8DE"],"itemData":{"id":1249,"type":"article-journal","abstract":"What causes families to buy or give up a car in the U.S.? Following the mobility biography approach, we use a nationally representative panel data set, the Panel Study of Income Dynamics (PSID), to examine the role of life events and changes in the built environment and compare the effect that these events have on changes in car ownership. We find that coupling, graduating from college, and the birth or adoption of a child all are associated with increases in car ownership, while breaking up is associated with decreases in car ownership. Moving to or away from transit-rich, dense, walkable neighborhoods matters but only when one moves to a very different type of neighborhood. We also find that life events have a stronger association with gaining a car for non-poor families than for families in poverty. Life events are windows of opportunity when families reevaluate their travel patterns. Interventions at these critical junctures could be an expedient way to decrease car ownership and its attendant problems, especially when combined with improving alternatives to the automobile.","container-title":"Journal of Transport and Land Use","ISSN":"1938-7849","issue":"1","page":"395-418","publisher":"Journal of Transport and Land Use","source":"JSTOR","title":"Life events, poverty, and car ownership in the United States: A mobility biography approach","title-short":"Life events, poverty, and car ownership in the United States","volume":"12","author":[{"family":"Klein","given":"Nicholas J."},{"family":"Smart","given":"Michael J."}],"issued":{"date-parts":[["2019"]]}}},{"id":1248,"uris":["http://zotero.org/groups/6217546/items/MWQQMRKB"],"itemData":{"id":1248,"type":"article-journal","abstract":"This paper analyzes households’ decision to change their car ownership level in response to actions/decisions regarding mobility issues and other household events. Following recent literature on the importance of critical events for mobility decisions, it focuses on the relationship between specific events (e.g. childbirth and buying an extra car), rather than trying to explain the status of car ownership from a set of stationary explanatory variables. In particular, it is hypothesized that changes in household car ownership level take place in response to stressors, resulting from changed household needs or aspirations. The study includes a broad range of events. Apart from changes in work status, employer and residential location, it analyzes demographic events such as household formation and childbirth. Also, it scrutinizes the temporal sequence in which chains of related events are most likely to occur. To this end, data from a retrospective survey that records respondents’ car ownership status, as well as residential and household situation over the past 20 years are used. A panel analysis has been carried out to disentangle typical relationships. The results suggest that strong and simultaneous relationships exist between car ownership changes and household formation and dissolution processes. Childbirth and residential relocation invoke car ownership changes. Changes are also made in anticipation of future events such as employer change and childbirth. Childbirth is associated with increasing the number of cars, whereas the effect of employer change goes the opposite way. Job change increases the probability of car ownership change in the following year.","container-title":"Transportation","DOI":"10.1007/s11116-013-9507-0","ISSN":"1572-9435","issue":"4","journalAbbreviation":"Transportation","language":"en","page":"889-904","source":"Springer Link","title":"Changing household car ownership level and life cycle events: an action in anticipation or an action on occurrence","title-short":"Changing household car ownership level and life cycle events","volume":"41","author":[{"family":"Oakil","given":"Abu Toasin Md"},{"family":"Ettema","given":"Dick"},{"family":"Arentze","given":"Theo"},{"family":"Timmermans","given":"Harry"}],"issued":{"date-parts":[["2014",7,1]]}}}],"schema":"https://github.com/citation-style-language/schema/raw/master/csl-citation.json"} </w:instrText>
      </w:r>
      <w:r w:rsidRPr="00D518A4">
        <w:rPr>
          <w:rFonts w:ascii="Times New Roman" w:hAnsi="Times New Roman" w:cs="Times New Roman"/>
        </w:rPr>
        <w:fldChar w:fldCharType="separate"/>
      </w:r>
      <w:r w:rsidRPr="00D518A4">
        <w:rPr>
          <w:rFonts w:ascii="Times New Roman" w:hAnsi="Times New Roman" w:cs="Times New Roman"/>
        </w:rPr>
        <w:t>(Oakil et al., 2014; Klein and Smart, 2019)</w:t>
      </w:r>
      <w:r w:rsidRPr="00D518A4">
        <w:rPr>
          <w:rFonts w:ascii="Times New Roman" w:hAnsi="Times New Roman" w:cs="Times New Roman"/>
        </w:rPr>
        <w:fldChar w:fldCharType="end"/>
      </w:r>
      <w:r w:rsidRPr="00D518A4">
        <w:rPr>
          <w:rFonts w:ascii="Times New Roman" w:hAnsi="Times New Roman" w:cs="Times New Roman"/>
        </w:rPr>
        <w:t xml:space="preserve">. In contrast, </w:t>
      </w:r>
      <w:r w:rsidR="00432734" w:rsidRPr="00432734">
        <w:rPr>
          <w:rFonts w:ascii="Times New Roman" w:hAnsi="Times New Roman" w:cs="Times New Roman"/>
        </w:rPr>
        <w:t>the LLM-based model identifies no significant effect of having a child on public trans</w:t>
      </w:r>
      <w:r w:rsidR="00056AF1">
        <w:rPr>
          <w:rFonts w:ascii="Times New Roman" w:hAnsi="Times New Roman" w:cs="Times New Roman"/>
        </w:rPr>
        <w:t>portation</w:t>
      </w:r>
      <w:r w:rsidR="00432734" w:rsidRPr="00432734">
        <w:rPr>
          <w:rFonts w:ascii="Times New Roman" w:hAnsi="Times New Roman" w:cs="Times New Roman"/>
        </w:rPr>
        <w:t xml:space="preserve"> use</w:t>
      </w:r>
      <w:r w:rsidR="00333DDE" w:rsidRPr="00D518A4">
        <w:rPr>
          <w:rFonts w:ascii="Times New Roman" w:hAnsi="Times New Roman" w:cs="Times New Roman"/>
        </w:rPr>
        <w:t xml:space="preserve">, </w:t>
      </w:r>
      <w:r w:rsidR="004264C1" w:rsidRPr="00D518A4">
        <w:rPr>
          <w:rFonts w:ascii="Times New Roman" w:hAnsi="Times New Roman" w:cs="Times New Roman"/>
        </w:rPr>
        <w:t>thereby missing a key effect with important social and policy implications</w:t>
      </w:r>
      <w:r w:rsidRPr="00D518A4">
        <w:rPr>
          <w:rFonts w:ascii="Times New Roman" w:hAnsi="Times New Roman" w:cs="Times New Roman"/>
        </w:rPr>
        <w:t xml:space="preserve">. </w:t>
      </w:r>
      <w:r w:rsidR="005058F8" w:rsidRPr="005058F8">
        <w:rPr>
          <w:rFonts w:ascii="Times New Roman" w:hAnsi="Times New Roman" w:cs="Times New Roman"/>
        </w:rPr>
        <w:t xml:space="preserve">The LLM-based models also introduce a significant effect </w:t>
      </w:r>
      <w:r w:rsidR="0011513F" w:rsidRPr="005058F8">
        <w:rPr>
          <w:rFonts w:ascii="Times New Roman" w:hAnsi="Times New Roman" w:cs="Times New Roman"/>
        </w:rPr>
        <w:t xml:space="preserve">of having a child </w:t>
      </w:r>
      <w:r w:rsidR="005058F8" w:rsidRPr="005058F8">
        <w:rPr>
          <w:rFonts w:ascii="Times New Roman" w:hAnsi="Times New Roman" w:cs="Times New Roman"/>
        </w:rPr>
        <w:t xml:space="preserve">on walking where none is observed in the reference </w:t>
      </w:r>
      <w:r w:rsidR="00AF5A17" w:rsidRPr="005058F8">
        <w:rPr>
          <w:rFonts w:ascii="Times New Roman" w:hAnsi="Times New Roman" w:cs="Times New Roman"/>
        </w:rPr>
        <w:t>data</w:t>
      </w:r>
      <w:r w:rsidR="00AF5A17">
        <w:rPr>
          <w:rFonts w:ascii="Times New Roman" w:hAnsi="Times New Roman" w:cs="Times New Roman"/>
        </w:rPr>
        <w:t xml:space="preserve"> and</w:t>
      </w:r>
      <w:r w:rsidR="00204E08">
        <w:rPr>
          <w:rFonts w:ascii="Times New Roman" w:hAnsi="Times New Roman" w:cs="Times New Roman"/>
        </w:rPr>
        <w:t xml:space="preserve"> </w:t>
      </w:r>
      <w:r w:rsidR="00204E08" w:rsidRPr="005058F8">
        <w:rPr>
          <w:rFonts w:ascii="Times New Roman" w:hAnsi="Times New Roman" w:cs="Times New Roman"/>
        </w:rPr>
        <w:t>fail to reproduce the effects on EV and AV adoption intentions</w:t>
      </w:r>
      <w:r w:rsidR="005058F8" w:rsidRPr="005058F8">
        <w:rPr>
          <w:rFonts w:ascii="Times New Roman" w:hAnsi="Times New Roman" w:cs="Times New Roman"/>
        </w:rPr>
        <w:t xml:space="preserve">. These discrepancies may arise because the mobility implications of having a child are highly context-dependent, varying with the child’s age, school or childcare arrangements, parental work schedules, vehicle availability, and the allocation of escorting responsibilities. </w:t>
      </w:r>
    </w:p>
    <w:p w14:paraId="77D92ECA" w14:textId="71E2F5E3" w:rsidR="00183007" w:rsidRPr="00D518A4" w:rsidRDefault="005058F8" w:rsidP="005058F8">
      <w:pPr>
        <w:spacing w:after="0" w:line="240" w:lineRule="auto"/>
        <w:ind w:firstLine="720"/>
        <w:jc w:val="both"/>
        <w:rPr>
          <w:rFonts w:ascii="Times New Roman" w:hAnsi="Times New Roman" w:cs="Times New Roman"/>
        </w:rPr>
      </w:pPr>
      <w:r w:rsidRPr="005058F8">
        <w:rPr>
          <w:rFonts w:ascii="Times New Roman" w:hAnsi="Times New Roman" w:cs="Times New Roman"/>
        </w:rPr>
        <w:t xml:space="preserve">The results are more consistent for household income and housing tenure, for which the LLM-generated data generally follow the patterns observed in the THA data. Among the outcomes unrelated to emerging technologies, the only mismatch for these variables is the reversal of the positive effect of other housing tenure types on frequent walking. This relatively better alignment may be because household income and housing tenure are broad indicators of household resources </w:t>
      </w:r>
      <w:r w:rsidRPr="005058F8">
        <w:rPr>
          <w:rFonts w:ascii="Times New Roman" w:hAnsi="Times New Roman" w:cs="Times New Roman"/>
        </w:rPr>
        <w:lastRenderedPageBreak/>
        <w:t>and socioeconomic position, with well-documented associations with vehicle ownership, mobility, and mode use</w:t>
      </w:r>
      <w:r w:rsidR="006B3BBE">
        <w:rPr>
          <w:rFonts w:ascii="Times New Roman" w:hAnsi="Times New Roman" w:cs="Times New Roman"/>
        </w:rPr>
        <w:t xml:space="preserve"> </w:t>
      </w:r>
      <w:r w:rsidR="006B3BBE">
        <w:rPr>
          <w:rFonts w:ascii="Times New Roman" w:hAnsi="Times New Roman" w:cs="Times New Roman"/>
        </w:rPr>
        <w:fldChar w:fldCharType="begin"/>
      </w:r>
      <w:r w:rsidR="00827E87">
        <w:rPr>
          <w:rFonts w:ascii="Times New Roman" w:hAnsi="Times New Roman" w:cs="Times New Roman"/>
        </w:rPr>
        <w:instrText xml:space="preserve"> ADDIN ZOTERO_ITEM CSL_CITATION {"citationID":"NIUkikkH","properties":{"unsorted":false,"formattedCitation":"(Z. Sun &amp; Zacharias, 2021; X. Wang &amp; Renne, 2023)","plainCitation":"(Z. Sun &amp; Zacharias, 2021; X. Wang &amp; Renne, 2023)","dontUpdate":true,"noteIndex":0},"citationItems":[{"id":1849,"uris":["http://zotero.org/groups/6217546/items/DY2TJ95N"],"itemData":{"id":1849,"type":"article-journal","abstract":"To understand the factors shaping commute behaviour, we need to relate dwelling tenure and location to commuting decisions, especially at the expanding edges of emerging megacities such as those in China. This paper proposes a cross-sectional examination of housing choice, public transport provision and automobile related behaviour to understand the underlying mechanism for travel behaviour. Residential communities at the urban periphery (n = 25) were randomly sampled by stratified house price in three suburban extension areas of Beijing. Respondents intercepted in the public environment (n = 1224) provided information on household characteristics, housing tenure, and commute choices over a timeframe. The relationships among these variables were examined using partial least squares structural equation modelling. Research findings showed that public transport provision had positive effect on car ownership, and housing choice including dwelling tenure and job-housing distance had significant impact on automobile ownership and commute as well. Within housing choice, tenure status had positive significant effect on job-housing distance. Public transport provision was also found to have significant impact on housing choice behaviours. While previous work on commuting behaviour has concentrated on transport-related factors, these results indicate that travel outcomes are related to a considerable extent to urban development factors that are susceptible to policy control.","container-title":"Journal of Housing and the Built Environment","DOI":"10.1007/s10901-020-09748-2","ISSN":"1573-7772","issue":"1","journalAbbreviation":"J Hous and the Built Environ","language":"en","page":"241-262","source":"Springer Link","title":"Do housing tenure and public transport provision matter in automobile use in bedroom suburban communities? Evidence from Beijing","title-short":"Do housing tenure and public transport provision matter in automobile use in bedroom suburban communities?","volume":"36","author":[{"family":"Sun","given":"Zhe"},{"family":"Zacharias","given":"John"}],"issued":{"date-parts":[["2021",3,1]]}}},{"id":1812,"uris":["http://zotero.org/groups/6217546/items/7H6JXKUD"],"itemData":{"id":1812,"type":"article-journal","abstract":"Using the 2017 National Household Travel Survey (NHTS), this study analyzes America’s urban travel trends compared with earlier nationwide travel surveys, and examines the variations in travel behaviors among a range of socioeconomic groups. The most noticeable trend for the 2017 NHTS is that although private automobiles continue to be the dominant travel mode in American cities, the share of car trips has slightly and steadily decreased since its peak in 2001. In contrast, the share of transit, non-motorized, and taxicab (including ride-hailing) trips has steadily increased. Besides this overall trend, there are important variations in travel behaviors across income, home ownership, ethnicity, gender, age, and life-cycle stages. Although the trends in transit development, shared mobility, e-commerce, and lifestyle changes offer optimism about American cities becoming more multimodal, policymakers should consider these differences in socioeconomic factors and try to provide more equitable access to sustainable mobility across different socioeconomic groups.","container-title":"Transportation Research Part D: Transport and Environment","DOI":"10.1016/j.trd.2023.103622","ISSN":"1361-9209","journalAbbreviation":"Transportation Research Part D: Transport and Environment","page":"103622","source":"ScienceDirect","title":"Socioeconomics of urban travel in the U.S.: Evidence from the 2017 NHTS","title-short":"Socioeconomics of urban travel in the U.S.","volume":"116","author":[{"family":"Wang","given":"Xize"},{"family":"Renne","given":"John L."}],"issued":{"date-parts":[["2023",3,1]]}}}],"schema":"https://github.com/citation-style-language/schema/raw/master/csl-citation.json"} </w:instrText>
      </w:r>
      <w:r w:rsidR="006B3BBE">
        <w:rPr>
          <w:rFonts w:ascii="Times New Roman" w:hAnsi="Times New Roman" w:cs="Times New Roman"/>
        </w:rPr>
        <w:fldChar w:fldCharType="separate"/>
      </w:r>
      <w:r w:rsidR="006B3BBE" w:rsidRPr="006B3BBE">
        <w:rPr>
          <w:rFonts w:ascii="Times New Roman" w:hAnsi="Times New Roman" w:cs="Times New Roman"/>
        </w:rPr>
        <w:t xml:space="preserve">(Sun </w:t>
      </w:r>
      <w:r w:rsidR="00961F24">
        <w:rPr>
          <w:rFonts w:ascii="Times New Roman" w:hAnsi="Times New Roman" w:cs="Times New Roman"/>
        </w:rPr>
        <w:t>and</w:t>
      </w:r>
      <w:r w:rsidR="006B3BBE" w:rsidRPr="006B3BBE">
        <w:rPr>
          <w:rFonts w:ascii="Times New Roman" w:hAnsi="Times New Roman" w:cs="Times New Roman"/>
        </w:rPr>
        <w:t xml:space="preserve"> Zacharias, 2021; Wang </w:t>
      </w:r>
      <w:r w:rsidR="00961F24">
        <w:rPr>
          <w:rFonts w:ascii="Times New Roman" w:hAnsi="Times New Roman" w:cs="Times New Roman"/>
        </w:rPr>
        <w:t>and</w:t>
      </w:r>
      <w:r w:rsidR="006B3BBE" w:rsidRPr="006B3BBE">
        <w:rPr>
          <w:rFonts w:ascii="Times New Roman" w:hAnsi="Times New Roman" w:cs="Times New Roman"/>
        </w:rPr>
        <w:t xml:space="preserve"> Renne, 2023)</w:t>
      </w:r>
      <w:r w:rsidR="006B3BBE">
        <w:rPr>
          <w:rFonts w:ascii="Times New Roman" w:hAnsi="Times New Roman" w:cs="Times New Roman"/>
        </w:rPr>
        <w:fldChar w:fldCharType="end"/>
      </w:r>
      <w:r w:rsidR="00DF7C10" w:rsidRPr="00DF7C10">
        <w:rPr>
          <w:rFonts w:ascii="Times New Roman" w:hAnsi="Times New Roman" w:cs="Times New Roman"/>
        </w:rPr>
        <w:t xml:space="preserve">. These broad and frequently documented relationships may therefore be more strongly represented in the LLM’s training data. </w:t>
      </w:r>
    </w:p>
    <w:p w14:paraId="181CD711" w14:textId="58B7C48C" w:rsidR="00183007" w:rsidRDefault="00183007" w:rsidP="00F51927">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Finally, </w:t>
      </w:r>
      <w:r w:rsidR="00620C75">
        <w:rPr>
          <w:rFonts w:ascii="Times New Roman" w:hAnsi="Times New Roman" w:cs="Times New Roman"/>
        </w:rPr>
        <w:t>a</w:t>
      </w:r>
      <w:r w:rsidR="00620C75" w:rsidRPr="00620C75">
        <w:rPr>
          <w:rFonts w:ascii="Times New Roman" w:hAnsi="Times New Roman" w:cs="Times New Roman"/>
        </w:rPr>
        <w:t xml:space="preserve">mong the built-environment variables, road network density showed the greatest alignment </w:t>
      </w:r>
      <w:r w:rsidR="00A36AEB">
        <w:rPr>
          <w:rFonts w:ascii="Times New Roman" w:hAnsi="Times New Roman" w:cs="Times New Roman"/>
        </w:rPr>
        <w:t xml:space="preserve">in the estimated probit models </w:t>
      </w:r>
      <w:r w:rsidR="00620C75" w:rsidRPr="00620C75">
        <w:rPr>
          <w:rFonts w:ascii="Times New Roman" w:hAnsi="Times New Roman" w:cs="Times New Roman"/>
        </w:rPr>
        <w:t>and was therefore included in the ATE comparisons in</w:t>
      </w:r>
      <w:r w:rsidR="00E3248B">
        <w:rPr>
          <w:rFonts w:ascii="Times New Roman" w:hAnsi="Times New Roman" w:cs="Times New Roman"/>
        </w:rPr>
        <w:t xml:space="preserve"> Table 5</w:t>
      </w:r>
      <w:r w:rsidRPr="00D518A4">
        <w:rPr>
          <w:rFonts w:ascii="Times New Roman" w:hAnsi="Times New Roman" w:cs="Times New Roman"/>
        </w:rPr>
        <w:t xml:space="preserve">. </w:t>
      </w:r>
      <w:r w:rsidR="00480A8B">
        <w:rPr>
          <w:rFonts w:ascii="Times New Roman" w:hAnsi="Times New Roman" w:cs="Times New Roman"/>
        </w:rPr>
        <w:t>Yet, e</w:t>
      </w:r>
      <w:r w:rsidRPr="00D518A4">
        <w:rPr>
          <w:rFonts w:ascii="Times New Roman" w:hAnsi="Times New Roman" w:cs="Times New Roman"/>
        </w:rPr>
        <w:t xml:space="preserve">ven for </w:t>
      </w:r>
      <w:r w:rsidR="00D33553">
        <w:rPr>
          <w:rFonts w:ascii="Times New Roman" w:hAnsi="Times New Roman" w:cs="Times New Roman"/>
        </w:rPr>
        <w:t>this variable</w:t>
      </w:r>
      <w:r w:rsidRPr="00D518A4">
        <w:rPr>
          <w:rFonts w:ascii="Times New Roman" w:hAnsi="Times New Roman" w:cs="Times New Roman"/>
        </w:rPr>
        <w:t xml:space="preserve">, the LLM-based model misses or underestimates several significant ATEs with important policy implications. Specifically, Gemini </w:t>
      </w:r>
      <w:r w:rsidR="0047306E" w:rsidRPr="00D518A4">
        <w:rPr>
          <w:rFonts w:ascii="Times New Roman" w:hAnsi="Times New Roman" w:cs="Times New Roman"/>
        </w:rPr>
        <w:t xml:space="preserve">misses </w:t>
      </w:r>
      <w:r w:rsidR="0047306E">
        <w:rPr>
          <w:rFonts w:ascii="Times New Roman" w:hAnsi="Times New Roman" w:cs="Times New Roman"/>
        </w:rPr>
        <w:t xml:space="preserve">the </w:t>
      </w:r>
      <w:r w:rsidR="0047306E" w:rsidRPr="00D518A4">
        <w:rPr>
          <w:rFonts w:ascii="Times New Roman" w:hAnsi="Times New Roman" w:cs="Times New Roman"/>
        </w:rPr>
        <w:t>negative effect of road network density on vehicle ownership</w:t>
      </w:r>
      <w:r w:rsidR="0047306E">
        <w:rPr>
          <w:rFonts w:ascii="Times New Roman" w:hAnsi="Times New Roman" w:cs="Times New Roman"/>
        </w:rPr>
        <w:t>,</w:t>
      </w:r>
      <w:r w:rsidR="0047306E" w:rsidRPr="00D518A4">
        <w:rPr>
          <w:rFonts w:ascii="Times New Roman" w:hAnsi="Times New Roman" w:cs="Times New Roman"/>
        </w:rPr>
        <w:t xml:space="preserve"> </w:t>
      </w:r>
      <w:r w:rsidRPr="00D518A4">
        <w:rPr>
          <w:rFonts w:ascii="Times New Roman" w:hAnsi="Times New Roman" w:cs="Times New Roman"/>
        </w:rPr>
        <w:t xml:space="preserve">underestimates </w:t>
      </w:r>
      <w:r w:rsidR="0047306E">
        <w:rPr>
          <w:rFonts w:ascii="Times New Roman" w:hAnsi="Times New Roman" w:cs="Times New Roman"/>
        </w:rPr>
        <w:t>its</w:t>
      </w:r>
      <w:r w:rsidRPr="00D518A4">
        <w:rPr>
          <w:rFonts w:ascii="Times New Roman" w:hAnsi="Times New Roman" w:cs="Times New Roman"/>
        </w:rPr>
        <w:t xml:space="preserve"> positive effects on public trans</w:t>
      </w:r>
      <w:r w:rsidR="00056AF1">
        <w:rPr>
          <w:rFonts w:ascii="Times New Roman" w:hAnsi="Times New Roman" w:cs="Times New Roman"/>
        </w:rPr>
        <w:t>portation</w:t>
      </w:r>
      <w:r w:rsidRPr="00D518A4">
        <w:rPr>
          <w:rFonts w:ascii="Times New Roman" w:hAnsi="Times New Roman" w:cs="Times New Roman"/>
        </w:rPr>
        <w:t xml:space="preserve"> use and frequent walking, and fails to reproduce its positive effect on teleworking</w:t>
      </w:r>
      <w:r w:rsidR="00827D42">
        <w:rPr>
          <w:rFonts w:ascii="Times New Roman" w:hAnsi="Times New Roman" w:cs="Times New Roman"/>
        </w:rPr>
        <w:t>.</w:t>
      </w:r>
    </w:p>
    <w:p w14:paraId="2A20E94D" w14:textId="32B8ED11" w:rsidR="003B502B" w:rsidRDefault="008468E8" w:rsidP="00056858">
      <w:pPr>
        <w:spacing w:after="0" w:line="240" w:lineRule="auto"/>
        <w:ind w:firstLine="720"/>
        <w:jc w:val="both"/>
        <w:rPr>
          <w:rFonts w:ascii="Times New Roman" w:hAnsi="Times New Roman" w:cs="Times New Roman"/>
        </w:rPr>
      </w:pPr>
      <w:r w:rsidRPr="008468E8">
        <w:rPr>
          <w:rFonts w:ascii="Times New Roman" w:hAnsi="Times New Roman" w:cs="Times New Roman"/>
        </w:rPr>
        <w:t xml:space="preserve">Overall, the subgroup-level results indicate that the LLM-generated data do not perform uniformly across </w:t>
      </w:r>
      <w:r w:rsidR="00D82B1B">
        <w:rPr>
          <w:rFonts w:ascii="Times New Roman" w:hAnsi="Times New Roman" w:cs="Times New Roman"/>
        </w:rPr>
        <w:t xml:space="preserve">all </w:t>
      </w:r>
      <w:r w:rsidRPr="008468E8">
        <w:rPr>
          <w:rFonts w:ascii="Times New Roman" w:hAnsi="Times New Roman" w:cs="Times New Roman"/>
        </w:rPr>
        <w:t xml:space="preserve">behavioral domains; rather, they reproduce broad and commonly documented socioeconomic patterns more reliably than complex or context-dependent behavioral relationships. The largest discrepancies arise for effects that are nuanced, non-monotonic, or mediated by unobserved constraints. These findings reinforce that LLM-generated survey data should not be evaluated only using aggregate distributions, because even when </w:t>
      </w:r>
      <w:r w:rsidR="003B502B">
        <w:rPr>
          <w:rFonts w:ascii="Times New Roman" w:hAnsi="Times New Roman" w:cs="Times New Roman"/>
        </w:rPr>
        <w:t xml:space="preserve">aggregate </w:t>
      </w:r>
      <w:r w:rsidRPr="008468E8">
        <w:rPr>
          <w:rFonts w:ascii="Times New Roman" w:hAnsi="Times New Roman" w:cs="Times New Roman"/>
        </w:rPr>
        <w:t>patterns appear plausible, the conditional relationships needed for subgroup analysis and policy evaluation may be substantially distorted.</w:t>
      </w:r>
    </w:p>
    <w:p w14:paraId="421144C7" w14:textId="77777777" w:rsidR="00056858" w:rsidRPr="00D518A4" w:rsidRDefault="00056858" w:rsidP="00D82B1B">
      <w:pPr>
        <w:spacing w:after="0" w:line="240" w:lineRule="auto"/>
        <w:ind w:firstLine="720"/>
        <w:jc w:val="both"/>
        <w:rPr>
          <w:rFonts w:ascii="Times New Roman" w:hAnsi="Times New Roman" w:cs="Times New Roman"/>
        </w:rPr>
      </w:pPr>
    </w:p>
    <w:p w14:paraId="6F2A4751" w14:textId="689C403F" w:rsidR="00470ABB" w:rsidRDefault="005B4846" w:rsidP="00D82B1B">
      <w:pPr>
        <w:pStyle w:val="Heading1"/>
        <w:spacing w:before="0" w:line="240" w:lineRule="auto"/>
        <w:rPr>
          <w:szCs w:val="24"/>
        </w:rPr>
      </w:pPr>
      <w:r w:rsidRPr="00D518A4">
        <w:rPr>
          <w:szCs w:val="24"/>
        </w:rPr>
        <w:t>POLICY IMPLICATIONS</w:t>
      </w:r>
      <w:r w:rsidR="00E6037B" w:rsidRPr="00D518A4">
        <w:rPr>
          <w:szCs w:val="24"/>
        </w:rPr>
        <w:t xml:space="preserve"> </w:t>
      </w:r>
    </w:p>
    <w:p w14:paraId="47B2CF73" w14:textId="6F4BC4F5" w:rsidR="003B502B" w:rsidRDefault="00056858" w:rsidP="00D82B1B">
      <w:pPr>
        <w:spacing w:after="0" w:line="240" w:lineRule="auto"/>
        <w:jc w:val="both"/>
        <w:rPr>
          <w:rFonts w:ascii="Times New Roman" w:hAnsi="Times New Roman" w:cs="Times New Roman"/>
        </w:rPr>
      </w:pPr>
      <w:r w:rsidRPr="00056858">
        <w:rPr>
          <w:rFonts w:ascii="Times New Roman" w:hAnsi="Times New Roman" w:cs="Times New Roman"/>
        </w:rPr>
        <w:t xml:space="preserve">The ATE results </w:t>
      </w:r>
      <w:r>
        <w:rPr>
          <w:rFonts w:ascii="Times New Roman" w:hAnsi="Times New Roman" w:cs="Times New Roman"/>
        </w:rPr>
        <w:t>discussed above</w:t>
      </w:r>
      <w:r w:rsidRPr="00056858">
        <w:rPr>
          <w:rFonts w:ascii="Times New Roman" w:hAnsi="Times New Roman" w:cs="Times New Roman"/>
        </w:rPr>
        <w:t xml:space="preserve"> show how reliance on LLM-generated data could affect policy</w:t>
      </w:r>
      <w:r>
        <w:rPr>
          <w:rFonts w:ascii="Times New Roman" w:hAnsi="Times New Roman" w:cs="Times New Roman"/>
        </w:rPr>
        <w:t xml:space="preserve"> </w:t>
      </w:r>
      <w:r w:rsidRPr="00056858">
        <w:rPr>
          <w:rFonts w:ascii="Times New Roman" w:hAnsi="Times New Roman" w:cs="Times New Roman"/>
        </w:rPr>
        <w:t>interpretation. Four key implications emerge from this analysis, which are discussed in the following subsections.</w:t>
      </w:r>
    </w:p>
    <w:p w14:paraId="556CA5D5" w14:textId="77777777" w:rsidR="006B29C0" w:rsidRPr="00056858" w:rsidRDefault="006B29C0" w:rsidP="00D82B1B">
      <w:pPr>
        <w:spacing w:after="0" w:line="240" w:lineRule="auto"/>
        <w:jc w:val="both"/>
        <w:rPr>
          <w:rFonts w:ascii="Times New Roman" w:hAnsi="Times New Roman" w:cs="Times New Roman"/>
        </w:rPr>
      </w:pPr>
    </w:p>
    <w:p w14:paraId="360A77C5" w14:textId="7AB98A62" w:rsidR="00774EEB" w:rsidRPr="00D518A4" w:rsidRDefault="00774EEB" w:rsidP="00D82B1B">
      <w:pPr>
        <w:pStyle w:val="Heading2"/>
      </w:pPr>
      <w:bookmarkStart w:id="8" w:name="_Ref229239845"/>
      <w:r w:rsidRPr="00D518A4">
        <w:t>Aggregate Alignment Masking Subgroup-level Distortions</w:t>
      </w:r>
    </w:p>
    <w:p w14:paraId="46051C1A" w14:textId="61471C22" w:rsidR="005E442F" w:rsidRPr="00D518A4" w:rsidRDefault="00995A4B" w:rsidP="00D82B1B">
      <w:pPr>
        <w:spacing w:after="0" w:line="240" w:lineRule="auto"/>
        <w:jc w:val="both"/>
        <w:rPr>
          <w:rFonts w:ascii="Times New Roman" w:hAnsi="Times New Roman" w:cs="Times New Roman"/>
        </w:rPr>
      </w:pPr>
      <w:r w:rsidRPr="00D518A4">
        <w:rPr>
          <w:rFonts w:ascii="Times New Roman" w:hAnsi="Times New Roman" w:cs="Times New Roman"/>
        </w:rPr>
        <w:t xml:space="preserve">The deviations </w:t>
      </w:r>
      <w:r w:rsidR="00774EEB" w:rsidRPr="00D518A4">
        <w:rPr>
          <w:rFonts w:ascii="Times New Roman" w:hAnsi="Times New Roman" w:cs="Times New Roman"/>
        </w:rPr>
        <w:t xml:space="preserve">between the ATE values show that even when aggregate trends are reasonably replicated by LLM-generated data, important subgroup heterogeneity can still be masked. This is most evident for vehicle ownership, private </w:t>
      </w:r>
      <w:r w:rsidR="002B1230">
        <w:rPr>
          <w:rFonts w:ascii="Times New Roman" w:hAnsi="Times New Roman" w:cs="Times New Roman"/>
        </w:rPr>
        <w:t xml:space="preserve">vehicle </w:t>
      </w:r>
      <w:r w:rsidR="00774EEB" w:rsidRPr="00D518A4">
        <w:rPr>
          <w:rFonts w:ascii="Times New Roman" w:hAnsi="Times New Roman" w:cs="Times New Roman"/>
        </w:rPr>
        <w:t>and public trans</w:t>
      </w:r>
      <w:r w:rsidR="00056AF1">
        <w:rPr>
          <w:rFonts w:ascii="Times New Roman" w:hAnsi="Times New Roman" w:cs="Times New Roman"/>
        </w:rPr>
        <w:t>portation</w:t>
      </w:r>
      <w:r w:rsidR="00774EEB" w:rsidRPr="00D518A4">
        <w:rPr>
          <w:rFonts w:ascii="Times New Roman" w:hAnsi="Times New Roman" w:cs="Times New Roman"/>
        </w:rPr>
        <w:t xml:space="preserve"> use</w:t>
      </w:r>
      <w:r w:rsidR="00A27B20">
        <w:rPr>
          <w:rFonts w:ascii="Times New Roman" w:hAnsi="Times New Roman" w:cs="Times New Roman"/>
        </w:rPr>
        <w:t xml:space="preserve"> frequency</w:t>
      </w:r>
      <w:r w:rsidR="00774EEB" w:rsidRPr="00D518A4">
        <w:rPr>
          <w:rFonts w:ascii="Times New Roman" w:hAnsi="Times New Roman" w:cs="Times New Roman"/>
        </w:rPr>
        <w:t xml:space="preserve">. As </w:t>
      </w:r>
      <w:r w:rsidR="00871AFA" w:rsidRPr="00D518A4">
        <w:rPr>
          <w:rFonts w:ascii="Times New Roman" w:hAnsi="Times New Roman" w:cs="Times New Roman"/>
        </w:rPr>
        <w:t>discussed</w:t>
      </w:r>
      <w:r w:rsidR="00774EEB" w:rsidRPr="00D518A4">
        <w:rPr>
          <w:rFonts w:ascii="Times New Roman" w:hAnsi="Times New Roman" w:cs="Times New Roman"/>
        </w:rPr>
        <w:t xml:space="preserve"> in Section 5.1, these outcomes were among the relatively better-performing cases in the aggregate comparison. However, the ATE results show that this aggregate alignment does not translate into reliable subgroup-level inference.</w:t>
      </w:r>
      <w:r w:rsidRPr="00D518A4">
        <w:rPr>
          <w:rFonts w:ascii="Times New Roman" w:hAnsi="Times New Roman" w:cs="Times New Roman"/>
        </w:rPr>
        <w:t xml:space="preserve"> </w:t>
      </w:r>
      <w:r w:rsidR="009111A8" w:rsidRPr="00D518A4">
        <w:rPr>
          <w:rFonts w:ascii="Times New Roman" w:hAnsi="Times New Roman" w:cs="Times New Roman"/>
        </w:rPr>
        <w:t xml:space="preserve">In the vehicle ownership model, the LLM-generated data exaggerate the effects of </w:t>
      </w:r>
      <w:r w:rsidR="003F0864">
        <w:rPr>
          <w:rFonts w:ascii="Times New Roman" w:hAnsi="Times New Roman" w:cs="Times New Roman"/>
        </w:rPr>
        <w:t xml:space="preserve">employment, </w:t>
      </w:r>
      <w:r w:rsidR="009111A8" w:rsidRPr="00D518A4">
        <w:rPr>
          <w:rFonts w:ascii="Times New Roman" w:hAnsi="Times New Roman" w:cs="Times New Roman"/>
        </w:rPr>
        <w:t>income,</w:t>
      </w:r>
      <w:r w:rsidR="00BB32C6">
        <w:rPr>
          <w:rFonts w:ascii="Times New Roman" w:hAnsi="Times New Roman" w:cs="Times New Roman"/>
        </w:rPr>
        <w:t xml:space="preserve"> and</w:t>
      </w:r>
      <w:r w:rsidR="009111A8" w:rsidRPr="00D518A4">
        <w:rPr>
          <w:rFonts w:ascii="Times New Roman" w:hAnsi="Times New Roman" w:cs="Times New Roman"/>
        </w:rPr>
        <w:t xml:space="preserve"> </w:t>
      </w:r>
      <w:r w:rsidR="00BB4C31" w:rsidRPr="00D518A4">
        <w:rPr>
          <w:rFonts w:ascii="Times New Roman" w:hAnsi="Times New Roman" w:cs="Times New Roman"/>
        </w:rPr>
        <w:t xml:space="preserve">housing </w:t>
      </w:r>
      <w:r w:rsidR="009111A8" w:rsidRPr="00D518A4">
        <w:rPr>
          <w:rFonts w:ascii="Times New Roman" w:hAnsi="Times New Roman" w:cs="Times New Roman"/>
        </w:rPr>
        <w:t>tenure</w:t>
      </w:r>
      <w:r w:rsidR="005E442F" w:rsidRPr="00D518A4">
        <w:rPr>
          <w:rFonts w:ascii="Times New Roman" w:hAnsi="Times New Roman" w:cs="Times New Roman"/>
        </w:rPr>
        <w:t xml:space="preserve">. Consequently, high vehicle ownership appears more strongly concentrated among </w:t>
      </w:r>
      <w:r w:rsidR="00871AFA" w:rsidRPr="00D518A4">
        <w:rPr>
          <w:rFonts w:ascii="Times New Roman" w:hAnsi="Times New Roman" w:cs="Times New Roman"/>
        </w:rPr>
        <w:t xml:space="preserve">employed individuals, and </w:t>
      </w:r>
      <w:r w:rsidR="005E442F" w:rsidRPr="00D518A4">
        <w:rPr>
          <w:rFonts w:ascii="Times New Roman" w:hAnsi="Times New Roman" w:cs="Times New Roman"/>
        </w:rPr>
        <w:t>higher-income and owner-occupied households, and much less likely among renters</w:t>
      </w:r>
      <w:r w:rsidR="004829C9">
        <w:rPr>
          <w:rFonts w:ascii="Times New Roman" w:hAnsi="Times New Roman" w:cs="Times New Roman"/>
        </w:rPr>
        <w:t xml:space="preserve"> and</w:t>
      </w:r>
      <w:r w:rsidR="005E442F" w:rsidRPr="00D518A4">
        <w:rPr>
          <w:rFonts w:ascii="Times New Roman" w:hAnsi="Times New Roman" w:cs="Times New Roman"/>
        </w:rPr>
        <w:t xml:space="preserve"> households in other tenure arrangements. Similar patterns appear in </w:t>
      </w:r>
      <w:r w:rsidR="002B1230" w:rsidRPr="00D518A4">
        <w:rPr>
          <w:rFonts w:ascii="Times New Roman" w:hAnsi="Times New Roman" w:cs="Times New Roman"/>
        </w:rPr>
        <w:t>private vehicle</w:t>
      </w:r>
      <w:r w:rsidR="002B1230">
        <w:rPr>
          <w:rFonts w:ascii="Times New Roman" w:hAnsi="Times New Roman" w:cs="Times New Roman"/>
        </w:rPr>
        <w:t xml:space="preserve"> </w:t>
      </w:r>
      <w:r w:rsidR="005E442F" w:rsidRPr="00D518A4">
        <w:rPr>
          <w:rFonts w:ascii="Times New Roman" w:hAnsi="Times New Roman" w:cs="Times New Roman"/>
        </w:rPr>
        <w:t>and public trans</w:t>
      </w:r>
      <w:r w:rsidR="00056AF1">
        <w:rPr>
          <w:rFonts w:ascii="Times New Roman" w:hAnsi="Times New Roman" w:cs="Times New Roman"/>
        </w:rPr>
        <w:t>portation</w:t>
      </w:r>
      <w:r w:rsidR="005E442F" w:rsidRPr="00D518A4">
        <w:rPr>
          <w:rFonts w:ascii="Times New Roman" w:hAnsi="Times New Roman" w:cs="Times New Roman"/>
        </w:rPr>
        <w:t xml:space="preserve"> use models.</w:t>
      </w:r>
      <w:r w:rsidR="00617102" w:rsidRPr="00617102">
        <w:t xml:space="preserve"> </w:t>
      </w:r>
      <w:r w:rsidR="00617102" w:rsidRPr="00617102">
        <w:rPr>
          <w:rFonts w:ascii="Times New Roman" w:hAnsi="Times New Roman" w:cs="Times New Roman"/>
        </w:rPr>
        <w:t xml:space="preserve">For private vehicle use frequency, the LLM-generated data overpredict the positive effects of employment and income and substantially exaggerate the negative effect of renting. </w:t>
      </w:r>
      <w:r w:rsidR="005E442F" w:rsidRPr="00D518A4">
        <w:rPr>
          <w:rFonts w:ascii="Times New Roman" w:hAnsi="Times New Roman" w:cs="Times New Roman"/>
        </w:rPr>
        <w:t>In the public trans</w:t>
      </w:r>
      <w:r w:rsidR="00056AF1">
        <w:rPr>
          <w:rFonts w:ascii="Times New Roman" w:hAnsi="Times New Roman" w:cs="Times New Roman"/>
        </w:rPr>
        <w:t>portation</w:t>
      </w:r>
      <w:r w:rsidR="005E442F" w:rsidRPr="00D518A4">
        <w:rPr>
          <w:rFonts w:ascii="Times New Roman" w:hAnsi="Times New Roman" w:cs="Times New Roman"/>
        </w:rPr>
        <w:t xml:space="preserve"> use model, the LLM-generated data miss the positive association between full-time employment and </w:t>
      </w:r>
      <w:r w:rsidR="00056AF1">
        <w:rPr>
          <w:rFonts w:ascii="Times New Roman" w:hAnsi="Times New Roman" w:cs="Times New Roman"/>
        </w:rPr>
        <w:t>public transportation</w:t>
      </w:r>
      <w:r w:rsidR="005E442F" w:rsidRPr="00D518A4">
        <w:rPr>
          <w:rFonts w:ascii="Times New Roman" w:hAnsi="Times New Roman" w:cs="Times New Roman"/>
        </w:rPr>
        <w:t xml:space="preserve"> use observed in</w:t>
      </w:r>
      <w:r w:rsidR="0051506A">
        <w:rPr>
          <w:rFonts w:ascii="Times New Roman" w:hAnsi="Times New Roman" w:cs="Times New Roman"/>
        </w:rPr>
        <w:t xml:space="preserve"> the</w:t>
      </w:r>
      <w:r w:rsidR="005E442F" w:rsidRPr="00D518A4">
        <w:rPr>
          <w:rFonts w:ascii="Times New Roman" w:hAnsi="Times New Roman" w:cs="Times New Roman"/>
        </w:rPr>
        <w:t xml:space="preserve"> </w:t>
      </w:r>
      <w:r w:rsidR="00BB4C31" w:rsidRPr="00D518A4">
        <w:rPr>
          <w:rFonts w:ascii="Times New Roman" w:hAnsi="Times New Roman" w:cs="Times New Roman"/>
        </w:rPr>
        <w:t>reference</w:t>
      </w:r>
      <w:r w:rsidR="005E442F" w:rsidRPr="00D518A4">
        <w:rPr>
          <w:rFonts w:ascii="Times New Roman" w:hAnsi="Times New Roman" w:cs="Times New Roman"/>
        </w:rPr>
        <w:t xml:space="preserve"> data, reverse the positive effect of part-time employment, and overpredict </w:t>
      </w:r>
      <w:r w:rsidR="00056AF1">
        <w:rPr>
          <w:rFonts w:ascii="Times New Roman" w:hAnsi="Times New Roman" w:cs="Times New Roman"/>
        </w:rPr>
        <w:t xml:space="preserve">public </w:t>
      </w:r>
      <w:r w:rsidR="005E442F" w:rsidRPr="00D518A4">
        <w:rPr>
          <w:rFonts w:ascii="Times New Roman" w:hAnsi="Times New Roman" w:cs="Times New Roman"/>
        </w:rPr>
        <w:t>trans</w:t>
      </w:r>
      <w:r w:rsidR="00056AF1">
        <w:rPr>
          <w:rFonts w:ascii="Times New Roman" w:hAnsi="Times New Roman" w:cs="Times New Roman"/>
        </w:rPr>
        <w:t>portation</w:t>
      </w:r>
      <w:r w:rsidR="005E442F" w:rsidRPr="00D518A4">
        <w:rPr>
          <w:rFonts w:ascii="Times New Roman" w:hAnsi="Times New Roman" w:cs="Times New Roman"/>
        </w:rPr>
        <w:t xml:space="preserve"> use among renters.</w:t>
      </w:r>
      <w:r w:rsidR="00FD1DC4" w:rsidRPr="00D518A4">
        <w:rPr>
          <w:rFonts w:ascii="Times New Roman" w:hAnsi="Times New Roman" w:cs="Times New Roman"/>
        </w:rPr>
        <w:t xml:space="preserve"> </w:t>
      </w:r>
      <w:r w:rsidR="006448CD" w:rsidRPr="00D518A4">
        <w:rPr>
          <w:rFonts w:ascii="Times New Roman" w:hAnsi="Times New Roman" w:cs="Times New Roman"/>
        </w:rPr>
        <w:t xml:space="preserve">The first two models also underpredict the </w:t>
      </w:r>
      <w:r w:rsidR="00585DFB" w:rsidRPr="00D518A4">
        <w:rPr>
          <w:rFonts w:ascii="Times New Roman" w:hAnsi="Times New Roman" w:cs="Times New Roman"/>
        </w:rPr>
        <w:t xml:space="preserve">positive </w:t>
      </w:r>
      <w:r w:rsidR="006448CD" w:rsidRPr="00D518A4">
        <w:rPr>
          <w:rFonts w:ascii="Times New Roman" w:hAnsi="Times New Roman" w:cs="Times New Roman"/>
        </w:rPr>
        <w:t xml:space="preserve">effect of educational attainment higher than high school on high vehicle ownership and frequent </w:t>
      </w:r>
      <w:r w:rsidR="00913C7A">
        <w:rPr>
          <w:rFonts w:ascii="Times New Roman" w:hAnsi="Times New Roman" w:cs="Times New Roman"/>
        </w:rPr>
        <w:t xml:space="preserve">private </w:t>
      </w:r>
      <w:r w:rsidR="00EC3837">
        <w:rPr>
          <w:rFonts w:ascii="Times New Roman" w:hAnsi="Times New Roman" w:cs="Times New Roman"/>
        </w:rPr>
        <w:t xml:space="preserve">vehicle </w:t>
      </w:r>
      <w:r w:rsidR="006448CD" w:rsidRPr="00D518A4">
        <w:rPr>
          <w:rFonts w:ascii="Times New Roman" w:hAnsi="Times New Roman" w:cs="Times New Roman"/>
        </w:rPr>
        <w:t xml:space="preserve">use, while </w:t>
      </w:r>
      <w:r w:rsidR="00E96902" w:rsidRPr="00D518A4">
        <w:rPr>
          <w:rFonts w:ascii="Times New Roman" w:hAnsi="Times New Roman" w:cs="Times New Roman"/>
        </w:rPr>
        <w:t>the public trans</w:t>
      </w:r>
      <w:r w:rsidR="00056AF1">
        <w:rPr>
          <w:rFonts w:ascii="Times New Roman" w:hAnsi="Times New Roman" w:cs="Times New Roman"/>
        </w:rPr>
        <w:t>portation</w:t>
      </w:r>
      <w:r w:rsidR="00E96902" w:rsidRPr="00D518A4">
        <w:rPr>
          <w:rFonts w:ascii="Times New Roman" w:hAnsi="Times New Roman" w:cs="Times New Roman"/>
        </w:rPr>
        <w:t xml:space="preserve"> model introduces a positive effect for some college where none is observed in the reference model and amplifies the positive effect </w:t>
      </w:r>
      <w:r w:rsidR="00BC5581" w:rsidRPr="00D518A4">
        <w:rPr>
          <w:rFonts w:ascii="Times New Roman" w:hAnsi="Times New Roman" w:cs="Times New Roman"/>
        </w:rPr>
        <w:t xml:space="preserve">of </w:t>
      </w:r>
      <w:r w:rsidR="00E96902" w:rsidRPr="00D518A4">
        <w:rPr>
          <w:rFonts w:ascii="Times New Roman" w:hAnsi="Times New Roman" w:cs="Times New Roman"/>
        </w:rPr>
        <w:t>a bachelor’s degree or higher</w:t>
      </w:r>
      <w:r w:rsidR="006448CD" w:rsidRPr="00D518A4">
        <w:rPr>
          <w:rFonts w:ascii="Times New Roman" w:hAnsi="Times New Roman" w:cs="Times New Roman"/>
        </w:rPr>
        <w:t>.</w:t>
      </w:r>
      <w:r w:rsidR="005E442F" w:rsidRPr="00D518A4">
        <w:rPr>
          <w:rFonts w:ascii="Times New Roman" w:hAnsi="Times New Roman" w:cs="Times New Roman"/>
        </w:rPr>
        <w:t xml:space="preserve"> Taken together, these patterns suggest that the LLM-generated data may encode broad and familiar narratives about travel behavior, such as </w:t>
      </w:r>
      <w:r w:rsidR="00B17B23" w:rsidRPr="00D518A4">
        <w:rPr>
          <w:rFonts w:ascii="Times New Roman" w:hAnsi="Times New Roman" w:cs="Times New Roman"/>
        </w:rPr>
        <w:t xml:space="preserve">employed individuals </w:t>
      </w:r>
      <w:r w:rsidR="00B17B23">
        <w:rPr>
          <w:rFonts w:ascii="Times New Roman" w:hAnsi="Times New Roman" w:cs="Times New Roman"/>
        </w:rPr>
        <w:t xml:space="preserve">and those from </w:t>
      </w:r>
      <w:r w:rsidR="005E442F" w:rsidRPr="00D518A4">
        <w:rPr>
          <w:rFonts w:ascii="Times New Roman" w:hAnsi="Times New Roman" w:cs="Times New Roman"/>
        </w:rPr>
        <w:t xml:space="preserve">higher-income </w:t>
      </w:r>
      <w:r w:rsidR="00B17B23">
        <w:rPr>
          <w:rFonts w:ascii="Times New Roman" w:hAnsi="Times New Roman" w:cs="Times New Roman"/>
        </w:rPr>
        <w:lastRenderedPageBreak/>
        <w:t xml:space="preserve">households </w:t>
      </w:r>
      <w:r w:rsidR="005E442F" w:rsidRPr="00D518A4">
        <w:rPr>
          <w:rFonts w:ascii="Times New Roman" w:hAnsi="Times New Roman" w:cs="Times New Roman"/>
        </w:rPr>
        <w:t>being more auto-oriented</w:t>
      </w:r>
      <w:r w:rsidR="006448CD" w:rsidRPr="00D518A4">
        <w:rPr>
          <w:rFonts w:ascii="Times New Roman" w:hAnsi="Times New Roman" w:cs="Times New Roman"/>
        </w:rPr>
        <w:t xml:space="preserve">, </w:t>
      </w:r>
      <w:r w:rsidR="00EF24F9" w:rsidRPr="00D518A4">
        <w:rPr>
          <w:rFonts w:ascii="Times New Roman" w:hAnsi="Times New Roman" w:cs="Times New Roman"/>
        </w:rPr>
        <w:t xml:space="preserve">and </w:t>
      </w:r>
      <w:r w:rsidR="005E442F" w:rsidRPr="00D518A4">
        <w:rPr>
          <w:rFonts w:ascii="Times New Roman" w:hAnsi="Times New Roman" w:cs="Times New Roman"/>
        </w:rPr>
        <w:t xml:space="preserve">renters being more transit-oriented. However, these narratives do not fully reflect the complex behavioral structure observed in the </w:t>
      </w:r>
      <w:r w:rsidR="00837D8E" w:rsidRPr="00D518A4">
        <w:rPr>
          <w:rFonts w:ascii="Times New Roman" w:hAnsi="Times New Roman" w:cs="Times New Roman"/>
        </w:rPr>
        <w:t xml:space="preserve">reference </w:t>
      </w:r>
      <w:r w:rsidR="005E442F" w:rsidRPr="00D518A4">
        <w:rPr>
          <w:rFonts w:ascii="Times New Roman" w:hAnsi="Times New Roman" w:cs="Times New Roman"/>
        </w:rPr>
        <w:t>data.</w:t>
      </w:r>
    </w:p>
    <w:p w14:paraId="4B6665B6" w14:textId="0187DD3B" w:rsidR="000B77F2" w:rsidRPr="00D518A4" w:rsidRDefault="00186CB1" w:rsidP="00F51927">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From a policy perspective, this matters because such distortions could lead to misleading conclusions about where auto dependence and transit dependence are concentrated. If LLM-generated data were used for forecasting or policy evaluation, they could overstate the strength of the relationship between employment, </w:t>
      </w:r>
      <w:r w:rsidR="001D3653" w:rsidRPr="00D518A4">
        <w:rPr>
          <w:rFonts w:ascii="Times New Roman" w:hAnsi="Times New Roman" w:cs="Times New Roman"/>
        </w:rPr>
        <w:t xml:space="preserve">income, </w:t>
      </w:r>
      <w:r w:rsidRPr="00D518A4">
        <w:rPr>
          <w:rFonts w:ascii="Times New Roman" w:hAnsi="Times New Roman" w:cs="Times New Roman"/>
        </w:rPr>
        <w:t>and frequent solo driving, potentially biasing demand or revenue forecasts for congestion pricing</w:t>
      </w:r>
      <w:r w:rsidR="00B574B2" w:rsidRPr="00D518A4">
        <w:rPr>
          <w:rFonts w:ascii="Times New Roman" w:hAnsi="Times New Roman" w:cs="Times New Roman"/>
        </w:rPr>
        <w:t xml:space="preserve"> </w:t>
      </w:r>
      <w:r w:rsidRPr="00D518A4">
        <w:rPr>
          <w:rFonts w:ascii="Times New Roman" w:hAnsi="Times New Roman" w:cs="Times New Roman"/>
        </w:rPr>
        <w:t xml:space="preserve">and workplace parking policies. </w:t>
      </w:r>
      <w:r w:rsidR="00FD1DC4" w:rsidRPr="00D518A4">
        <w:rPr>
          <w:rFonts w:ascii="Times New Roman" w:hAnsi="Times New Roman" w:cs="Times New Roman"/>
        </w:rPr>
        <w:t>Also</w:t>
      </w:r>
      <w:r w:rsidRPr="00D518A4">
        <w:rPr>
          <w:rFonts w:ascii="Times New Roman" w:hAnsi="Times New Roman" w:cs="Times New Roman"/>
        </w:rPr>
        <w:t xml:space="preserve">, they could make transit </w:t>
      </w:r>
      <w:r w:rsidR="006448CD" w:rsidRPr="00D518A4">
        <w:rPr>
          <w:rFonts w:ascii="Times New Roman" w:hAnsi="Times New Roman" w:cs="Times New Roman"/>
        </w:rPr>
        <w:t>usage</w:t>
      </w:r>
      <w:r w:rsidRPr="00D518A4">
        <w:rPr>
          <w:rFonts w:ascii="Times New Roman" w:hAnsi="Times New Roman" w:cs="Times New Roman"/>
        </w:rPr>
        <w:t xml:space="preserve"> appear too narrowly concentrated among renters, reducing attention to transit needs among </w:t>
      </w:r>
      <w:r w:rsidR="006448CD" w:rsidRPr="00D518A4">
        <w:rPr>
          <w:rFonts w:ascii="Times New Roman" w:hAnsi="Times New Roman" w:cs="Times New Roman"/>
        </w:rPr>
        <w:t xml:space="preserve">less educated, </w:t>
      </w:r>
      <w:r w:rsidRPr="00D518A4">
        <w:rPr>
          <w:rFonts w:ascii="Times New Roman" w:hAnsi="Times New Roman" w:cs="Times New Roman"/>
        </w:rPr>
        <w:t>employed or higher-income travelers.</w:t>
      </w:r>
      <w:r w:rsidR="00837D8E" w:rsidRPr="00D518A4">
        <w:rPr>
          <w:rFonts w:ascii="Times New Roman" w:hAnsi="Times New Roman" w:cs="Times New Roman"/>
        </w:rPr>
        <w:t xml:space="preserve"> Thus, even when aggregate distributions appear reasonably aligned, subgroup-level validation remains essential before LLM-generated data can be used for targeted policy design.</w:t>
      </w:r>
    </w:p>
    <w:p w14:paraId="792D921D" w14:textId="77777777" w:rsidR="00F51927" w:rsidRPr="00D518A4" w:rsidRDefault="00F51927" w:rsidP="00EB5F06">
      <w:pPr>
        <w:spacing w:after="0" w:line="240" w:lineRule="auto"/>
        <w:ind w:firstLine="720"/>
        <w:jc w:val="both"/>
        <w:rPr>
          <w:rFonts w:ascii="Times New Roman" w:hAnsi="Times New Roman" w:cs="Times New Roman"/>
        </w:rPr>
      </w:pPr>
    </w:p>
    <w:p w14:paraId="37827928" w14:textId="78E933C2" w:rsidR="00774EEB" w:rsidRPr="00D518A4" w:rsidRDefault="00774EEB" w:rsidP="00D04302">
      <w:pPr>
        <w:pStyle w:val="Heading2"/>
      </w:pPr>
      <w:r w:rsidRPr="00D518A4">
        <w:t>Misrepresentation of Mobility Constraints and Behaviors</w:t>
      </w:r>
    </w:p>
    <w:p w14:paraId="20D01A9D" w14:textId="256BA795" w:rsidR="00836999" w:rsidRPr="00D518A4" w:rsidRDefault="00774EEB" w:rsidP="00EB5F06">
      <w:pPr>
        <w:spacing w:after="0" w:line="240" w:lineRule="auto"/>
        <w:jc w:val="both"/>
        <w:rPr>
          <w:rFonts w:ascii="Times New Roman" w:hAnsi="Times New Roman" w:cs="Times New Roman"/>
        </w:rPr>
      </w:pPr>
      <w:r w:rsidRPr="00D518A4">
        <w:rPr>
          <w:rFonts w:ascii="Times New Roman" w:hAnsi="Times New Roman" w:cs="Times New Roman"/>
        </w:rPr>
        <w:t xml:space="preserve">A second policy concern is that the LLM-generated data can misrepresent subgroup-level variations in mobility constraints and behaviors, which are central to transportation planning. </w:t>
      </w:r>
      <w:r w:rsidR="00C2657C" w:rsidRPr="00D518A4">
        <w:rPr>
          <w:rFonts w:ascii="Times New Roman" w:hAnsi="Times New Roman" w:cs="Times New Roman"/>
        </w:rPr>
        <w:t>For instance, i</w:t>
      </w:r>
      <w:r w:rsidR="007F42B6" w:rsidRPr="00D518A4">
        <w:rPr>
          <w:rFonts w:ascii="Times New Roman" w:hAnsi="Times New Roman" w:cs="Times New Roman"/>
        </w:rPr>
        <w:t xml:space="preserve">n the aggregate comparisons in Section 5.1, the LLM-generated data portrayed walking as almost universally available and more frequent than in </w:t>
      </w:r>
      <w:r w:rsidRPr="00D518A4">
        <w:rPr>
          <w:rFonts w:ascii="Times New Roman" w:hAnsi="Times New Roman" w:cs="Times New Roman"/>
        </w:rPr>
        <w:t>reality</w:t>
      </w:r>
      <w:r w:rsidR="007F42B6" w:rsidRPr="00D518A4">
        <w:rPr>
          <w:rFonts w:ascii="Times New Roman" w:hAnsi="Times New Roman" w:cs="Times New Roman"/>
        </w:rPr>
        <w:t xml:space="preserve">. </w:t>
      </w:r>
      <w:r w:rsidR="00EF24F9" w:rsidRPr="00D518A4">
        <w:rPr>
          <w:rFonts w:ascii="Times New Roman" w:hAnsi="Times New Roman" w:cs="Times New Roman"/>
        </w:rPr>
        <w:t xml:space="preserve">These results are even more pronounced for specific demographic groups, as highlighted by the </w:t>
      </w:r>
      <w:r w:rsidR="007F42B6" w:rsidRPr="00D518A4">
        <w:rPr>
          <w:rFonts w:ascii="Times New Roman" w:hAnsi="Times New Roman" w:cs="Times New Roman"/>
        </w:rPr>
        <w:t xml:space="preserve">ATE results. </w:t>
      </w:r>
      <w:r w:rsidR="00027903" w:rsidRPr="00027903">
        <w:rPr>
          <w:rFonts w:ascii="Times New Roman" w:hAnsi="Times New Roman" w:cs="Times New Roman"/>
        </w:rPr>
        <w:t>Specifically, the decline in walking with age is overstated in the LLM-generated data, while the negative gender effect on walking observed in the reference data is reversed.</w:t>
      </w:r>
      <w:r w:rsidR="00027903">
        <w:rPr>
          <w:rFonts w:ascii="Times New Roman" w:hAnsi="Times New Roman" w:cs="Times New Roman"/>
        </w:rPr>
        <w:t xml:space="preserve"> </w:t>
      </w:r>
      <w:r w:rsidR="007F42B6" w:rsidRPr="00D518A4">
        <w:rPr>
          <w:rFonts w:ascii="Times New Roman" w:hAnsi="Times New Roman" w:cs="Times New Roman"/>
        </w:rPr>
        <w:t>If used for policy analysis, these patterns could make walking appear more widespread and less constrained than it is in reality, while masking possible accessibility- and gender-related barriers. At the same time, overstating the age-related decline in walking could exaggerate age-based barriers and divert attention from other groups that may also require pedestrian</w:t>
      </w:r>
      <w:r w:rsidR="00D6324D" w:rsidRPr="00D518A4">
        <w:rPr>
          <w:rFonts w:ascii="Times New Roman" w:hAnsi="Times New Roman" w:cs="Times New Roman"/>
        </w:rPr>
        <w:t xml:space="preserve"> facility</w:t>
      </w:r>
      <w:r w:rsidR="007F42B6" w:rsidRPr="00D518A4">
        <w:rPr>
          <w:rFonts w:ascii="Times New Roman" w:hAnsi="Times New Roman" w:cs="Times New Roman"/>
        </w:rPr>
        <w:t xml:space="preserve"> improvements.</w:t>
      </w:r>
    </w:p>
    <w:p w14:paraId="373A3568" w14:textId="6B931179" w:rsidR="00716B23" w:rsidRPr="00D518A4" w:rsidRDefault="00D6324D" w:rsidP="00F51927">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In contrast to walking, </w:t>
      </w:r>
      <w:r w:rsidR="00EF24F9" w:rsidRPr="00D518A4">
        <w:rPr>
          <w:rFonts w:ascii="Times New Roman" w:hAnsi="Times New Roman" w:cs="Times New Roman"/>
        </w:rPr>
        <w:t>S</w:t>
      </w:r>
      <w:r w:rsidRPr="00D518A4">
        <w:rPr>
          <w:rFonts w:ascii="Times New Roman" w:hAnsi="Times New Roman" w:cs="Times New Roman"/>
        </w:rPr>
        <w:t xml:space="preserve">ection 5.1 shows that the LLM-generated data underrepresent regular teleworking. The ATE results reveal that this underrepresentation is accompanied by weak subgroup differentiation. Although both datasets show that higher education and higher income are associated with a greater probability of teleworking at least once per week, these effects are strongly underpredicted in the LLM-generated data. The LLM-generated data also miss the positive effect of road network density, which in </w:t>
      </w:r>
      <w:r w:rsidR="0051506A">
        <w:rPr>
          <w:rFonts w:ascii="Times New Roman" w:hAnsi="Times New Roman" w:cs="Times New Roman"/>
        </w:rPr>
        <w:t xml:space="preserve">the </w:t>
      </w:r>
      <w:r w:rsidRPr="00D518A4">
        <w:rPr>
          <w:rFonts w:ascii="Times New Roman" w:hAnsi="Times New Roman" w:cs="Times New Roman"/>
        </w:rPr>
        <w:t xml:space="preserve">reference data may reflect more urbanized settings where larger employers and congestion-related commute burdens make remote work more attractive. By missing this, the LLM-generated data understate the spatial effect of </w:t>
      </w:r>
      <w:r w:rsidR="00360B51" w:rsidRPr="00D518A4">
        <w:rPr>
          <w:rFonts w:ascii="Times New Roman" w:hAnsi="Times New Roman" w:cs="Times New Roman"/>
        </w:rPr>
        <w:t>teleworking</w:t>
      </w:r>
      <w:r w:rsidRPr="00D518A4">
        <w:rPr>
          <w:rFonts w:ascii="Times New Roman" w:hAnsi="Times New Roman" w:cs="Times New Roman"/>
        </w:rPr>
        <w:t>. This could weaken the understanding of how telework affects commute demand and peak-period traffic, while also leading planners to overlook where telework could meaningfully reduce commuting pressure or reshape travel patterns.</w:t>
      </w:r>
    </w:p>
    <w:p w14:paraId="38D56687" w14:textId="77777777" w:rsidR="00F51927" w:rsidRPr="00D518A4" w:rsidRDefault="00F51927" w:rsidP="00EB5F06">
      <w:pPr>
        <w:spacing w:after="0" w:line="240" w:lineRule="auto"/>
        <w:ind w:firstLine="720"/>
        <w:jc w:val="both"/>
        <w:rPr>
          <w:rFonts w:ascii="Times New Roman" w:hAnsi="Times New Roman" w:cs="Times New Roman"/>
        </w:rPr>
      </w:pPr>
    </w:p>
    <w:bookmarkEnd w:id="8"/>
    <w:p w14:paraId="1B31C7CC" w14:textId="77777777" w:rsidR="00113419" w:rsidRPr="00D518A4" w:rsidRDefault="00113419" w:rsidP="00D04302">
      <w:pPr>
        <w:pStyle w:val="Heading2"/>
      </w:pPr>
      <w:r w:rsidRPr="00D518A4">
        <w:t>Challenges in Representing Emerging Modes</w:t>
      </w:r>
    </w:p>
    <w:p w14:paraId="5FCAA94F" w14:textId="7B520A99" w:rsidR="00113419" w:rsidRPr="00D518A4" w:rsidRDefault="00113419" w:rsidP="00EB5F06">
      <w:pPr>
        <w:spacing w:after="0" w:line="240" w:lineRule="auto"/>
        <w:jc w:val="both"/>
        <w:rPr>
          <w:rFonts w:ascii="Times New Roman" w:hAnsi="Times New Roman" w:cs="Times New Roman"/>
        </w:rPr>
      </w:pPr>
      <w:r w:rsidRPr="00D518A4">
        <w:rPr>
          <w:rFonts w:ascii="Times New Roman" w:hAnsi="Times New Roman" w:cs="Times New Roman"/>
        </w:rPr>
        <w:t>A third concern is the limited ability of</w:t>
      </w:r>
      <w:r w:rsidR="00BB32C6">
        <w:rPr>
          <w:rFonts w:ascii="Times New Roman" w:hAnsi="Times New Roman" w:cs="Times New Roman"/>
        </w:rPr>
        <w:t xml:space="preserve"> the</w:t>
      </w:r>
      <w:r w:rsidRPr="00D518A4">
        <w:rPr>
          <w:rFonts w:ascii="Times New Roman" w:hAnsi="Times New Roman" w:cs="Times New Roman"/>
        </w:rPr>
        <w:t xml:space="preserve"> LLM</w:t>
      </w:r>
      <w:r w:rsidR="00BB32C6">
        <w:rPr>
          <w:rFonts w:ascii="Times New Roman" w:hAnsi="Times New Roman" w:cs="Times New Roman"/>
        </w:rPr>
        <w:t>-generated data</w:t>
      </w:r>
      <w:r w:rsidRPr="00D518A4">
        <w:rPr>
          <w:rFonts w:ascii="Times New Roman" w:hAnsi="Times New Roman" w:cs="Times New Roman"/>
        </w:rPr>
        <w:t xml:space="preserve"> to </w:t>
      </w:r>
      <w:r w:rsidR="00212FE1" w:rsidRPr="00D518A4">
        <w:rPr>
          <w:rFonts w:ascii="Times New Roman" w:hAnsi="Times New Roman" w:cs="Times New Roman"/>
        </w:rPr>
        <w:t xml:space="preserve">address </w:t>
      </w:r>
      <w:r w:rsidRPr="00D518A4">
        <w:rPr>
          <w:rFonts w:ascii="Times New Roman" w:hAnsi="Times New Roman" w:cs="Times New Roman"/>
        </w:rPr>
        <w:t xml:space="preserve">emerging technologies. For EVs, the LLM-generated data assume near-universal awareness and almost universal adoption intention, which can mask the practical, financial, and informational barriers that shape EV adoption. In contrast, for AVs, the LLM-generated data assume near-universal awareness but concentrate responses in uncertainty, which may overstate the barriers </w:t>
      </w:r>
      <w:r w:rsidR="002C4C91" w:rsidRPr="00D518A4">
        <w:rPr>
          <w:rFonts w:ascii="Times New Roman" w:hAnsi="Times New Roman" w:cs="Times New Roman"/>
        </w:rPr>
        <w:t xml:space="preserve">to </w:t>
      </w:r>
      <w:r w:rsidRPr="00D518A4">
        <w:rPr>
          <w:rFonts w:ascii="Times New Roman" w:hAnsi="Times New Roman" w:cs="Times New Roman"/>
        </w:rPr>
        <w:t>adoption. Thus, in both cases, the LLM-generated data provide a distorted view of the constraints surrounding emerging mode adoption. These findings also connect to the misrepresentation of mobility constraints discussed in Section 6.2.</w:t>
      </w:r>
    </w:p>
    <w:p w14:paraId="7CCE317C" w14:textId="15775B3A" w:rsidR="00113419" w:rsidRPr="00D518A4" w:rsidRDefault="00113419"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lastRenderedPageBreak/>
        <w:t xml:space="preserve">Moreover, the reference data show lower EV adoption intention among older adults and female respondents, but these effects are strongly underpredicted or missed in the LLM-generated data. For older adults, this may obscure the need for more age-friendly EV design and support, as they may be more cautious toward newer technologies or may require simpler user interfaces, easier charging systems, and clearer visual guidance. For female respondents, the reference data prompt the need to investigate gender-specific concerns, which could be related to perceived loss of control, safety concerns (especially if escorting children), </w:t>
      </w:r>
      <w:r w:rsidR="002560AC" w:rsidRPr="00D518A4">
        <w:rPr>
          <w:rFonts w:ascii="Times New Roman" w:hAnsi="Times New Roman" w:cs="Times New Roman"/>
        </w:rPr>
        <w:t xml:space="preserve">and </w:t>
      </w:r>
      <w:r w:rsidRPr="00D518A4">
        <w:rPr>
          <w:rFonts w:ascii="Times New Roman" w:hAnsi="Times New Roman" w:cs="Times New Roman"/>
        </w:rPr>
        <w:t>household travel responsibilities. By missing these effects, the LLM-generated data could erase subgroup-specific barriers that may be important for EV outreach, design, and infrastructure planning. The concern is even greater for AV adoption intention. In the reference data, AV adoption intention varies meaningfully by age, gender, education, race and ethnicity, household composition, income, road network density, and census division. In the LLM-generated data, however, most of these effects are reduced to zero or near zero, largely erasing this heterogeneity. Consequently, the LLM-generated data provide little guidance regarding which population groups are more receptive to AVs and which may require targeted outreach or policy interventions.</w:t>
      </w:r>
    </w:p>
    <w:p w14:paraId="0D4D5092" w14:textId="4C3014B4" w:rsidR="00113419" w:rsidRPr="00D518A4" w:rsidRDefault="00113419" w:rsidP="00F51927">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These findings support the discussion in Section 2.1 on emerging technologies and </w:t>
      </w:r>
      <w:r w:rsidR="00C43801">
        <w:rPr>
          <w:rFonts w:ascii="Times New Roman" w:hAnsi="Times New Roman" w:cs="Times New Roman"/>
        </w:rPr>
        <w:t xml:space="preserve">their </w:t>
      </w:r>
      <w:r w:rsidRPr="00D518A4">
        <w:rPr>
          <w:rFonts w:ascii="Times New Roman" w:hAnsi="Times New Roman" w:cs="Times New Roman"/>
        </w:rPr>
        <w:t>representation</w:t>
      </w:r>
      <w:r w:rsidR="00C43801">
        <w:rPr>
          <w:rFonts w:ascii="Times New Roman" w:hAnsi="Times New Roman" w:cs="Times New Roman"/>
        </w:rPr>
        <w:t xml:space="preserve"> in LLM </w:t>
      </w:r>
      <w:r w:rsidR="00C43801" w:rsidRPr="00D518A4">
        <w:rPr>
          <w:rFonts w:ascii="Times New Roman" w:hAnsi="Times New Roman" w:cs="Times New Roman"/>
        </w:rPr>
        <w:t>training</w:t>
      </w:r>
      <w:r w:rsidR="00C43801">
        <w:rPr>
          <w:rFonts w:ascii="Times New Roman" w:hAnsi="Times New Roman" w:cs="Times New Roman"/>
        </w:rPr>
        <w:t xml:space="preserve"> corpora</w:t>
      </w:r>
      <w:r w:rsidRPr="00D518A4">
        <w:rPr>
          <w:rFonts w:ascii="Times New Roman" w:hAnsi="Times New Roman" w:cs="Times New Roman"/>
        </w:rPr>
        <w:t xml:space="preserve">. EVs and AVs are both emerging transportation technologies, but web-based training corpora may capture them at different stages of maturity. By the time of data generation, EVs had already become relatively prominent in public discourse, and early-adopter experiences and positive narratives may have been disproportionately represented online. Consequently, the LLM may overstate general EV readiness and mask barriers faced by specific groups. Compared with EVs, AVs remain less familiar in everyday use and may therefore be represented more strongly through uncertainty, safety concerns, and skepticism about readiness. This may explain why the LLM-generated data suggest little AV adoption and provide almost no useful subgroup information. This erasure of AV effects is especially consequential because AVs are still in an early phase of deployment, making subgroup-specific public responses important for planning, communication, and deployment strategies. Therefore, the weak performance of the LLM-generated </w:t>
      </w:r>
      <w:r w:rsidR="004B42E9">
        <w:rPr>
          <w:rFonts w:ascii="Times New Roman" w:hAnsi="Times New Roman" w:cs="Times New Roman"/>
        </w:rPr>
        <w:t xml:space="preserve">data-based </w:t>
      </w:r>
      <w:r w:rsidRPr="00D518A4">
        <w:rPr>
          <w:rFonts w:ascii="Times New Roman" w:hAnsi="Times New Roman" w:cs="Times New Roman"/>
        </w:rPr>
        <w:t xml:space="preserve">AV model raises concerns about relying on LLM-generated data for policy analysis in emerging technology contexts where real-world experience remains limited.  </w:t>
      </w:r>
    </w:p>
    <w:p w14:paraId="4A268DC7" w14:textId="77777777" w:rsidR="00F51927" w:rsidRPr="00D518A4" w:rsidRDefault="00F51927" w:rsidP="00EB5F06">
      <w:pPr>
        <w:spacing w:after="0" w:line="240" w:lineRule="auto"/>
        <w:ind w:firstLine="720"/>
        <w:jc w:val="both"/>
        <w:rPr>
          <w:rFonts w:ascii="Times New Roman" w:hAnsi="Times New Roman" w:cs="Times New Roman"/>
        </w:rPr>
      </w:pPr>
    </w:p>
    <w:p w14:paraId="7B079A23" w14:textId="18DA7E14" w:rsidR="00D67E04" w:rsidRPr="00D518A4" w:rsidRDefault="00D67E04" w:rsidP="00D04302">
      <w:pPr>
        <w:pStyle w:val="Heading2"/>
      </w:pPr>
      <w:r w:rsidRPr="00D518A4">
        <w:t>Subgroup</w:t>
      </w:r>
      <w:r w:rsidR="002F1210" w:rsidRPr="00D518A4">
        <w:t xml:space="preserve"> Fidelity across Categories</w:t>
      </w:r>
    </w:p>
    <w:p w14:paraId="5CDAEAC7" w14:textId="78B6757F" w:rsidR="000E4101" w:rsidRPr="00D518A4" w:rsidRDefault="00C22BFC" w:rsidP="00EB5F06">
      <w:pPr>
        <w:spacing w:after="0" w:line="240" w:lineRule="auto"/>
        <w:jc w:val="both"/>
        <w:rPr>
          <w:rFonts w:ascii="Times New Roman" w:hAnsi="Times New Roman" w:cs="Times New Roman"/>
        </w:rPr>
      </w:pPr>
      <w:r w:rsidRPr="00D518A4">
        <w:rPr>
          <w:rFonts w:ascii="Times New Roman" w:hAnsi="Times New Roman" w:cs="Times New Roman"/>
        </w:rPr>
        <w:t xml:space="preserve">As already noted, </w:t>
      </w:r>
      <w:r w:rsidR="00BA16F0" w:rsidRPr="00D518A4">
        <w:rPr>
          <w:rFonts w:ascii="Times New Roman" w:hAnsi="Times New Roman" w:cs="Times New Roman"/>
        </w:rPr>
        <w:t xml:space="preserve">the LLM-generated data perform particularly poorly </w:t>
      </w:r>
      <w:r w:rsidRPr="00D518A4">
        <w:rPr>
          <w:rFonts w:ascii="Times New Roman" w:hAnsi="Times New Roman" w:cs="Times New Roman"/>
        </w:rPr>
        <w:t>for the emerging technology outcomes. Still, e</w:t>
      </w:r>
      <w:r w:rsidR="00233144" w:rsidRPr="00D518A4">
        <w:rPr>
          <w:rFonts w:ascii="Times New Roman" w:hAnsi="Times New Roman" w:cs="Times New Roman"/>
        </w:rPr>
        <w:t>ven a</w:t>
      </w:r>
      <w:r w:rsidR="00BA16F0" w:rsidRPr="00D518A4">
        <w:rPr>
          <w:rFonts w:ascii="Times New Roman" w:hAnsi="Times New Roman" w:cs="Times New Roman"/>
        </w:rPr>
        <w:t xml:space="preserve">cross the remaining outcomes, the results show that the LLM does not reproduce all subgroup relationships equally well. </w:t>
      </w:r>
    </w:p>
    <w:p w14:paraId="178C0870" w14:textId="27C8BC11" w:rsidR="00C22BFC" w:rsidRPr="00D518A4" w:rsidRDefault="00AB7CA4"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Income is the most consistently captured explanatory variable in terms of significance and directional consistency across</w:t>
      </w:r>
      <w:r w:rsidR="004B42E9">
        <w:rPr>
          <w:rFonts w:ascii="Times New Roman" w:hAnsi="Times New Roman" w:cs="Times New Roman"/>
        </w:rPr>
        <w:t xml:space="preserve"> the</w:t>
      </w:r>
      <w:r w:rsidRPr="00D518A4">
        <w:rPr>
          <w:rFonts w:ascii="Times New Roman" w:hAnsi="Times New Roman" w:cs="Times New Roman"/>
        </w:rPr>
        <w:t xml:space="preserve"> models, although its effects are often exaggerated. Moreover, as discussed in Section 6.1, the effects of other factors that also play important roles in transportation planning and forecasting, such as </w:t>
      </w:r>
      <w:r w:rsidR="00E56A2E" w:rsidRPr="00D518A4">
        <w:rPr>
          <w:rFonts w:ascii="Times New Roman" w:hAnsi="Times New Roman" w:cs="Times New Roman"/>
        </w:rPr>
        <w:t xml:space="preserve">educational attainment, </w:t>
      </w:r>
      <w:r w:rsidRPr="00D518A4">
        <w:rPr>
          <w:rFonts w:ascii="Times New Roman" w:hAnsi="Times New Roman" w:cs="Times New Roman"/>
        </w:rPr>
        <w:t xml:space="preserve">employment status, </w:t>
      </w:r>
      <w:r w:rsidR="004B42E9">
        <w:rPr>
          <w:rFonts w:ascii="Times New Roman" w:hAnsi="Times New Roman" w:cs="Times New Roman"/>
        </w:rPr>
        <w:t xml:space="preserve">and </w:t>
      </w:r>
      <w:r w:rsidRPr="00D518A4">
        <w:rPr>
          <w:rFonts w:ascii="Times New Roman" w:hAnsi="Times New Roman" w:cs="Times New Roman"/>
        </w:rPr>
        <w:t xml:space="preserve">housing tenure </w:t>
      </w:r>
      <w:r w:rsidR="004A53D7">
        <w:rPr>
          <w:rFonts w:ascii="Times New Roman" w:hAnsi="Times New Roman" w:cs="Times New Roman"/>
        </w:rPr>
        <w:t>type</w:t>
      </w:r>
      <w:r w:rsidRPr="00D518A4">
        <w:rPr>
          <w:rFonts w:ascii="Times New Roman" w:hAnsi="Times New Roman" w:cs="Times New Roman"/>
        </w:rPr>
        <w:t>, appear to be distorted in the LLM-generated data. Gender effects are particularly poorly reproduced, with most relationships either missed or reversed.</w:t>
      </w:r>
      <w:r w:rsidR="009F082D" w:rsidRPr="00D518A4">
        <w:rPr>
          <w:rFonts w:ascii="Times New Roman" w:hAnsi="Times New Roman" w:cs="Times New Roman"/>
        </w:rPr>
        <w:t xml:space="preserve"> Thus</w:t>
      </w:r>
      <w:r w:rsidR="004A466C" w:rsidRPr="00D518A4">
        <w:rPr>
          <w:rFonts w:ascii="Times New Roman" w:hAnsi="Times New Roman" w:cs="Times New Roman"/>
        </w:rPr>
        <w:t xml:space="preserve">, even where income effects are directionally correct, the distortion of these </w:t>
      </w:r>
      <w:r w:rsidR="00C22BFC" w:rsidRPr="00D518A4">
        <w:rPr>
          <w:rFonts w:ascii="Times New Roman" w:hAnsi="Times New Roman" w:cs="Times New Roman"/>
        </w:rPr>
        <w:t xml:space="preserve">other </w:t>
      </w:r>
      <w:r w:rsidR="004A466C" w:rsidRPr="00D518A4">
        <w:rPr>
          <w:rFonts w:ascii="Times New Roman" w:hAnsi="Times New Roman" w:cs="Times New Roman"/>
        </w:rPr>
        <w:t xml:space="preserve">variables </w:t>
      </w:r>
      <w:r w:rsidR="00F10B27" w:rsidRPr="00F10B27">
        <w:rPr>
          <w:rFonts w:ascii="Times New Roman" w:hAnsi="Times New Roman" w:cs="Times New Roman"/>
        </w:rPr>
        <w:t>leaves planners with an incomplete understanding of what drives the outcomes and limited leverage for policy intervention</w:t>
      </w:r>
      <w:r w:rsidR="004A466C" w:rsidRPr="00D518A4">
        <w:rPr>
          <w:rFonts w:ascii="Times New Roman" w:hAnsi="Times New Roman" w:cs="Times New Roman"/>
        </w:rPr>
        <w:t xml:space="preserve">. </w:t>
      </w:r>
      <w:r w:rsidR="00C22BFC" w:rsidRPr="00D518A4">
        <w:rPr>
          <w:rFonts w:ascii="Times New Roman" w:hAnsi="Times New Roman" w:cs="Times New Roman"/>
        </w:rPr>
        <w:t>For instance, the fact that full-time employed individuals have a greater propensity for public trans</w:t>
      </w:r>
      <w:r w:rsidR="00056AF1">
        <w:rPr>
          <w:rFonts w:ascii="Times New Roman" w:hAnsi="Times New Roman" w:cs="Times New Roman"/>
        </w:rPr>
        <w:t>portation</w:t>
      </w:r>
      <w:r w:rsidR="00C22BFC" w:rsidRPr="00D518A4">
        <w:rPr>
          <w:rFonts w:ascii="Times New Roman" w:hAnsi="Times New Roman" w:cs="Times New Roman"/>
        </w:rPr>
        <w:t xml:space="preserve"> use </w:t>
      </w:r>
      <w:r w:rsidR="009F082D" w:rsidRPr="00D518A4">
        <w:rPr>
          <w:rFonts w:ascii="Times New Roman" w:hAnsi="Times New Roman" w:cs="Times New Roman"/>
        </w:rPr>
        <w:t>has important planning implications that are missed in the LLM</w:t>
      </w:r>
      <w:r w:rsidR="00496355">
        <w:rPr>
          <w:rFonts w:ascii="Times New Roman" w:hAnsi="Times New Roman" w:cs="Times New Roman"/>
        </w:rPr>
        <w:t>-generated data-based</w:t>
      </w:r>
      <w:r w:rsidR="009F082D" w:rsidRPr="00D518A4">
        <w:rPr>
          <w:rFonts w:ascii="Times New Roman" w:hAnsi="Times New Roman" w:cs="Times New Roman"/>
        </w:rPr>
        <w:t xml:space="preserve"> results. These results point to important ways to reduce commute-based demands among workers who may be more willing to use services, which may be an effective way to reduce peak-</w:t>
      </w:r>
      <w:r w:rsidR="009F082D" w:rsidRPr="00D518A4">
        <w:rPr>
          <w:rFonts w:ascii="Times New Roman" w:hAnsi="Times New Roman" w:cs="Times New Roman"/>
        </w:rPr>
        <w:lastRenderedPageBreak/>
        <w:t>period demands to high-density employment centers. Thus, missing these results using the LLM</w:t>
      </w:r>
      <w:r w:rsidR="00496355">
        <w:rPr>
          <w:rFonts w:ascii="Times New Roman" w:hAnsi="Times New Roman" w:cs="Times New Roman"/>
        </w:rPr>
        <w:t>-generated</w:t>
      </w:r>
      <w:r w:rsidR="009F082D" w:rsidRPr="00D518A4">
        <w:rPr>
          <w:rFonts w:ascii="Times New Roman" w:hAnsi="Times New Roman" w:cs="Times New Roman"/>
        </w:rPr>
        <w:t xml:space="preserve"> data would reduce the effectiveness of policy interventions targeting demand reductions for peak-period commutes, because the potential for shifting demand to </w:t>
      </w:r>
      <w:r w:rsidR="00056AF1">
        <w:rPr>
          <w:rFonts w:ascii="Times New Roman" w:hAnsi="Times New Roman" w:cs="Times New Roman"/>
        </w:rPr>
        <w:t xml:space="preserve">public </w:t>
      </w:r>
      <w:r w:rsidR="009F082D" w:rsidRPr="00D518A4">
        <w:rPr>
          <w:rFonts w:ascii="Times New Roman" w:hAnsi="Times New Roman" w:cs="Times New Roman"/>
        </w:rPr>
        <w:t>trans</w:t>
      </w:r>
      <w:r w:rsidR="00056AF1">
        <w:rPr>
          <w:rFonts w:ascii="Times New Roman" w:hAnsi="Times New Roman" w:cs="Times New Roman"/>
        </w:rPr>
        <w:t>portation</w:t>
      </w:r>
      <w:r w:rsidR="009F082D" w:rsidRPr="00D518A4">
        <w:rPr>
          <w:rFonts w:ascii="Times New Roman" w:hAnsi="Times New Roman" w:cs="Times New Roman"/>
        </w:rPr>
        <w:t xml:space="preserve"> would be underestimated. </w:t>
      </w:r>
      <w:r w:rsidR="008877B7" w:rsidRPr="00D518A4">
        <w:rPr>
          <w:rFonts w:ascii="Times New Roman" w:hAnsi="Times New Roman" w:cs="Times New Roman"/>
        </w:rPr>
        <w:t xml:space="preserve">Similarly, the reference data show that road network density has a substantial positive effect on </w:t>
      </w:r>
      <w:r w:rsidR="00056AF1">
        <w:rPr>
          <w:rFonts w:ascii="Times New Roman" w:hAnsi="Times New Roman" w:cs="Times New Roman"/>
        </w:rPr>
        <w:t xml:space="preserve">public </w:t>
      </w:r>
      <w:r w:rsidR="008877B7" w:rsidRPr="00D518A4">
        <w:rPr>
          <w:rFonts w:ascii="Times New Roman" w:hAnsi="Times New Roman" w:cs="Times New Roman"/>
        </w:rPr>
        <w:t>trans</w:t>
      </w:r>
      <w:r w:rsidR="00056AF1">
        <w:rPr>
          <w:rFonts w:ascii="Times New Roman" w:hAnsi="Times New Roman" w:cs="Times New Roman"/>
        </w:rPr>
        <w:t>portation</w:t>
      </w:r>
      <w:r w:rsidR="008877B7" w:rsidRPr="00D518A4">
        <w:rPr>
          <w:rFonts w:ascii="Times New Roman" w:hAnsi="Times New Roman" w:cs="Times New Roman"/>
        </w:rPr>
        <w:t xml:space="preserve"> use. However, the LLM-generated data suggest only a minimal effect. If planners relied on these results, they might deprioritize infill development and street connectivity in transit-oriented development corridors, thereby weakening a core urban-design strategy for supporting </w:t>
      </w:r>
      <w:r w:rsidR="002C73DB">
        <w:rPr>
          <w:rFonts w:ascii="Times New Roman" w:hAnsi="Times New Roman" w:cs="Times New Roman"/>
        </w:rPr>
        <w:t xml:space="preserve">public </w:t>
      </w:r>
      <w:r w:rsidR="008877B7" w:rsidRPr="00D518A4">
        <w:rPr>
          <w:rFonts w:ascii="Times New Roman" w:hAnsi="Times New Roman" w:cs="Times New Roman"/>
        </w:rPr>
        <w:t>trans</w:t>
      </w:r>
      <w:r w:rsidR="00056AF1">
        <w:rPr>
          <w:rFonts w:ascii="Times New Roman" w:hAnsi="Times New Roman" w:cs="Times New Roman"/>
        </w:rPr>
        <w:t>portation</w:t>
      </w:r>
      <w:r w:rsidR="008877B7" w:rsidRPr="00D518A4">
        <w:rPr>
          <w:rFonts w:ascii="Times New Roman" w:hAnsi="Times New Roman" w:cs="Times New Roman"/>
        </w:rPr>
        <w:t xml:space="preserve"> use.</w:t>
      </w:r>
    </w:p>
    <w:p w14:paraId="37AB6C45" w14:textId="5CB30351" w:rsidR="00A64463" w:rsidRPr="00D518A4" w:rsidRDefault="004A466C"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Adding to this challenge, there is no </w:t>
      </w:r>
      <w:r w:rsidR="00FD5F53" w:rsidRPr="00D518A4">
        <w:rPr>
          <w:rFonts w:ascii="Times New Roman" w:hAnsi="Times New Roman" w:cs="Times New Roman"/>
        </w:rPr>
        <w:t xml:space="preserve">clear </w:t>
      </w:r>
      <w:r w:rsidRPr="00D518A4">
        <w:rPr>
          <w:rFonts w:ascii="Times New Roman" w:hAnsi="Times New Roman" w:cs="Times New Roman"/>
        </w:rPr>
        <w:t xml:space="preserve">systematic pattern to these distortions. </w:t>
      </w:r>
      <w:r w:rsidR="00FD5F53" w:rsidRPr="00D518A4">
        <w:rPr>
          <w:rFonts w:ascii="Times New Roman" w:hAnsi="Times New Roman" w:cs="Times New Roman"/>
        </w:rPr>
        <w:t xml:space="preserve">While it does appear that the LLM responds to the input demographic and geographic profiles (leading to significant effects based on these factors), they often do not match the reference data or expected theoretical relationships well. Some of the effects align </w:t>
      </w:r>
      <w:r w:rsidR="0051506A">
        <w:rPr>
          <w:rFonts w:ascii="Times New Roman" w:hAnsi="Times New Roman" w:cs="Times New Roman"/>
        </w:rPr>
        <w:t xml:space="preserve">strongly </w:t>
      </w:r>
      <w:r w:rsidR="00FD5F53" w:rsidRPr="00D518A4">
        <w:rPr>
          <w:rFonts w:ascii="Times New Roman" w:hAnsi="Times New Roman" w:cs="Times New Roman"/>
        </w:rPr>
        <w:t xml:space="preserve">with stereotypical behaviors </w:t>
      </w:r>
      <w:r w:rsidR="0051506A">
        <w:rPr>
          <w:rFonts w:ascii="Times New Roman" w:hAnsi="Times New Roman" w:cs="Times New Roman"/>
        </w:rPr>
        <w:t>attributed to specific</w:t>
      </w:r>
      <w:r w:rsidR="00FD5F53" w:rsidRPr="00D518A4">
        <w:rPr>
          <w:rFonts w:ascii="Times New Roman" w:hAnsi="Times New Roman" w:cs="Times New Roman"/>
        </w:rPr>
        <w:t xml:space="preserve"> demographic groups, </w:t>
      </w:r>
      <w:r w:rsidR="0051506A">
        <w:rPr>
          <w:rFonts w:ascii="Times New Roman" w:hAnsi="Times New Roman" w:cs="Times New Roman"/>
        </w:rPr>
        <w:t xml:space="preserve">rather than teasing out </w:t>
      </w:r>
      <w:r w:rsidR="003B49D7">
        <w:rPr>
          <w:rFonts w:ascii="Times New Roman" w:hAnsi="Times New Roman" w:cs="Times New Roman"/>
        </w:rPr>
        <w:t>the</w:t>
      </w:r>
      <w:r w:rsidR="0051506A">
        <w:rPr>
          <w:rFonts w:ascii="Times New Roman" w:hAnsi="Times New Roman" w:cs="Times New Roman"/>
        </w:rPr>
        <w:t xml:space="preserve"> rich mixed and nuanced responses across demographic groups</w:t>
      </w:r>
      <w:r w:rsidR="003B49D7">
        <w:rPr>
          <w:rFonts w:ascii="Times New Roman" w:hAnsi="Times New Roman" w:cs="Times New Roman"/>
        </w:rPr>
        <w:t xml:space="preserve"> that exist in reality</w:t>
      </w:r>
      <w:r w:rsidR="0051506A">
        <w:rPr>
          <w:rFonts w:ascii="Times New Roman" w:hAnsi="Times New Roman" w:cs="Times New Roman"/>
        </w:rPr>
        <w:t xml:space="preserve">. </w:t>
      </w:r>
    </w:p>
    <w:p w14:paraId="0C8CD198" w14:textId="741BD65C" w:rsidR="00A40B92" w:rsidRPr="00D518A4" w:rsidRDefault="00A64463" w:rsidP="00F51927">
      <w:pPr>
        <w:spacing w:after="0" w:line="240" w:lineRule="auto"/>
        <w:ind w:firstLine="720"/>
        <w:jc w:val="both"/>
        <w:rPr>
          <w:rFonts w:ascii="Times New Roman" w:hAnsi="Times New Roman" w:cs="Times New Roman"/>
        </w:rPr>
      </w:pPr>
      <w:r w:rsidRPr="00D518A4">
        <w:rPr>
          <w:rFonts w:ascii="Times New Roman" w:hAnsi="Times New Roman" w:cs="Times New Roman"/>
        </w:rPr>
        <w:t>Overall, t</w:t>
      </w:r>
      <w:r w:rsidR="004A466C" w:rsidRPr="00D518A4">
        <w:rPr>
          <w:rFonts w:ascii="Times New Roman" w:hAnsi="Times New Roman" w:cs="Times New Roman"/>
        </w:rPr>
        <w:t xml:space="preserve">he study shows very mixed performance of LLM </w:t>
      </w:r>
      <w:r w:rsidR="00FD5F53" w:rsidRPr="00D518A4">
        <w:rPr>
          <w:rFonts w:ascii="Times New Roman" w:hAnsi="Times New Roman" w:cs="Times New Roman"/>
        </w:rPr>
        <w:t xml:space="preserve">based on </w:t>
      </w:r>
      <w:r w:rsidR="004A466C" w:rsidRPr="00D518A4">
        <w:rPr>
          <w:rFonts w:ascii="Times New Roman" w:hAnsi="Times New Roman" w:cs="Times New Roman"/>
        </w:rPr>
        <w:t xml:space="preserve">different </w:t>
      </w:r>
      <w:r w:rsidR="00FD5F53" w:rsidRPr="00D518A4">
        <w:rPr>
          <w:rFonts w:ascii="Times New Roman" w:hAnsi="Times New Roman" w:cs="Times New Roman"/>
        </w:rPr>
        <w:t xml:space="preserve">explanatory </w:t>
      </w:r>
      <w:r w:rsidR="004A466C" w:rsidRPr="00D518A4">
        <w:rPr>
          <w:rFonts w:ascii="Times New Roman" w:hAnsi="Times New Roman" w:cs="Times New Roman"/>
        </w:rPr>
        <w:t>variables</w:t>
      </w:r>
      <w:r w:rsidR="00FD5F53" w:rsidRPr="00D518A4">
        <w:rPr>
          <w:rFonts w:ascii="Times New Roman" w:hAnsi="Times New Roman" w:cs="Times New Roman"/>
        </w:rPr>
        <w:t>. Because of the significant variation in the performance across t</w:t>
      </w:r>
      <w:r w:rsidR="00495427" w:rsidRPr="00D518A4">
        <w:rPr>
          <w:rFonts w:ascii="Times New Roman" w:hAnsi="Times New Roman" w:cs="Times New Roman"/>
        </w:rPr>
        <w:t>he</w:t>
      </w:r>
      <w:r w:rsidR="00FD5F53" w:rsidRPr="00D518A4">
        <w:rPr>
          <w:rFonts w:ascii="Times New Roman" w:hAnsi="Times New Roman" w:cs="Times New Roman"/>
        </w:rPr>
        <w:t xml:space="preserve"> variables and outcomes, there is little evidence suggesti</w:t>
      </w:r>
      <w:r w:rsidR="00C13476">
        <w:rPr>
          <w:rFonts w:ascii="Times New Roman" w:hAnsi="Times New Roman" w:cs="Times New Roman"/>
        </w:rPr>
        <w:t>ng</w:t>
      </w:r>
      <w:r w:rsidR="00FD5F53" w:rsidRPr="00D518A4">
        <w:rPr>
          <w:rFonts w:ascii="Times New Roman" w:hAnsi="Times New Roman" w:cs="Times New Roman"/>
        </w:rPr>
        <w:t xml:space="preserve"> </w:t>
      </w:r>
      <w:r w:rsidR="003B49D7">
        <w:rPr>
          <w:rFonts w:ascii="Times New Roman" w:hAnsi="Times New Roman" w:cs="Times New Roman"/>
        </w:rPr>
        <w:t xml:space="preserve">that the </w:t>
      </w:r>
      <w:r w:rsidR="00FD5F53" w:rsidRPr="00D518A4">
        <w:rPr>
          <w:rFonts w:ascii="Times New Roman" w:hAnsi="Times New Roman" w:cs="Times New Roman"/>
        </w:rPr>
        <w:t>estimates c</w:t>
      </w:r>
      <w:r w:rsidR="003B49D7">
        <w:rPr>
          <w:rFonts w:ascii="Times New Roman" w:hAnsi="Times New Roman" w:cs="Times New Roman"/>
        </w:rPr>
        <w:t>an</w:t>
      </w:r>
      <w:r w:rsidR="00FD5F53" w:rsidRPr="00D518A4">
        <w:rPr>
          <w:rFonts w:ascii="Times New Roman" w:hAnsi="Times New Roman" w:cs="Times New Roman"/>
        </w:rPr>
        <w:t xml:space="preserve"> be trusted</w:t>
      </w:r>
      <w:r w:rsidR="004A466C" w:rsidRPr="00D518A4">
        <w:rPr>
          <w:rFonts w:ascii="Times New Roman" w:hAnsi="Times New Roman" w:cs="Times New Roman"/>
        </w:rPr>
        <w:t xml:space="preserve"> without further validation, which defeats the purpose of using synthetic data to extend knowledge into data-scarce contexts. Furthermore, the distortion of magnitudes makes even directionally correct effects unreliable for identifying where interventions will be most effective and how much behavior change to expect. Thus, </w:t>
      </w:r>
      <w:r w:rsidR="00FD5F53" w:rsidRPr="00D518A4">
        <w:rPr>
          <w:rFonts w:ascii="Times New Roman" w:hAnsi="Times New Roman" w:cs="Times New Roman"/>
        </w:rPr>
        <w:t xml:space="preserve">the results indicate that </w:t>
      </w:r>
      <w:r w:rsidR="004A466C" w:rsidRPr="00D518A4">
        <w:rPr>
          <w:rFonts w:ascii="Times New Roman" w:hAnsi="Times New Roman" w:cs="Times New Roman"/>
        </w:rPr>
        <w:t xml:space="preserve">the LLM-generated data are </w:t>
      </w:r>
      <w:r w:rsidR="00FD5F53" w:rsidRPr="00D518A4">
        <w:rPr>
          <w:rFonts w:ascii="Times New Roman" w:hAnsi="Times New Roman" w:cs="Times New Roman"/>
        </w:rPr>
        <w:t xml:space="preserve">likely to be </w:t>
      </w:r>
      <w:r w:rsidR="004A466C" w:rsidRPr="00D518A4">
        <w:rPr>
          <w:rFonts w:ascii="Times New Roman" w:hAnsi="Times New Roman" w:cs="Times New Roman"/>
        </w:rPr>
        <w:t xml:space="preserve">unsuitable for </w:t>
      </w:r>
      <w:r w:rsidR="00FD5F53" w:rsidRPr="00D518A4">
        <w:rPr>
          <w:rFonts w:ascii="Times New Roman" w:hAnsi="Times New Roman" w:cs="Times New Roman"/>
        </w:rPr>
        <w:t xml:space="preserve">many of the transportation planning applications that are reliant on </w:t>
      </w:r>
      <w:r w:rsidR="005053F6" w:rsidRPr="00D518A4">
        <w:rPr>
          <w:rFonts w:ascii="Times New Roman" w:hAnsi="Times New Roman" w:cs="Times New Roman"/>
        </w:rPr>
        <w:t>differentiation of behaviors and</w:t>
      </w:r>
      <w:r w:rsidR="00FD5F53" w:rsidRPr="00D518A4">
        <w:rPr>
          <w:rFonts w:ascii="Times New Roman" w:hAnsi="Times New Roman" w:cs="Times New Roman"/>
        </w:rPr>
        <w:t xml:space="preserve"> </w:t>
      </w:r>
      <w:r w:rsidR="004A466C" w:rsidRPr="00D518A4">
        <w:rPr>
          <w:rFonts w:ascii="Times New Roman" w:hAnsi="Times New Roman" w:cs="Times New Roman"/>
        </w:rPr>
        <w:t>subgroup-level inference.</w:t>
      </w:r>
    </w:p>
    <w:p w14:paraId="550378A8" w14:textId="77777777" w:rsidR="00F51927" w:rsidRPr="00D518A4" w:rsidRDefault="00F51927" w:rsidP="00EB5F06">
      <w:pPr>
        <w:spacing w:after="0" w:line="240" w:lineRule="auto"/>
        <w:ind w:firstLine="720"/>
        <w:jc w:val="both"/>
        <w:rPr>
          <w:rFonts w:ascii="Times New Roman" w:hAnsi="Times New Roman" w:cs="Times New Roman"/>
        </w:rPr>
      </w:pPr>
    </w:p>
    <w:p w14:paraId="7F146205" w14:textId="2B454AA3" w:rsidR="00D02A37" w:rsidRPr="00D518A4" w:rsidRDefault="005D3C1D" w:rsidP="00EB5F06">
      <w:pPr>
        <w:pStyle w:val="Heading1"/>
        <w:spacing w:before="0" w:line="240" w:lineRule="auto"/>
        <w:rPr>
          <w:szCs w:val="24"/>
        </w:rPr>
      </w:pPr>
      <w:r w:rsidRPr="00D518A4">
        <w:rPr>
          <w:szCs w:val="24"/>
        </w:rPr>
        <w:t>CONCLUSION</w:t>
      </w:r>
    </w:p>
    <w:p w14:paraId="0CFF5D01" w14:textId="4F5D7D47" w:rsidR="003A3AA6" w:rsidRPr="00D518A4" w:rsidRDefault="00CA0DD6" w:rsidP="00EB5F06">
      <w:pPr>
        <w:spacing w:after="0" w:line="240" w:lineRule="auto"/>
        <w:jc w:val="both"/>
        <w:rPr>
          <w:rFonts w:ascii="Times New Roman" w:hAnsi="Times New Roman" w:cs="Times New Roman"/>
        </w:rPr>
      </w:pPr>
      <w:r w:rsidRPr="00D518A4">
        <w:rPr>
          <w:rFonts w:ascii="Times New Roman" w:hAnsi="Times New Roman" w:cs="Times New Roman"/>
        </w:rPr>
        <w:t xml:space="preserve">Survey data have long been a cornerstone of empirical social research, providing an important avenue to systematically measure how individuals think, behave, and interact within complex social systems. Such data serve as a critical component of transportation planning, providing the empirical foundation for understanding how people move and why they make the choices they do, enabling forecasts to support travel demand management and policymaking. </w:t>
      </w:r>
      <w:r w:rsidR="00591062" w:rsidRPr="00D518A4">
        <w:rPr>
          <w:rFonts w:ascii="Times New Roman" w:hAnsi="Times New Roman" w:cs="Times New Roman"/>
        </w:rPr>
        <w:t xml:space="preserve">As </w:t>
      </w:r>
      <w:r w:rsidR="0084252D">
        <w:rPr>
          <w:rFonts w:ascii="Times New Roman" w:hAnsi="Times New Roman" w:cs="Times New Roman"/>
        </w:rPr>
        <w:t>LLM</w:t>
      </w:r>
      <w:r w:rsidR="00591062" w:rsidRPr="00D518A4">
        <w:rPr>
          <w:rFonts w:ascii="Times New Roman" w:hAnsi="Times New Roman" w:cs="Times New Roman"/>
        </w:rPr>
        <w:t xml:space="preserve">s become </w:t>
      </w:r>
      <w:r w:rsidR="004011BA" w:rsidRPr="00D518A4">
        <w:rPr>
          <w:rFonts w:ascii="Times New Roman" w:hAnsi="Times New Roman" w:cs="Times New Roman"/>
        </w:rPr>
        <w:t>progressively more</w:t>
      </w:r>
      <w:r w:rsidR="00591062" w:rsidRPr="00D518A4">
        <w:rPr>
          <w:rFonts w:ascii="Times New Roman" w:hAnsi="Times New Roman" w:cs="Times New Roman"/>
        </w:rPr>
        <w:t xml:space="preserve"> capable of producing structured, human‑like responses, the possibility that they could play a role in these processes </w:t>
      </w:r>
      <w:r w:rsidR="004011BA" w:rsidRPr="00D518A4">
        <w:rPr>
          <w:rFonts w:ascii="Times New Roman" w:hAnsi="Times New Roman" w:cs="Times New Roman"/>
        </w:rPr>
        <w:t>become</w:t>
      </w:r>
      <w:r w:rsidR="00AD3ECD">
        <w:rPr>
          <w:rFonts w:ascii="Times New Roman" w:hAnsi="Times New Roman" w:cs="Times New Roman"/>
        </w:rPr>
        <w:t>s</w:t>
      </w:r>
      <w:r w:rsidR="004011BA" w:rsidRPr="00D518A4">
        <w:rPr>
          <w:rFonts w:ascii="Times New Roman" w:hAnsi="Times New Roman" w:cs="Times New Roman"/>
        </w:rPr>
        <w:t xml:space="preserve"> increasingly appealing</w:t>
      </w:r>
      <w:r w:rsidR="00591062" w:rsidRPr="00D518A4">
        <w:rPr>
          <w:rFonts w:ascii="Times New Roman" w:hAnsi="Times New Roman" w:cs="Times New Roman"/>
        </w:rPr>
        <w:t xml:space="preserve">. </w:t>
      </w:r>
      <w:r w:rsidR="00137F1D" w:rsidRPr="00137F1D">
        <w:rPr>
          <w:rFonts w:ascii="Times New Roman" w:hAnsi="Times New Roman" w:cs="Times New Roman"/>
        </w:rPr>
        <w:t>Still, given widespread uncertainties about the capabilities of these models, their ability to accurately and reliably represent human behaviors and preferences, and the rapidly changing nature of transportation behaviors and decision making that need to be well represented, these models need to be studied carefully.</w:t>
      </w:r>
      <w:r w:rsidR="006C7722">
        <w:rPr>
          <w:rFonts w:ascii="Times New Roman" w:hAnsi="Times New Roman" w:cs="Times New Roman"/>
        </w:rPr>
        <w:t xml:space="preserve"> </w:t>
      </w:r>
      <w:r w:rsidR="001E4B92" w:rsidRPr="00D518A4">
        <w:rPr>
          <w:rFonts w:ascii="Times New Roman" w:hAnsi="Times New Roman" w:cs="Times New Roman"/>
        </w:rPr>
        <w:t xml:space="preserve">This study examined whether LLM-generated survey responses can reproduce </w:t>
      </w:r>
      <w:r w:rsidR="00591062" w:rsidRPr="00D518A4">
        <w:rPr>
          <w:rFonts w:ascii="Times New Roman" w:hAnsi="Times New Roman" w:cs="Times New Roman"/>
        </w:rPr>
        <w:t xml:space="preserve">the distributional, attitudinal, and subgroup-level structure of human responses </w:t>
      </w:r>
      <w:r w:rsidR="001E4B92" w:rsidRPr="00D518A4">
        <w:rPr>
          <w:rFonts w:ascii="Times New Roman" w:hAnsi="Times New Roman" w:cs="Times New Roman"/>
        </w:rPr>
        <w:t xml:space="preserve">in a broad transportation survey setting. Using the Transportation Heartbeat of America survey as the reference dataset, we generated one synthetic response for each human respondent using Gemini 2.5 Pro, conditioned on </w:t>
      </w:r>
      <w:r w:rsidR="00BB0CEE">
        <w:rPr>
          <w:rFonts w:ascii="Times New Roman" w:hAnsi="Times New Roman" w:cs="Times New Roman"/>
        </w:rPr>
        <w:t xml:space="preserve">individual- and household-level </w:t>
      </w:r>
      <w:r w:rsidR="001E4B92" w:rsidRPr="00D518A4">
        <w:rPr>
          <w:rFonts w:ascii="Times New Roman" w:hAnsi="Times New Roman" w:cs="Times New Roman"/>
        </w:rPr>
        <w:t xml:space="preserve">demographic, and </w:t>
      </w:r>
      <w:r w:rsidR="001C7E16" w:rsidRPr="00D518A4">
        <w:rPr>
          <w:rFonts w:ascii="Times New Roman" w:hAnsi="Times New Roman" w:cs="Times New Roman"/>
        </w:rPr>
        <w:t>geographic</w:t>
      </w:r>
      <w:r w:rsidR="001E4B92" w:rsidRPr="00D518A4">
        <w:rPr>
          <w:rFonts w:ascii="Times New Roman" w:hAnsi="Times New Roman" w:cs="Times New Roman"/>
        </w:rPr>
        <w:t xml:space="preserve"> characteristics. We then evaluated the </w:t>
      </w:r>
      <w:r w:rsidR="00145EA2" w:rsidRPr="00D518A4">
        <w:rPr>
          <w:rFonts w:ascii="Times New Roman" w:hAnsi="Times New Roman" w:cs="Times New Roman"/>
        </w:rPr>
        <w:t>LLM-generated</w:t>
      </w:r>
      <w:r w:rsidR="001E4B92" w:rsidRPr="00D518A4">
        <w:rPr>
          <w:rFonts w:ascii="Times New Roman" w:hAnsi="Times New Roman" w:cs="Times New Roman"/>
        </w:rPr>
        <w:t xml:space="preserve"> data across three dimensions: </w:t>
      </w:r>
      <w:r w:rsidR="00591062" w:rsidRPr="00D518A4">
        <w:rPr>
          <w:rFonts w:ascii="Times New Roman" w:hAnsi="Times New Roman" w:cs="Times New Roman"/>
        </w:rPr>
        <w:t xml:space="preserve">the ability to </w:t>
      </w:r>
      <w:r w:rsidR="003A3AA6" w:rsidRPr="00D518A4">
        <w:rPr>
          <w:rFonts w:ascii="Times New Roman" w:hAnsi="Times New Roman" w:cs="Times New Roman"/>
        </w:rPr>
        <w:t>identify overall trends in attitudes, preferences, and behaviors</w:t>
      </w:r>
      <w:r w:rsidR="003A3AA6">
        <w:rPr>
          <w:rFonts w:ascii="Times New Roman" w:hAnsi="Times New Roman" w:cs="Times New Roman"/>
        </w:rPr>
        <w:t>;</w:t>
      </w:r>
      <w:r w:rsidR="001E4B92" w:rsidRPr="00D518A4">
        <w:rPr>
          <w:rFonts w:ascii="Times New Roman" w:hAnsi="Times New Roman" w:cs="Times New Roman"/>
        </w:rPr>
        <w:t xml:space="preserve"> </w:t>
      </w:r>
      <w:r w:rsidR="00591062" w:rsidRPr="00D518A4">
        <w:rPr>
          <w:rFonts w:ascii="Times New Roman" w:hAnsi="Times New Roman" w:cs="Times New Roman"/>
        </w:rPr>
        <w:t xml:space="preserve">the ability to consistently </w:t>
      </w:r>
      <w:r w:rsidR="003646CE" w:rsidRPr="00D518A4">
        <w:rPr>
          <w:rFonts w:ascii="Times New Roman" w:hAnsi="Times New Roman" w:cs="Times New Roman"/>
        </w:rPr>
        <w:t>maintain and represent realistic attitudinal profiles across the survey</w:t>
      </w:r>
      <w:r w:rsidR="003A3AA6">
        <w:rPr>
          <w:rFonts w:ascii="Times New Roman" w:hAnsi="Times New Roman" w:cs="Times New Roman"/>
        </w:rPr>
        <w:t>;</w:t>
      </w:r>
      <w:r w:rsidR="003646CE" w:rsidRPr="00D518A4">
        <w:rPr>
          <w:rFonts w:ascii="Times New Roman" w:hAnsi="Times New Roman" w:cs="Times New Roman"/>
        </w:rPr>
        <w:t xml:space="preserve"> </w:t>
      </w:r>
      <w:r w:rsidR="001E4B92" w:rsidRPr="00D518A4">
        <w:rPr>
          <w:rFonts w:ascii="Times New Roman" w:hAnsi="Times New Roman" w:cs="Times New Roman"/>
        </w:rPr>
        <w:t xml:space="preserve">and </w:t>
      </w:r>
      <w:r w:rsidR="003646CE" w:rsidRPr="00D518A4">
        <w:rPr>
          <w:rFonts w:ascii="Times New Roman" w:hAnsi="Times New Roman" w:cs="Times New Roman"/>
        </w:rPr>
        <w:t xml:space="preserve">the ability to </w:t>
      </w:r>
      <w:r w:rsidR="003A3AA6" w:rsidRPr="00D518A4">
        <w:rPr>
          <w:rFonts w:ascii="Times New Roman" w:hAnsi="Times New Roman" w:cs="Times New Roman"/>
        </w:rPr>
        <w:t>distinguish preferences and behaviors across population subgroups.</w:t>
      </w:r>
    </w:p>
    <w:p w14:paraId="1C060E7B" w14:textId="34F6460F" w:rsidR="005E724D" w:rsidRPr="00D518A4" w:rsidRDefault="001E4B92">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The results show that the LLM-generated data performed reasonably well in identifying population-level trends for some simple outcomes, such as driver status and vehicle ownership. </w:t>
      </w:r>
      <w:r w:rsidR="008049FC" w:rsidRPr="00D518A4">
        <w:rPr>
          <w:rFonts w:ascii="Times New Roman" w:hAnsi="Times New Roman" w:cs="Times New Roman"/>
        </w:rPr>
        <w:lastRenderedPageBreak/>
        <w:t>T</w:t>
      </w:r>
      <w:r w:rsidRPr="00D518A4">
        <w:rPr>
          <w:rFonts w:ascii="Times New Roman" w:hAnsi="Times New Roman" w:cs="Times New Roman"/>
        </w:rPr>
        <w:t>his performance</w:t>
      </w:r>
      <w:r w:rsidR="008049FC" w:rsidRPr="00D518A4">
        <w:rPr>
          <w:rFonts w:ascii="Times New Roman" w:hAnsi="Times New Roman" w:cs="Times New Roman"/>
        </w:rPr>
        <w:t>, however,</w:t>
      </w:r>
      <w:r w:rsidRPr="00D518A4">
        <w:rPr>
          <w:rFonts w:ascii="Times New Roman" w:hAnsi="Times New Roman" w:cs="Times New Roman"/>
        </w:rPr>
        <w:t xml:space="preserve"> did not extend to more behaviorally complex outcomes. Instead, the </w:t>
      </w:r>
      <w:r w:rsidR="00CD7CAA" w:rsidRPr="00D518A4">
        <w:rPr>
          <w:rFonts w:ascii="Times New Roman" w:hAnsi="Times New Roman" w:cs="Times New Roman"/>
        </w:rPr>
        <w:t>LLM-</w:t>
      </w:r>
      <w:r w:rsidRPr="00D518A4">
        <w:rPr>
          <w:rFonts w:ascii="Times New Roman" w:hAnsi="Times New Roman" w:cs="Times New Roman"/>
        </w:rPr>
        <w:t>generated responses showed compressed variation, overstated dominant or moderate categories, and reflected simplified narratives about travel behavior</w:t>
      </w:r>
      <w:r w:rsidR="003B49D7">
        <w:rPr>
          <w:rFonts w:ascii="Times New Roman" w:hAnsi="Times New Roman" w:cs="Times New Roman"/>
        </w:rPr>
        <w:t>, all of which</w:t>
      </w:r>
      <w:r w:rsidRPr="00D518A4">
        <w:rPr>
          <w:rFonts w:ascii="Times New Roman" w:hAnsi="Times New Roman" w:cs="Times New Roman"/>
        </w:rPr>
        <w:t xml:space="preserve"> </w:t>
      </w:r>
      <w:r w:rsidR="0051198B" w:rsidRPr="00D518A4">
        <w:rPr>
          <w:rFonts w:ascii="Times New Roman" w:hAnsi="Times New Roman" w:cs="Times New Roman"/>
        </w:rPr>
        <w:t xml:space="preserve">can lead to systematic misrepresentations of mobility behaviors if </w:t>
      </w:r>
      <w:r w:rsidR="003B49D7">
        <w:rPr>
          <w:rFonts w:ascii="Times New Roman" w:hAnsi="Times New Roman" w:cs="Times New Roman"/>
        </w:rPr>
        <w:t>LLM-generated</w:t>
      </w:r>
      <w:r w:rsidR="0051198B" w:rsidRPr="00D518A4">
        <w:rPr>
          <w:rFonts w:ascii="Times New Roman" w:hAnsi="Times New Roman" w:cs="Times New Roman"/>
        </w:rPr>
        <w:t xml:space="preserve"> data are used for policy analysis. </w:t>
      </w:r>
      <w:r w:rsidR="003B49D7">
        <w:rPr>
          <w:rFonts w:ascii="Times New Roman" w:hAnsi="Times New Roman" w:cs="Times New Roman"/>
        </w:rPr>
        <w:t xml:space="preserve"> Besides</w:t>
      </w:r>
      <w:r w:rsidR="000B2918">
        <w:rPr>
          <w:rFonts w:ascii="Times New Roman" w:hAnsi="Times New Roman" w:cs="Times New Roman"/>
        </w:rPr>
        <w:t>, c</w:t>
      </w:r>
      <w:r w:rsidR="00140D9E" w:rsidRPr="00140D9E">
        <w:rPr>
          <w:rFonts w:ascii="Times New Roman" w:hAnsi="Times New Roman" w:cs="Times New Roman"/>
        </w:rPr>
        <w:t xml:space="preserve">ross-tabulations of attitudinal indicators showed that </w:t>
      </w:r>
      <w:r w:rsidR="003B49D7">
        <w:rPr>
          <w:rFonts w:ascii="Times New Roman" w:hAnsi="Times New Roman" w:cs="Times New Roman"/>
        </w:rPr>
        <w:t xml:space="preserve">the LLM used in this paper </w:t>
      </w:r>
      <w:r w:rsidR="00140D9E" w:rsidRPr="00140D9E">
        <w:rPr>
          <w:rFonts w:ascii="Times New Roman" w:hAnsi="Times New Roman" w:cs="Times New Roman"/>
        </w:rPr>
        <w:t xml:space="preserve">either treats similarly worded indicators as nearly interchangeable or becomes overly sensitive to wording differences that human respondents appear to reconcile through a shared underlying construct. Furthermore, LLM-generated attitudes </w:t>
      </w:r>
      <w:r w:rsidR="000B2918">
        <w:rPr>
          <w:rFonts w:ascii="Times New Roman" w:hAnsi="Times New Roman" w:cs="Times New Roman"/>
        </w:rPr>
        <w:t>were found to be</w:t>
      </w:r>
      <w:r w:rsidR="00140D9E" w:rsidRPr="00140D9E">
        <w:rPr>
          <w:rFonts w:ascii="Times New Roman" w:hAnsi="Times New Roman" w:cs="Times New Roman"/>
        </w:rPr>
        <w:t xml:space="preserve"> more strongly and systematically tied to observable demographic and household characteristics than those in the reference data, suggesting an overreliance on profile attributes and insufficient representation of unobserved attitudinal heterogeneity. Together, these findings raise concerns about using LLM-generated survey data to represent latent preferences, beliefs, or attitudes in downstream behavioral models.</w:t>
      </w:r>
      <w:r w:rsidR="003B49D7">
        <w:rPr>
          <w:rFonts w:ascii="Times New Roman" w:hAnsi="Times New Roman" w:cs="Times New Roman"/>
        </w:rPr>
        <w:t xml:space="preserve"> </w:t>
      </w:r>
      <w:r w:rsidR="00140D9E">
        <w:rPr>
          <w:rFonts w:ascii="Times New Roman" w:hAnsi="Times New Roman" w:cs="Times New Roman"/>
        </w:rPr>
        <w:t>Finally</w:t>
      </w:r>
      <w:r w:rsidR="005E724D" w:rsidRPr="00D518A4">
        <w:rPr>
          <w:rFonts w:ascii="Times New Roman" w:hAnsi="Times New Roman" w:cs="Times New Roman"/>
        </w:rPr>
        <w:t xml:space="preserve">, </w:t>
      </w:r>
      <w:r w:rsidR="003B49D7">
        <w:rPr>
          <w:rFonts w:ascii="Times New Roman" w:hAnsi="Times New Roman" w:cs="Times New Roman"/>
        </w:rPr>
        <w:t xml:space="preserve">the </w:t>
      </w:r>
      <w:r w:rsidR="003646CE" w:rsidRPr="00D518A4">
        <w:rPr>
          <w:rFonts w:ascii="Times New Roman" w:hAnsi="Times New Roman" w:cs="Times New Roman"/>
        </w:rPr>
        <w:t xml:space="preserve">analysis of </w:t>
      </w:r>
      <w:r w:rsidR="00435337">
        <w:rPr>
          <w:rFonts w:ascii="Times New Roman" w:hAnsi="Times New Roman" w:cs="Times New Roman"/>
        </w:rPr>
        <w:t xml:space="preserve">population subgroup </w:t>
      </w:r>
      <w:r w:rsidR="003646CE" w:rsidRPr="00D518A4">
        <w:rPr>
          <w:rFonts w:ascii="Times New Roman" w:hAnsi="Times New Roman" w:cs="Times New Roman"/>
        </w:rPr>
        <w:t xml:space="preserve">heterogeneity </w:t>
      </w:r>
      <w:r w:rsidR="005E724D" w:rsidRPr="00D518A4">
        <w:rPr>
          <w:rFonts w:ascii="Times New Roman" w:hAnsi="Times New Roman" w:cs="Times New Roman"/>
        </w:rPr>
        <w:t>showed that the LLM-generated data did not consistently reproduce the</w:t>
      </w:r>
      <w:r w:rsidR="00D109BF">
        <w:rPr>
          <w:rFonts w:ascii="Times New Roman" w:hAnsi="Times New Roman" w:cs="Times New Roman"/>
        </w:rPr>
        <w:t xml:space="preserve"> </w:t>
      </w:r>
      <w:r w:rsidR="005E724D" w:rsidRPr="00D518A4">
        <w:rPr>
          <w:rFonts w:ascii="Times New Roman" w:hAnsi="Times New Roman" w:cs="Times New Roman"/>
        </w:rPr>
        <w:t>socio</w:t>
      </w:r>
      <w:r w:rsidR="001C7E16" w:rsidRPr="00D518A4">
        <w:rPr>
          <w:rFonts w:ascii="Times New Roman" w:hAnsi="Times New Roman" w:cs="Times New Roman"/>
        </w:rPr>
        <w:t>-</w:t>
      </w:r>
      <w:r w:rsidR="00A72A2F" w:rsidRPr="00D518A4">
        <w:rPr>
          <w:rFonts w:ascii="Times New Roman" w:hAnsi="Times New Roman" w:cs="Times New Roman"/>
        </w:rPr>
        <w:t>demographic and</w:t>
      </w:r>
      <w:r w:rsidR="00A72A2F">
        <w:rPr>
          <w:rFonts w:ascii="Times New Roman" w:hAnsi="Times New Roman" w:cs="Times New Roman"/>
        </w:rPr>
        <w:t xml:space="preserve"> </w:t>
      </w:r>
      <w:r w:rsidR="005E724D" w:rsidRPr="00D518A4">
        <w:rPr>
          <w:rFonts w:ascii="Times New Roman" w:hAnsi="Times New Roman" w:cs="Times New Roman"/>
        </w:rPr>
        <w:t>built-environment</w:t>
      </w:r>
      <w:r w:rsidR="00A72A2F">
        <w:rPr>
          <w:rFonts w:ascii="Times New Roman" w:hAnsi="Times New Roman" w:cs="Times New Roman"/>
        </w:rPr>
        <w:t xml:space="preserve"> </w:t>
      </w:r>
      <w:r w:rsidR="005E724D" w:rsidRPr="00D518A4">
        <w:rPr>
          <w:rFonts w:ascii="Times New Roman" w:hAnsi="Times New Roman" w:cs="Times New Roman"/>
        </w:rPr>
        <w:t xml:space="preserve">relationships observed in </w:t>
      </w:r>
      <w:r w:rsidR="003B49D7">
        <w:rPr>
          <w:rFonts w:ascii="Times New Roman" w:hAnsi="Times New Roman" w:cs="Times New Roman"/>
        </w:rPr>
        <w:t xml:space="preserve">the </w:t>
      </w:r>
      <w:r w:rsidR="006F52C0" w:rsidRPr="00D518A4">
        <w:rPr>
          <w:rFonts w:ascii="Times New Roman" w:hAnsi="Times New Roman" w:cs="Times New Roman"/>
        </w:rPr>
        <w:t>reference</w:t>
      </w:r>
      <w:r w:rsidR="005E724D" w:rsidRPr="00D518A4">
        <w:rPr>
          <w:rFonts w:ascii="Times New Roman" w:hAnsi="Times New Roman" w:cs="Times New Roman"/>
        </w:rPr>
        <w:t xml:space="preserve"> data. </w:t>
      </w:r>
      <w:r w:rsidR="00726B65" w:rsidRPr="00D518A4">
        <w:rPr>
          <w:rFonts w:ascii="Times New Roman" w:hAnsi="Times New Roman" w:cs="Times New Roman"/>
        </w:rPr>
        <w:t>The findings also suggest that</w:t>
      </w:r>
      <w:r w:rsidR="005E724D" w:rsidRPr="00D518A4">
        <w:rPr>
          <w:rFonts w:ascii="Times New Roman" w:hAnsi="Times New Roman" w:cs="Times New Roman"/>
        </w:rPr>
        <w:t xml:space="preserve"> these errors were not random; </w:t>
      </w:r>
      <w:r w:rsidR="00574A69" w:rsidRPr="00D518A4">
        <w:rPr>
          <w:rFonts w:ascii="Times New Roman" w:hAnsi="Times New Roman" w:cs="Times New Roman"/>
        </w:rPr>
        <w:t xml:space="preserve">rather </w:t>
      </w:r>
      <w:r w:rsidR="005E724D" w:rsidRPr="00D518A4">
        <w:rPr>
          <w:rFonts w:ascii="Times New Roman" w:hAnsi="Times New Roman" w:cs="Times New Roman"/>
        </w:rPr>
        <w:t>they reflect systematically distorted mobility patterns that could translate into policy-relevant misinterpretations</w:t>
      </w:r>
      <w:r w:rsidR="0012429E" w:rsidRPr="00D518A4">
        <w:rPr>
          <w:rFonts w:ascii="Times New Roman" w:hAnsi="Times New Roman" w:cs="Times New Roman"/>
        </w:rPr>
        <w:t xml:space="preserve">. </w:t>
      </w:r>
    </w:p>
    <w:p w14:paraId="424F6A0A" w14:textId="0D72B482" w:rsidR="005E724D" w:rsidRPr="00D518A4" w:rsidRDefault="005E724D"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Overall, the results indicate that conditioning an LLM on observable </w:t>
      </w:r>
      <w:r w:rsidR="001C7E16" w:rsidRPr="00D518A4">
        <w:rPr>
          <w:rFonts w:ascii="Times New Roman" w:hAnsi="Times New Roman" w:cs="Times New Roman"/>
        </w:rPr>
        <w:t xml:space="preserve">individual- and household-level </w:t>
      </w:r>
      <w:r w:rsidR="00071817">
        <w:rPr>
          <w:rFonts w:ascii="Times New Roman" w:hAnsi="Times New Roman" w:cs="Times New Roman"/>
        </w:rPr>
        <w:t>socio-</w:t>
      </w:r>
      <w:r w:rsidRPr="00D518A4">
        <w:rPr>
          <w:rFonts w:ascii="Times New Roman" w:hAnsi="Times New Roman" w:cs="Times New Roman"/>
        </w:rPr>
        <w:t xml:space="preserve">demographic, and </w:t>
      </w:r>
      <w:r w:rsidR="001C7E16" w:rsidRPr="00D518A4">
        <w:rPr>
          <w:rFonts w:ascii="Times New Roman" w:hAnsi="Times New Roman" w:cs="Times New Roman"/>
        </w:rPr>
        <w:t>geographic</w:t>
      </w:r>
      <w:r w:rsidRPr="00D518A4">
        <w:rPr>
          <w:rFonts w:ascii="Times New Roman" w:hAnsi="Times New Roman" w:cs="Times New Roman"/>
        </w:rPr>
        <w:t xml:space="preserve"> characteristics</w:t>
      </w:r>
      <w:r w:rsidR="003B49D7">
        <w:rPr>
          <w:rFonts w:ascii="Times New Roman" w:hAnsi="Times New Roman" w:cs="Times New Roman"/>
        </w:rPr>
        <w:t>,</w:t>
      </w:r>
      <w:r w:rsidRPr="00D518A4">
        <w:rPr>
          <w:rFonts w:ascii="Times New Roman" w:hAnsi="Times New Roman" w:cs="Times New Roman"/>
        </w:rPr>
        <w:t xml:space="preserve"> is not sufficient to ensure algorithmic fidelity in transportation survey</w:t>
      </w:r>
      <w:r w:rsidR="00A0218F" w:rsidRPr="00D518A4">
        <w:rPr>
          <w:rFonts w:ascii="Times New Roman" w:hAnsi="Times New Roman" w:cs="Times New Roman"/>
        </w:rPr>
        <w:t xml:space="preserve"> data</w:t>
      </w:r>
      <w:r w:rsidRPr="00D518A4">
        <w:rPr>
          <w:rFonts w:ascii="Times New Roman" w:hAnsi="Times New Roman" w:cs="Times New Roman"/>
        </w:rPr>
        <w:t xml:space="preserve"> generation. The model may recognize that these characteristics matter, but it does not reliably reproduce how they matter across </w:t>
      </w:r>
      <w:r w:rsidR="00A0218F" w:rsidRPr="00D518A4">
        <w:rPr>
          <w:rFonts w:ascii="Times New Roman" w:hAnsi="Times New Roman" w:cs="Times New Roman"/>
        </w:rPr>
        <w:t xml:space="preserve">different </w:t>
      </w:r>
      <w:r w:rsidRPr="00D518A4">
        <w:rPr>
          <w:rFonts w:ascii="Times New Roman" w:hAnsi="Times New Roman" w:cs="Times New Roman"/>
        </w:rPr>
        <w:t xml:space="preserve">travel behavior </w:t>
      </w:r>
      <w:r w:rsidR="00A0218F" w:rsidRPr="00D518A4">
        <w:rPr>
          <w:rFonts w:ascii="Times New Roman" w:hAnsi="Times New Roman" w:cs="Times New Roman"/>
        </w:rPr>
        <w:t>outcomes</w:t>
      </w:r>
      <w:r w:rsidRPr="00D518A4">
        <w:rPr>
          <w:rFonts w:ascii="Times New Roman" w:hAnsi="Times New Roman" w:cs="Times New Roman"/>
        </w:rPr>
        <w:t xml:space="preserve">. </w:t>
      </w:r>
      <w:r w:rsidR="003646CE" w:rsidRPr="00D518A4">
        <w:rPr>
          <w:rFonts w:ascii="Times New Roman" w:hAnsi="Times New Roman" w:cs="Times New Roman"/>
        </w:rPr>
        <w:t>The current results suggest that significant caution should be employed when using LLMs for the generation of synthetic samples</w:t>
      </w:r>
      <w:r w:rsidR="006452E3">
        <w:rPr>
          <w:rFonts w:ascii="Times New Roman" w:hAnsi="Times New Roman" w:cs="Times New Roman"/>
        </w:rPr>
        <w:t xml:space="preserve"> in</w:t>
      </w:r>
      <w:r w:rsidR="003646CE" w:rsidRPr="00D518A4">
        <w:rPr>
          <w:rFonts w:ascii="Times New Roman" w:hAnsi="Times New Roman" w:cs="Times New Roman"/>
        </w:rPr>
        <w:t xml:space="preserve"> transportation </w:t>
      </w:r>
      <w:r w:rsidR="006452E3">
        <w:rPr>
          <w:rFonts w:ascii="Times New Roman" w:hAnsi="Times New Roman" w:cs="Times New Roman"/>
        </w:rPr>
        <w:t>context</w:t>
      </w:r>
      <w:r w:rsidR="003646CE" w:rsidRPr="00D518A4">
        <w:rPr>
          <w:rFonts w:ascii="Times New Roman" w:hAnsi="Times New Roman" w:cs="Times New Roman"/>
        </w:rPr>
        <w:t xml:space="preserve">. While the raw model outputs may appear human-like and aggregate assessments may even appear theoretically reasonable, current </w:t>
      </w:r>
      <w:r w:rsidR="003B49D7">
        <w:rPr>
          <w:rFonts w:ascii="Times New Roman" w:hAnsi="Times New Roman" w:cs="Times New Roman"/>
        </w:rPr>
        <w:t xml:space="preserve">LLM-based </w:t>
      </w:r>
      <w:r w:rsidR="003646CE" w:rsidRPr="00D518A4">
        <w:rPr>
          <w:rFonts w:ascii="Times New Roman" w:hAnsi="Times New Roman" w:cs="Times New Roman"/>
        </w:rPr>
        <w:t xml:space="preserve">models exhibit significant limitations and may systematically bias resulting estimates and analyses. Therefore, we recommend that such models and the synthetic samples they produce should not yet be treated as substitutes for empirically collected human survey data in travel behavior research without careful validation against ground truth. </w:t>
      </w:r>
      <w:r w:rsidRPr="00D518A4">
        <w:rPr>
          <w:rFonts w:ascii="Times New Roman" w:hAnsi="Times New Roman" w:cs="Times New Roman"/>
        </w:rPr>
        <w:t>These findings do not imply that LLM-generated data have no role in transportation research.</w:t>
      </w:r>
      <w:r w:rsidR="003646CE" w:rsidRPr="00D518A4">
        <w:rPr>
          <w:rFonts w:ascii="Times New Roman" w:hAnsi="Times New Roman" w:cs="Times New Roman"/>
        </w:rPr>
        <w:t xml:space="preserve"> These models are continuing to evolve </w:t>
      </w:r>
      <w:r w:rsidR="00526584" w:rsidRPr="00D518A4">
        <w:rPr>
          <w:rFonts w:ascii="Times New Roman" w:hAnsi="Times New Roman" w:cs="Times New Roman"/>
        </w:rPr>
        <w:t>rapidly,</w:t>
      </w:r>
      <w:r w:rsidR="003646CE" w:rsidRPr="00D518A4">
        <w:rPr>
          <w:rFonts w:ascii="Times New Roman" w:hAnsi="Times New Roman" w:cs="Times New Roman"/>
        </w:rPr>
        <w:t xml:space="preserve"> and their capabilities are likely to continue to improve in the coming years. They may indeed be capable of providing important insights, particularly regarding behaviors that are more stable over long time-horizons and are broadly generalizable. Further, r</w:t>
      </w:r>
      <w:r w:rsidRPr="00D518A4">
        <w:rPr>
          <w:rFonts w:ascii="Times New Roman" w:hAnsi="Times New Roman" w:cs="Times New Roman"/>
        </w:rPr>
        <w:t>esponses generated with current state-of-the-art LLMs may be useful for survey pretesting, identifying possible response patterns</w:t>
      </w:r>
      <w:r w:rsidR="00805897" w:rsidRPr="00D518A4">
        <w:rPr>
          <w:rFonts w:ascii="Times New Roman" w:hAnsi="Times New Roman" w:cs="Times New Roman"/>
        </w:rPr>
        <w:t xml:space="preserve">, </w:t>
      </w:r>
      <w:r w:rsidRPr="00D518A4">
        <w:rPr>
          <w:rFonts w:ascii="Times New Roman" w:hAnsi="Times New Roman" w:cs="Times New Roman"/>
        </w:rPr>
        <w:t xml:space="preserve">developing hypotheses, or exploring how transportation topics are represented in online discourse. </w:t>
      </w:r>
    </w:p>
    <w:p w14:paraId="187FF7D7" w14:textId="11BE7F8F" w:rsidR="00447D34" w:rsidRPr="00233222" w:rsidRDefault="005E724D" w:rsidP="00EB5F06">
      <w:pPr>
        <w:spacing w:after="0" w:line="240" w:lineRule="auto"/>
        <w:ind w:firstLine="720"/>
        <w:jc w:val="both"/>
        <w:rPr>
          <w:rFonts w:ascii="Times New Roman" w:hAnsi="Times New Roman" w:cs="Times New Roman"/>
        </w:rPr>
      </w:pPr>
      <w:r w:rsidRPr="00D518A4">
        <w:rPr>
          <w:rFonts w:ascii="Times New Roman" w:hAnsi="Times New Roman" w:cs="Times New Roman"/>
        </w:rPr>
        <w:t>There are several additional avenues for future research. First, this study evaluates one LLM, one prompting framework, and one nation</w:t>
      </w:r>
      <w:r w:rsidR="00A81EDB" w:rsidRPr="00D518A4">
        <w:rPr>
          <w:rFonts w:ascii="Times New Roman" w:hAnsi="Times New Roman" w:cs="Times New Roman"/>
        </w:rPr>
        <w:t>-wide</w:t>
      </w:r>
      <w:r w:rsidRPr="00D518A4">
        <w:rPr>
          <w:rFonts w:ascii="Times New Roman" w:hAnsi="Times New Roman" w:cs="Times New Roman"/>
        </w:rPr>
        <w:t xml:space="preserve"> transportation survey. Future work should examine whether the observed patterns persist across different models, prompt designs, </w:t>
      </w:r>
      <w:r w:rsidR="0051198B" w:rsidRPr="00D518A4">
        <w:rPr>
          <w:rFonts w:ascii="Times New Roman" w:hAnsi="Times New Roman" w:cs="Times New Roman"/>
        </w:rPr>
        <w:t xml:space="preserve">model </w:t>
      </w:r>
      <w:r w:rsidRPr="00D518A4">
        <w:rPr>
          <w:rFonts w:ascii="Times New Roman" w:hAnsi="Times New Roman" w:cs="Times New Roman"/>
        </w:rPr>
        <w:t>settings, and survey contexts. Such comparisons would be particularly valuable given the topic and knowledge dependent performance of LLM observed in this study. Second, future work shoul</w:t>
      </w:r>
      <w:r w:rsidR="003B49D7">
        <w:rPr>
          <w:rFonts w:ascii="Times New Roman" w:hAnsi="Times New Roman" w:cs="Times New Roman"/>
        </w:rPr>
        <w:t>d</w:t>
      </w:r>
      <w:r w:rsidRPr="00D518A4">
        <w:rPr>
          <w:rFonts w:ascii="Times New Roman" w:hAnsi="Times New Roman" w:cs="Times New Roman"/>
        </w:rPr>
        <w:t xml:space="preserve"> examine how much contextual grounding is needed to improve behavioral fidelity. Richer prompts could incorporate local transportation context, such as </w:t>
      </w:r>
      <w:r w:rsidR="002C73DB">
        <w:rPr>
          <w:rFonts w:ascii="Times New Roman" w:hAnsi="Times New Roman" w:cs="Times New Roman"/>
        </w:rPr>
        <w:t xml:space="preserve">public </w:t>
      </w:r>
      <w:r w:rsidRPr="00D518A4">
        <w:rPr>
          <w:rFonts w:ascii="Times New Roman" w:hAnsi="Times New Roman" w:cs="Times New Roman"/>
        </w:rPr>
        <w:t>trans</w:t>
      </w:r>
      <w:r w:rsidR="002C73DB">
        <w:rPr>
          <w:rFonts w:ascii="Times New Roman" w:hAnsi="Times New Roman" w:cs="Times New Roman"/>
        </w:rPr>
        <w:t>portation</w:t>
      </w:r>
      <w:r w:rsidRPr="00D518A4">
        <w:rPr>
          <w:rFonts w:ascii="Times New Roman" w:hAnsi="Times New Roman" w:cs="Times New Roman"/>
        </w:rPr>
        <w:t xml:space="preserve"> and pedestrian infrastructure availability, EV and AV market penetration</w:t>
      </w:r>
      <w:r w:rsidR="00E971F7" w:rsidRPr="00D518A4">
        <w:rPr>
          <w:rFonts w:ascii="Times New Roman" w:hAnsi="Times New Roman" w:cs="Times New Roman"/>
        </w:rPr>
        <w:t xml:space="preserve"> trends</w:t>
      </w:r>
      <w:r w:rsidRPr="00D518A4">
        <w:rPr>
          <w:rFonts w:ascii="Times New Roman" w:hAnsi="Times New Roman" w:cs="Times New Roman"/>
        </w:rPr>
        <w:t xml:space="preserve">, or local employment environments that may shape telework feasibility. Third, future research </w:t>
      </w:r>
      <w:r w:rsidR="003B49D7">
        <w:rPr>
          <w:rFonts w:ascii="Times New Roman" w:hAnsi="Times New Roman" w:cs="Times New Roman"/>
        </w:rPr>
        <w:t xml:space="preserve">can investigate the </w:t>
      </w:r>
      <w:r w:rsidR="00AF171A">
        <w:rPr>
          <w:rFonts w:ascii="Times New Roman" w:hAnsi="Times New Roman" w:cs="Times New Roman"/>
        </w:rPr>
        <w:t xml:space="preserve">specific elements </w:t>
      </w:r>
      <w:r w:rsidRPr="00D518A4">
        <w:rPr>
          <w:rFonts w:ascii="Times New Roman" w:hAnsi="Times New Roman" w:cs="Times New Roman"/>
        </w:rPr>
        <w:t>of the survey</w:t>
      </w:r>
      <w:r w:rsidR="00391B50" w:rsidRPr="00D518A4">
        <w:rPr>
          <w:rFonts w:ascii="Times New Roman" w:hAnsi="Times New Roman" w:cs="Times New Roman"/>
        </w:rPr>
        <w:t xml:space="preserve"> data </w:t>
      </w:r>
      <w:r w:rsidRPr="00D518A4">
        <w:rPr>
          <w:rFonts w:ascii="Times New Roman" w:hAnsi="Times New Roman" w:cs="Times New Roman"/>
        </w:rPr>
        <w:t xml:space="preserve">generation process </w:t>
      </w:r>
      <w:r w:rsidR="003B49D7">
        <w:rPr>
          <w:rFonts w:ascii="Times New Roman" w:hAnsi="Times New Roman" w:cs="Times New Roman"/>
        </w:rPr>
        <w:t xml:space="preserve">that </w:t>
      </w:r>
      <w:r w:rsidRPr="00D518A4">
        <w:rPr>
          <w:rFonts w:ascii="Times New Roman" w:hAnsi="Times New Roman" w:cs="Times New Roman"/>
        </w:rPr>
        <w:t xml:space="preserve">contribute </w:t>
      </w:r>
      <w:r w:rsidR="00391B50" w:rsidRPr="00D518A4">
        <w:rPr>
          <w:rFonts w:ascii="Times New Roman" w:hAnsi="Times New Roman" w:cs="Times New Roman"/>
        </w:rPr>
        <w:t xml:space="preserve">the </w:t>
      </w:r>
      <w:r w:rsidRPr="00D518A4">
        <w:rPr>
          <w:rFonts w:ascii="Times New Roman" w:hAnsi="Times New Roman" w:cs="Times New Roman"/>
        </w:rPr>
        <w:t xml:space="preserve">most to response </w:t>
      </w:r>
      <w:r w:rsidRPr="00233222">
        <w:rPr>
          <w:rFonts w:ascii="Times New Roman" w:hAnsi="Times New Roman" w:cs="Times New Roman"/>
        </w:rPr>
        <w:lastRenderedPageBreak/>
        <w:t xml:space="preserve">compression and subgroup distortion, including prompt format, survey length, question ordering, </w:t>
      </w:r>
      <w:r w:rsidR="006D5CF1" w:rsidRPr="00233222">
        <w:rPr>
          <w:rFonts w:ascii="Times New Roman" w:hAnsi="Times New Roman" w:cs="Times New Roman"/>
        </w:rPr>
        <w:t xml:space="preserve">and </w:t>
      </w:r>
      <w:r w:rsidRPr="00233222">
        <w:rPr>
          <w:rFonts w:ascii="Times New Roman" w:hAnsi="Times New Roman" w:cs="Times New Roman"/>
        </w:rPr>
        <w:t xml:space="preserve">response-option structure. </w:t>
      </w:r>
    </w:p>
    <w:p w14:paraId="2649BB5C" w14:textId="77777777" w:rsidR="00447D34" w:rsidRPr="00233222" w:rsidRDefault="00447D34" w:rsidP="006D5CF1">
      <w:pPr>
        <w:spacing w:after="0" w:line="240" w:lineRule="auto"/>
        <w:ind w:firstLine="720"/>
        <w:jc w:val="both"/>
        <w:rPr>
          <w:rFonts w:ascii="Times New Roman" w:hAnsi="Times New Roman" w:cs="Times New Roman"/>
        </w:rPr>
      </w:pPr>
    </w:p>
    <w:p w14:paraId="7AE467E6" w14:textId="15235800" w:rsidR="00447D34" w:rsidRPr="00233222" w:rsidRDefault="005D3C1D" w:rsidP="006D5CF1">
      <w:pPr>
        <w:pStyle w:val="Heading1"/>
        <w:numPr>
          <w:ilvl w:val="0"/>
          <w:numId w:val="0"/>
        </w:numPr>
        <w:spacing w:before="0" w:line="240" w:lineRule="auto"/>
        <w:rPr>
          <w:szCs w:val="24"/>
        </w:rPr>
      </w:pPr>
      <w:r w:rsidRPr="00233222">
        <w:rPr>
          <w:szCs w:val="24"/>
        </w:rPr>
        <w:t>ACKNOWLEDGEMENTS</w:t>
      </w:r>
    </w:p>
    <w:p w14:paraId="5714D079" w14:textId="77777777" w:rsidR="00233222" w:rsidRPr="00233222" w:rsidRDefault="00756B64" w:rsidP="00233222">
      <w:pPr>
        <w:spacing w:after="0" w:line="240" w:lineRule="auto"/>
        <w:jc w:val="both"/>
        <w:rPr>
          <w:rFonts w:ascii="Times New Roman" w:hAnsi="Times New Roman" w:cs="Times New Roman"/>
        </w:rPr>
      </w:pPr>
      <w:r w:rsidRPr="00233222">
        <w:rPr>
          <w:rFonts w:ascii="Times New Roman" w:hAnsi="Times New Roman" w:cs="Times New Roman"/>
        </w:rPr>
        <w:t>T</w:t>
      </w:r>
      <w:r w:rsidR="00A41A90" w:rsidRPr="00233222">
        <w:rPr>
          <w:rFonts w:ascii="Times New Roman" w:hAnsi="Times New Roman" w:cs="Times New Roman"/>
        </w:rPr>
        <w:t>hi</w:t>
      </w:r>
      <w:r w:rsidRPr="00233222">
        <w:rPr>
          <w:rFonts w:ascii="Times New Roman" w:hAnsi="Times New Roman" w:cs="Times New Roman"/>
        </w:rPr>
        <w:t>s research was partially supported by the U.S. Department of Transportation through the Center for Understanding Future Travel Behavior and Demand (TBD) (Grant No.</w:t>
      </w:r>
      <w:r w:rsidR="00A41A90" w:rsidRPr="00233222">
        <w:rPr>
          <w:rFonts w:ascii="Times New Roman" w:hAnsi="Times New Roman" w:cs="Times New Roman"/>
        </w:rPr>
        <w:t xml:space="preserve"> </w:t>
      </w:r>
      <w:r w:rsidRPr="00233222">
        <w:rPr>
          <w:rFonts w:ascii="Times New Roman" w:hAnsi="Times New Roman" w:cs="Times New Roman"/>
        </w:rPr>
        <w:t>69A3552344815 and No. 69A3552348320). The authors are grateful to Lisa Macias for her help in formatting this document.</w:t>
      </w:r>
    </w:p>
    <w:p w14:paraId="7B37070C" w14:textId="77777777" w:rsidR="00233222" w:rsidRPr="00233222" w:rsidRDefault="00233222" w:rsidP="00233222">
      <w:pPr>
        <w:spacing w:after="0" w:line="240" w:lineRule="auto"/>
        <w:jc w:val="both"/>
        <w:rPr>
          <w:rFonts w:ascii="Times New Roman" w:hAnsi="Times New Roman" w:cs="Times New Roman"/>
        </w:rPr>
      </w:pPr>
    </w:p>
    <w:p w14:paraId="694B3D49" w14:textId="548E8953" w:rsidR="009111A8" w:rsidRPr="00233222" w:rsidRDefault="005B4846" w:rsidP="00233222">
      <w:pPr>
        <w:spacing w:after="0" w:line="240" w:lineRule="auto"/>
        <w:jc w:val="both"/>
        <w:rPr>
          <w:rFonts w:ascii="Times New Roman" w:hAnsi="Times New Roman" w:cs="Times New Roman"/>
          <w:b/>
          <w:bCs/>
        </w:rPr>
      </w:pPr>
      <w:r w:rsidRPr="00233222">
        <w:rPr>
          <w:rFonts w:ascii="Times New Roman" w:hAnsi="Times New Roman" w:cs="Times New Roman"/>
          <w:b/>
          <w:bCs/>
        </w:rPr>
        <w:t>REFERENCES</w:t>
      </w:r>
    </w:p>
    <w:p w14:paraId="2893CD38" w14:textId="77777777" w:rsidR="006D4AB6" w:rsidRPr="00233222" w:rsidRDefault="00206459" w:rsidP="002455C9">
      <w:pPr>
        <w:pStyle w:val="Bibliography"/>
        <w:spacing w:line="240" w:lineRule="auto"/>
        <w:ind w:left="540" w:hanging="540"/>
        <w:jc w:val="both"/>
        <w:rPr>
          <w:rFonts w:cs="Times New Roman"/>
          <w:sz w:val="24"/>
        </w:rPr>
      </w:pPr>
      <w:r w:rsidRPr="00437CAF">
        <w:rPr>
          <w:rFonts w:cs="Times New Roman"/>
          <w:sz w:val="24"/>
        </w:rPr>
        <w:fldChar w:fldCharType="begin"/>
      </w:r>
      <w:r w:rsidR="003D22CE" w:rsidRPr="00437CAF">
        <w:rPr>
          <w:rFonts w:cs="Times New Roman"/>
          <w:sz w:val="24"/>
        </w:rPr>
        <w:instrText xml:space="preserve"> ADDIN ZOTERO_BIBL {"uncited":[],"omitted":[],"custom":[]} CSL_BIBLIOGRAPHY </w:instrText>
      </w:r>
      <w:r w:rsidRPr="00437CAF">
        <w:rPr>
          <w:rFonts w:cs="Times New Roman"/>
          <w:sz w:val="24"/>
        </w:rPr>
        <w:fldChar w:fldCharType="separate"/>
      </w:r>
      <w:r w:rsidR="006D4AB6" w:rsidRPr="00233222">
        <w:rPr>
          <w:rFonts w:cs="Times New Roman"/>
          <w:sz w:val="24"/>
        </w:rPr>
        <w:t xml:space="preserve">Aher, G. V., Arriaga, R. I., &amp; Kalai, A. T. (2023). Using Large Language Models to Simulate Multiple Humans and Replicate Human Subject Studies. </w:t>
      </w:r>
      <w:r w:rsidR="006D4AB6" w:rsidRPr="00233222">
        <w:rPr>
          <w:rFonts w:cs="Times New Roman"/>
          <w:i/>
          <w:iCs/>
          <w:sz w:val="24"/>
        </w:rPr>
        <w:t>Proceedings of the 40th International Conference on Machine Learning</w:t>
      </w:r>
      <w:r w:rsidR="006D4AB6" w:rsidRPr="00233222">
        <w:rPr>
          <w:rFonts w:cs="Times New Roman"/>
          <w:sz w:val="24"/>
        </w:rPr>
        <w:t>, 337–371. https://proceedings.mlr.press/v202/aher23a.html</w:t>
      </w:r>
    </w:p>
    <w:p w14:paraId="49349397"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Alsaleh, T., &amp; Farooq, B. (2025, July 29). </w:t>
      </w:r>
      <w:r w:rsidRPr="007A219A">
        <w:rPr>
          <w:rFonts w:cs="Times New Roman"/>
          <w:i/>
          <w:iCs/>
          <w:sz w:val="24"/>
        </w:rPr>
        <w:t>Towards Locally Deployable Fine-Tuned Causal Large Language Models for Mode Choice Behaviour.</w:t>
      </w:r>
      <w:r w:rsidRPr="00233222">
        <w:rPr>
          <w:rFonts w:cs="Times New Roman"/>
          <w:sz w:val="24"/>
        </w:rPr>
        <w:t xml:space="preserve"> arXiv.Org. https://arxiv.org/abs/2507.21432v2</w:t>
      </w:r>
    </w:p>
    <w:p w14:paraId="010EF52E"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Argyle, L. P., Busby, E. C., Fulda, N., Gubler, J. R., Rytting, C., &amp; Wingate, D. (2023). Out of One, Many: Using Language Models to Simulate Human Samples. </w:t>
      </w:r>
      <w:r w:rsidRPr="00233222">
        <w:rPr>
          <w:rFonts w:cs="Times New Roman"/>
          <w:i/>
          <w:iCs/>
          <w:sz w:val="24"/>
        </w:rPr>
        <w:t>Political Analysis</w:t>
      </w:r>
      <w:r w:rsidRPr="00233222">
        <w:rPr>
          <w:rFonts w:cs="Times New Roman"/>
          <w:sz w:val="24"/>
        </w:rPr>
        <w:t xml:space="preserve">, </w:t>
      </w:r>
      <w:r w:rsidRPr="00233222">
        <w:rPr>
          <w:rFonts w:cs="Times New Roman"/>
          <w:i/>
          <w:iCs/>
          <w:sz w:val="24"/>
        </w:rPr>
        <w:t>31</w:t>
      </w:r>
      <w:r w:rsidRPr="00233222">
        <w:rPr>
          <w:rFonts w:cs="Times New Roman"/>
          <w:sz w:val="24"/>
        </w:rPr>
        <w:t>(3), 337–351. https://doi.org/10.1017/pan.2023.2</w:t>
      </w:r>
    </w:p>
    <w:p w14:paraId="35E099B6"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Baack, S. (2024). A Critical Analysis of the Largest Source for Generative AI Training Data: Common Crawl. </w:t>
      </w:r>
      <w:r w:rsidRPr="00233222">
        <w:rPr>
          <w:rFonts w:cs="Times New Roman"/>
          <w:i/>
          <w:iCs/>
          <w:sz w:val="24"/>
        </w:rPr>
        <w:t>Proceedings of the 2024 ACM Conference on Fairness, Accountability, and Transparency, FAccT ’24</w:t>
      </w:r>
      <w:r w:rsidRPr="00233222">
        <w:rPr>
          <w:rFonts w:cs="Times New Roman"/>
          <w:sz w:val="24"/>
        </w:rPr>
        <w:t>, 2199–2208. https://doi.org/10.1145/3630106.3659033</w:t>
      </w:r>
    </w:p>
    <w:p w14:paraId="0475B736" w14:textId="22EB1F7F"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Baeza-Yates, R. (2018). Bias on the </w:t>
      </w:r>
      <w:r w:rsidR="00895F68">
        <w:rPr>
          <w:rFonts w:cs="Times New Roman"/>
          <w:sz w:val="24"/>
        </w:rPr>
        <w:t>W</w:t>
      </w:r>
      <w:r w:rsidRPr="00233222">
        <w:rPr>
          <w:rFonts w:cs="Times New Roman"/>
          <w:sz w:val="24"/>
        </w:rPr>
        <w:t xml:space="preserve">eb. </w:t>
      </w:r>
      <w:r w:rsidRPr="00233222">
        <w:rPr>
          <w:rFonts w:cs="Times New Roman"/>
          <w:i/>
          <w:iCs/>
          <w:sz w:val="24"/>
        </w:rPr>
        <w:t>Commun. ACM</w:t>
      </w:r>
      <w:r w:rsidRPr="00233222">
        <w:rPr>
          <w:rFonts w:cs="Times New Roman"/>
          <w:sz w:val="24"/>
        </w:rPr>
        <w:t xml:space="preserve">, </w:t>
      </w:r>
      <w:r w:rsidRPr="00233222">
        <w:rPr>
          <w:rFonts w:cs="Times New Roman"/>
          <w:i/>
          <w:iCs/>
          <w:sz w:val="24"/>
        </w:rPr>
        <w:t>61</w:t>
      </w:r>
      <w:r w:rsidRPr="00233222">
        <w:rPr>
          <w:rFonts w:cs="Times New Roman"/>
          <w:sz w:val="24"/>
        </w:rPr>
        <w:t>(6), 54–61. https://doi.org/10.1145/3209581</w:t>
      </w:r>
    </w:p>
    <w:p w14:paraId="33023443" w14:textId="49C97A84"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Bender, E. M., Gebru, T., McMillan-Major, A., &amp; Shmitchell, S. (2021). On the Dangers of Stochastic Parrots: Can Language Models Be Too Big? </w:t>
      </w:r>
      <w:r w:rsidRPr="00233222">
        <w:rPr>
          <w:rFonts w:cs="Times New Roman"/>
          <w:i/>
          <w:iCs/>
          <w:sz w:val="24"/>
        </w:rPr>
        <w:t>Proceedings of the 2021 ACM Conference on Fairness, Accountability, and Transparency, FAccT ’21</w:t>
      </w:r>
      <w:r w:rsidRPr="00233222">
        <w:rPr>
          <w:rFonts w:cs="Times New Roman"/>
          <w:sz w:val="24"/>
        </w:rPr>
        <w:t>, 610–623. https://doi.org/10.1145/3442188.3445922</w:t>
      </w:r>
    </w:p>
    <w:p w14:paraId="769BB72B" w14:textId="0A276AAA"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Bessette, D. L., Wilson, R. S., &amp; Arvai, J. L. (2021). Do </w:t>
      </w:r>
      <w:r w:rsidR="00895F68">
        <w:rPr>
          <w:rFonts w:cs="Times New Roman"/>
          <w:sz w:val="24"/>
        </w:rPr>
        <w:t>P</w:t>
      </w:r>
      <w:r w:rsidRPr="00233222">
        <w:rPr>
          <w:rFonts w:cs="Times New Roman"/>
          <w:sz w:val="24"/>
        </w:rPr>
        <w:t xml:space="preserve">eople </w:t>
      </w:r>
      <w:r w:rsidR="00895F68">
        <w:rPr>
          <w:rFonts w:cs="Times New Roman"/>
          <w:sz w:val="24"/>
        </w:rPr>
        <w:t>D</w:t>
      </w:r>
      <w:r w:rsidRPr="00233222">
        <w:rPr>
          <w:rFonts w:cs="Times New Roman"/>
          <w:sz w:val="24"/>
        </w:rPr>
        <w:t xml:space="preserve">isagree with </w:t>
      </w:r>
      <w:r w:rsidR="00895F68">
        <w:rPr>
          <w:rFonts w:cs="Times New Roman"/>
          <w:sz w:val="24"/>
        </w:rPr>
        <w:t>T</w:t>
      </w:r>
      <w:r w:rsidRPr="00233222">
        <w:rPr>
          <w:rFonts w:cs="Times New Roman"/>
          <w:sz w:val="24"/>
        </w:rPr>
        <w:t xml:space="preserve">hemselves? Exploring the </w:t>
      </w:r>
      <w:r w:rsidR="00895F68">
        <w:rPr>
          <w:rFonts w:cs="Times New Roman"/>
          <w:sz w:val="24"/>
        </w:rPr>
        <w:t>I</w:t>
      </w:r>
      <w:r w:rsidRPr="00233222">
        <w:rPr>
          <w:rFonts w:cs="Times New Roman"/>
          <w:sz w:val="24"/>
        </w:rPr>
        <w:t xml:space="preserve">nternal </w:t>
      </w:r>
      <w:r w:rsidR="00895F68">
        <w:rPr>
          <w:rFonts w:cs="Times New Roman"/>
          <w:sz w:val="24"/>
        </w:rPr>
        <w:t>C</w:t>
      </w:r>
      <w:r w:rsidRPr="00233222">
        <w:rPr>
          <w:rFonts w:cs="Times New Roman"/>
          <w:sz w:val="24"/>
        </w:rPr>
        <w:t xml:space="preserve">onsistency of </w:t>
      </w:r>
      <w:r w:rsidR="00895F68">
        <w:rPr>
          <w:rFonts w:cs="Times New Roman"/>
          <w:sz w:val="24"/>
        </w:rPr>
        <w:t>C</w:t>
      </w:r>
      <w:r w:rsidRPr="00233222">
        <w:rPr>
          <w:rFonts w:cs="Times New Roman"/>
          <w:sz w:val="24"/>
        </w:rPr>
        <w:t xml:space="preserve">omplex, </w:t>
      </w:r>
      <w:r w:rsidR="00895F68">
        <w:rPr>
          <w:rFonts w:cs="Times New Roman"/>
          <w:sz w:val="24"/>
        </w:rPr>
        <w:t>U</w:t>
      </w:r>
      <w:r w:rsidRPr="00233222">
        <w:rPr>
          <w:rFonts w:cs="Times New Roman"/>
          <w:sz w:val="24"/>
        </w:rPr>
        <w:t xml:space="preserve">nfamiliar, and </w:t>
      </w:r>
      <w:r w:rsidR="00895F68">
        <w:rPr>
          <w:rFonts w:cs="Times New Roman"/>
          <w:sz w:val="24"/>
        </w:rPr>
        <w:t>R</w:t>
      </w:r>
      <w:r w:rsidRPr="00233222">
        <w:rPr>
          <w:rFonts w:cs="Times New Roman"/>
          <w:sz w:val="24"/>
        </w:rPr>
        <w:t xml:space="preserve">isky </w:t>
      </w:r>
      <w:r w:rsidR="00895F68">
        <w:rPr>
          <w:rFonts w:cs="Times New Roman"/>
          <w:sz w:val="24"/>
        </w:rPr>
        <w:t>D</w:t>
      </w:r>
      <w:r w:rsidRPr="00233222">
        <w:rPr>
          <w:rFonts w:cs="Times New Roman"/>
          <w:sz w:val="24"/>
        </w:rPr>
        <w:t xml:space="preserve">ecisions. </w:t>
      </w:r>
      <w:r w:rsidRPr="00233222">
        <w:rPr>
          <w:rFonts w:cs="Times New Roman"/>
          <w:i/>
          <w:iCs/>
          <w:sz w:val="24"/>
        </w:rPr>
        <w:t>Journal of Risk Research</w:t>
      </w:r>
      <w:r w:rsidRPr="00233222">
        <w:rPr>
          <w:rFonts w:cs="Times New Roman"/>
          <w:sz w:val="24"/>
        </w:rPr>
        <w:t xml:space="preserve">, </w:t>
      </w:r>
      <w:r w:rsidRPr="00233222">
        <w:rPr>
          <w:rFonts w:cs="Times New Roman"/>
          <w:i/>
          <w:iCs/>
          <w:sz w:val="24"/>
        </w:rPr>
        <w:t>24</w:t>
      </w:r>
      <w:r w:rsidRPr="00233222">
        <w:rPr>
          <w:rFonts w:cs="Times New Roman"/>
          <w:sz w:val="24"/>
        </w:rPr>
        <w:t>(5), 593–605. https://doi.org/10.1080/13669877.2019.1569107</w:t>
      </w:r>
    </w:p>
    <w:p w14:paraId="4ECEDBBD" w14:textId="08FA277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Bhat, C. R., &amp; Dubey, S. K. (2014). A </w:t>
      </w:r>
      <w:r w:rsidR="00895F68">
        <w:rPr>
          <w:rFonts w:cs="Times New Roman"/>
          <w:sz w:val="24"/>
        </w:rPr>
        <w:t>N</w:t>
      </w:r>
      <w:r w:rsidRPr="00233222">
        <w:rPr>
          <w:rFonts w:cs="Times New Roman"/>
          <w:sz w:val="24"/>
        </w:rPr>
        <w:t xml:space="preserve">ew </w:t>
      </w:r>
      <w:r w:rsidR="00895F68">
        <w:rPr>
          <w:rFonts w:cs="Times New Roman"/>
          <w:sz w:val="24"/>
        </w:rPr>
        <w:t>E</w:t>
      </w:r>
      <w:r w:rsidRPr="00233222">
        <w:rPr>
          <w:rFonts w:cs="Times New Roman"/>
          <w:sz w:val="24"/>
        </w:rPr>
        <w:t xml:space="preserve">stimation </w:t>
      </w:r>
      <w:r w:rsidR="00895F68">
        <w:rPr>
          <w:rFonts w:cs="Times New Roman"/>
          <w:sz w:val="24"/>
        </w:rPr>
        <w:t>A</w:t>
      </w:r>
      <w:r w:rsidRPr="00233222">
        <w:rPr>
          <w:rFonts w:cs="Times New Roman"/>
          <w:sz w:val="24"/>
        </w:rPr>
        <w:t xml:space="preserve">pproach to </w:t>
      </w:r>
      <w:r w:rsidR="00895F68">
        <w:rPr>
          <w:rFonts w:cs="Times New Roman"/>
          <w:sz w:val="24"/>
        </w:rPr>
        <w:t>I</w:t>
      </w:r>
      <w:r w:rsidRPr="00233222">
        <w:rPr>
          <w:rFonts w:cs="Times New Roman"/>
          <w:sz w:val="24"/>
        </w:rPr>
        <w:t xml:space="preserve">ntegrate </w:t>
      </w:r>
      <w:r w:rsidR="00895F68">
        <w:rPr>
          <w:rFonts w:cs="Times New Roman"/>
          <w:sz w:val="24"/>
        </w:rPr>
        <w:t>L</w:t>
      </w:r>
      <w:r w:rsidRPr="00233222">
        <w:rPr>
          <w:rFonts w:cs="Times New Roman"/>
          <w:sz w:val="24"/>
        </w:rPr>
        <w:t xml:space="preserve">atent </w:t>
      </w:r>
      <w:r w:rsidR="00895F68">
        <w:rPr>
          <w:rFonts w:cs="Times New Roman"/>
          <w:sz w:val="24"/>
        </w:rPr>
        <w:t>P</w:t>
      </w:r>
      <w:r w:rsidRPr="00233222">
        <w:rPr>
          <w:rFonts w:cs="Times New Roman"/>
          <w:sz w:val="24"/>
        </w:rPr>
        <w:t xml:space="preserve">sychological </w:t>
      </w:r>
      <w:r w:rsidR="00895F68">
        <w:rPr>
          <w:rFonts w:cs="Times New Roman"/>
          <w:sz w:val="24"/>
        </w:rPr>
        <w:t>C</w:t>
      </w:r>
      <w:r w:rsidRPr="00233222">
        <w:rPr>
          <w:rFonts w:cs="Times New Roman"/>
          <w:sz w:val="24"/>
        </w:rPr>
        <w:t xml:space="preserve">onstructs in </w:t>
      </w:r>
      <w:r w:rsidR="00895F68">
        <w:rPr>
          <w:rFonts w:cs="Times New Roman"/>
          <w:sz w:val="24"/>
        </w:rPr>
        <w:t>C</w:t>
      </w:r>
      <w:r w:rsidRPr="00233222">
        <w:rPr>
          <w:rFonts w:cs="Times New Roman"/>
          <w:sz w:val="24"/>
        </w:rPr>
        <w:t xml:space="preserve">hoice </w:t>
      </w:r>
      <w:r w:rsidR="00895F68">
        <w:rPr>
          <w:rFonts w:cs="Times New Roman"/>
          <w:sz w:val="24"/>
        </w:rPr>
        <w:t>M</w:t>
      </w:r>
      <w:r w:rsidRPr="00233222">
        <w:rPr>
          <w:rFonts w:cs="Times New Roman"/>
          <w:sz w:val="24"/>
        </w:rPr>
        <w:t xml:space="preserve">odeling. </w:t>
      </w:r>
      <w:r w:rsidRPr="00233222">
        <w:rPr>
          <w:rFonts w:cs="Times New Roman"/>
          <w:i/>
          <w:iCs/>
          <w:sz w:val="24"/>
        </w:rPr>
        <w:t>Transportation Research Part B: Methodological</w:t>
      </w:r>
      <w:r w:rsidRPr="00233222">
        <w:rPr>
          <w:rFonts w:cs="Times New Roman"/>
          <w:sz w:val="24"/>
        </w:rPr>
        <w:t xml:space="preserve">, </w:t>
      </w:r>
      <w:r w:rsidRPr="00233222">
        <w:rPr>
          <w:rFonts w:cs="Times New Roman"/>
          <w:i/>
          <w:iCs/>
          <w:sz w:val="24"/>
        </w:rPr>
        <w:t>67</w:t>
      </w:r>
      <w:r w:rsidRPr="00233222">
        <w:rPr>
          <w:rFonts w:cs="Times New Roman"/>
          <w:sz w:val="24"/>
        </w:rPr>
        <w:t>, 68–85. https://doi.org/10.1016/j.trb.2014.04.011</w:t>
      </w:r>
    </w:p>
    <w:p w14:paraId="70D0C9E2"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Bisbee, J., Clinton, J. D., Dorff, C., Kenkel, B., &amp; Larson, J. M. (2024). Synthetic Replacements for Human Survey Data? The Perils of Large Language Models. </w:t>
      </w:r>
      <w:r w:rsidRPr="00233222">
        <w:rPr>
          <w:rFonts w:cs="Times New Roman"/>
          <w:i/>
          <w:iCs/>
          <w:sz w:val="24"/>
        </w:rPr>
        <w:t>Political Analysis</w:t>
      </w:r>
      <w:r w:rsidRPr="00233222">
        <w:rPr>
          <w:rFonts w:cs="Times New Roman"/>
          <w:sz w:val="24"/>
        </w:rPr>
        <w:t xml:space="preserve">, </w:t>
      </w:r>
      <w:r w:rsidRPr="00233222">
        <w:rPr>
          <w:rFonts w:cs="Times New Roman"/>
          <w:i/>
          <w:iCs/>
          <w:sz w:val="24"/>
        </w:rPr>
        <w:t>32</w:t>
      </w:r>
      <w:r w:rsidRPr="00233222">
        <w:rPr>
          <w:rFonts w:cs="Times New Roman"/>
          <w:sz w:val="24"/>
        </w:rPr>
        <w:t>(4), 401–416. https://doi.org/10.1017/pan.2024.5</w:t>
      </w:r>
    </w:p>
    <w:p w14:paraId="14DDD658" w14:textId="5BD6F9F2"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Blumenberg, E., Brown, A., &amp; Schouten, A. (2020). Car</w:t>
      </w:r>
      <w:r w:rsidR="00895F68" w:rsidRPr="00233222">
        <w:rPr>
          <w:rFonts w:cs="Times New Roman"/>
          <w:sz w:val="24"/>
        </w:rPr>
        <w:t xml:space="preserve">-Deficit </w:t>
      </w:r>
      <w:r w:rsidR="00895F68">
        <w:rPr>
          <w:rFonts w:cs="Times New Roman"/>
          <w:sz w:val="24"/>
        </w:rPr>
        <w:t>H</w:t>
      </w:r>
      <w:r w:rsidRPr="00233222">
        <w:rPr>
          <w:rFonts w:cs="Times New Roman"/>
          <w:sz w:val="24"/>
        </w:rPr>
        <w:t xml:space="preserve">ouseholds: Determinants and </w:t>
      </w:r>
      <w:r w:rsidR="00895F68">
        <w:rPr>
          <w:rFonts w:cs="Times New Roman"/>
          <w:sz w:val="24"/>
        </w:rPr>
        <w:t>I</w:t>
      </w:r>
      <w:r w:rsidRPr="00233222">
        <w:rPr>
          <w:rFonts w:cs="Times New Roman"/>
          <w:sz w:val="24"/>
        </w:rPr>
        <w:t xml:space="preserve">mplications for </w:t>
      </w:r>
      <w:r w:rsidR="00895F68">
        <w:rPr>
          <w:rFonts w:cs="Times New Roman"/>
          <w:sz w:val="24"/>
        </w:rPr>
        <w:t>H</w:t>
      </w:r>
      <w:r w:rsidRPr="00233222">
        <w:rPr>
          <w:rFonts w:cs="Times New Roman"/>
          <w:sz w:val="24"/>
        </w:rPr>
        <w:t xml:space="preserve">ousehold </w:t>
      </w:r>
      <w:r w:rsidR="00895F68">
        <w:rPr>
          <w:rFonts w:cs="Times New Roman"/>
          <w:sz w:val="24"/>
        </w:rPr>
        <w:t>T</w:t>
      </w:r>
      <w:r w:rsidRPr="00233222">
        <w:rPr>
          <w:rFonts w:cs="Times New Roman"/>
          <w:sz w:val="24"/>
        </w:rPr>
        <w:t xml:space="preserve">ravel in the U.S. </w:t>
      </w:r>
      <w:r w:rsidRPr="00233222">
        <w:rPr>
          <w:rFonts w:cs="Times New Roman"/>
          <w:i/>
          <w:iCs/>
          <w:sz w:val="24"/>
        </w:rPr>
        <w:t>Transportation</w:t>
      </w:r>
      <w:r w:rsidRPr="00233222">
        <w:rPr>
          <w:rFonts w:cs="Times New Roman"/>
          <w:sz w:val="24"/>
        </w:rPr>
        <w:t xml:space="preserve">, </w:t>
      </w:r>
      <w:r w:rsidRPr="00233222">
        <w:rPr>
          <w:rFonts w:cs="Times New Roman"/>
          <w:i/>
          <w:iCs/>
          <w:sz w:val="24"/>
        </w:rPr>
        <w:t>47</w:t>
      </w:r>
      <w:r w:rsidRPr="00233222">
        <w:rPr>
          <w:rFonts w:cs="Times New Roman"/>
          <w:sz w:val="24"/>
        </w:rPr>
        <w:t>(3), 1103–1125. https://doi.org/10.1007/s11116-018-9956-6</w:t>
      </w:r>
    </w:p>
    <w:p w14:paraId="1D74AF89" w14:textId="596391DA"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Boelaert, J., Coavoux, S., Ollion, É., Petev, I., &amp; Präg, P. (2025). Machine Bias. How Do Generative Language Models Answer Opinion Polls?. </w:t>
      </w:r>
      <w:r w:rsidRPr="00233222">
        <w:rPr>
          <w:rFonts w:cs="Times New Roman"/>
          <w:i/>
          <w:iCs/>
          <w:sz w:val="24"/>
        </w:rPr>
        <w:t>Sociological Methods &amp; Research</w:t>
      </w:r>
      <w:r w:rsidRPr="00233222">
        <w:rPr>
          <w:rFonts w:cs="Times New Roman"/>
          <w:sz w:val="24"/>
        </w:rPr>
        <w:t xml:space="preserve">, </w:t>
      </w:r>
      <w:r w:rsidRPr="00233222">
        <w:rPr>
          <w:rFonts w:cs="Times New Roman"/>
          <w:i/>
          <w:iCs/>
          <w:sz w:val="24"/>
        </w:rPr>
        <w:t>54</w:t>
      </w:r>
      <w:r w:rsidRPr="00233222">
        <w:rPr>
          <w:rFonts w:cs="Times New Roman"/>
          <w:sz w:val="24"/>
        </w:rPr>
        <w:t>(3), 1156–1196. https://doi.org/10.1177/00491241251330582</w:t>
      </w:r>
    </w:p>
    <w:p w14:paraId="207ECBC6" w14:textId="5BD4B00B" w:rsidR="006D4AB6" w:rsidRPr="00233222" w:rsidRDefault="006D4AB6" w:rsidP="002455C9">
      <w:pPr>
        <w:pStyle w:val="Bibliography"/>
        <w:keepLines/>
        <w:spacing w:line="240" w:lineRule="auto"/>
        <w:ind w:left="547" w:hanging="547"/>
        <w:jc w:val="both"/>
        <w:rPr>
          <w:rFonts w:cs="Times New Roman"/>
          <w:sz w:val="24"/>
        </w:rPr>
      </w:pPr>
      <w:r w:rsidRPr="00233222">
        <w:rPr>
          <w:rFonts w:cs="Times New Roman"/>
          <w:sz w:val="24"/>
        </w:rPr>
        <w:lastRenderedPageBreak/>
        <w:t xml:space="preserve">Bolukbasi, T., Chang, K.-W., Zou, J. Y., Saligrama, V., &amp; Kalai, A. T. (2016). Man </w:t>
      </w:r>
      <w:r w:rsidR="00072154">
        <w:rPr>
          <w:rFonts w:cs="Times New Roman"/>
          <w:sz w:val="24"/>
        </w:rPr>
        <w:t>I</w:t>
      </w:r>
      <w:r w:rsidRPr="00233222">
        <w:rPr>
          <w:rFonts w:cs="Times New Roman"/>
          <w:sz w:val="24"/>
        </w:rPr>
        <w:t xml:space="preserve">s to Computer Programmer as Woman </w:t>
      </w:r>
      <w:r w:rsidR="00072154">
        <w:rPr>
          <w:rFonts w:cs="Times New Roman"/>
          <w:sz w:val="24"/>
        </w:rPr>
        <w:t>I</w:t>
      </w:r>
      <w:r w:rsidRPr="00233222">
        <w:rPr>
          <w:rFonts w:cs="Times New Roman"/>
          <w:sz w:val="24"/>
        </w:rPr>
        <w:t xml:space="preserve">s to Homemaker? Debiasing Word Embeddings. </w:t>
      </w:r>
      <w:r w:rsidRPr="00233222">
        <w:rPr>
          <w:rFonts w:cs="Times New Roman"/>
          <w:i/>
          <w:iCs/>
          <w:sz w:val="24"/>
        </w:rPr>
        <w:t>Advances in Neural Information Processing Systems</w:t>
      </w:r>
      <w:r w:rsidRPr="00233222">
        <w:rPr>
          <w:rFonts w:cs="Times New Roman"/>
          <w:sz w:val="24"/>
        </w:rPr>
        <w:t xml:space="preserve">, </w:t>
      </w:r>
      <w:r w:rsidRPr="00233222">
        <w:rPr>
          <w:rFonts w:cs="Times New Roman"/>
          <w:i/>
          <w:iCs/>
          <w:sz w:val="24"/>
        </w:rPr>
        <w:t>29</w:t>
      </w:r>
      <w:r w:rsidRPr="00233222">
        <w:rPr>
          <w:rFonts w:cs="Times New Roman"/>
          <w:sz w:val="24"/>
        </w:rPr>
        <w:t>. https://proceedings.neurips.cc/paper_files/paper/2016/hash/a486cd07e4ac3d270571622f4f316ec5-Abstract.html</w:t>
      </w:r>
    </w:p>
    <w:p w14:paraId="3B5C3CD4" w14:textId="50B4244D"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Bonnel, P., &amp; Munizaga, M. A. (2018). Transport </w:t>
      </w:r>
      <w:r w:rsidR="00895F68">
        <w:rPr>
          <w:rFonts w:cs="Times New Roman"/>
          <w:sz w:val="24"/>
        </w:rPr>
        <w:t>S</w:t>
      </w:r>
      <w:r w:rsidRPr="00233222">
        <w:rPr>
          <w:rFonts w:cs="Times New Roman"/>
          <w:sz w:val="24"/>
        </w:rPr>
        <w:t xml:space="preserve">urvey </w:t>
      </w:r>
      <w:r w:rsidR="00895F68">
        <w:rPr>
          <w:rFonts w:cs="Times New Roman"/>
          <w:sz w:val="24"/>
        </w:rPr>
        <w:t>M</w:t>
      </w:r>
      <w:r w:rsidRPr="00233222">
        <w:rPr>
          <w:rFonts w:cs="Times New Roman"/>
          <w:sz w:val="24"/>
        </w:rPr>
        <w:t xml:space="preserve">ethods—In the </w:t>
      </w:r>
      <w:r w:rsidR="00895F68">
        <w:rPr>
          <w:rFonts w:cs="Times New Roman"/>
          <w:sz w:val="24"/>
        </w:rPr>
        <w:t>E</w:t>
      </w:r>
      <w:r w:rsidRPr="00233222">
        <w:rPr>
          <w:rFonts w:cs="Times New Roman"/>
          <w:sz w:val="24"/>
        </w:rPr>
        <w:t xml:space="preserve">ra of </w:t>
      </w:r>
      <w:r w:rsidR="00895F68">
        <w:rPr>
          <w:rFonts w:cs="Times New Roman"/>
          <w:sz w:val="24"/>
        </w:rPr>
        <w:t>B</w:t>
      </w:r>
      <w:r w:rsidRPr="00233222">
        <w:rPr>
          <w:rFonts w:cs="Times New Roman"/>
          <w:sz w:val="24"/>
        </w:rPr>
        <w:t xml:space="preserve">ig </w:t>
      </w:r>
      <w:r w:rsidR="00895F68">
        <w:rPr>
          <w:rFonts w:cs="Times New Roman"/>
          <w:sz w:val="24"/>
        </w:rPr>
        <w:t>D</w:t>
      </w:r>
      <w:r w:rsidRPr="00233222">
        <w:rPr>
          <w:rFonts w:cs="Times New Roman"/>
          <w:sz w:val="24"/>
        </w:rPr>
        <w:t>ata</w:t>
      </w:r>
      <w:r w:rsidR="00480758">
        <w:rPr>
          <w:rFonts w:cs="Times New Roman"/>
          <w:sz w:val="24"/>
        </w:rPr>
        <w:t xml:space="preserve"> </w:t>
      </w:r>
      <w:r w:rsidR="00895F68">
        <w:rPr>
          <w:rFonts w:cs="Times New Roman"/>
          <w:sz w:val="24"/>
        </w:rPr>
        <w:t>F</w:t>
      </w:r>
      <w:r w:rsidRPr="00233222">
        <w:rPr>
          <w:rFonts w:cs="Times New Roman"/>
          <w:sz w:val="24"/>
        </w:rPr>
        <w:t xml:space="preserve">acing </w:t>
      </w:r>
      <w:r w:rsidR="00895F68">
        <w:rPr>
          <w:rFonts w:cs="Times New Roman"/>
          <w:sz w:val="24"/>
        </w:rPr>
        <w:t>N</w:t>
      </w:r>
      <w:r w:rsidRPr="00233222">
        <w:rPr>
          <w:rFonts w:cs="Times New Roman"/>
          <w:sz w:val="24"/>
        </w:rPr>
        <w:t xml:space="preserve">ew and </w:t>
      </w:r>
      <w:r w:rsidR="00895F68">
        <w:rPr>
          <w:rFonts w:cs="Times New Roman"/>
          <w:sz w:val="24"/>
        </w:rPr>
        <w:t>O</w:t>
      </w:r>
      <w:r w:rsidRPr="00233222">
        <w:rPr>
          <w:rFonts w:cs="Times New Roman"/>
          <w:sz w:val="24"/>
        </w:rPr>
        <w:t xml:space="preserve">ld </w:t>
      </w:r>
      <w:r w:rsidR="00895F68">
        <w:rPr>
          <w:rFonts w:cs="Times New Roman"/>
          <w:sz w:val="24"/>
        </w:rPr>
        <w:t>C</w:t>
      </w:r>
      <w:r w:rsidRPr="00233222">
        <w:rPr>
          <w:rFonts w:cs="Times New Roman"/>
          <w:sz w:val="24"/>
        </w:rPr>
        <w:t xml:space="preserve">hallenges. </w:t>
      </w:r>
      <w:r w:rsidRPr="00233222">
        <w:rPr>
          <w:rFonts w:cs="Times New Roman"/>
          <w:i/>
          <w:iCs/>
          <w:sz w:val="24"/>
        </w:rPr>
        <w:t>Transportation Research Procedia, Transport Survey Methods in the Era of Big Data:Facing the Challenges</w:t>
      </w:r>
      <w:r w:rsidRPr="00233222">
        <w:rPr>
          <w:rFonts w:cs="Times New Roman"/>
          <w:sz w:val="24"/>
        </w:rPr>
        <w:t xml:space="preserve">, </w:t>
      </w:r>
      <w:r w:rsidRPr="00233222">
        <w:rPr>
          <w:rFonts w:cs="Times New Roman"/>
          <w:i/>
          <w:iCs/>
          <w:sz w:val="24"/>
        </w:rPr>
        <w:t>32</w:t>
      </w:r>
      <w:r w:rsidRPr="00233222">
        <w:rPr>
          <w:rFonts w:cs="Times New Roman"/>
          <w:sz w:val="24"/>
        </w:rPr>
        <w:t>, 1–15. https://doi.org/10.1016/j.trpro.2018.10.001</w:t>
      </w:r>
    </w:p>
    <w:p w14:paraId="5C9658F2" w14:textId="3C92DAF0"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Borup, M., Brown, N., Konrad, K., &amp; Van Lente, H. (2006). The </w:t>
      </w:r>
      <w:r w:rsidR="00895F68">
        <w:rPr>
          <w:rFonts w:cs="Times New Roman"/>
          <w:sz w:val="24"/>
        </w:rPr>
        <w:t>S</w:t>
      </w:r>
      <w:r w:rsidRPr="00233222">
        <w:rPr>
          <w:rFonts w:cs="Times New Roman"/>
          <w:sz w:val="24"/>
        </w:rPr>
        <w:t xml:space="preserve">ociology of </w:t>
      </w:r>
      <w:r w:rsidR="00895F68">
        <w:rPr>
          <w:rFonts w:cs="Times New Roman"/>
          <w:sz w:val="24"/>
        </w:rPr>
        <w:t>E</w:t>
      </w:r>
      <w:r w:rsidRPr="00233222">
        <w:rPr>
          <w:rFonts w:cs="Times New Roman"/>
          <w:sz w:val="24"/>
        </w:rPr>
        <w:t xml:space="preserve">xpectations in </w:t>
      </w:r>
      <w:r w:rsidR="00895F68">
        <w:rPr>
          <w:rFonts w:cs="Times New Roman"/>
          <w:sz w:val="24"/>
        </w:rPr>
        <w:t>S</w:t>
      </w:r>
      <w:r w:rsidRPr="00233222">
        <w:rPr>
          <w:rFonts w:cs="Times New Roman"/>
          <w:sz w:val="24"/>
        </w:rPr>
        <w:t xml:space="preserve">cience and </w:t>
      </w:r>
      <w:r w:rsidR="00895F68">
        <w:rPr>
          <w:rFonts w:cs="Times New Roman"/>
          <w:sz w:val="24"/>
        </w:rPr>
        <w:t>T</w:t>
      </w:r>
      <w:r w:rsidRPr="00233222">
        <w:rPr>
          <w:rFonts w:cs="Times New Roman"/>
          <w:sz w:val="24"/>
        </w:rPr>
        <w:t xml:space="preserve">echnology. </w:t>
      </w:r>
      <w:r w:rsidRPr="00233222">
        <w:rPr>
          <w:rFonts w:cs="Times New Roman"/>
          <w:i/>
          <w:iCs/>
          <w:sz w:val="24"/>
        </w:rPr>
        <w:t>Technology Analysis &amp; Strategic Management</w:t>
      </w:r>
      <w:r w:rsidRPr="00233222">
        <w:rPr>
          <w:rFonts w:cs="Times New Roman"/>
          <w:sz w:val="24"/>
        </w:rPr>
        <w:t xml:space="preserve">, </w:t>
      </w:r>
      <w:r w:rsidRPr="00233222">
        <w:rPr>
          <w:rFonts w:cs="Times New Roman"/>
          <w:i/>
          <w:iCs/>
          <w:sz w:val="24"/>
        </w:rPr>
        <w:t>18</w:t>
      </w:r>
      <w:r w:rsidRPr="00233222">
        <w:rPr>
          <w:rFonts w:cs="Times New Roman"/>
          <w:sz w:val="24"/>
        </w:rPr>
        <w:t>(3–4), 285–298. https://doi.org/10.1080/09537320600777002</w:t>
      </w:r>
    </w:p>
    <w:p w14:paraId="0EDF2425"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Brand, J., Israeli, A., &amp; Ngwe, D. (2023). </w:t>
      </w:r>
      <w:r w:rsidRPr="005C11BF">
        <w:rPr>
          <w:rFonts w:cs="Times New Roman"/>
          <w:i/>
          <w:iCs/>
          <w:sz w:val="24"/>
        </w:rPr>
        <w:t>Using LLMs for Market Research</w:t>
      </w:r>
      <w:r w:rsidRPr="00233222">
        <w:rPr>
          <w:rFonts w:cs="Times New Roman"/>
          <w:sz w:val="24"/>
        </w:rPr>
        <w:t xml:space="preserve"> (SSRN Scholarly Paper No. 4395751). Social Science Research Network. https://doi.org/10.2139/ssrn.4395751</w:t>
      </w:r>
    </w:p>
    <w:p w14:paraId="217A45F5" w14:textId="1BE9878A"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Brown, A. E. (2017). Car</w:t>
      </w:r>
      <w:r w:rsidR="00895F68" w:rsidRPr="00233222">
        <w:rPr>
          <w:rFonts w:cs="Times New Roman"/>
          <w:sz w:val="24"/>
        </w:rPr>
        <w:t xml:space="preserve">-Less </w:t>
      </w:r>
      <w:r w:rsidR="00895F68">
        <w:rPr>
          <w:rFonts w:cs="Times New Roman"/>
          <w:sz w:val="24"/>
        </w:rPr>
        <w:t>o</w:t>
      </w:r>
      <w:r w:rsidR="00895F68" w:rsidRPr="00233222">
        <w:rPr>
          <w:rFonts w:cs="Times New Roman"/>
          <w:sz w:val="24"/>
        </w:rPr>
        <w:t xml:space="preserve">r Car-Free? </w:t>
      </w:r>
      <w:r w:rsidRPr="00233222">
        <w:rPr>
          <w:rFonts w:cs="Times New Roman"/>
          <w:sz w:val="24"/>
        </w:rPr>
        <w:t xml:space="preserve">Socioeconomic </w:t>
      </w:r>
      <w:r w:rsidR="00895F68">
        <w:rPr>
          <w:rFonts w:cs="Times New Roman"/>
          <w:sz w:val="24"/>
        </w:rPr>
        <w:t>a</w:t>
      </w:r>
      <w:r w:rsidR="00895F68" w:rsidRPr="00233222">
        <w:rPr>
          <w:rFonts w:cs="Times New Roman"/>
          <w:sz w:val="24"/>
        </w:rPr>
        <w:t xml:space="preserve">nd Mobility Differences </w:t>
      </w:r>
      <w:r w:rsidR="00895F68">
        <w:rPr>
          <w:rFonts w:cs="Times New Roman"/>
          <w:sz w:val="24"/>
        </w:rPr>
        <w:t>a</w:t>
      </w:r>
      <w:r w:rsidR="00895F68" w:rsidRPr="00233222">
        <w:rPr>
          <w:rFonts w:cs="Times New Roman"/>
          <w:sz w:val="24"/>
        </w:rPr>
        <w:t>mong Zero-Car Households.</w:t>
      </w:r>
      <w:r w:rsidRPr="00233222">
        <w:rPr>
          <w:rFonts w:cs="Times New Roman"/>
          <w:sz w:val="24"/>
        </w:rPr>
        <w:t xml:space="preserve"> </w:t>
      </w:r>
      <w:r w:rsidRPr="00233222">
        <w:rPr>
          <w:rFonts w:cs="Times New Roman"/>
          <w:i/>
          <w:iCs/>
          <w:sz w:val="24"/>
        </w:rPr>
        <w:t>Transport Policy</w:t>
      </w:r>
      <w:r w:rsidRPr="00233222">
        <w:rPr>
          <w:rFonts w:cs="Times New Roman"/>
          <w:sz w:val="24"/>
        </w:rPr>
        <w:t xml:space="preserve">, </w:t>
      </w:r>
      <w:r w:rsidRPr="00233222">
        <w:rPr>
          <w:rFonts w:cs="Times New Roman"/>
          <w:i/>
          <w:iCs/>
          <w:sz w:val="24"/>
        </w:rPr>
        <w:t>60</w:t>
      </w:r>
      <w:r w:rsidRPr="00233222">
        <w:rPr>
          <w:rFonts w:cs="Times New Roman"/>
          <w:sz w:val="24"/>
        </w:rPr>
        <w:t>, 152–159. https://doi.org/10.1016/j.tranpol.2017.09.016</w:t>
      </w:r>
    </w:p>
    <w:p w14:paraId="6ADA896A" w14:textId="0A27492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Brown, T., Mann, B., Ryder, N., Subbiah, M., Kaplan, J. D., Dhariwal, P., Neelakantan, A., Shyam, P., Sastry, G., Askell, A., Agarwal, S., Herbert-Voss, A., Krueger, G., Henighan, T., Child, R., Ramesh, A., Ziegler, D., Wu, J., Winter, C., … Amodei, D. (2020). Language Models </w:t>
      </w:r>
      <w:r w:rsidR="00072154">
        <w:rPr>
          <w:rFonts w:cs="Times New Roman"/>
          <w:sz w:val="24"/>
        </w:rPr>
        <w:t>A</w:t>
      </w:r>
      <w:r w:rsidRPr="00233222">
        <w:rPr>
          <w:rFonts w:cs="Times New Roman"/>
          <w:sz w:val="24"/>
        </w:rPr>
        <w:t xml:space="preserve">re Few-Shot Learners. </w:t>
      </w:r>
      <w:r w:rsidRPr="00233222">
        <w:rPr>
          <w:rFonts w:cs="Times New Roman"/>
          <w:i/>
          <w:iCs/>
          <w:sz w:val="24"/>
        </w:rPr>
        <w:t>Advances in Neural Information Processing Systems</w:t>
      </w:r>
      <w:r w:rsidRPr="00233222">
        <w:rPr>
          <w:rFonts w:cs="Times New Roman"/>
          <w:sz w:val="24"/>
        </w:rPr>
        <w:t xml:space="preserve">, </w:t>
      </w:r>
      <w:r w:rsidRPr="00233222">
        <w:rPr>
          <w:rFonts w:cs="Times New Roman"/>
          <w:i/>
          <w:iCs/>
          <w:sz w:val="24"/>
        </w:rPr>
        <w:t>33</w:t>
      </w:r>
      <w:r w:rsidRPr="00233222">
        <w:rPr>
          <w:rFonts w:cs="Times New Roman"/>
          <w:sz w:val="24"/>
        </w:rPr>
        <w:t>, 1877–1901.</w:t>
      </w:r>
    </w:p>
    <w:p w14:paraId="5CD6974D"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Byrne, R. M. J. (2007). </w:t>
      </w:r>
      <w:r w:rsidRPr="005C11BF">
        <w:rPr>
          <w:rFonts w:cs="Times New Roman"/>
          <w:i/>
          <w:iCs/>
          <w:sz w:val="24"/>
        </w:rPr>
        <w:t>The Rational Imagination: How People Create Alternatives to Reality</w:t>
      </w:r>
      <w:r w:rsidRPr="00233222">
        <w:rPr>
          <w:rFonts w:cs="Times New Roman"/>
          <w:sz w:val="24"/>
        </w:rPr>
        <w:t>. MIT Press.</w:t>
      </w:r>
    </w:p>
    <w:p w14:paraId="2F773F1D" w14:textId="146165A8"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Byrne, R. M. J. (2017). Counterfactual </w:t>
      </w:r>
      <w:r w:rsidR="00895F68">
        <w:rPr>
          <w:rFonts w:cs="Times New Roman"/>
          <w:sz w:val="24"/>
        </w:rPr>
        <w:t>R</w:t>
      </w:r>
      <w:r w:rsidRPr="00233222">
        <w:rPr>
          <w:rFonts w:cs="Times New Roman"/>
          <w:sz w:val="24"/>
        </w:rPr>
        <w:t xml:space="preserve">easoning and </w:t>
      </w:r>
      <w:r w:rsidR="00895F68">
        <w:rPr>
          <w:rFonts w:cs="Times New Roman"/>
          <w:sz w:val="24"/>
        </w:rPr>
        <w:t>I</w:t>
      </w:r>
      <w:r w:rsidRPr="00233222">
        <w:rPr>
          <w:rFonts w:cs="Times New Roman"/>
          <w:sz w:val="24"/>
        </w:rPr>
        <w:t xml:space="preserve">magination. In </w:t>
      </w:r>
      <w:r w:rsidRPr="00233222">
        <w:rPr>
          <w:rFonts w:cs="Times New Roman"/>
          <w:i/>
          <w:iCs/>
          <w:sz w:val="24"/>
        </w:rPr>
        <w:t>International Handbook of Thinking and Reasoning</w:t>
      </w:r>
      <w:r w:rsidRPr="00233222">
        <w:rPr>
          <w:rFonts w:cs="Times New Roman"/>
          <w:sz w:val="24"/>
        </w:rPr>
        <w:t>. Routledge.</w:t>
      </w:r>
    </w:p>
    <w:p w14:paraId="0CBD02B8"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Chang, Y., Wang, X., Wang, J., Wu, Y., Yang, L., Zhu, K., Chen, H., Yi, X., Wang, C., Wang, Y., Ye, W., Zhang, Y., Chang, Y., Yu, P. S., Yang, Q., &amp; Xie, X. (2024). A Survey on Evaluation of Large Language Models. </w:t>
      </w:r>
      <w:r w:rsidRPr="00233222">
        <w:rPr>
          <w:rFonts w:cs="Times New Roman"/>
          <w:i/>
          <w:iCs/>
          <w:sz w:val="24"/>
        </w:rPr>
        <w:t>ACM Trans. Intell. Syst. Technol.</w:t>
      </w:r>
      <w:r w:rsidRPr="00233222">
        <w:rPr>
          <w:rFonts w:cs="Times New Roman"/>
          <w:sz w:val="24"/>
        </w:rPr>
        <w:t xml:space="preserve">, </w:t>
      </w:r>
      <w:r w:rsidRPr="00233222">
        <w:rPr>
          <w:rFonts w:cs="Times New Roman"/>
          <w:i/>
          <w:iCs/>
          <w:sz w:val="24"/>
        </w:rPr>
        <w:t>15</w:t>
      </w:r>
      <w:r w:rsidRPr="00233222">
        <w:rPr>
          <w:rFonts w:cs="Times New Roman"/>
          <w:sz w:val="24"/>
        </w:rPr>
        <w:t>(3), 39:1-39:45. https://doi.org/10.1145/3641289</w:t>
      </w:r>
    </w:p>
    <w:p w14:paraId="4A1E15C0" w14:textId="4752A40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Chapman, J., Fox, E. H., Bachman, W., Frank, L. D., Thomas, J., &amp; Reyes, A. R. (2021). Smart </w:t>
      </w:r>
      <w:r w:rsidR="00895F68">
        <w:rPr>
          <w:rFonts w:cs="Times New Roman"/>
          <w:sz w:val="24"/>
        </w:rPr>
        <w:t>L</w:t>
      </w:r>
      <w:r w:rsidRPr="00233222">
        <w:rPr>
          <w:rFonts w:cs="Times New Roman"/>
          <w:sz w:val="24"/>
        </w:rPr>
        <w:t xml:space="preserve">ocation </w:t>
      </w:r>
      <w:r w:rsidR="00895F68">
        <w:rPr>
          <w:rFonts w:cs="Times New Roman"/>
          <w:sz w:val="24"/>
        </w:rPr>
        <w:t>D</w:t>
      </w:r>
      <w:r w:rsidRPr="00233222">
        <w:rPr>
          <w:rFonts w:cs="Times New Roman"/>
          <w:sz w:val="24"/>
        </w:rPr>
        <w:t xml:space="preserve">atabase </w:t>
      </w:r>
      <w:r w:rsidR="00895F68">
        <w:rPr>
          <w:rFonts w:cs="Times New Roman"/>
          <w:sz w:val="24"/>
        </w:rPr>
        <w:t>T</w:t>
      </w:r>
      <w:r w:rsidRPr="00233222">
        <w:rPr>
          <w:rFonts w:cs="Times New Roman"/>
          <w:sz w:val="24"/>
        </w:rPr>
        <w:t xml:space="preserve">echnical </w:t>
      </w:r>
      <w:r w:rsidR="00895F68">
        <w:rPr>
          <w:rFonts w:cs="Times New Roman"/>
          <w:sz w:val="24"/>
        </w:rPr>
        <w:t>D</w:t>
      </w:r>
      <w:r w:rsidRPr="00233222">
        <w:rPr>
          <w:rFonts w:cs="Times New Roman"/>
          <w:sz w:val="24"/>
        </w:rPr>
        <w:t xml:space="preserve">ocumentation and </w:t>
      </w:r>
      <w:r w:rsidR="00895F68">
        <w:rPr>
          <w:rFonts w:cs="Times New Roman"/>
          <w:sz w:val="24"/>
        </w:rPr>
        <w:t>U</w:t>
      </w:r>
      <w:r w:rsidRPr="00233222">
        <w:rPr>
          <w:rFonts w:cs="Times New Roman"/>
          <w:sz w:val="24"/>
        </w:rPr>
        <w:t xml:space="preserve">ser </w:t>
      </w:r>
      <w:r w:rsidR="00895F68">
        <w:rPr>
          <w:rFonts w:cs="Times New Roman"/>
          <w:sz w:val="24"/>
        </w:rPr>
        <w:t>G</w:t>
      </w:r>
      <w:r w:rsidRPr="00233222">
        <w:rPr>
          <w:rFonts w:cs="Times New Roman"/>
          <w:sz w:val="24"/>
        </w:rPr>
        <w:t xml:space="preserve">uide </w:t>
      </w:r>
      <w:r w:rsidR="00895F68">
        <w:rPr>
          <w:rFonts w:cs="Times New Roman"/>
          <w:sz w:val="24"/>
        </w:rPr>
        <w:t>V</w:t>
      </w:r>
      <w:r w:rsidRPr="00233222">
        <w:rPr>
          <w:rFonts w:cs="Times New Roman"/>
          <w:sz w:val="24"/>
        </w:rPr>
        <w:t xml:space="preserve">ersion 3.0. </w:t>
      </w:r>
      <w:r w:rsidRPr="00233222">
        <w:rPr>
          <w:rFonts w:cs="Times New Roman"/>
          <w:i/>
          <w:iCs/>
          <w:sz w:val="24"/>
        </w:rPr>
        <w:t>Environmental Protection Agency EPA</w:t>
      </w:r>
      <w:r w:rsidRPr="00233222">
        <w:rPr>
          <w:rFonts w:cs="Times New Roman"/>
          <w:sz w:val="24"/>
        </w:rPr>
        <w:t xml:space="preserve">, </w:t>
      </w:r>
      <w:r w:rsidRPr="00233222">
        <w:rPr>
          <w:rFonts w:cs="Times New Roman"/>
          <w:i/>
          <w:iCs/>
          <w:sz w:val="24"/>
        </w:rPr>
        <w:t>2006</w:t>
      </w:r>
      <w:r w:rsidRPr="00233222">
        <w:rPr>
          <w:rFonts w:cs="Times New Roman"/>
          <w:sz w:val="24"/>
        </w:rPr>
        <w:t>.</w:t>
      </w:r>
    </w:p>
    <w:p w14:paraId="7F353678"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Chaudhuri, S., Purkar, P., Raghav, R., Mallick, S., Gupta, M., Jana, A., &amp; Ghosh, S. (2025). TripCraft: A Benchmark for Spatio-Temporally Fine Grained Travel Planning. In W. Che, J. Nabende, E. Shutova, &amp; M. T. Pilehvar (Eds.), </w:t>
      </w:r>
      <w:r w:rsidRPr="00233222">
        <w:rPr>
          <w:rFonts w:cs="Times New Roman"/>
          <w:i/>
          <w:iCs/>
          <w:sz w:val="24"/>
        </w:rPr>
        <w:t>Proceedings of the 63rd Annual Meeting of the Association for Computational Linguistics (Volume 1: Long Papers)</w:t>
      </w:r>
      <w:r w:rsidRPr="00233222">
        <w:rPr>
          <w:rFonts w:cs="Times New Roman"/>
          <w:sz w:val="24"/>
        </w:rPr>
        <w:t xml:space="preserve"> (pp. 17035–17064). Association for Computational Linguistics. https://doi.org/10.18653/v1/2025.acl-long.834</w:t>
      </w:r>
    </w:p>
    <w:p w14:paraId="3777A3FD"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Chen, C., He, Y., Wang, H., Chen, J., &amp; Luo, Q. (2024). </w:t>
      </w:r>
      <w:r w:rsidRPr="00AC531B">
        <w:rPr>
          <w:rFonts w:cs="Times New Roman"/>
          <w:i/>
          <w:iCs/>
          <w:sz w:val="24"/>
        </w:rPr>
        <w:t>DelayPTC-LLM: Metro Passenger Travel Choice Prediction under Train Delays with Large Language Models</w:t>
      </w:r>
      <w:r w:rsidRPr="00233222">
        <w:rPr>
          <w:rFonts w:cs="Times New Roman"/>
          <w:sz w:val="24"/>
        </w:rPr>
        <w:t xml:space="preserve"> (arXiv:2410.00052). arXiv. https://doi.org/10.48550/arXiv.2410.00052</w:t>
      </w:r>
    </w:p>
    <w:p w14:paraId="03DAE746" w14:textId="2649E9AD" w:rsidR="006D4AB6" w:rsidRPr="00233222" w:rsidRDefault="006D4AB6" w:rsidP="002455C9">
      <w:pPr>
        <w:pStyle w:val="Bibliography"/>
        <w:keepLines/>
        <w:spacing w:line="240" w:lineRule="auto"/>
        <w:ind w:left="547" w:hanging="547"/>
        <w:jc w:val="both"/>
        <w:rPr>
          <w:rFonts w:cs="Times New Roman"/>
          <w:sz w:val="24"/>
        </w:rPr>
      </w:pPr>
      <w:r w:rsidRPr="00233222">
        <w:rPr>
          <w:rFonts w:cs="Times New Roman"/>
          <w:sz w:val="24"/>
        </w:rPr>
        <w:t xml:space="preserve">Chng, S., White, M. P., Abraham, C., &amp; Skippon, S. (2019). Consideration of </w:t>
      </w:r>
      <w:r w:rsidR="0009122D">
        <w:rPr>
          <w:rFonts w:cs="Times New Roman"/>
          <w:sz w:val="24"/>
        </w:rPr>
        <w:t>E</w:t>
      </w:r>
      <w:r w:rsidRPr="00233222">
        <w:rPr>
          <w:rFonts w:cs="Times New Roman"/>
          <w:sz w:val="24"/>
        </w:rPr>
        <w:t xml:space="preserve">nvironmental </w:t>
      </w:r>
      <w:r w:rsidR="0009122D">
        <w:rPr>
          <w:rFonts w:cs="Times New Roman"/>
          <w:sz w:val="24"/>
        </w:rPr>
        <w:t>F</w:t>
      </w:r>
      <w:r w:rsidRPr="00233222">
        <w:rPr>
          <w:rFonts w:cs="Times New Roman"/>
          <w:sz w:val="24"/>
        </w:rPr>
        <w:t xml:space="preserve">actors in </w:t>
      </w:r>
      <w:r w:rsidR="0009122D">
        <w:rPr>
          <w:rFonts w:cs="Times New Roman"/>
          <w:sz w:val="24"/>
        </w:rPr>
        <w:t>R</w:t>
      </w:r>
      <w:r w:rsidRPr="00233222">
        <w:rPr>
          <w:rFonts w:cs="Times New Roman"/>
          <w:sz w:val="24"/>
        </w:rPr>
        <w:t xml:space="preserve">eflections on </w:t>
      </w:r>
      <w:r w:rsidR="0009122D">
        <w:rPr>
          <w:rFonts w:cs="Times New Roman"/>
          <w:sz w:val="24"/>
        </w:rPr>
        <w:t>C</w:t>
      </w:r>
      <w:r w:rsidRPr="00233222">
        <w:rPr>
          <w:rFonts w:cs="Times New Roman"/>
          <w:sz w:val="24"/>
        </w:rPr>
        <w:t xml:space="preserve">ar </w:t>
      </w:r>
      <w:r w:rsidR="0009122D">
        <w:rPr>
          <w:rFonts w:cs="Times New Roman"/>
          <w:sz w:val="24"/>
        </w:rPr>
        <w:t>P</w:t>
      </w:r>
      <w:r w:rsidRPr="00233222">
        <w:rPr>
          <w:rFonts w:cs="Times New Roman"/>
          <w:sz w:val="24"/>
        </w:rPr>
        <w:t xml:space="preserve">urchases: Attitudinal, </w:t>
      </w:r>
      <w:r w:rsidR="0009122D">
        <w:rPr>
          <w:rFonts w:cs="Times New Roman"/>
          <w:sz w:val="24"/>
        </w:rPr>
        <w:t>B</w:t>
      </w:r>
      <w:r w:rsidRPr="00233222">
        <w:rPr>
          <w:rFonts w:cs="Times New Roman"/>
          <w:sz w:val="24"/>
        </w:rPr>
        <w:t xml:space="preserve">ehavioural and </w:t>
      </w:r>
      <w:r w:rsidR="0009122D">
        <w:rPr>
          <w:rFonts w:cs="Times New Roman"/>
          <w:sz w:val="24"/>
        </w:rPr>
        <w:t>S</w:t>
      </w:r>
      <w:r w:rsidRPr="00233222">
        <w:rPr>
          <w:rFonts w:cs="Times New Roman"/>
          <w:sz w:val="24"/>
        </w:rPr>
        <w:t xml:space="preserve">ociodemographic </w:t>
      </w:r>
      <w:r w:rsidR="0009122D">
        <w:rPr>
          <w:rFonts w:cs="Times New Roman"/>
          <w:sz w:val="24"/>
        </w:rPr>
        <w:t>P</w:t>
      </w:r>
      <w:r w:rsidRPr="00233222">
        <w:rPr>
          <w:rFonts w:cs="Times New Roman"/>
          <w:sz w:val="24"/>
        </w:rPr>
        <w:t xml:space="preserve">redictors among a </w:t>
      </w:r>
      <w:r w:rsidR="0009122D">
        <w:rPr>
          <w:rFonts w:cs="Times New Roman"/>
          <w:sz w:val="24"/>
        </w:rPr>
        <w:t>L</w:t>
      </w:r>
      <w:r w:rsidRPr="00233222">
        <w:rPr>
          <w:rFonts w:cs="Times New Roman"/>
          <w:sz w:val="24"/>
        </w:rPr>
        <w:t xml:space="preserve">arge UK </w:t>
      </w:r>
      <w:r w:rsidR="0009122D">
        <w:rPr>
          <w:rFonts w:cs="Times New Roman"/>
          <w:sz w:val="24"/>
        </w:rPr>
        <w:t>S</w:t>
      </w:r>
      <w:r w:rsidRPr="00233222">
        <w:rPr>
          <w:rFonts w:cs="Times New Roman"/>
          <w:sz w:val="24"/>
        </w:rPr>
        <w:t xml:space="preserve">ample. </w:t>
      </w:r>
      <w:r w:rsidRPr="00233222">
        <w:rPr>
          <w:rFonts w:cs="Times New Roman"/>
          <w:i/>
          <w:iCs/>
          <w:sz w:val="24"/>
        </w:rPr>
        <w:t>Journal of Cleaner Production</w:t>
      </w:r>
      <w:r w:rsidRPr="00233222">
        <w:rPr>
          <w:rFonts w:cs="Times New Roman"/>
          <w:sz w:val="24"/>
        </w:rPr>
        <w:t xml:space="preserve">, </w:t>
      </w:r>
      <w:r w:rsidRPr="00233222">
        <w:rPr>
          <w:rFonts w:cs="Times New Roman"/>
          <w:i/>
          <w:iCs/>
          <w:sz w:val="24"/>
        </w:rPr>
        <w:t>230</w:t>
      </w:r>
      <w:r w:rsidRPr="00233222">
        <w:rPr>
          <w:rFonts w:cs="Times New Roman"/>
          <w:sz w:val="24"/>
        </w:rPr>
        <w:t>, 927–936. https://doi.org/10.1016/j.jclepro.2019.05.179</w:t>
      </w:r>
    </w:p>
    <w:p w14:paraId="30D17690" w14:textId="6EBE4F98" w:rsidR="00233222" w:rsidRPr="00233222" w:rsidRDefault="006D4AB6" w:rsidP="002455C9">
      <w:pPr>
        <w:pStyle w:val="Bibliography"/>
        <w:spacing w:line="240" w:lineRule="auto"/>
        <w:ind w:left="540" w:hanging="540"/>
        <w:jc w:val="both"/>
        <w:rPr>
          <w:rFonts w:cs="Times New Roman"/>
          <w:sz w:val="24"/>
        </w:rPr>
      </w:pPr>
      <w:r w:rsidRPr="00233222">
        <w:rPr>
          <w:rFonts w:cs="Times New Roman"/>
          <w:sz w:val="24"/>
        </w:rPr>
        <w:lastRenderedPageBreak/>
        <w:t xml:space="preserve">Comanici, G., Bieber, E., Schaekermann, M., Pasupat, I., Sachdeva, N., Dhillon, I., Blistein, M., Ram, O., Zhang, D., Rosen, E., Marris, L., Petulla, S., Gaffney, C., Aharoni, A., Lintz, N., Pais, T. C., Jacobsson, H., Szpektor, I., Jiang, N.-J., … Helmholz, W. (2025, July 7). </w:t>
      </w:r>
      <w:r w:rsidRPr="0009122D">
        <w:rPr>
          <w:rFonts w:cs="Times New Roman"/>
          <w:sz w:val="24"/>
        </w:rPr>
        <w:t>Gemini 2.5: Pushing the Frontier with Advanced Reasoning, Multimodality, Long Context, and Next Generation Agentic Capabilities</w:t>
      </w:r>
      <w:r w:rsidRPr="00233222">
        <w:rPr>
          <w:rFonts w:cs="Times New Roman"/>
          <w:sz w:val="24"/>
        </w:rPr>
        <w:t>. arXiv.Org. https://arxiv.org/abs/2507.06261v6</w:t>
      </w:r>
    </w:p>
    <w:p w14:paraId="5B3E99B0" w14:textId="77777777" w:rsid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Cramér, H. (1999). </w:t>
      </w:r>
      <w:r w:rsidRPr="00AC531B">
        <w:rPr>
          <w:rFonts w:cs="Times New Roman"/>
          <w:i/>
          <w:iCs/>
          <w:sz w:val="24"/>
        </w:rPr>
        <w:t>Mathematical Methods of Statistics.</w:t>
      </w:r>
      <w:r w:rsidRPr="00233222">
        <w:rPr>
          <w:rFonts w:cs="Times New Roman"/>
          <w:sz w:val="24"/>
        </w:rPr>
        <w:t xml:space="preserve"> Princeton University Press.</w:t>
      </w:r>
    </w:p>
    <w:p w14:paraId="5018ACB5" w14:textId="7E305AD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Dedehayir, O., &amp; Steinert, M. (2016). The </w:t>
      </w:r>
      <w:r w:rsidR="0009122D">
        <w:rPr>
          <w:rFonts w:cs="Times New Roman"/>
          <w:sz w:val="24"/>
        </w:rPr>
        <w:t>H</w:t>
      </w:r>
      <w:r w:rsidRPr="00233222">
        <w:rPr>
          <w:rFonts w:cs="Times New Roman"/>
          <w:sz w:val="24"/>
        </w:rPr>
        <w:t xml:space="preserve">ype </w:t>
      </w:r>
      <w:r w:rsidR="0009122D">
        <w:rPr>
          <w:rFonts w:cs="Times New Roman"/>
          <w:sz w:val="24"/>
        </w:rPr>
        <w:t>C</w:t>
      </w:r>
      <w:r w:rsidRPr="00233222">
        <w:rPr>
          <w:rFonts w:cs="Times New Roman"/>
          <w:sz w:val="24"/>
        </w:rPr>
        <w:t xml:space="preserve">ycle </w:t>
      </w:r>
      <w:r w:rsidR="0009122D">
        <w:rPr>
          <w:rFonts w:cs="Times New Roman"/>
          <w:sz w:val="24"/>
        </w:rPr>
        <w:t>M</w:t>
      </w:r>
      <w:r w:rsidRPr="00233222">
        <w:rPr>
          <w:rFonts w:cs="Times New Roman"/>
          <w:sz w:val="24"/>
        </w:rPr>
        <w:t xml:space="preserve">odel: A </w:t>
      </w:r>
      <w:r w:rsidR="0009122D">
        <w:rPr>
          <w:rFonts w:cs="Times New Roman"/>
          <w:sz w:val="24"/>
        </w:rPr>
        <w:t>R</w:t>
      </w:r>
      <w:r w:rsidRPr="00233222">
        <w:rPr>
          <w:rFonts w:cs="Times New Roman"/>
          <w:sz w:val="24"/>
        </w:rPr>
        <w:t xml:space="preserve">eview and </w:t>
      </w:r>
      <w:r w:rsidR="0009122D">
        <w:rPr>
          <w:rFonts w:cs="Times New Roman"/>
          <w:sz w:val="24"/>
        </w:rPr>
        <w:t>F</w:t>
      </w:r>
      <w:r w:rsidRPr="00233222">
        <w:rPr>
          <w:rFonts w:cs="Times New Roman"/>
          <w:sz w:val="24"/>
        </w:rPr>
        <w:t xml:space="preserve">uture </w:t>
      </w:r>
      <w:r w:rsidR="0009122D">
        <w:rPr>
          <w:rFonts w:cs="Times New Roman"/>
          <w:sz w:val="24"/>
        </w:rPr>
        <w:t>D</w:t>
      </w:r>
      <w:r w:rsidRPr="00233222">
        <w:rPr>
          <w:rFonts w:cs="Times New Roman"/>
          <w:sz w:val="24"/>
        </w:rPr>
        <w:t xml:space="preserve">irections. </w:t>
      </w:r>
      <w:r w:rsidRPr="00233222">
        <w:rPr>
          <w:rFonts w:cs="Times New Roman"/>
          <w:i/>
          <w:iCs/>
          <w:sz w:val="24"/>
        </w:rPr>
        <w:t>Technological Forecasting and Social Change</w:t>
      </w:r>
      <w:r w:rsidRPr="00233222">
        <w:rPr>
          <w:rFonts w:cs="Times New Roman"/>
          <w:sz w:val="24"/>
        </w:rPr>
        <w:t xml:space="preserve">, </w:t>
      </w:r>
      <w:r w:rsidRPr="00233222">
        <w:rPr>
          <w:rFonts w:cs="Times New Roman"/>
          <w:i/>
          <w:iCs/>
          <w:sz w:val="24"/>
        </w:rPr>
        <w:t>108</w:t>
      </w:r>
      <w:r w:rsidRPr="00233222">
        <w:rPr>
          <w:rFonts w:cs="Times New Roman"/>
          <w:sz w:val="24"/>
        </w:rPr>
        <w:t>, 28–41. https://doi.org/10.1016/j.techfore.2016.04.005</w:t>
      </w:r>
    </w:p>
    <w:p w14:paraId="5DA66961" w14:textId="61994448"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Demszky, D., Yang, D., Yeager, D. S., Bryan, C. J., Clapper, M., Chandhok, S., Eichstaedt, J. C., Hecht, C., Jamieson, J., Johnson, M., Jones, M., Krettek-Cobb, D., Lai, L., JonesMitchell, N., Ong, D. C., Dweck, C. S., Gross, J. J., &amp; Pennebaker, J. W. (2023). Using </w:t>
      </w:r>
      <w:r w:rsidR="0009122D">
        <w:rPr>
          <w:rFonts w:cs="Times New Roman"/>
          <w:sz w:val="24"/>
        </w:rPr>
        <w:t>L</w:t>
      </w:r>
      <w:r w:rsidRPr="00233222">
        <w:rPr>
          <w:rFonts w:cs="Times New Roman"/>
          <w:sz w:val="24"/>
        </w:rPr>
        <w:t xml:space="preserve">arge </w:t>
      </w:r>
      <w:r w:rsidR="0009122D">
        <w:rPr>
          <w:rFonts w:cs="Times New Roman"/>
          <w:sz w:val="24"/>
        </w:rPr>
        <w:t>L</w:t>
      </w:r>
      <w:r w:rsidRPr="00233222">
        <w:rPr>
          <w:rFonts w:cs="Times New Roman"/>
          <w:sz w:val="24"/>
        </w:rPr>
        <w:t xml:space="preserve">anguage </w:t>
      </w:r>
      <w:r w:rsidR="0009122D">
        <w:rPr>
          <w:rFonts w:cs="Times New Roman"/>
          <w:sz w:val="24"/>
        </w:rPr>
        <w:t>M</w:t>
      </w:r>
      <w:r w:rsidRPr="00233222">
        <w:rPr>
          <w:rFonts w:cs="Times New Roman"/>
          <w:sz w:val="24"/>
        </w:rPr>
        <w:t xml:space="preserve">odels in </w:t>
      </w:r>
      <w:r w:rsidR="0009122D">
        <w:rPr>
          <w:rFonts w:cs="Times New Roman"/>
          <w:sz w:val="24"/>
        </w:rPr>
        <w:t>P</w:t>
      </w:r>
      <w:r w:rsidRPr="00233222">
        <w:rPr>
          <w:rFonts w:cs="Times New Roman"/>
          <w:sz w:val="24"/>
        </w:rPr>
        <w:t xml:space="preserve">sychology. </w:t>
      </w:r>
      <w:r w:rsidRPr="00233222">
        <w:rPr>
          <w:rFonts w:cs="Times New Roman"/>
          <w:i/>
          <w:iCs/>
          <w:sz w:val="24"/>
        </w:rPr>
        <w:t>Nature Reviews Psychology</w:t>
      </w:r>
      <w:r w:rsidRPr="00233222">
        <w:rPr>
          <w:rFonts w:cs="Times New Roman"/>
          <w:sz w:val="24"/>
        </w:rPr>
        <w:t xml:space="preserve">, </w:t>
      </w:r>
      <w:r w:rsidRPr="00233222">
        <w:rPr>
          <w:rFonts w:cs="Times New Roman"/>
          <w:i/>
          <w:iCs/>
          <w:sz w:val="24"/>
        </w:rPr>
        <w:t>2</w:t>
      </w:r>
      <w:r w:rsidRPr="00233222">
        <w:rPr>
          <w:rFonts w:cs="Times New Roman"/>
          <w:sz w:val="24"/>
        </w:rPr>
        <w:t>(11), 688–701. https://doi.org/10.1038/s44159-023-00241-5</w:t>
      </w:r>
    </w:p>
    <w:p w14:paraId="54258EF8" w14:textId="6C5FB94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Dillion, D., Tandon, N., Gu, Y., &amp; Gray, K. (2023). Can AI </w:t>
      </w:r>
      <w:r w:rsidR="0009122D">
        <w:rPr>
          <w:rFonts w:cs="Times New Roman"/>
          <w:sz w:val="24"/>
        </w:rPr>
        <w:t>L</w:t>
      </w:r>
      <w:r w:rsidRPr="00233222">
        <w:rPr>
          <w:rFonts w:cs="Times New Roman"/>
          <w:sz w:val="24"/>
        </w:rPr>
        <w:t xml:space="preserve">anguage </w:t>
      </w:r>
      <w:r w:rsidR="0009122D">
        <w:rPr>
          <w:rFonts w:cs="Times New Roman"/>
          <w:sz w:val="24"/>
        </w:rPr>
        <w:t>M</w:t>
      </w:r>
      <w:r w:rsidRPr="00233222">
        <w:rPr>
          <w:rFonts w:cs="Times New Roman"/>
          <w:sz w:val="24"/>
        </w:rPr>
        <w:t xml:space="preserve">odels </w:t>
      </w:r>
      <w:r w:rsidR="0009122D">
        <w:rPr>
          <w:rFonts w:cs="Times New Roman"/>
          <w:sz w:val="24"/>
        </w:rPr>
        <w:t>R</w:t>
      </w:r>
      <w:r w:rsidRPr="00233222">
        <w:rPr>
          <w:rFonts w:cs="Times New Roman"/>
          <w:sz w:val="24"/>
        </w:rPr>
        <w:t xml:space="preserve">eplace </w:t>
      </w:r>
      <w:r w:rsidR="0009122D">
        <w:rPr>
          <w:rFonts w:cs="Times New Roman"/>
          <w:sz w:val="24"/>
        </w:rPr>
        <w:t>H</w:t>
      </w:r>
      <w:r w:rsidRPr="00233222">
        <w:rPr>
          <w:rFonts w:cs="Times New Roman"/>
          <w:sz w:val="24"/>
        </w:rPr>
        <w:t xml:space="preserve">uman </w:t>
      </w:r>
      <w:r w:rsidR="0009122D">
        <w:rPr>
          <w:rFonts w:cs="Times New Roman"/>
          <w:sz w:val="24"/>
        </w:rPr>
        <w:t>P</w:t>
      </w:r>
      <w:r w:rsidRPr="00233222">
        <w:rPr>
          <w:rFonts w:cs="Times New Roman"/>
          <w:sz w:val="24"/>
        </w:rPr>
        <w:t xml:space="preserve">articipants? </w:t>
      </w:r>
      <w:r w:rsidRPr="00233222">
        <w:rPr>
          <w:rFonts w:cs="Times New Roman"/>
          <w:i/>
          <w:iCs/>
          <w:sz w:val="24"/>
        </w:rPr>
        <w:t>Trends in Cognitive Sciences</w:t>
      </w:r>
      <w:r w:rsidRPr="00233222">
        <w:rPr>
          <w:rFonts w:cs="Times New Roman"/>
          <w:sz w:val="24"/>
        </w:rPr>
        <w:t xml:space="preserve">, </w:t>
      </w:r>
      <w:r w:rsidRPr="00233222">
        <w:rPr>
          <w:rFonts w:cs="Times New Roman"/>
          <w:i/>
          <w:iCs/>
          <w:sz w:val="24"/>
        </w:rPr>
        <w:t>27</w:t>
      </w:r>
      <w:r w:rsidRPr="00233222">
        <w:rPr>
          <w:rFonts w:cs="Times New Roman"/>
          <w:sz w:val="24"/>
        </w:rPr>
        <w:t>(7), 597–600. https://doi.org/10.1016/j.tics.2023.04.008</w:t>
      </w:r>
    </w:p>
    <w:p w14:paraId="3FEAAD0A" w14:textId="4C7BC1E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Etezady, A., Shaw, F. A., Mokhtarian, P. L., &amp; Circella, G. (2021). What </w:t>
      </w:r>
      <w:r w:rsidR="0009122D">
        <w:rPr>
          <w:rFonts w:cs="Times New Roman"/>
          <w:sz w:val="24"/>
        </w:rPr>
        <w:t>D</w:t>
      </w:r>
      <w:r w:rsidRPr="00233222">
        <w:rPr>
          <w:rFonts w:cs="Times New Roman"/>
          <w:sz w:val="24"/>
        </w:rPr>
        <w:t xml:space="preserve">rives the </w:t>
      </w:r>
      <w:r w:rsidR="0009122D">
        <w:rPr>
          <w:rFonts w:cs="Times New Roman"/>
          <w:sz w:val="24"/>
        </w:rPr>
        <w:t>G</w:t>
      </w:r>
      <w:r w:rsidRPr="00233222">
        <w:rPr>
          <w:rFonts w:cs="Times New Roman"/>
          <w:sz w:val="24"/>
        </w:rPr>
        <w:t xml:space="preserve">ap? Applying the Blinder–Oaxaca </w:t>
      </w:r>
      <w:r w:rsidR="0009122D">
        <w:rPr>
          <w:rFonts w:cs="Times New Roman"/>
          <w:sz w:val="24"/>
        </w:rPr>
        <w:t>D</w:t>
      </w:r>
      <w:r w:rsidRPr="00233222">
        <w:rPr>
          <w:rFonts w:cs="Times New Roman"/>
          <w:sz w:val="24"/>
        </w:rPr>
        <w:t xml:space="preserve">ecomposition </w:t>
      </w:r>
      <w:r w:rsidR="0009122D">
        <w:rPr>
          <w:rFonts w:cs="Times New Roman"/>
          <w:sz w:val="24"/>
        </w:rPr>
        <w:t>M</w:t>
      </w:r>
      <w:r w:rsidRPr="00233222">
        <w:rPr>
          <w:rFonts w:cs="Times New Roman"/>
          <w:sz w:val="24"/>
        </w:rPr>
        <w:t xml:space="preserve">ethod to </w:t>
      </w:r>
      <w:r w:rsidR="0009122D">
        <w:rPr>
          <w:rFonts w:cs="Times New Roman"/>
          <w:sz w:val="24"/>
        </w:rPr>
        <w:t>E</w:t>
      </w:r>
      <w:r w:rsidRPr="00233222">
        <w:rPr>
          <w:rFonts w:cs="Times New Roman"/>
          <w:sz w:val="24"/>
        </w:rPr>
        <w:t xml:space="preserve">xamine </w:t>
      </w:r>
      <w:r w:rsidR="0009122D">
        <w:rPr>
          <w:rFonts w:cs="Times New Roman"/>
          <w:sz w:val="24"/>
        </w:rPr>
        <w:t>G</w:t>
      </w:r>
      <w:r w:rsidRPr="00233222">
        <w:rPr>
          <w:rFonts w:cs="Times New Roman"/>
          <w:sz w:val="24"/>
        </w:rPr>
        <w:t xml:space="preserve">enerational </w:t>
      </w:r>
      <w:r w:rsidR="0009122D">
        <w:rPr>
          <w:rFonts w:cs="Times New Roman"/>
          <w:sz w:val="24"/>
        </w:rPr>
        <w:t>D</w:t>
      </w:r>
      <w:r w:rsidRPr="00233222">
        <w:rPr>
          <w:rFonts w:cs="Times New Roman"/>
          <w:sz w:val="24"/>
        </w:rPr>
        <w:t xml:space="preserve">ifferences in </w:t>
      </w:r>
      <w:r w:rsidR="0009122D">
        <w:rPr>
          <w:rFonts w:cs="Times New Roman"/>
          <w:sz w:val="24"/>
        </w:rPr>
        <w:t>T</w:t>
      </w:r>
      <w:r w:rsidRPr="00233222">
        <w:rPr>
          <w:rFonts w:cs="Times New Roman"/>
          <w:sz w:val="24"/>
        </w:rPr>
        <w:t>ransportation-</w:t>
      </w:r>
      <w:r w:rsidR="0009122D">
        <w:rPr>
          <w:rFonts w:cs="Times New Roman"/>
          <w:sz w:val="24"/>
        </w:rPr>
        <w:t>R</w:t>
      </w:r>
      <w:r w:rsidRPr="00233222">
        <w:rPr>
          <w:rFonts w:cs="Times New Roman"/>
          <w:sz w:val="24"/>
        </w:rPr>
        <w:t xml:space="preserve">elated </w:t>
      </w:r>
      <w:r w:rsidR="0009122D">
        <w:rPr>
          <w:rFonts w:cs="Times New Roman"/>
          <w:sz w:val="24"/>
        </w:rPr>
        <w:t>A</w:t>
      </w:r>
      <w:r w:rsidRPr="00233222">
        <w:rPr>
          <w:rFonts w:cs="Times New Roman"/>
          <w:sz w:val="24"/>
        </w:rPr>
        <w:t xml:space="preserve">ttitudes. </w:t>
      </w:r>
      <w:r w:rsidRPr="00233222">
        <w:rPr>
          <w:rFonts w:cs="Times New Roman"/>
          <w:i/>
          <w:iCs/>
          <w:sz w:val="24"/>
        </w:rPr>
        <w:t>Transportation</w:t>
      </w:r>
      <w:r w:rsidRPr="00233222">
        <w:rPr>
          <w:rFonts w:cs="Times New Roman"/>
          <w:sz w:val="24"/>
        </w:rPr>
        <w:t xml:space="preserve">, </w:t>
      </w:r>
      <w:r w:rsidRPr="00233222">
        <w:rPr>
          <w:rFonts w:cs="Times New Roman"/>
          <w:i/>
          <w:iCs/>
          <w:sz w:val="24"/>
        </w:rPr>
        <w:t>48</w:t>
      </w:r>
      <w:r w:rsidRPr="00233222">
        <w:rPr>
          <w:rFonts w:cs="Times New Roman"/>
          <w:sz w:val="24"/>
        </w:rPr>
        <w:t>(2), 857–883. https://doi.org/10.1007/s11116-020-10080-5</w:t>
      </w:r>
    </w:p>
    <w:p w14:paraId="28FD3685"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Frattini, F., Bianchi, M., De Massis, A., &amp; Sikimic, U. (2014). The Role of Early Adopters in the Diffusion of New Products: Differences between Platform and Nonplatform Innovations. </w:t>
      </w:r>
      <w:r w:rsidRPr="00233222">
        <w:rPr>
          <w:rFonts w:cs="Times New Roman"/>
          <w:i/>
          <w:iCs/>
          <w:sz w:val="24"/>
        </w:rPr>
        <w:t>Journal of Product Innovation Management</w:t>
      </w:r>
      <w:r w:rsidRPr="00233222">
        <w:rPr>
          <w:rFonts w:cs="Times New Roman"/>
          <w:sz w:val="24"/>
        </w:rPr>
        <w:t xml:space="preserve">, </w:t>
      </w:r>
      <w:r w:rsidRPr="00233222">
        <w:rPr>
          <w:rFonts w:cs="Times New Roman"/>
          <w:i/>
          <w:iCs/>
          <w:sz w:val="24"/>
        </w:rPr>
        <w:t>31</w:t>
      </w:r>
      <w:r w:rsidRPr="00233222">
        <w:rPr>
          <w:rFonts w:cs="Times New Roman"/>
          <w:sz w:val="24"/>
        </w:rPr>
        <w:t>(3), 466–488. https://doi.org/10.1111/jpim.12108</w:t>
      </w:r>
    </w:p>
    <w:p w14:paraId="152156A6"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Geng, M., He, S., &amp; Trotta, R. (2024). </w:t>
      </w:r>
      <w:r w:rsidRPr="00AC531B">
        <w:rPr>
          <w:rFonts w:cs="Times New Roman"/>
          <w:i/>
          <w:iCs/>
          <w:sz w:val="24"/>
        </w:rPr>
        <w:t>Are Large Language Models Chameleons? An Attempt to Simulate Social Surveys</w:t>
      </w:r>
      <w:r w:rsidRPr="00233222">
        <w:rPr>
          <w:rFonts w:cs="Times New Roman"/>
          <w:sz w:val="24"/>
        </w:rPr>
        <w:t xml:space="preserve"> (arXiv:2405.19323). arXiv. https://doi.org/10.48550/arXiv.2405.19323</w:t>
      </w:r>
    </w:p>
    <w:p w14:paraId="3B05D8F9"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i/>
          <w:iCs/>
          <w:sz w:val="24"/>
        </w:rPr>
        <w:t>‎Google Gemini</w:t>
      </w:r>
      <w:r w:rsidRPr="00233222">
        <w:rPr>
          <w:rFonts w:cs="Times New Roman"/>
          <w:sz w:val="24"/>
        </w:rPr>
        <w:t>. (2026, March 8). Gemini. https://gemini.google.com</w:t>
      </w:r>
    </w:p>
    <w:p w14:paraId="6A61AAE9" w14:textId="248041C0"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Hernandez, J. P. (2025, April 28). Reddit </w:t>
      </w:r>
      <w:r w:rsidR="00072154">
        <w:rPr>
          <w:rFonts w:cs="Times New Roman"/>
          <w:sz w:val="24"/>
        </w:rPr>
        <w:t>S</w:t>
      </w:r>
      <w:r w:rsidRPr="00233222">
        <w:rPr>
          <w:rFonts w:cs="Times New Roman"/>
          <w:sz w:val="24"/>
        </w:rPr>
        <w:t xml:space="preserve">tatistics in 2025 and </w:t>
      </w:r>
      <w:r w:rsidR="0009122D">
        <w:rPr>
          <w:rFonts w:cs="Times New Roman"/>
          <w:sz w:val="24"/>
        </w:rPr>
        <w:t>T</w:t>
      </w:r>
      <w:r w:rsidRPr="00233222">
        <w:rPr>
          <w:rFonts w:cs="Times New Roman"/>
          <w:sz w:val="24"/>
        </w:rPr>
        <w:t xml:space="preserve">actics to </w:t>
      </w:r>
      <w:r w:rsidR="0009122D">
        <w:rPr>
          <w:rFonts w:cs="Times New Roman"/>
          <w:sz w:val="24"/>
        </w:rPr>
        <w:t>G</w:t>
      </w:r>
      <w:r w:rsidRPr="00233222">
        <w:rPr>
          <w:rFonts w:cs="Times New Roman"/>
          <w:sz w:val="24"/>
        </w:rPr>
        <w:t xml:space="preserve">row </w:t>
      </w:r>
      <w:r w:rsidR="0009122D">
        <w:rPr>
          <w:rFonts w:cs="Times New Roman"/>
          <w:sz w:val="24"/>
        </w:rPr>
        <w:t>Y</w:t>
      </w:r>
      <w:r w:rsidRPr="00233222">
        <w:rPr>
          <w:rFonts w:cs="Times New Roman"/>
          <w:sz w:val="24"/>
        </w:rPr>
        <w:t xml:space="preserve">our </w:t>
      </w:r>
      <w:r w:rsidR="0009122D">
        <w:rPr>
          <w:rFonts w:cs="Times New Roman"/>
          <w:sz w:val="24"/>
        </w:rPr>
        <w:t>B</w:t>
      </w:r>
      <w:r w:rsidRPr="00233222">
        <w:rPr>
          <w:rFonts w:cs="Times New Roman"/>
          <w:sz w:val="24"/>
        </w:rPr>
        <w:t xml:space="preserve">rand. </w:t>
      </w:r>
      <w:r w:rsidRPr="00233222">
        <w:rPr>
          <w:rFonts w:cs="Times New Roman"/>
          <w:i/>
          <w:iCs/>
          <w:sz w:val="24"/>
        </w:rPr>
        <w:t>Sprout Social</w:t>
      </w:r>
      <w:r w:rsidRPr="00233222">
        <w:rPr>
          <w:rFonts w:cs="Times New Roman"/>
          <w:sz w:val="24"/>
        </w:rPr>
        <w:t>. https://sproutsocial.com/insights/reddit-statistics/</w:t>
      </w:r>
    </w:p>
    <w:p w14:paraId="3FE6A069" w14:textId="6F99416A"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Holmes, J., Liu, Z., Zhang, L., Ding, Y., Sio, T. T., McGee, L. A., Ashman, J. B., Li, X., Liu, T., Shen, J., &amp; Liu, W. (2023). Evaluating </w:t>
      </w:r>
      <w:r w:rsidR="0009122D" w:rsidRPr="00233222">
        <w:rPr>
          <w:rFonts w:cs="Times New Roman"/>
          <w:sz w:val="24"/>
        </w:rPr>
        <w:t xml:space="preserve">Large Language Models on </w:t>
      </w:r>
      <w:r w:rsidR="008628C9">
        <w:rPr>
          <w:rFonts w:cs="Times New Roman"/>
          <w:sz w:val="24"/>
        </w:rPr>
        <w:t>a</w:t>
      </w:r>
      <w:r w:rsidR="0009122D" w:rsidRPr="00233222">
        <w:rPr>
          <w:rFonts w:cs="Times New Roman"/>
          <w:sz w:val="24"/>
        </w:rPr>
        <w:t xml:space="preserve"> Highly-Specialized Topic, Radiation Oncology Physics</w:t>
      </w:r>
      <w:r w:rsidRPr="00233222">
        <w:rPr>
          <w:rFonts w:cs="Times New Roman"/>
          <w:sz w:val="24"/>
        </w:rPr>
        <w:t xml:space="preserve">. </w:t>
      </w:r>
      <w:r w:rsidRPr="00233222">
        <w:rPr>
          <w:rFonts w:cs="Times New Roman"/>
          <w:i/>
          <w:iCs/>
          <w:sz w:val="24"/>
        </w:rPr>
        <w:t>Frontiers in Oncology</w:t>
      </w:r>
      <w:r w:rsidRPr="00233222">
        <w:rPr>
          <w:rFonts w:cs="Times New Roman"/>
          <w:sz w:val="24"/>
        </w:rPr>
        <w:t xml:space="preserve">, </w:t>
      </w:r>
      <w:r w:rsidRPr="00233222">
        <w:rPr>
          <w:rFonts w:cs="Times New Roman"/>
          <w:i/>
          <w:iCs/>
          <w:sz w:val="24"/>
        </w:rPr>
        <w:t>13</w:t>
      </w:r>
      <w:r w:rsidRPr="00233222">
        <w:rPr>
          <w:rFonts w:cs="Times New Roman"/>
          <w:sz w:val="24"/>
        </w:rPr>
        <w:t>, 1219326. https://doi.org/10.3389/fonc.2023.1219326</w:t>
      </w:r>
    </w:p>
    <w:p w14:paraId="0DA4A7FA"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Horton, J. J. (2023). </w:t>
      </w:r>
      <w:r w:rsidRPr="00AC531B">
        <w:rPr>
          <w:rFonts w:cs="Times New Roman"/>
          <w:i/>
          <w:iCs/>
          <w:sz w:val="24"/>
        </w:rPr>
        <w:t>Large Language Models as Simulated Economic Agents: What Can We Learn from Homo Silicus?</w:t>
      </w:r>
      <w:r w:rsidRPr="00233222">
        <w:rPr>
          <w:rFonts w:cs="Times New Roman"/>
          <w:sz w:val="24"/>
        </w:rPr>
        <w:t xml:space="preserve"> (Working Paper No. 31122). National Bureau of Economic Research. https://doi.org/10.3386/w31122</w:t>
      </w:r>
    </w:p>
    <w:p w14:paraId="00CCCE68" w14:textId="7CC071B2"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Hua, W., Fan, L., Li, L., Mei, K., Ji, J., Ge, Y., Hemphill, L., &amp; Zhang, Y. (2024). </w:t>
      </w:r>
      <w:r w:rsidRPr="00AC531B">
        <w:rPr>
          <w:rFonts w:cs="Times New Roman"/>
          <w:i/>
          <w:iCs/>
          <w:sz w:val="24"/>
        </w:rPr>
        <w:t>War and Peace (WarAgent): Large Language Model-</w:t>
      </w:r>
      <w:r w:rsidR="008628C9">
        <w:rPr>
          <w:rFonts w:cs="Times New Roman"/>
          <w:i/>
          <w:iCs/>
          <w:sz w:val="24"/>
        </w:rPr>
        <w:t>B</w:t>
      </w:r>
      <w:r w:rsidRPr="00AC531B">
        <w:rPr>
          <w:rFonts w:cs="Times New Roman"/>
          <w:i/>
          <w:iCs/>
          <w:sz w:val="24"/>
        </w:rPr>
        <w:t>ased Multi-Agent Simulation of World Wars</w:t>
      </w:r>
      <w:r w:rsidRPr="00233222">
        <w:rPr>
          <w:rFonts w:cs="Times New Roman"/>
          <w:sz w:val="24"/>
        </w:rPr>
        <w:t xml:space="preserve"> (arXiv:2311.17227). arXiv. https://doi.org/10.48550/arXiv.2311.17227</w:t>
      </w:r>
    </w:p>
    <w:p w14:paraId="4C17222E" w14:textId="55BAF16C"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Huang, K., Kockelman, K., &amp; Gurumurthy, K. M. (2023). Innovations </w:t>
      </w:r>
      <w:r w:rsidR="0009122D">
        <w:rPr>
          <w:rFonts w:cs="Times New Roman"/>
          <w:sz w:val="24"/>
        </w:rPr>
        <w:t>I</w:t>
      </w:r>
      <w:r w:rsidRPr="00233222">
        <w:rPr>
          <w:rFonts w:cs="Times New Roman"/>
          <w:sz w:val="24"/>
        </w:rPr>
        <w:t xml:space="preserve">mpacting the </w:t>
      </w:r>
      <w:r w:rsidR="0009122D">
        <w:rPr>
          <w:rFonts w:cs="Times New Roman"/>
          <w:sz w:val="24"/>
        </w:rPr>
        <w:t>F</w:t>
      </w:r>
      <w:r w:rsidRPr="00233222">
        <w:rPr>
          <w:rFonts w:cs="Times New Roman"/>
          <w:sz w:val="24"/>
        </w:rPr>
        <w:t xml:space="preserve">uture of </w:t>
      </w:r>
      <w:r w:rsidR="0009122D">
        <w:rPr>
          <w:rFonts w:cs="Times New Roman"/>
          <w:sz w:val="24"/>
        </w:rPr>
        <w:t>T</w:t>
      </w:r>
      <w:r w:rsidRPr="00233222">
        <w:rPr>
          <w:rFonts w:cs="Times New Roman"/>
          <w:sz w:val="24"/>
        </w:rPr>
        <w:t xml:space="preserve">ransportation: An </w:t>
      </w:r>
      <w:r w:rsidR="0009122D">
        <w:rPr>
          <w:rFonts w:cs="Times New Roman"/>
          <w:sz w:val="24"/>
        </w:rPr>
        <w:t>O</w:t>
      </w:r>
      <w:r w:rsidRPr="00233222">
        <w:rPr>
          <w:rFonts w:cs="Times New Roman"/>
          <w:sz w:val="24"/>
        </w:rPr>
        <w:t xml:space="preserve">verview of </w:t>
      </w:r>
      <w:r w:rsidR="0009122D">
        <w:rPr>
          <w:rFonts w:cs="Times New Roman"/>
          <w:sz w:val="24"/>
        </w:rPr>
        <w:t>C</w:t>
      </w:r>
      <w:r w:rsidRPr="00233222">
        <w:rPr>
          <w:rFonts w:cs="Times New Roman"/>
          <w:sz w:val="24"/>
        </w:rPr>
        <w:t xml:space="preserve">onnected, </w:t>
      </w:r>
      <w:r w:rsidR="0009122D">
        <w:rPr>
          <w:rFonts w:cs="Times New Roman"/>
          <w:sz w:val="24"/>
        </w:rPr>
        <w:t>A</w:t>
      </w:r>
      <w:r w:rsidRPr="00233222">
        <w:rPr>
          <w:rFonts w:cs="Times New Roman"/>
          <w:sz w:val="24"/>
        </w:rPr>
        <w:t xml:space="preserve">utomated, </w:t>
      </w:r>
      <w:r w:rsidR="0009122D">
        <w:rPr>
          <w:rFonts w:cs="Times New Roman"/>
          <w:sz w:val="24"/>
        </w:rPr>
        <w:t>S</w:t>
      </w:r>
      <w:r w:rsidRPr="00233222">
        <w:rPr>
          <w:rFonts w:cs="Times New Roman"/>
          <w:sz w:val="24"/>
        </w:rPr>
        <w:t xml:space="preserve">hared, and </w:t>
      </w:r>
      <w:r w:rsidR="0009122D">
        <w:rPr>
          <w:rFonts w:cs="Times New Roman"/>
          <w:sz w:val="24"/>
        </w:rPr>
        <w:t>E</w:t>
      </w:r>
      <w:r w:rsidRPr="00233222">
        <w:rPr>
          <w:rFonts w:cs="Times New Roman"/>
          <w:sz w:val="24"/>
        </w:rPr>
        <w:t xml:space="preserve">lectric </w:t>
      </w:r>
      <w:r w:rsidR="0009122D">
        <w:rPr>
          <w:rFonts w:cs="Times New Roman"/>
          <w:sz w:val="24"/>
        </w:rPr>
        <w:t>T</w:t>
      </w:r>
      <w:r w:rsidRPr="00233222">
        <w:rPr>
          <w:rFonts w:cs="Times New Roman"/>
          <w:sz w:val="24"/>
        </w:rPr>
        <w:t xml:space="preserve">echnologies. </w:t>
      </w:r>
      <w:r w:rsidRPr="00233222">
        <w:rPr>
          <w:rFonts w:cs="Times New Roman"/>
          <w:i/>
          <w:iCs/>
          <w:sz w:val="24"/>
        </w:rPr>
        <w:t>Transportation Letters</w:t>
      </w:r>
      <w:r w:rsidRPr="00233222">
        <w:rPr>
          <w:rFonts w:cs="Times New Roman"/>
          <w:sz w:val="24"/>
        </w:rPr>
        <w:t xml:space="preserve">, </w:t>
      </w:r>
      <w:r w:rsidRPr="00233222">
        <w:rPr>
          <w:rFonts w:cs="Times New Roman"/>
          <w:i/>
          <w:iCs/>
          <w:sz w:val="24"/>
        </w:rPr>
        <w:t>15</w:t>
      </w:r>
      <w:r w:rsidRPr="00233222">
        <w:rPr>
          <w:rFonts w:cs="Times New Roman"/>
          <w:sz w:val="24"/>
        </w:rPr>
        <w:t>(6), 490–509. https://doi.org/10.1080/19427867.2022.2070091</w:t>
      </w:r>
    </w:p>
    <w:p w14:paraId="2E87139B" w14:textId="23432FCB"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lastRenderedPageBreak/>
        <w:t xml:space="preserve">Hundertmark, S. (2025, July 11). LLM </w:t>
      </w:r>
      <w:r w:rsidR="0009122D">
        <w:rPr>
          <w:rFonts w:cs="Times New Roman"/>
          <w:sz w:val="24"/>
        </w:rPr>
        <w:t>I</w:t>
      </w:r>
      <w:r w:rsidRPr="00233222">
        <w:rPr>
          <w:rFonts w:cs="Times New Roman"/>
          <w:sz w:val="24"/>
        </w:rPr>
        <w:t>nsight: Why Gemini “</w:t>
      </w:r>
      <w:r w:rsidR="0009122D">
        <w:rPr>
          <w:rFonts w:cs="Times New Roman"/>
          <w:sz w:val="24"/>
        </w:rPr>
        <w:t>N</w:t>
      </w:r>
      <w:r w:rsidRPr="00233222">
        <w:rPr>
          <w:rFonts w:cs="Times New Roman"/>
          <w:sz w:val="24"/>
        </w:rPr>
        <w:t xml:space="preserve">otices” </w:t>
      </w:r>
      <w:r w:rsidR="0009122D">
        <w:rPr>
          <w:rFonts w:cs="Times New Roman"/>
          <w:sz w:val="24"/>
        </w:rPr>
        <w:t>M</w:t>
      </w:r>
      <w:r w:rsidRPr="00233222">
        <w:rPr>
          <w:rFonts w:cs="Times New Roman"/>
          <w:sz w:val="24"/>
        </w:rPr>
        <w:t xml:space="preserve">ore and </w:t>
      </w:r>
      <w:r w:rsidR="0009122D">
        <w:rPr>
          <w:rFonts w:cs="Times New Roman"/>
          <w:sz w:val="24"/>
        </w:rPr>
        <w:t>W</w:t>
      </w:r>
      <w:r w:rsidRPr="00233222">
        <w:rPr>
          <w:rFonts w:cs="Times New Roman"/>
          <w:sz w:val="24"/>
        </w:rPr>
        <w:t>hat “</w:t>
      </w:r>
      <w:r w:rsidR="0009122D">
        <w:rPr>
          <w:rFonts w:cs="Times New Roman"/>
          <w:sz w:val="24"/>
        </w:rPr>
        <w:t>K</w:t>
      </w:r>
      <w:r w:rsidRPr="00233222">
        <w:rPr>
          <w:rFonts w:cs="Times New Roman"/>
          <w:sz w:val="24"/>
        </w:rPr>
        <w:t xml:space="preserve">nowledge </w:t>
      </w:r>
      <w:r w:rsidR="0009122D">
        <w:rPr>
          <w:rFonts w:cs="Times New Roman"/>
          <w:sz w:val="24"/>
        </w:rPr>
        <w:t>C</w:t>
      </w:r>
      <w:r w:rsidRPr="00233222">
        <w:rPr>
          <w:rFonts w:cs="Times New Roman"/>
          <w:sz w:val="24"/>
        </w:rPr>
        <w:t xml:space="preserve">utoff” </w:t>
      </w:r>
      <w:r w:rsidR="0009122D">
        <w:rPr>
          <w:rFonts w:cs="Times New Roman"/>
          <w:sz w:val="24"/>
        </w:rPr>
        <w:t>R</w:t>
      </w:r>
      <w:r w:rsidRPr="00233222">
        <w:rPr>
          <w:rFonts w:cs="Times New Roman"/>
          <w:sz w:val="24"/>
        </w:rPr>
        <w:t xml:space="preserve">eally </w:t>
      </w:r>
      <w:r w:rsidR="0009122D">
        <w:rPr>
          <w:rFonts w:cs="Times New Roman"/>
          <w:sz w:val="24"/>
        </w:rPr>
        <w:t>M</w:t>
      </w:r>
      <w:r w:rsidRPr="00233222">
        <w:rPr>
          <w:rFonts w:cs="Times New Roman"/>
          <w:sz w:val="24"/>
        </w:rPr>
        <w:t xml:space="preserve">eans! </w:t>
      </w:r>
      <w:r w:rsidRPr="00233222">
        <w:rPr>
          <w:rFonts w:cs="Times New Roman"/>
          <w:i/>
          <w:iCs/>
          <w:sz w:val="24"/>
        </w:rPr>
        <w:t>Medium</w:t>
      </w:r>
      <w:r w:rsidRPr="00233222">
        <w:rPr>
          <w:rFonts w:cs="Times New Roman"/>
          <w:sz w:val="24"/>
        </w:rPr>
        <w:t>. https://sophiehundertmark.medium.com/llm-insight-why-gemini-notices-more-and-what-knowledge-cutoff-really-means-6cb44ba6ab09</w:t>
      </w:r>
    </w:p>
    <w:p w14:paraId="0F07FEE6"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Kandpal, N., Deng, H., Roberts, A., Wallace, E., &amp; Raffel, C. (2023). Large Language Models Struggle to Learn Long-Tail Knowledge. </w:t>
      </w:r>
      <w:r w:rsidRPr="00233222">
        <w:rPr>
          <w:rFonts w:cs="Times New Roman"/>
          <w:i/>
          <w:iCs/>
          <w:sz w:val="24"/>
        </w:rPr>
        <w:t>Proceedings of the 40th International Conference on Machine Learning</w:t>
      </w:r>
      <w:r w:rsidRPr="00233222">
        <w:rPr>
          <w:rFonts w:cs="Times New Roman"/>
          <w:sz w:val="24"/>
        </w:rPr>
        <w:t>, 15696–15707. https://proceedings.mlr.press/v202/kandpal23a.html</w:t>
      </w:r>
    </w:p>
    <w:p w14:paraId="40CA6C03"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Karmakar, P., Chaudhuri, S., Mallick, S., Gupta, M., Jana, A., &amp; Ghosh, S. (2025, October 24). </w:t>
      </w:r>
      <w:r w:rsidRPr="00AC531B">
        <w:rPr>
          <w:rFonts w:cs="Times New Roman"/>
          <w:i/>
          <w:iCs/>
          <w:sz w:val="24"/>
        </w:rPr>
        <w:t>TripTide: A Benchmark for Adaptive Travel Planning under Disruptions</w:t>
      </w:r>
      <w:r w:rsidRPr="0009122D">
        <w:rPr>
          <w:rFonts w:cs="Times New Roman"/>
          <w:sz w:val="24"/>
        </w:rPr>
        <w:t>.</w:t>
      </w:r>
      <w:r w:rsidRPr="00233222">
        <w:rPr>
          <w:rFonts w:cs="Times New Roman"/>
          <w:sz w:val="24"/>
        </w:rPr>
        <w:t xml:space="preserve"> arXiv.Org. https://arxiv.org/abs/2510.21329v1</w:t>
      </w:r>
    </w:p>
    <w:p w14:paraId="309E7A3F" w14:textId="120610AC"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Kenesei, Z., Ásványi, K., Kökény, L., Jászberényi, M., Miskolczi, M., Gyulavári, T., &amp; Syahrivar, J. (2022). Trust and </w:t>
      </w:r>
      <w:r w:rsidR="009150CB">
        <w:rPr>
          <w:rFonts w:cs="Times New Roman"/>
          <w:sz w:val="24"/>
        </w:rPr>
        <w:t>P</w:t>
      </w:r>
      <w:r w:rsidRPr="00233222">
        <w:rPr>
          <w:rFonts w:cs="Times New Roman"/>
          <w:sz w:val="24"/>
        </w:rPr>
        <w:t xml:space="preserve">erceived </w:t>
      </w:r>
      <w:r w:rsidR="009150CB">
        <w:rPr>
          <w:rFonts w:cs="Times New Roman"/>
          <w:sz w:val="24"/>
        </w:rPr>
        <w:t>R</w:t>
      </w:r>
      <w:r w:rsidRPr="00233222">
        <w:rPr>
          <w:rFonts w:cs="Times New Roman"/>
          <w:sz w:val="24"/>
        </w:rPr>
        <w:t xml:space="preserve">isk: How </w:t>
      </w:r>
      <w:r w:rsidR="009150CB">
        <w:rPr>
          <w:rFonts w:cs="Times New Roman"/>
          <w:sz w:val="24"/>
        </w:rPr>
        <w:t>D</w:t>
      </w:r>
      <w:r w:rsidRPr="00233222">
        <w:rPr>
          <w:rFonts w:cs="Times New Roman"/>
          <w:sz w:val="24"/>
        </w:rPr>
        <w:t xml:space="preserve">ifferent </w:t>
      </w:r>
      <w:r w:rsidR="009150CB">
        <w:rPr>
          <w:rFonts w:cs="Times New Roman"/>
          <w:sz w:val="24"/>
        </w:rPr>
        <w:t>M</w:t>
      </w:r>
      <w:r w:rsidRPr="00233222">
        <w:rPr>
          <w:rFonts w:cs="Times New Roman"/>
          <w:sz w:val="24"/>
        </w:rPr>
        <w:t xml:space="preserve">anifestations </w:t>
      </w:r>
      <w:r w:rsidR="009150CB">
        <w:rPr>
          <w:rFonts w:cs="Times New Roman"/>
          <w:sz w:val="24"/>
        </w:rPr>
        <w:t>A</w:t>
      </w:r>
      <w:r w:rsidRPr="00233222">
        <w:rPr>
          <w:rFonts w:cs="Times New Roman"/>
          <w:sz w:val="24"/>
        </w:rPr>
        <w:t xml:space="preserve">ffect the </w:t>
      </w:r>
      <w:r w:rsidR="009150CB">
        <w:rPr>
          <w:rFonts w:cs="Times New Roman"/>
          <w:sz w:val="24"/>
        </w:rPr>
        <w:t>A</w:t>
      </w:r>
      <w:r w:rsidRPr="00233222">
        <w:rPr>
          <w:rFonts w:cs="Times New Roman"/>
          <w:sz w:val="24"/>
        </w:rPr>
        <w:t xml:space="preserve">doption of </w:t>
      </w:r>
      <w:r w:rsidR="009150CB">
        <w:rPr>
          <w:rFonts w:cs="Times New Roman"/>
          <w:sz w:val="24"/>
        </w:rPr>
        <w:t>A</w:t>
      </w:r>
      <w:r w:rsidRPr="00233222">
        <w:rPr>
          <w:rFonts w:cs="Times New Roman"/>
          <w:sz w:val="24"/>
        </w:rPr>
        <w:t xml:space="preserve">utonomous </w:t>
      </w:r>
      <w:r w:rsidR="009150CB">
        <w:rPr>
          <w:rFonts w:cs="Times New Roman"/>
          <w:sz w:val="24"/>
        </w:rPr>
        <w:t>V</w:t>
      </w:r>
      <w:r w:rsidRPr="00233222">
        <w:rPr>
          <w:rFonts w:cs="Times New Roman"/>
          <w:sz w:val="24"/>
        </w:rPr>
        <w:t xml:space="preserve">ehicles. </w:t>
      </w:r>
      <w:r w:rsidRPr="00233222">
        <w:rPr>
          <w:rFonts w:cs="Times New Roman"/>
          <w:i/>
          <w:iCs/>
          <w:sz w:val="24"/>
        </w:rPr>
        <w:t>Transportation Research Part A: Policy and Practice</w:t>
      </w:r>
      <w:r w:rsidRPr="00233222">
        <w:rPr>
          <w:rFonts w:cs="Times New Roman"/>
          <w:sz w:val="24"/>
        </w:rPr>
        <w:t xml:space="preserve">, </w:t>
      </w:r>
      <w:r w:rsidRPr="00233222">
        <w:rPr>
          <w:rFonts w:cs="Times New Roman"/>
          <w:i/>
          <w:iCs/>
          <w:sz w:val="24"/>
        </w:rPr>
        <w:t>164</w:t>
      </w:r>
      <w:r w:rsidRPr="00233222">
        <w:rPr>
          <w:rFonts w:cs="Times New Roman"/>
          <w:sz w:val="24"/>
        </w:rPr>
        <w:t>, 379–393. https://doi.org/10.1016/j.tra.2022.08.022</w:t>
      </w:r>
    </w:p>
    <w:p w14:paraId="4AC47D7B" w14:textId="4F7889C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Klein, N. J., &amp; Smart, M. J. (2019). Life </w:t>
      </w:r>
      <w:r w:rsidR="009150CB" w:rsidRPr="00233222">
        <w:rPr>
          <w:rFonts w:cs="Times New Roman"/>
          <w:sz w:val="24"/>
        </w:rPr>
        <w:t>Events, Poverty</w:t>
      </w:r>
      <w:r w:rsidRPr="00233222">
        <w:rPr>
          <w:rFonts w:cs="Times New Roman"/>
          <w:sz w:val="24"/>
        </w:rPr>
        <w:t xml:space="preserve">, and </w:t>
      </w:r>
      <w:r w:rsidR="009150CB" w:rsidRPr="00233222">
        <w:rPr>
          <w:rFonts w:cs="Times New Roman"/>
          <w:sz w:val="24"/>
        </w:rPr>
        <w:t xml:space="preserve">Car Ownership </w:t>
      </w:r>
      <w:r w:rsidRPr="00233222">
        <w:rPr>
          <w:rFonts w:cs="Times New Roman"/>
          <w:sz w:val="24"/>
        </w:rPr>
        <w:t xml:space="preserve">in the United States: A </w:t>
      </w:r>
      <w:r w:rsidR="009150CB" w:rsidRPr="00233222">
        <w:rPr>
          <w:rFonts w:cs="Times New Roman"/>
          <w:sz w:val="24"/>
        </w:rPr>
        <w:t>Mobility Biography Approach</w:t>
      </w:r>
      <w:r w:rsidRPr="00233222">
        <w:rPr>
          <w:rFonts w:cs="Times New Roman"/>
          <w:sz w:val="24"/>
        </w:rPr>
        <w:t xml:space="preserve">. </w:t>
      </w:r>
      <w:r w:rsidRPr="00233222">
        <w:rPr>
          <w:rFonts w:cs="Times New Roman"/>
          <w:i/>
          <w:iCs/>
          <w:sz w:val="24"/>
        </w:rPr>
        <w:t>Journal of Transport and Land Use</w:t>
      </w:r>
      <w:r w:rsidRPr="00233222">
        <w:rPr>
          <w:rFonts w:cs="Times New Roman"/>
          <w:sz w:val="24"/>
        </w:rPr>
        <w:t xml:space="preserve">, </w:t>
      </w:r>
      <w:r w:rsidRPr="00233222">
        <w:rPr>
          <w:rFonts w:cs="Times New Roman"/>
          <w:i/>
          <w:iCs/>
          <w:sz w:val="24"/>
        </w:rPr>
        <w:t>12</w:t>
      </w:r>
      <w:r w:rsidRPr="00233222">
        <w:rPr>
          <w:rFonts w:cs="Times New Roman"/>
          <w:sz w:val="24"/>
        </w:rPr>
        <w:t>(1), 395–418.</w:t>
      </w:r>
    </w:p>
    <w:p w14:paraId="6F0EB32B"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Kozlowski, A. C., Kwon, H., &amp; Evans, J. A. (2024, May 23). </w:t>
      </w:r>
      <w:r w:rsidRPr="00CE337E">
        <w:rPr>
          <w:rFonts w:cs="Times New Roman"/>
          <w:i/>
          <w:iCs/>
          <w:sz w:val="24"/>
        </w:rPr>
        <w:t>In Silico Sociology: Forecasting COVID-19 Polarization with Large Language Models.</w:t>
      </w:r>
      <w:r w:rsidRPr="00233222">
        <w:rPr>
          <w:rFonts w:cs="Times New Roman"/>
          <w:sz w:val="24"/>
        </w:rPr>
        <w:t xml:space="preserve"> arXiv.Org. https://arxiv.org/abs/2407.11190v1</w:t>
      </w:r>
    </w:p>
    <w:p w14:paraId="21FC7082" w14:textId="6FC97970"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Kroesen, M., Handy, S., &amp; Chorus, C. (2017). Do </w:t>
      </w:r>
      <w:r w:rsidR="009150CB" w:rsidRPr="00233222">
        <w:rPr>
          <w:rFonts w:cs="Times New Roman"/>
          <w:sz w:val="24"/>
        </w:rPr>
        <w:t xml:space="preserve">Attitudes Cause Behavior </w:t>
      </w:r>
      <w:r w:rsidR="009150CB">
        <w:rPr>
          <w:rFonts w:cs="Times New Roman"/>
          <w:sz w:val="24"/>
        </w:rPr>
        <w:t>o</w:t>
      </w:r>
      <w:r w:rsidR="009150CB" w:rsidRPr="00233222">
        <w:rPr>
          <w:rFonts w:cs="Times New Roman"/>
          <w:sz w:val="24"/>
        </w:rPr>
        <w:t xml:space="preserve">r Vice Versa? </w:t>
      </w:r>
      <w:r w:rsidRPr="00233222">
        <w:rPr>
          <w:rFonts w:cs="Times New Roman"/>
          <w:sz w:val="24"/>
        </w:rPr>
        <w:t xml:space="preserve">An </w:t>
      </w:r>
      <w:r w:rsidR="009150CB" w:rsidRPr="00233222">
        <w:rPr>
          <w:rFonts w:cs="Times New Roman"/>
          <w:sz w:val="24"/>
        </w:rPr>
        <w:t xml:space="preserve">Alternative Conceptualization </w:t>
      </w:r>
      <w:r w:rsidR="009150CB">
        <w:rPr>
          <w:rFonts w:cs="Times New Roman"/>
          <w:sz w:val="24"/>
        </w:rPr>
        <w:t>o</w:t>
      </w:r>
      <w:r w:rsidR="009150CB" w:rsidRPr="00233222">
        <w:rPr>
          <w:rFonts w:cs="Times New Roman"/>
          <w:sz w:val="24"/>
        </w:rPr>
        <w:t xml:space="preserve">f </w:t>
      </w:r>
      <w:r w:rsidR="009150CB">
        <w:rPr>
          <w:rFonts w:cs="Times New Roman"/>
          <w:sz w:val="24"/>
        </w:rPr>
        <w:t>t</w:t>
      </w:r>
      <w:r w:rsidR="009150CB" w:rsidRPr="00233222">
        <w:rPr>
          <w:rFonts w:cs="Times New Roman"/>
          <w:sz w:val="24"/>
        </w:rPr>
        <w:t xml:space="preserve">he Attitude-Behavior Relationship </w:t>
      </w:r>
      <w:r w:rsidR="009150CB">
        <w:rPr>
          <w:rFonts w:cs="Times New Roman"/>
          <w:sz w:val="24"/>
        </w:rPr>
        <w:t>i</w:t>
      </w:r>
      <w:r w:rsidR="009150CB" w:rsidRPr="00233222">
        <w:rPr>
          <w:rFonts w:cs="Times New Roman"/>
          <w:sz w:val="24"/>
        </w:rPr>
        <w:t xml:space="preserve">n Travel Behavior Modeling. </w:t>
      </w:r>
      <w:r w:rsidRPr="00233222">
        <w:rPr>
          <w:rFonts w:cs="Times New Roman"/>
          <w:i/>
          <w:iCs/>
          <w:sz w:val="24"/>
        </w:rPr>
        <w:t>Transportation Research Part A: Policy and Practice</w:t>
      </w:r>
      <w:r w:rsidRPr="00233222">
        <w:rPr>
          <w:rFonts w:cs="Times New Roman"/>
          <w:sz w:val="24"/>
        </w:rPr>
        <w:t xml:space="preserve">, </w:t>
      </w:r>
      <w:r w:rsidRPr="00233222">
        <w:rPr>
          <w:rFonts w:cs="Times New Roman"/>
          <w:i/>
          <w:iCs/>
          <w:sz w:val="24"/>
        </w:rPr>
        <w:t>101</w:t>
      </w:r>
      <w:r w:rsidRPr="00233222">
        <w:rPr>
          <w:rFonts w:cs="Times New Roman"/>
          <w:sz w:val="24"/>
        </w:rPr>
        <w:t>, 190–202. https://doi.org/10.1016/j.tra.2017.05.013</w:t>
      </w:r>
    </w:p>
    <w:p w14:paraId="6C74F6AD"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Krosnick, J. A., Judd, C. M., &amp; Wittenbrink, B. (2018). The Measurement of Attitudes. In </w:t>
      </w:r>
      <w:r w:rsidRPr="00233222">
        <w:rPr>
          <w:rFonts w:cs="Times New Roman"/>
          <w:i/>
          <w:iCs/>
          <w:sz w:val="24"/>
        </w:rPr>
        <w:t>The Handbook of Attitudes, Volume 1: Basic Principles</w:t>
      </w:r>
      <w:r w:rsidRPr="00233222">
        <w:rPr>
          <w:rFonts w:cs="Times New Roman"/>
          <w:sz w:val="24"/>
        </w:rPr>
        <w:t xml:space="preserve"> (2nd ed.). Routledge.</w:t>
      </w:r>
    </w:p>
    <w:p w14:paraId="5E2847AD"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Lavieri, P. S., Garikapati, V. M., Bhat, C. R., &amp; Pendyala, R. M. (2017). Investigation of Heterogeneity in Vehicle Ownership and Usage for the Millennial Generation. </w:t>
      </w:r>
      <w:r w:rsidRPr="00233222">
        <w:rPr>
          <w:rFonts w:cs="Times New Roman"/>
          <w:i/>
          <w:iCs/>
          <w:sz w:val="24"/>
        </w:rPr>
        <w:t>Transportation Research Record</w:t>
      </w:r>
      <w:r w:rsidRPr="00233222">
        <w:rPr>
          <w:rFonts w:cs="Times New Roman"/>
          <w:sz w:val="24"/>
        </w:rPr>
        <w:t xml:space="preserve">, </w:t>
      </w:r>
      <w:r w:rsidRPr="00233222">
        <w:rPr>
          <w:rFonts w:cs="Times New Roman"/>
          <w:i/>
          <w:iCs/>
          <w:sz w:val="24"/>
        </w:rPr>
        <w:t>2664</w:t>
      </w:r>
      <w:r w:rsidRPr="00233222">
        <w:rPr>
          <w:rFonts w:cs="Times New Roman"/>
          <w:sz w:val="24"/>
        </w:rPr>
        <w:t>(1), 91–99. https://doi.org/10.3141/2664-10</w:t>
      </w:r>
    </w:p>
    <w:p w14:paraId="4A52A95D" w14:textId="1818825F"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Lee, S., Peng, T.-Q., Goldberg, M. H., Rosenthal, S. A., Kotcher, J. E., Maibach, E. W., &amp; Leiserowitz, A. (2024). Can </w:t>
      </w:r>
      <w:r w:rsidR="009150CB">
        <w:rPr>
          <w:rFonts w:cs="Times New Roman"/>
          <w:sz w:val="24"/>
        </w:rPr>
        <w:t>L</w:t>
      </w:r>
      <w:r w:rsidRPr="00233222">
        <w:rPr>
          <w:rFonts w:cs="Times New Roman"/>
          <w:sz w:val="24"/>
        </w:rPr>
        <w:t xml:space="preserve">arge </w:t>
      </w:r>
      <w:r w:rsidR="009150CB">
        <w:rPr>
          <w:rFonts w:cs="Times New Roman"/>
          <w:sz w:val="24"/>
        </w:rPr>
        <w:t>L</w:t>
      </w:r>
      <w:r w:rsidRPr="00233222">
        <w:rPr>
          <w:rFonts w:cs="Times New Roman"/>
          <w:sz w:val="24"/>
        </w:rPr>
        <w:t xml:space="preserve">anguage </w:t>
      </w:r>
      <w:r w:rsidR="009150CB">
        <w:rPr>
          <w:rFonts w:cs="Times New Roman"/>
          <w:sz w:val="24"/>
        </w:rPr>
        <w:t>M</w:t>
      </w:r>
      <w:r w:rsidRPr="00233222">
        <w:rPr>
          <w:rFonts w:cs="Times New Roman"/>
          <w:sz w:val="24"/>
        </w:rPr>
        <w:t xml:space="preserve">odels </w:t>
      </w:r>
      <w:r w:rsidR="009150CB">
        <w:rPr>
          <w:rFonts w:cs="Times New Roman"/>
          <w:sz w:val="24"/>
        </w:rPr>
        <w:t>E</w:t>
      </w:r>
      <w:r w:rsidRPr="00233222">
        <w:rPr>
          <w:rFonts w:cs="Times New Roman"/>
          <w:sz w:val="24"/>
        </w:rPr>
        <w:t xml:space="preserve">stimate </w:t>
      </w:r>
      <w:r w:rsidR="009150CB">
        <w:rPr>
          <w:rFonts w:cs="Times New Roman"/>
          <w:sz w:val="24"/>
        </w:rPr>
        <w:t>P</w:t>
      </w:r>
      <w:r w:rsidRPr="00233222">
        <w:rPr>
          <w:rFonts w:cs="Times New Roman"/>
          <w:sz w:val="24"/>
        </w:rPr>
        <w:t xml:space="preserve">ublic </w:t>
      </w:r>
      <w:r w:rsidR="009150CB">
        <w:rPr>
          <w:rFonts w:cs="Times New Roman"/>
          <w:sz w:val="24"/>
        </w:rPr>
        <w:t>O</w:t>
      </w:r>
      <w:r w:rsidRPr="00233222">
        <w:rPr>
          <w:rFonts w:cs="Times New Roman"/>
          <w:sz w:val="24"/>
        </w:rPr>
        <w:t xml:space="preserve">pinion about </w:t>
      </w:r>
      <w:r w:rsidR="009150CB">
        <w:rPr>
          <w:rFonts w:cs="Times New Roman"/>
          <w:sz w:val="24"/>
        </w:rPr>
        <w:t>G</w:t>
      </w:r>
      <w:r w:rsidRPr="00233222">
        <w:rPr>
          <w:rFonts w:cs="Times New Roman"/>
          <w:sz w:val="24"/>
        </w:rPr>
        <w:t xml:space="preserve">lobal </w:t>
      </w:r>
      <w:r w:rsidR="009150CB">
        <w:rPr>
          <w:rFonts w:cs="Times New Roman"/>
          <w:sz w:val="24"/>
        </w:rPr>
        <w:t>W</w:t>
      </w:r>
      <w:r w:rsidRPr="00233222">
        <w:rPr>
          <w:rFonts w:cs="Times New Roman"/>
          <w:sz w:val="24"/>
        </w:rPr>
        <w:t xml:space="preserve">arming? An </w:t>
      </w:r>
      <w:r w:rsidR="009150CB">
        <w:rPr>
          <w:rFonts w:cs="Times New Roman"/>
          <w:sz w:val="24"/>
        </w:rPr>
        <w:t>E</w:t>
      </w:r>
      <w:r w:rsidRPr="00233222">
        <w:rPr>
          <w:rFonts w:cs="Times New Roman"/>
          <w:sz w:val="24"/>
        </w:rPr>
        <w:t xml:space="preserve">mpirical </w:t>
      </w:r>
      <w:r w:rsidR="009150CB">
        <w:rPr>
          <w:rFonts w:cs="Times New Roman"/>
          <w:sz w:val="24"/>
        </w:rPr>
        <w:t>A</w:t>
      </w:r>
      <w:r w:rsidRPr="00233222">
        <w:rPr>
          <w:rFonts w:cs="Times New Roman"/>
          <w:sz w:val="24"/>
        </w:rPr>
        <w:t xml:space="preserve">ssessment of </w:t>
      </w:r>
      <w:r w:rsidR="009150CB">
        <w:rPr>
          <w:rFonts w:cs="Times New Roman"/>
          <w:sz w:val="24"/>
        </w:rPr>
        <w:t>A</w:t>
      </w:r>
      <w:r w:rsidRPr="00233222">
        <w:rPr>
          <w:rFonts w:cs="Times New Roman"/>
          <w:sz w:val="24"/>
        </w:rPr>
        <w:t xml:space="preserve">lgorithmic </w:t>
      </w:r>
      <w:r w:rsidR="009150CB">
        <w:rPr>
          <w:rFonts w:cs="Times New Roman"/>
          <w:sz w:val="24"/>
        </w:rPr>
        <w:t>F</w:t>
      </w:r>
      <w:r w:rsidRPr="00233222">
        <w:rPr>
          <w:rFonts w:cs="Times New Roman"/>
          <w:sz w:val="24"/>
        </w:rPr>
        <w:t xml:space="preserve">idelity and </w:t>
      </w:r>
      <w:r w:rsidR="009150CB">
        <w:rPr>
          <w:rFonts w:cs="Times New Roman"/>
          <w:sz w:val="24"/>
        </w:rPr>
        <w:t>B</w:t>
      </w:r>
      <w:r w:rsidRPr="00233222">
        <w:rPr>
          <w:rFonts w:cs="Times New Roman"/>
          <w:sz w:val="24"/>
        </w:rPr>
        <w:t xml:space="preserve">ias. </w:t>
      </w:r>
      <w:r w:rsidRPr="00233222">
        <w:rPr>
          <w:rFonts w:cs="Times New Roman"/>
          <w:i/>
          <w:iCs/>
          <w:sz w:val="24"/>
        </w:rPr>
        <w:t>PLOS Climate</w:t>
      </w:r>
      <w:r w:rsidRPr="00233222">
        <w:rPr>
          <w:rFonts w:cs="Times New Roman"/>
          <w:sz w:val="24"/>
        </w:rPr>
        <w:t xml:space="preserve">, </w:t>
      </w:r>
      <w:r w:rsidRPr="00233222">
        <w:rPr>
          <w:rFonts w:cs="Times New Roman"/>
          <w:i/>
          <w:iCs/>
          <w:sz w:val="24"/>
        </w:rPr>
        <w:t>3</w:t>
      </w:r>
      <w:r w:rsidRPr="00233222">
        <w:rPr>
          <w:rFonts w:cs="Times New Roman"/>
          <w:sz w:val="24"/>
        </w:rPr>
        <w:t>(8), e0000429. https://doi.org/10.1371/journal.pclm.0000429</w:t>
      </w:r>
    </w:p>
    <w:p w14:paraId="603835BE" w14:textId="1BA78DA9"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 D., Li, L., &amp; Qiu, H. S. (2025</w:t>
      </w:r>
      <w:r w:rsidR="00DE6A2C" w:rsidRPr="00233222">
        <w:rPr>
          <w:rFonts w:cs="Times New Roman"/>
          <w:sz w:val="24"/>
        </w:rPr>
        <w:t>a</w:t>
      </w:r>
      <w:r w:rsidRPr="00233222">
        <w:rPr>
          <w:rFonts w:cs="Times New Roman"/>
          <w:sz w:val="24"/>
        </w:rPr>
        <w:t xml:space="preserve">). </w:t>
      </w:r>
      <w:r w:rsidRPr="00CE337E">
        <w:rPr>
          <w:rFonts w:cs="Times New Roman"/>
          <w:i/>
          <w:iCs/>
          <w:sz w:val="24"/>
        </w:rPr>
        <w:t xml:space="preserve">ChatGPT </w:t>
      </w:r>
      <w:r w:rsidR="008628C9">
        <w:rPr>
          <w:rFonts w:cs="Times New Roman"/>
          <w:i/>
          <w:iCs/>
          <w:sz w:val="24"/>
        </w:rPr>
        <w:t>I</w:t>
      </w:r>
      <w:r w:rsidRPr="00CE337E">
        <w:rPr>
          <w:rFonts w:cs="Times New Roman"/>
          <w:i/>
          <w:iCs/>
          <w:sz w:val="24"/>
        </w:rPr>
        <w:t xml:space="preserve">s </w:t>
      </w:r>
      <w:r w:rsidR="008628C9">
        <w:rPr>
          <w:rFonts w:cs="Times New Roman"/>
          <w:i/>
          <w:iCs/>
          <w:sz w:val="24"/>
        </w:rPr>
        <w:t>N</w:t>
      </w:r>
      <w:r w:rsidRPr="00CE337E">
        <w:rPr>
          <w:rFonts w:cs="Times New Roman"/>
          <w:i/>
          <w:iCs/>
          <w:sz w:val="24"/>
        </w:rPr>
        <w:t xml:space="preserve">ot </w:t>
      </w:r>
      <w:r w:rsidR="008628C9">
        <w:rPr>
          <w:rFonts w:cs="Times New Roman"/>
          <w:i/>
          <w:iCs/>
          <w:sz w:val="24"/>
        </w:rPr>
        <w:t xml:space="preserve">a </w:t>
      </w:r>
      <w:r w:rsidRPr="00CE337E">
        <w:rPr>
          <w:rFonts w:cs="Times New Roman"/>
          <w:i/>
          <w:iCs/>
          <w:sz w:val="24"/>
        </w:rPr>
        <w:t>Man but Das Man: Representativeness and Structural Consistency of Silicon Samples Generated by Large Language Models</w:t>
      </w:r>
      <w:r w:rsidRPr="00233222">
        <w:rPr>
          <w:rFonts w:cs="Times New Roman"/>
          <w:sz w:val="24"/>
        </w:rPr>
        <w:t xml:space="preserve"> (arXiv:2507.02919). arXiv. https://doi.org/10.48550/arXiv.2507.02919</w:t>
      </w:r>
    </w:p>
    <w:p w14:paraId="67729582" w14:textId="0BBB3F02"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 H., Jiang, L., Hwang, J. D., Kim, H., Santy, S., Sorensen, T., Lin, B. Y., Dziri, N., Ren, X., &amp; Choi, Y. (2024</w:t>
      </w:r>
      <w:r w:rsidR="00F81645" w:rsidRPr="00233222">
        <w:rPr>
          <w:rFonts w:cs="Times New Roman"/>
          <w:sz w:val="24"/>
        </w:rPr>
        <w:t>a</w:t>
      </w:r>
      <w:r w:rsidRPr="00233222">
        <w:rPr>
          <w:rFonts w:cs="Times New Roman"/>
          <w:sz w:val="24"/>
        </w:rPr>
        <w:t>).</w:t>
      </w:r>
      <w:r w:rsidRPr="00CE337E">
        <w:rPr>
          <w:rFonts w:cs="Times New Roman"/>
          <w:i/>
          <w:iCs/>
          <w:sz w:val="24"/>
        </w:rPr>
        <w:t xml:space="preserve"> CULTURE-GEN: Revealing Global Cultural Perception in Language Models through Natural Language Prompting</w:t>
      </w:r>
      <w:r w:rsidRPr="00233222">
        <w:rPr>
          <w:rFonts w:cs="Times New Roman"/>
          <w:sz w:val="24"/>
        </w:rPr>
        <w:t xml:space="preserve"> (arXiv:2404.10199). arXiv. https://doi.org/10.48550/arXiv.2404.10199</w:t>
      </w:r>
    </w:p>
    <w:p w14:paraId="31DE941D" w14:textId="5E16E900"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 L., Li, J., Chen, C., Gui, F., Yang, H., Yu, C., Wang, Z., Cai, J., Zhou, J. A., Shen, B., Qian, A., Chen, W., Xue, Z., Sun, L., He, L., Chen, H., Ding, K., Du, Z., Mu, F., … Dong, Y. (2024</w:t>
      </w:r>
      <w:r w:rsidR="00DE6A2C" w:rsidRPr="00233222">
        <w:rPr>
          <w:rFonts w:cs="Times New Roman"/>
          <w:sz w:val="24"/>
        </w:rPr>
        <w:t>b</w:t>
      </w:r>
      <w:r w:rsidRPr="00233222">
        <w:rPr>
          <w:rFonts w:cs="Times New Roman"/>
          <w:sz w:val="24"/>
        </w:rPr>
        <w:t xml:space="preserve">). </w:t>
      </w:r>
      <w:r w:rsidRPr="00CE337E">
        <w:rPr>
          <w:rFonts w:cs="Times New Roman"/>
          <w:i/>
          <w:iCs/>
          <w:sz w:val="24"/>
        </w:rPr>
        <w:t>Political-LLM: Large Language Models in Political Science</w:t>
      </w:r>
      <w:r w:rsidRPr="009150CB">
        <w:rPr>
          <w:rFonts w:cs="Times New Roman"/>
          <w:sz w:val="24"/>
        </w:rPr>
        <w:t xml:space="preserve"> </w:t>
      </w:r>
      <w:r w:rsidRPr="00233222">
        <w:rPr>
          <w:rFonts w:cs="Times New Roman"/>
          <w:sz w:val="24"/>
        </w:rPr>
        <w:t>(arXiv:2412.06864). arXiv. https://doi.org/10.48550/arXiv.2412.06864</w:t>
      </w:r>
    </w:p>
    <w:p w14:paraId="42E4E7FD" w14:textId="768BA4E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 M., Chen, H., Wang, Y., Zhu, T., Zhang, W., Zhu, K., Wong, K.-F., &amp; Wang, J. (2025</w:t>
      </w:r>
      <w:r w:rsidR="00DE6A2C" w:rsidRPr="00233222">
        <w:rPr>
          <w:rFonts w:cs="Times New Roman"/>
          <w:sz w:val="24"/>
        </w:rPr>
        <w:t>b</w:t>
      </w:r>
      <w:r w:rsidRPr="00233222">
        <w:rPr>
          <w:rFonts w:cs="Times New Roman"/>
          <w:sz w:val="24"/>
        </w:rPr>
        <w:t xml:space="preserve">). </w:t>
      </w:r>
      <w:r w:rsidRPr="00DD3F7E">
        <w:rPr>
          <w:rFonts w:cs="Times New Roman"/>
          <w:i/>
          <w:iCs/>
          <w:sz w:val="24"/>
        </w:rPr>
        <w:t>Understanding and Mitigating the Bias Inheritance in LLM-</w:t>
      </w:r>
      <w:r w:rsidR="00833491">
        <w:rPr>
          <w:rFonts w:cs="Times New Roman"/>
          <w:i/>
          <w:iCs/>
          <w:sz w:val="24"/>
        </w:rPr>
        <w:t>B</w:t>
      </w:r>
      <w:r w:rsidRPr="00DD3F7E">
        <w:rPr>
          <w:rFonts w:cs="Times New Roman"/>
          <w:i/>
          <w:iCs/>
          <w:sz w:val="24"/>
        </w:rPr>
        <w:t>ased Data Augmentation on Downstream Tasks</w:t>
      </w:r>
      <w:r w:rsidRPr="00233222">
        <w:rPr>
          <w:rFonts w:cs="Times New Roman"/>
          <w:sz w:val="24"/>
        </w:rPr>
        <w:t xml:space="preserve"> (arXiv:2502.04419). arXiv. https://doi.org/10.48550/arXiv.2502.04419</w:t>
      </w:r>
    </w:p>
    <w:p w14:paraId="62A4AB60" w14:textId="75AC259C"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lastRenderedPageBreak/>
        <w:t>Li, X., Huang, F., Lv, J., Xiao, Z., Li, G., &amp; Yue, Y. (2024</w:t>
      </w:r>
      <w:r w:rsidR="00DE6A2C" w:rsidRPr="00233222">
        <w:rPr>
          <w:rFonts w:cs="Times New Roman"/>
          <w:sz w:val="24"/>
        </w:rPr>
        <w:t>c</w:t>
      </w:r>
      <w:r w:rsidRPr="00233222">
        <w:rPr>
          <w:rFonts w:cs="Times New Roman"/>
          <w:sz w:val="24"/>
        </w:rPr>
        <w:t xml:space="preserve">). </w:t>
      </w:r>
      <w:r w:rsidRPr="00DD3F7E">
        <w:rPr>
          <w:rFonts w:cs="Times New Roman"/>
          <w:i/>
          <w:iCs/>
          <w:sz w:val="24"/>
        </w:rPr>
        <w:t>Be More Real: Travel Diary Generation Using LLM Agents and Individual Profiles</w:t>
      </w:r>
      <w:r w:rsidRPr="00233222">
        <w:rPr>
          <w:rFonts w:cs="Times New Roman"/>
          <w:sz w:val="24"/>
        </w:rPr>
        <w:t xml:space="preserve"> (arXiv:2407.18932). arXiv. https://doi.org/10.48550/arXiv.2407.18932</w:t>
      </w:r>
    </w:p>
    <w:p w14:paraId="624F733D" w14:textId="1DD6446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 Y., Du, M., Song, R., Wang, X., &amp; Wang, Y. (2024</w:t>
      </w:r>
      <w:r w:rsidR="001C3864" w:rsidRPr="00233222">
        <w:rPr>
          <w:rFonts w:cs="Times New Roman"/>
          <w:sz w:val="24"/>
        </w:rPr>
        <w:t>d</w:t>
      </w:r>
      <w:r w:rsidRPr="00233222">
        <w:rPr>
          <w:rFonts w:cs="Times New Roman"/>
          <w:sz w:val="24"/>
        </w:rPr>
        <w:t xml:space="preserve">). </w:t>
      </w:r>
      <w:r w:rsidRPr="00233222">
        <w:rPr>
          <w:rFonts w:cs="Times New Roman"/>
          <w:i/>
          <w:iCs/>
          <w:sz w:val="24"/>
        </w:rPr>
        <w:t>A Survey on Fairness in Large Language Models</w:t>
      </w:r>
      <w:r w:rsidRPr="00233222">
        <w:rPr>
          <w:rFonts w:cs="Times New Roman"/>
          <w:sz w:val="24"/>
        </w:rPr>
        <w:t xml:space="preserve"> (arXiv:2308.10149). arXiv. https://doi.org/10.48550/arXiv.2308.10149</w:t>
      </w:r>
    </w:p>
    <w:p w14:paraId="1D04E48C"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Liu, T., Li, M., &amp; Yin, Y. (2024). </w:t>
      </w:r>
      <w:r w:rsidRPr="00233222">
        <w:rPr>
          <w:rFonts w:cs="Times New Roman"/>
          <w:i/>
          <w:iCs/>
          <w:sz w:val="24"/>
        </w:rPr>
        <w:t>Can Large Language Models Capture Human Travel Behavior? Evidence and Insights on Mode Choice</w:t>
      </w:r>
      <w:r w:rsidRPr="00233222">
        <w:rPr>
          <w:rFonts w:cs="Times New Roman"/>
          <w:sz w:val="24"/>
        </w:rPr>
        <w:t xml:space="preserve"> (SSRN Scholarly Paper No. 4937575). Social Science Research Network. https://doi.org/10.2139/ssrn.4937575</w:t>
      </w:r>
    </w:p>
    <w:p w14:paraId="5FC08C39" w14:textId="6FE415F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Liu, T., Li, M., &amp; Yin, Y. (2025</w:t>
      </w:r>
      <w:r w:rsidR="001C3864" w:rsidRPr="00233222">
        <w:rPr>
          <w:rFonts w:cs="Times New Roman"/>
          <w:sz w:val="24"/>
        </w:rPr>
        <w:t>b</w:t>
      </w:r>
      <w:r w:rsidRPr="00233222">
        <w:rPr>
          <w:rFonts w:cs="Times New Roman"/>
          <w:sz w:val="24"/>
        </w:rPr>
        <w:t xml:space="preserve">). </w:t>
      </w:r>
      <w:r w:rsidRPr="00233222">
        <w:rPr>
          <w:rFonts w:cs="Times New Roman"/>
          <w:i/>
          <w:iCs/>
          <w:sz w:val="24"/>
        </w:rPr>
        <w:t xml:space="preserve">Aligning LLM with </w:t>
      </w:r>
      <w:r w:rsidR="00CE337E">
        <w:rPr>
          <w:rFonts w:cs="Times New Roman"/>
          <w:i/>
          <w:iCs/>
          <w:sz w:val="24"/>
        </w:rPr>
        <w:t>H</w:t>
      </w:r>
      <w:r w:rsidRPr="00233222">
        <w:rPr>
          <w:rFonts w:cs="Times New Roman"/>
          <w:i/>
          <w:iCs/>
          <w:sz w:val="24"/>
        </w:rPr>
        <w:t xml:space="preserve">uman </w:t>
      </w:r>
      <w:r w:rsidR="00CE337E">
        <w:rPr>
          <w:rFonts w:cs="Times New Roman"/>
          <w:i/>
          <w:iCs/>
          <w:sz w:val="24"/>
        </w:rPr>
        <w:t>T</w:t>
      </w:r>
      <w:r w:rsidRPr="00233222">
        <w:rPr>
          <w:rFonts w:cs="Times New Roman"/>
          <w:i/>
          <w:iCs/>
          <w:sz w:val="24"/>
        </w:rPr>
        <w:t xml:space="preserve">ravel </w:t>
      </w:r>
      <w:r w:rsidR="00CE337E">
        <w:rPr>
          <w:rFonts w:cs="Times New Roman"/>
          <w:i/>
          <w:iCs/>
          <w:sz w:val="24"/>
        </w:rPr>
        <w:t>C</w:t>
      </w:r>
      <w:r w:rsidRPr="00233222">
        <w:rPr>
          <w:rFonts w:cs="Times New Roman"/>
          <w:i/>
          <w:iCs/>
          <w:sz w:val="24"/>
        </w:rPr>
        <w:t xml:space="preserve">hoices: A </w:t>
      </w:r>
      <w:r w:rsidR="00CE337E">
        <w:rPr>
          <w:rFonts w:cs="Times New Roman"/>
          <w:i/>
          <w:iCs/>
          <w:sz w:val="24"/>
        </w:rPr>
        <w:t>P</w:t>
      </w:r>
      <w:r w:rsidRPr="00233222">
        <w:rPr>
          <w:rFonts w:cs="Times New Roman"/>
          <w:i/>
          <w:iCs/>
          <w:sz w:val="24"/>
        </w:rPr>
        <w:t>ersona-</w:t>
      </w:r>
      <w:r w:rsidR="00CE337E">
        <w:rPr>
          <w:rFonts w:cs="Times New Roman"/>
          <w:i/>
          <w:iCs/>
          <w:sz w:val="24"/>
        </w:rPr>
        <w:t>B</w:t>
      </w:r>
      <w:r w:rsidRPr="00233222">
        <w:rPr>
          <w:rFonts w:cs="Times New Roman"/>
          <w:i/>
          <w:iCs/>
          <w:sz w:val="24"/>
        </w:rPr>
        <w:t xml:space="preserve">ased </w:t>
      </w:r>
      <w:r w:rsidR="00CE337E">
        <w:rPr>
          <w:rFonts w:cs="Times New Roman"/>
          <w:i/>
          <w:iCs/>
          <w:sz w:val="24"/>
        </w:rPr>
        <w:t>E</w:t>
      </w:r>
      <w:r w:rsidRPr="00233222">
        <w:rPr>
          <w:rFonts w:cs="Times New Roman"/>
          <w:i/>
          <w:iCs/>
          <w:sz w:val="24"/>
        </w:rPr>
        <w:t xml:space="preserve">mbedding </w:t>
      </w:r>
      <w:r w:rsidR="00CE337E">
        <w:rPr>
          <w:rFonts w:cs="Times New Roman"/>
          <w:i/>
          <w:iCs/>
          <w:sz w:val="24"/>
        </w:rPr>
        <w:t>L</w:t>
      </w:r>
      <w:r w:rsidRPr="00233222">
        <w:rPr>
          <w:rFonts w:cs="Times New Roman"/>
          <w:i/>
          <w:iCs/>
          <w:sz w:val="24"/>
        </w:rPr>
        <w:t xml:space="preserve">earning </w:t>
      </w:r>
      <w:r w:rsidR="00CE337E">
        <w:rPr>
          <w:rFonts w:cs="Times New Roman"/>
          <w:i/>
          <w:iCs/>
          <w:sz w:val="24"/>
        </w:rPr>
        <w:t>A</w:t>
      </w:r>
      <w:r w:rsidRPr="00233222">
        <w:rPr>
          <w:rFonts w:cs="Times New Roman"/>
          <w:i/>
          <w:iCs/>
          <w:sz w:val="24"/>
        </w:rPr>
        <w:t>pproach</w:t>
      </w:r>
      <w:r w:rsidRPr="00233222">
        <w:rPr>
          <w:rFonts w:cs="Times New Roman"/>
          <w:sz w:val="24"/>
        </w:rPr>
        <w:t xml:space="preserve"> (arXiv:2505.19003). arXiv. https://doi.org/10.48550/arXiv.2505.19003</w:t>
      </w:r>
    </w:p>
    <w:p w14:paraId="78D05DD7" w14:textId="58AC684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Liu, T., Yang, J., &amp; Yin, Y. (2025</w:t>
      </w:r>
      <w:r w:rsidR="001C3864" w:rsidRPr="00233222">
        <w:rPr>
          <w:rFonts w:cs="Times New Roman"/>
          <w:sz w:val="24"/>
        </w:rPr>
        <w:t>c</w:t>
      </w:r>
      <w:r w:rsidRPr="00233222">
        <w:rPr>
          <w:rFonts w:cs="Times New Roman"/>
          <w:sz w:val="24"/>
        </w:rPr>
        <w:t>). Toward LLM-</w:t>
      </w:r>
      <w:r w:rsidR="00CE337E">
        <w:rPr>
          <w:rFonts w:cs="Times New Roman"/>
          <w:sz w:val="24"/>
        </w:rPr>
        <w:t>A</w:t>
      </w:r>
      <w:r w:rsidRPr="00233222">
        <w:rPr>
          <w:rFonts w:cs="Times New Roman"/>
          <w:sz w:val="24"/>
        </w:rPr>
        <w:t>gent-</w:t>
      </w:r>
      <w:r w:rsidR="00CE337E">
        <w:rPr>
          <w:rFonts w:cs="Times New Roman"/>
          <w:sz w:val="24"/>
        </w:rPr>
        <w:t>B</w:t>
      </w:r>
      <w:r w:rsidRPr="00233222">
        <w:rPr>
          <w:rFonts w:cs="Times New Roman"/>
          <w:sz w:val="24"/>
        </w:rPr>
        <w:t xml:space="preserve">ased </w:t>
      </w:r>
      <w:r w:rsidR="00CE337E">
        <w:rPr>
          <w:rFonts w:cs="Times New Roman"/>
          <w:sz w:val="24"/>
        </w:rPr>
        <w:t>M</w:t>
      </w:r>
      <w:r w:rsidRPr="00233222">
        <w:rPr>
          <w:rFonts w:cs="Times New Roman"/>
          <w:sz w:val="24"/>
        </w:rPr>
        <w:t xml:space="preserve">odeling of </w:t>
      </w:r>
      <w:r w:rsidR="00CE337E">
        <w:rPr>
          <w:rFonts w:cs="Times New Roman"/>
          <w:sz w:val="24"/>
        </w:rPr>
        <w:t>T</w:t>
      </w:r>
      <w:r w:rsidRPr="00233222">
        <w:rPr>
          <w:rFonts w:cs="Times New Roman"/>
          <w:sz w:val="24"/>
        </w:rPr>
        <w:t xml:space="preserve">ransportation </w:t>
      </w:r>
      <w:r w:rsidR="00CE337E">
        <w:rPr>
          <w:rFonts w:cs="Times New Roman"/>
          <w:sz w:val="24"/>
        </w:rPr>
        <w:t>S</w:t>
      </w:r>
      <w:r w:rsidRPr="00233222">
        <w:rPr>
          <w:rFonts w:cs="Times New Roman"/>
          <w:sz w:val="24"/>
        </w:rPr>
        <w:t xml:space="preserve">ystems: A </w:t>
      </w:r>
      <w:r w:rsidR="00CE337E">
        <w:rPr>
          <w:rFonts w:cs="Times New Roman"/>
          <w:sz w:val="24"/>
        </w:rPr>
        <w:t>C</w:t>
      </w:r>
      <w:r w:rsidRPr="00233222">
        <w:rPr>
          <w:rFonts w:cs="Times New Roman"/>
          <w:sz w:val="24"/>
        </w:rPr>
        <w:t xml:space="preserve">onceptual </w:t>
      </w:r>
      <w:r w:rsidR="00CE337E">
        <w:rPr>
          <w:rFonts w:cs="Times New Roman"/>
          <w:sz w:val="24"/>
        </w:rPr>
        <w:t>F</w:t>
      </w:r>
      <w:r w:rsidRPr="00233222">
        <w:rPr>
          <w:rFonts w:cs="Times New Roman"/>
          <w:sz w:val="24"/>
        </w:rPr>
        <w:t xml:space="preserve">ramework. </w:t>
      </w:r>
      <w:r w:rsidRPr="00233222">
        <w:rPr>
          <w:rFonts w:cs="Times New Roman"/>
          <w:i/>
          <w:iCs/>
          <w:sz w:val="24"/>
        </w:rPr>
        <w:t>Artificial Intelligence for Transportation</w:t>
      </w:r>
      <w:r w:rsidRPr="00233222">
        <w:rPr>
          <w:rFonts w:cs="Times New Roman"/>
          <w:sz w:val="24"/>
        </w:rPr>
        <w:t xml:space="preserve">, </w:t>
      </w:r>
      <w:r w:rsidRPr="00233222">
        <w:rPr>
          <w:rFonts w:cs="Times New Roman"/>
          <w:i/>
          <w:iCs/>
          <w:sz w:val="24"/>
        </w:rPr>
        <w:t>1</w:t>
      </w:r>
      <w:r w:rsidRPr="00233222">
        <w:rPr>
          <w:rFonts w:cs="Times New Roman"/>
          <w:sz w:val="24"/>
        </w:rPr>
        <w:t>, 100001. https://doi.org/10.1016/j.ait.2025.100001</w:t>
      </w:r>
    </w:p>
    <w:p w14:paraId="6CACF9F6" w14:textId="778CB4A9"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Liu, Y., Cao, J., Liu, C., Ding, K., &amp; Jin, L. (2025</w:t>
      </w:r>
      <w:r w:rsidR="001C3864" w:rsidRPr="00233222">
        <w:rPr>
          <w:rFonts w:cs="Times New Roman"/>
          <w:sz w:val="24"/>
        </w:rPr>
        <w:t>a</w:t>
      </w:r>
      <w:r w:rsidRPr="00233222">
        <w:rPr>
          <w:rFonts w:cs="Times New Roman"/>
          <w:sz w:val="24"/>
        </w:rPr>
        <w:t xml:space="preserve">). Datasets for </w:t>
      </w:r>
      <w:r w:rsidR="00CE337E">
        <w:rPr>
          <w:rFonts w:cs="Times New Roman"/>
          <w:sz w:val="24"/>
        </w:rPr>
        <w:t>L</w:t>
      </w:r>
      <w:r w:rsidRPr="00233222">
        <w:rPr>
          <w:rFonts w:cs="Times New Roman"/>
          <w:sz w:val="24"/>
        </w:rPr>
        <w:t xml:space="preserve">arge </w:t>
      </w:r>
      <w:r w:rsidR="00CE337E">
        <w:rPr>
          <w:rFonts w:cs="Times New Roman"/>
          <w:sz w:val="24"/>
        </w:rPr>
        <w:t>L</w:t>
      </w:r>
      <w:r w:rsidRPr="00233222">
        <w:rPr>
          <w:rFonts w:cs="Times New Roman"/>
          <w:sz w:val="24"/>
        </w:rPr>
        <w:t xml:space="preserve">anguage </w:t>
      </w:r>
      <w:r w:rsidR="00CE337E">
        <w:rPr>
          <w:rFonts w:cs="Times New Roman"/>
          <w:sz w:val="24"/>
        </w:rPr>
        <w:t>M</w:t>
      </w:r>
      <w:r w:rsidRPr="00233222">
        <w:rPr>
          <w:rFonts w:cs="Times New Roman"/>
          <w:sz w:val="24"/>
        </w:rPr>
        <w:t xml:space="preserve">odels: A </w:t>
      </w:r>
      <w:r w:rsidR="00CE337E">
        <w:rPr>
          <w:rFonts w:cs="Times New Roman"/>
          <w:sz w:val="24"/>
        </w:rPr>
        <w:t>C</w:t>
      </w:r>
      <w:r w:rsidRPr="00233222">
        <w:rPr>
          <w:rFonts w:cs="Times New Roman"/>
          <w:sz w:val="24"/>
        </w:rPr>
        <w:t xml:space="preserve">omprehensive </w:t>
      </w:r>
      <w:r w:rsidR="00CE337E">
        <w:rPr>
          <w:rFonts w:cs="Times New Roman"/>
          <w:sz w:val="24"/>
        </w:rPr>
        <w:t>S</w:t>
      </w:r>
      <w:r w:rsidRPr="00233222">
        <w:rPr>
          <w:rFonts w:cs="Times New Roman"/>
          <w:sz w:val="24"/>
        </w:rPr>
        <w:t xml:space="preserve">urvey. </w:t>
      </w:r>
      <w:r w:rsidRPr="00233222">
        <w:rPr>
          <w:rFonts w:cs="Times New Roman"/>
          <w:i/>
          <w:iCs/>
          <w:sz w:val="24"/>
        </w:rPr>
        <w:t>Artificial Intelligence Review</w:t>
      </w:r>
      <w:r w:rsidRPr="00233222">
        <w:rPr>
          <w:rFonts w:cs="Times New Roman"/>
          <w:sz w:val="24"/>
        </w:rPr>
        <w:t xml:space="preserve">, </w:t>
      </w:r>
      <w:r w:rsidRPr="00233222">
        <w:rPr>
          <w:rFonts w:cs="Times New Roman"/>
          <w:i/>
          <w:iCs/>
          <w:sz w:val="24"/>
        </w:rPr>
        <w:t>58</w:t>
      </w:r>
      <w:r w:rsidRPr="00233222">
        <w:rPr>
          <w:rFonts w:cs="Times New Roman"/>
          <w:sz w:val="24"/>
        </w:rPr>
        <w:t>(12), 403. https://doi.org/10.1007/s10462-025-11403-7</w:t>
      </w:r>
    </w:p>
    <w:p w14:paraId="42FE521F" w14:textId="5F16E493"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Longpre, S., Mahari, R., Chen, A., Obeng-Marnu, N., Sileo, D., Brannon, W., Muennighoff, N., Khazam, N., Kabbara, J., Perisetla, K., Wu, X. (Alexis), Shippole, E., Bollacker, K., Wu, T., Villa, L., Pentland, S., &amp; Hooker, S. (2024). A </w:t>
      </w:r>
      <w:r w:rsidR="00CE337E">
        <w:rPr>
          <w:rFonts w:cs="Times New Roman"/>
          <w:sz w:val="24"/>
        </w:rPr>
        <w:t>L</w:t>
      </w:r>
      <w:r w:rsidRPr="00233222">
        <w:rPr>
          <w:rFonts w:cs="Times New Roman"/>
          <w:sz w:val="24"/>
        </w:rPr>
        <w:t>arge-</w:t>
      </w:r>
      <w:r w:rsidR="00CE337E">
        <w:rPr>
          <w:rFonts w:cs="Times New Roman"/>
          <w:sz w:val="24"/>
        </w:rPr>
        <w:t>S</w:t>
      </w:r>
      <w:r w:rsidRPr="00233222">
        <w:rPr>
          <w:rFonts w:cs="Times New Roman"/>
          <w:sz w:val="24"/>
        </w:rPr>
        <w:t xml:space="preserve">cale </w:t>
      </w:r>
      <w:r w:rsidR="00CE337E">
        <w:rPr>
          <w:rFonts w:cs="Times New Roman"/>
          <w:sz w:val="24"/>
        </w:rPr>
        <w:t>A</w:t>
      </w:r>
      <w:r w:rsidRPr="00233222">
        <w:rPr>
          <w:rFonts w:cs="Times New Roman"/>
          <w:sz w:val="24"/>
        </w:rPr>
        <w:t xml:space="preserve">udit of </w:t>
      </w:r>
      <w:r w:rsidR="00CE337E">
        <w:rPr>
          <w:rFonts w:cs="Times New Roman"/>
          <w:sz w:val="24"/>
        </w:rPr>
        <w:t>D</w:t>
      </w:r>
      <w:r w:rsidRPr="00233222">
        <w:rPr>
          <w:rFonts w:cs="Times New Roman"/>
          <w:sz w:val="24"/>
        </w:rPr>
        <w:t xml:space="preserve">ataset </w:t>
      </w:r>
      <w:r w:rsidR="00CE337E">
        <w:rPr>
          <w:rFonts w:cs="Times New Roman"/>
          <w:sz w:val="24"/>
        </w:rPr>
        <w:t>L</w:t>
      </w:r>
      <w:r w:rsidRPr="00233222">
        <w:rPr>
          <w:rFonts w:cs="Times New Roman"/>
          <w:sz w:val="24"/>
        </w:rPr>
        <w:t xml:space="preserve">icensing and </w:t>
      </w:r>
      <w:r w:rsidR="00CE337E">
        <w:rPr>
          <w:rFonts w:cs="Times New Roman"/>
          <w:sz w:val="24"/>
        </w:rPr>
        <w:t>A</w:t>
      </w:r>
      <w:r w:rsidRPr="00233222">
        <w:rPr>
          <w:rFonts w:cs="Times New Roman"/>
          <w:sz w:val="24"/>
        </w:rPr>
        <w:t xml:space="preserve">ttribution in AI. </w:t>
      </w:r>
      <w:r w:rsidRPr="00233222">
        <w:rPr>
          <w:rFonts w:cs="Times New Roman"/>
          <w:i/>
          <w:iCs/>
          <w:sz w:val="24"/>
        </w:rPr>
        <w:t>Nature Machine Intelligence</w:t>
      </w:r>
      <w:r w:rsidRPr="00233222">
        <w:rPr>
          <w:rFonts w:cs="Times New Roman"/>
          <w:sz w:val="24"/>
        </w:rPr>
        <w:t xml:space="preserve">, </w:t>
      </w:r>
      <w:r w:rsidRPr="00233222">
        <w:rPr>
          <w:rFonts w:cs="Times New Roman"/>
          <w:i/>
          <w:iCs/>
          <w:sz w:val="24"/>
        </w:rPr>
        <w:t>6</w:t>
      </w:r>
      <w:r w:rsidRPr="00233222">
        <w:rPr>
          <w:rFonts w:cs="Times New Roman"/>
          <w:sz w:val="24"/>
        </w:rPr>
        <w:t>(8), 975–987. https://doi.org/10.1038/s42256-024-00878-8</w:t>
      </w:r>
    </w:p>
    <w:p w14:paraId="31A13D90"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Ma, C. (2025). Evaluating Silicon Sampling: LLM Accuracy in Simulating Public Opinion on Facial Recognition Technology. </w:t>
      </w:r>
      <w:r w:rsidRPr="00233222">
        <w:rPr>
          <w:rFonts w:cs="Times New Roman"/>
          <w:i/>
          <w:iCs/>
          <w:sz w:val="24"/>
        </w:rPr>
        <w:t>AHFE International Human Interaction and Emerging Technologies (IHIET 2025)</w:t>
      </w:r>
      <w:r w:rsidRPr="00233222">
        <w:rPr>
          <w:rFonts w:cs="Times New Roman"/>
          <w:sz w:val="24"/>
        </w:rPr>
        <w:t xml:space="preserve">, </w:t>
      </w:r>
      <w:r w:rsidRPr="00233222">
        <w:rPr>
          <w:rFonts w:cs="Times New Roman"/>
          <w:i/>
          <w:iCs/>
          <w:sz w:val="24"/>
        </w:rPr>
        <w:t>5</w:t>
      </w:r>
      <w:r w:rsidRPr="00233222">
        <w:rPr>
          <w:rFonts w:cs="Times New Roman"/>
          <w:sz w:val="24"/>
        </w:rPr>
        <w:t>. https://doi.org/10.54941/ahfe1006738</w:t>
      </w:r>
    </w:p>
    <w:p w14:paraId="11C39009"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Mo, B., Xu, H., Zhuang, D., Ma, R., Guo, X., &amp; Zhao, J. (2023). </w:t>
      </w:r>
      <w:r w:rsidRPr="00233222">
        <w:rPr>
          <w:rFonts w:cs="Times New Roman"/>
          <w:i/>
          <w:iCs/>
          <w:sz w:val="24"/>
        </w:rPr>
        <w:t>Large Language Models for Travel Behavior Prediction</w:t>
      </w:r>
      <w:r w:rsidRPr="00233222">
        <w:rPr>
          <w:rFonts w:cs="Times New Roman"/>
          <w:sz w:val="24"/>
        </w:rPr>
        <w:t xml:space="preserve"> (arXiv:2312.00819). arXiv. https://doi.org/10.48550/arXiv.2312.00819</w:t>
      </w:r>
    </w:p>
    <w:p w14:paraId="16797121"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Morris, G. E., Leff, B., &amp; Enns, P. K. (2026, June 2). </w:t>
      </w:r>
      <w:r w:rsidRPr="00233222">
        <w:rPr>
          <w:rFonts w:cs="Times New Roman"/>
          <w:i/>
          <w:iCs/>
          <w:sz w:val="24"/>
        </w:rPr>
        <w:t>Can AI “Digital Twins” Replace Human Survey Respondents? | Verasight</w:t>
      </w:r>
      <w:r w:rsidRPr="00233222">
        <w:rPr>
          <w:rFonts w:cs="Times New Roman"/>
          <w:sz w:val="24"/>
        </w:rPr>
        <w:t xml:space="preserve"> [Report]. Verasight. https://www.verasight.io/reports/can-ai-digital-twins-replace-human-respondents</w:t>
      </w:r>
    </w:p>
    <w:p w14:paraId="4BF5B9E2"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Morvan, C., &amp; O’Connor, A. (2017). </w:t>
      </w:r>
      <w:r w:rsidRPr="00233222">
        <w:rPr>
          <w:rFonts w:cs="Times New Roman"/>
          <w:i/>
          <w:iCs/>
          <w:sz w:val="24"/>
        </w:rPr>
        <w:t>An Analysis of Leon Festinger’s A Theory of Cognitive Dissonance</w:t>
      </w:r>
      <w:r w:rsidRPr="00233222">
        <w:rPr>
          <w:rFonts w:cs="Times New Roman"/>
          <w:sz w:val="24"/>
        </w:rPr>
        <w:t>. Macat Library. https://doi.org/10.4324/9781912282432</w:t>
      </w:r>
    </w:p>
    <w:p w14:paraId="2CE8E41A"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National Research Council. (2013). Nonresponse in Social Science Surveys: A Research Agenda. In </w:t>
      </w:r>
      <w:r w:rsidRPr="00233222">
        <w:rPr>
          <w:rFonts w:cs="Times New Roman"/>
          <w:i/>
          <w:iCs/>
          <w:sz w:val="24"/>
        </w:rPr>
        <w:t>National Research Council. 2013. Nonresponse in Social Science Surveys: A Research Agenda. Washington</w:t>
      </w:r>
      <w:r w:rsidRPr="00233222">
        <w:rPr>
          <w:rFonts w:cs="Times New Roman"/>
          <w:sz w:val="24"/>
        </w:rPr>
        <w:t xml:space="preserve"> (p. 18293). https://doi.org/10.17226/18293</w:t>
      </w:r>
    </w:p>
    <w:p w14:paraId="7D837A7B"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Naveed, H., Khan, A. U., Qiu, S., Saqib, M., Anwar, S., Usman, M., Akhtar, N., Barnes, N., &amp; Mian, A. (2025). A Comprehensive Overview of Large Language Models. </w:t>
      </w:r>
      <w:r w:rsidRPr="00233222">
        <w:rPr>
          <w:rFonts w:cs="Times New Roman"/>
          <w:i/>
          <w:iCs/>
          <w:sz w:val="24"/>
        </w:rPr>
        <w:t>ACM Transactions on Intelligent Systems and Technology</w:t>
      </w:r>
      <w:r w:rsidRPr="00233222">
        <w:rPr>
          <w:rFonts w:cs="Times New Roman"/>
          <w:sz w:val="24"/>
        </w:rPr>
        <w:t xml:space="preserve">, </w:t>
      </w:r>
      <w:r w:rsidRPr="00233222">
        <w:rPr>
          <w:rFonts w:cs="Times New Roman"/>
          <w:i/>
          <w:iCs/>
          <w:sz w:val="24"/>
        </w:rPr>
        <w:t>16</w:t>
      </w:r>
      <w:r w:rsidRPr="00233222">
        <w:rPr>
          <w:rFonts w:cs="Times New Roman"/>
          <w:sz w:val="24"/>
        </w:rPr>
        <w:t>(5), 1–72. https://doi.org/10.1145/3744746</w:t>
      </w:r>
    </w:p>
    <w:p w14:paraId="37FEB400"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Nishida, R., Ishigaki, T., &amp; Onishi, M. (2025). Large Language Models Predict Transportation Mode Choice Behavior for a Variety of Alternative Sets. </w:t>
      </w:r>
      <w:r w:rsidRPr="00233222">
        <w:rPr>
          <w:rFonts w:cs="Times New Roman"/>
          <w:i/>
          <w:iCs/>
          <w:sz w:val="24"/>
        </w:rPr>
        <w:t>Transportation Research Record</w:t>
      </w:r>
      <w:r w:rsidRPr="00233222">
        <w:rPr>
          <w:rFonts w:cs="Times New Roman"/>
          <w:sz w:val="24"/>
        </w:rPr>
        <w:t xml:space="preserve">, </w:t>
      </w:r>
      <w:r w:rsidRPr="00233222">
        <w:rPr>
          <w:rFonts w:cs="Times New Roman"/>
          <w:i/>
          <w:iCs/>
          <w:sz w:val="24"/>
        </w:rPr>
        <w:t>2679</w:t>
      </w:r>
      <w:r w:rsidRPr="00233222">
        <w:rPr>
          <w:rFonts w:cs="Times New Roman"/>
          <w:sz w:val="24"/>
        </w:rPr>
        <w:t>(12), 249–264. https://doi.org/10.1177/03611981251352499</w:t>
      </w:r>
    </w:p>
    <w:p w14:paraId="414C2C75" w14:textId="1508215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Oakil, A. T. M., Ettema, D., Arentze, T., &amp; Timmermans, H. (2014). Changing </w:t>
      </w:r>
      <w:r w:rsidR="00CE337E">
        <w:rPr>
          <w:rFonts w:cs="Times New Roman"/>
          <w:sz w:val="24"/>
        </w:rPr>
        <w:t>H</w:t>
      </w:r>
      <w:r w:rsidRPr="00233222">
        <w:rPr>
          <w:rFonts w:cs="Times New Roman"/>
          <w:sz w:val="24"/>
        </w:rPr>
        <w:t xml:space="preserve">ousehold </w:t>
      </w:r>
      <w:r w:rsidR="00CE337E">
        <w:rPr>
          <w:rFonts w:cs="Times New Roman"/>
          <w:sz w:val="24"/>
        </w:rPr>
        <w:t>C</w:t>
      </w:r>
      <w:r w:rsidRPr="00233222">
        <w:rPr>
          <w:rFonts w:cs="Times New Roman"/>
          <w:sz w:val="24"/>
        </w:rPr>
        <w:t xml:space="preserve">ar </w:t>
      </w:r>
      <w:r w:rsidR="00CE337E">
        <w:rPr>
          <w:rFonts w:cs="Times New Roman"/>
          <w:sz w:val="24"/>
        </w:rPr>
        <w:t>O</w:t>
      </w:r>
      <w:r w:rsidRPr="00233222">
        <w:rPr>
          <w:rFonts w:cs="Times New Roman"/>
          <w:sz w:val="24"/>
        </w:rPr>
        <w:t xml:space="preserve">wnership </w:t>
      </w:r>
      <w:r w:rsidR="00CE337E">
        <w:rPr>
          <w:rFonts w:cs="Times New Roman"/>
          <w:sz w:val="24"/>
        </w:rPr>
        <w:t>L</w:t>
      </w:r>
      <w:r w:rsidRPr="00233222">
        <w:rPr>
          <w:rFonts w:cs="Times New Roman"/>
          <w:sz w:val="24"/>
        </w:rPr>
        <w:t xml:space="preserve">evel and </w:t>
      </w:r>
      <w:r w:rsidR="00CE337E">
        <w:rPr>
          <w:rFonts w:cs="Times New Roman"/>
          <w:sz w:val="24"/>
        </w:rPr>
        <w:t>L</w:t>
      </w:r>
      <w:r w:rsidRPr="00233222">
        <w:rPr>
          <w:rFonts w:cs="Times New Roman"/>
          <w:sz w:val="24"/>
        </w:rPr>
        <w:t xml:space="preserve">ife </w:t>
      </w:r>
      <w:r w:rsidR="00CE337E">
        <w:rPr>
          <w:rFonts w:cs="Times New Roman"/>
          <w:sz w:val="24"/>
        </w:rPr>
        <w:t>C</w:t>
      </w:r>
      <w:r w:rsidRPr="00233222">
        <w:rPr>
          <w:rFonts w:cs="Times New Roman"/>
          <w:sz w:val="24"/>
        </w:rPr>
        <w:t xml:space="preserve">ycle </w:t>
      </w:r>
      <w:r w:rsidR="00CE337E">
        <w:rPr>
          <w:rFonts w:cs="Times New Roman"/>
          <w:sz w:val="24"/>
        </w:rPr>
        <w:t>E</w:t>
      </w:r>
      <w:r w:rsidRPr="00233222">
        <w:rPr>
          <w:rFonts w:cs="Times New Roman"/>
          <w:sz w:val="24"/>
        </w:rPr>
        <w:t xml:space="preserve">vents: An </w:t>
      </w:r>
      <w:r w:rsidR="00CE337E">
        <w:rPr>
          <w:rFonts w:cs="Times New Roman"/>
          <w:sz w:val="24"/>
        </w:rPr>
        <w:t>A</w:t>
      </w:r>
      <w:r w:rsidRPr="00233222">
        <w:rPr>
          <w:rFonts w:cs="Times New Roman"/>
          <w:sz w:val="24"/>
        </w:rPr>
        <w:t xml:space="preserve">ction in </w:t>
      </w:r>
      <w:r w:rsidR="00CE337E">
        <w:rPr>
          <w:rFonts w:cs="Times New Roman"/>
          <w:sz w:val="24"/>
        </w:rPr>
        <w:t>A</w:t>
      </w:r>
      <w:r w:rsidRPr="00233222">
        <w:rPr>
          <w:rFonts w:cs="Times New Roman"/>
          <w:sz w:val="24"/>
        </w:rPr>
        <w:t xml:space="preserve">nticipation or an </w:t>
      </w:r>
      <w:r w:rsidR="00CE337E">
        <w:rPr>
          <w:rFonts w:cs="Times New Roman"/>
          <w:sz w:val="24"/>
        </w:rPr>
        <w:t>A</w:t>
      </w:r>
      <w:r w:rsidRPr="00233222">
        <w:rPr>
          <w:rFonts w:cs="Times New Roman"/>
          <w:sz w:val="24"/>
        </w:rPr>
        <w:t xml:space="preserve">ction on </w:t>
      </w:r>
      <w:r w:rsidR="00CE337E">
        <w:rPr>
          <w:rFonts w:cs="Times New Roman"/>
          <w:sz w:val="24"/>
        </w:rPr>
        <w:t>O</w:t>
      </w:r>
      <w:r w:rsidRPr="00233222">
        <w:rPr>
          <w:rFonts w:cs="Times New Roman"/>
          <w:sz w:val="24"/>
        </w:rPr>
        <w:t xml:space="preserve">ccurrence. </w:t>
      </w:r>
      <w:r w:rsidRPr="00233222">
        <w:rPr>
          <w:rFonts w:cs="Times New Roman"/>
          <w:i/>
          <w:iCs/>
          <w:sz w:val="24"/>
        </w:rPr>
        <w:t>Transportation</w:t>
      </w:r>
      <w:r w:rsidRPr="00233222">
        <w:rPr>
          <w:rFonts w:cs="Times New Roman"/>
          <w:sz w:val="24"/>
        </w:rPr>
        <w:t xml:space="preserve">, </w:t>
      </w:r>
      <w:r w:rsidRPr="00233222">
        <w:rPr>
          <w:rFonts w:cs="Times New Roman"/>
          <w:i/>
          <w:iCs/>
          <w:sz w:val="24"/>
        </w:rPr>
        <w:t>41</w:t>
      </w:r>
      <w:r w:rsidRPr="00233222">
        <w:rPr>
          <w:rFonts w:cs="Times New Roman"/>
          <w:sz w:val="24"/>
        </w:rPr>
        <w:t>(4), 889–904. https://doi.org/10.1007/s11116-013-9507-0</w:t>
      </w:r>
    </w:p>
    <w:p w14:paraId="225250C8" w14:textId="4227CDA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lastRenderedPageBreak/>
        <w:t xml:space="preserve">Radford, A., Wu, J., Child, R., Luan, D., Amodei, D., &amp; Sutskever, I. (2019). Language Models </w:t>
      </w:r>
      <w:r w:rsidR="0084339D">
        <w:rPr>
          <w:rFonts w:cs="Times New Roman"/>
          <w:sz w:val="24"/>
        </w:rPr>
        <w:t>A</w:t>
      </w:r>
      <w:r w:rsidRPr="00233222">
        <w:rPr>
          <w:rFonts w:cs="Times New Roman"/>
          <w:sz w:val="24"/>
        </w:rPr>
        <w:t xml:space="preserve">re Unsupervised Multitask Learners. </w:t>
      </w:r>
      <w:r w:rsidRPr="00233222">
        <w:rPr>
          <w:rFonts w:cs="Times New Roman"/>
          <w:i/>
          <w:iCs/>
          <w:sz w:val="24"/>
        </w:rPr>
        <w:t>OpenAI Blog</w:t>
      </w:r>
      <w:r w:rsidRPr="00233222">
        <w:rPr>
          <w:rFonts w:cs="Times New Roman"/>
          <w:sz w:val="24"/>
        </w:rPr>
        <w:t xml:space="preserve">, </w:t>
      </w:r>
      <w:r w:rsidRPr="00233222">
        <w:rPr>
          <w:rFonts w:cs="Times New Roman"/>
          <w:i/>
          <w:iCs/>
          <w:sz w:val="24"/>
        </w:rPr>
        <w:t>1</w:t>
      </w:r>
      <w:r w:rsidRPr="00233222">
        <w:rPr>
          <w:rFonts w:cs="Times New Roman"/>
          <w:sz w:val="24"/>
        </w:rPr>
        <w:t>(8), 9.</w:t>
      </w:r>
    </w:p>
    <w:p w14:paraId="4AF1DF0C"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Raj, H., Gupta, V., Rosati, D., &amp; Majumdar, S. (2025). </w:t>
      </w:r>
      <w:r w:rsidRPr="00233222">
        <w:rPr>
          <w:rFonts w:cs="Times New Roman"/>
          <w:i/>
          <w:iCs/>
          <w:sz w:val="24"/>
        </w:rPr>
        <w:t>Improving Consistency in Large Language Models through Chain of Guidance</w:t>
      </w:r>
      <w:r w:rsidRPr="00233222">
        <w:rPr>
          <w:rFonts w:cs="Times New Roman"/>
          <w:sz w:val="24"/>
        </w:rPr>
        <w:t xml:space="preserve"> (arXiv:2502.15924). arXiv. https://doi.org/10.48550/arXiv.2502.15924</w:t>
      </w:r>
    </w:p>
    <w:p w14:paraId="3C06B9C2"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Rea, L. M., &amp; Parker, R. A. (2014). </w:t>
      </w:r>
      <w:r w:rsidRPr="00233222">
        <w:rPr>
          <w:rFonts w:cs="Times New Roman"/>
          <w:i/>
          <w:iCs/>
          <w:sz w:val="24"/>
        </w:rPr>
        <w:t>Designing and Conducting Survey Research: A Comprehensive Guide</w:t>
      </w:r>
      <w:r w:rsidRPr="00233222">
        <w:rPr>
          <w:rFonts w:cs="Times New Roman"/>
          <w:sz w:val="24"/>
        </w:rPr>
        <w:t>. John Wiley &amp; Sons.</w:t>
      </w:r>
    </w:p>
    <w:p w14:paraId="69111E9E"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Robbennolt, D., Beliveau, A., Batur, I., Pendyala, R. M., Mokhtarian, P. L., Shaw, A. F., Polzin, S. E., Conway, A. J., Chen, C., &amp; Bhat, C. R. (2025). </w:t>
      </w:r>
      <w:r w:rsidRPr="00233222">
        <w:rPr>
          <w:rFonts w:cs="Times New Roman"/>
          <w:i/>
          <w:iCs/>
          <w:sz w:val="24"/>
        </w:rPr>
        <w:t>Transportation Heartbeat of America Survey Wave 1: Findings and Recommendations</w:t>
      </w:r>
      <w:r w:rsidRPr="00233222">
        <w:rPr>
          <w:rFonts w:cs="Times New Roman"/>
          <w:sz w:val="24"/>
        </w:rPr>
        <w:t>.</w:t>
      </w:r>
    </w:p>
    <w:p w14:paraId="50D076C1"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Sameen, M., Zhang, X., &amp; Zhao, X. (2025). </w:t>
      </w:r>
      <w:r w:rsidRPr="00233222">
        <w:rPr>
          <w:rFonts w:cs="Times New Roman"/>
          <w:i/>
          <w:iCs/>
          <w:sz w:val="24"/>
        </w:rPr>
        <w:t>Synthesizing Attitudes, Predicting Actions (SAPA): Behavioral Theory-Guided LLMs for Ridesourcing Mode Choice Modeling</w:t>
      </w:r>
      <w:r w:rsidRPr="00233222">
        <w:rPr>
          <w:rFonts w:cs="Times New Roman"/>
          <w:sz w:val="24"/>
        </w:rPr>
        <w:t xml:space="preserve"> (arXiv:2509.18181). arXiv. https://doi.org/10.48550/arXiv.2509.18181</w:t>
      </w:r>
    </w:p>
    <w:p w14:paraId="68689E68"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Santurkar, S., Durmus, E., Ladhak, F., Lee, C., Liang, P., &amp; Hashimoto, T. (2023). Whose Opinions Do Language Models Reflect? </w:t>
      </w:r>
      <w:r w:rsidRPr="00233222">
        <w:rPr>
          <w:rFonts w:cs="Times New Roman"/>
          <w:i/>
          <w:iCs/>
          <w:sz w:val="24"/>
        </w:rPr>
        <w:t>Proceedings of the 40th International Conference on Machine Learning</w:t>
      </w:r>
      <w:r w:rsidRPr="00233222">
        <w:rPr>
          <w:rFonts w:cs="Times New Roman"/>
          <w:sz w:val="24"/>
        </w:rPr>
        <w:t>, 29971–30004. https://proceedings.mlr.press/v202/santurkar23a.html</w:t>
      </w:r>
    </w:p>
    <w:p w14:paraId="1091E2E3"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Shao, Z., Wu, J., Chen, W., &amp; Wang, X. (2025). Personal Travel Solver: A Preference-Driven LLM-Solver System for Travel Planning. In W. Che, J. Nabende, E. Shutova, &amp; M. T. Pilehvar (Eds.), </w:t>
      </w:r>
      <w:r w:rsidRPr="00233222">
        <w:rPr>
          <w:rFonts w:cs="Times New Roman"/>
          <w:i/>
          <w:iCs/>
          <w:sz w:val="24"/>
        </w:rPr>
        <w:t>Proceedings of the 63rd Annual Meeting of the Association for Computational Linguistics (Volume 1: Long Papers)</w:t>
      </w:r>
      <w:r w:rsidRPr="00233222">
        <w:rPr>
          <w:rFonts w:cs="Times New Roman"/>
          <w:sz w:val="24"/>
        </w:rPr>
        <w:t xml:space="preserve"> (pp. 27622–27642). Association for Computational Linguistics. https://doi.org/10.18653/v1/2025.acl-long.1339</w:t>
      </w:r>
    </w:p>
    <w:p w14:paraId="47B9CF8B" w14:textId="4A68CCC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Shaw, F. A., Malokin, A., Mokhtarian, P. L., &amp; Circella, G. (2021). Who </w:t>
      </w:r>
      <w:r w:rsidR="00155909">
        <w:rPr>
          <w:rFonts w:cs="Times New Roman"/>
          <w:sz w:val="24"/>
        </w:rPr>
        <w:t>D</w:t>
      </w:r>
      <w:r w:rsidRPr="00233222">
        <w:rPr>
          <w:rFonts w:cs="Times New Roman"/>
          <w:sz w:val="24"/>
        </w:rPr>
        <w:t xml:space="preserve">oesn’t </w:t>
      </w:r>
      <w:r w:rsidR="00155909">
        <w:rPr>
          <w:rFonts w:cs="Times New Roman"/>
          <w:sz w:val="24"/>
        </w:rPr>
        <w:t>M</w:t>
      </w:r>
      <w:r w:rsidRPr="00233222">
        <w:rPr>
          <w:rFonts w:cs="Times New Roman"/>
          <w:sz w:val="24"/>
        </w:rPr>
        <w:t xml:space="preserve">ind </w:t>
      </w:r>
      <w:r w:rsidR="00155909">
        <w:rPr>
          <w:rFonts w:cs="Times New Roman"/>
          <w:sz w:val="24"/>
        </w:rPr>
        <w:t>W</w:t>
      </w:r>
      <w:r w:rsidRPr="00233222">
        <w:rPr>
          <w:rFonts w:cs="Times New Roman"/>
          <w:sz w:val="24"/>
        </w:rPr>
        <w:t xml:space="preserve">aiting? Examining the </w:t>
      </w:r>
      <w:r w:rsidR="00155909">
        <w:rPr>
          <w:rFonts w:cs="Times New Roman"/>
          <w:sz w:val="24"/>
        </w:rPr>
        <w:t>R</w:t>
      </w:r>
      <w:r w:rsidRPr="00233222">
        <w:rPr>
          <w:rFonts w:cs="Times New Roman"/>
          <w:sz w:val="24"/>
        </w:rPr>
        <w:t xml:space="preserve">elationships </w:t>
      </w:r>
      <w:r w:rsidR="00155909">
        <w:rPr>
          <w:rFonts w:cs="Times New Roman"/>
          <w:sz w:val="24"/>
        </w:rPr>
        <w:t>b</w:t>
      </w:r>
      <w:r w:rsidRPr="00233222">
        <w:rPr>
          <w:rFonts w:cs="Times New Roman"/>
          <w:sz w:val="24"/>
        </w:rPr>
        <w:t xml:space="preserve">etween </w:t>
      </w:r>
      <w:r w:rsidR="00155909">
        <w:rPr>
          <w:rFonts w:cs="Times New Roman"/>
          <w:sz w:val="24"/>
        </w:rPr>
        <w:t>W</w:t>
      </w:r>
      <w:r w:rsidRPr="00233222">
        <w:rPr>
          <w:rFonts w:cs="Times New Roman"/>
          <w:sz w:val="24"/>
        </w:rPr>
        <w:t>aiting</w:t>
      </w:r>
      <w:r w:rsidR="00155909">
        <w:rPr>
          <w:rFonts w:cs="Times New Roman"/>
          <w:sz w:val="24"/>
        </w:rPr>
        <w:t xml:space="preserve"> A</w:t>
      </w:r>
      <w:r w:rsidRPr="00233222">
        <w:rPr>
          <w:rFonts w:cs="Times New Roman"/>
          <w:sz w:val="24"/>
        </w:rPr>
        <w:t xml:space="preserve">ttitudes and </w:t>
      </w:r>
      <w:r w:rsidR="00155909">
        <w:rPr>
          <w:rFonts w:cs="Times New Roman"/>
          <w:sz w:val="24"/>
        </w:rPr>
        <w:t>P</w:t>
      </w:r>
      <w:r w:rsidRPr="00233222">
        <w:rPr>
          <w:rFonts w:cs="Times New Roman"/>
          <w:sz w:val="24"/>
        </w:rPr>
        <w:t xml:space="preserve">erson- and </w:t>
      </w:r>
      <w:r w:rsidR="00155909">
        <w:rPr>
          <w:rFonts w:cs="Times New Roman"/>
          <w:sz w:val="24"/>
        </w:rPr>
        <w:t>T</w:t>
      </w:r>
      <w:r w:rsidRPr="00233222">
        <w:rPr>
          <w:rFonts w:cs="Times New Roman"/>
          <w:sz w:val="24"/>
        </w:rPr>
        <w:t>ravel-</w:t>
      </w:r>
      <w:r w:rsidR="00155909">
        <w:rPr>
          <w:rFonts w:cs="Times New Roman"/>
          <w:sz w:val="24"/>
        </w:rPr>
        <w:t>R</w:t>
      </w:r>
      <w:r w:rsidRPr="00233222">
        <w:rPr>
          <w:rFonts w:cs="Times New Roman"/>
          <w:sz w:val="24"/>
        </w:rPr>
        <w:t xml:space="preserve">elated </w:t>
      </w:r>
      <w:r w:rsidR="00155909">
        <w:rPr>
          <w:rFonts w:cs="Times New Roman"/>
          <w:sz w:val="24"/>
        </w:rPr>
        <w:t>A</w:t>
      </w:r>
      <w:r w:rsidRPr="00233222">
        <w:rPr>
          <w:rFonts w:cs="Times New Roman"/>
          <w:sz w:val="24"/>
        </w:rPr>
        <w:t xml:space="preserve">ttributes. </w:t>
      </w:r>
      <w:r w:rsidRPr="00233222">
        <w:rPr>
          <w:rFonts w:cs="Times New Roman"/>
          <w:i/>
          <w:iCs/>
          <w:sz w:val="24"/>
        </w:rPr>
        <w:t>Transportation</w:t>
      </w:r>
      <w:r w:rsidRPr="00233222">
        <w:rPr>
          <w:rFonts w:cs="Times New Roman"/>
          <w:sz w:val="24"/>
        </w:rPr>
        <w:t xml:space="preserve">, </w:t>
      </w:r>
      <w:r w:rsidRPr="00233222">
        <w:rPr>
          <w:rFonts w:cs="Times New Roman"/>
          <w:i/>
          <w:iCs/>
          <w:sz w:val="24"/>
        </w:rPr>
        <w:t>48</w:t>
      </w:r>
      <w:r w:rsidRPr="00233222">
        <w:rPr>
          <w:rFonts w:cs="Times New Roman"/>
          <w:sz w:val="24"/>
        </w:rPr>
        <w:t>(1), 395–429. https://doi.org/10.1007/s11116-019-10054-2</w:t>
      </w:r>
    </w:p>
    <w:p w14:paraId="3E5BE05D" w14:textId="3F653B7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Shi, Y., &amp; Herniman, J. (2023). The </w:t>
      </w:r>
      <w:r w:rsidR="00155909">
        <w:rPr>
          <w:rFonts w:cs="Times New Roman"/>
          <w:sz w:val="24"/>
        </w:rPr>
        <w:t>R</w:t>
      </w:r>
      <w:r w:rsidRPr="00233222">
        <w:rPr>
          <w:rFonts w:cs="Times New Roman"/>
          <w:sz w:val="24"/>
        </w:rPr>
        <w:t xml:space="preserve">ole of </w:t>
      </w:r>
      <w:r w:rsidR="00155909">
        <w:rPr>
          <w:rFonts w:cs="Times New Roman"/>
          <w:sz w:val="24"/>
        </w:rPr>
        <w:t>E</w:t>
      </w:r>
      <w:r w:rsidRPr="00233222">
        <w:rPr>
          <w:rFonts w:cs="Times New Roman"/>
          <w:sz w:val="24"/>
        </w:rPr>
        <w:t xml:space="preserve">xpectation in </w:t>
      </w:r>
      <w:r w:rsidR="00155909">
        <w:rPr>
          <w:rFonts w:cs="Times New Roman"/>
          <w:sz w:val="24"/>
        </w:rPr>
        <w:t>I</w:t>
      </w:r>
      <w:r w:rsidRPr="00233222">
        <w:rPr>
          <w:rFonts w:cs="Times New Roman"/>
          <w:sz w:val="24"/>
        </w:rPr>
        <w:t xml:space="preserve">nnovation </w:t>
      </w:r>
      <w:r w:rsidR="00155909">
        <w:rPr>
          <w:rFonts w:cs="Times New Roman"/>
          <w:sz w:val="24"/>
        </w:rPr>
        <w:t>E</w:t>
      </w:r>
      <w:r w:rsidRPr="00233222">
        <w:rPr>
          <w:rFonts w:cs="Times New Roman"/>
          <w:sz w:val="24"/>
        </w:rPr>
        <w:t xml:space="preserve">volution: Exploring </w:t>
      </w:r>
      <w:r w:rsidR="00155909">
        <w:rPr>
          <w:rFonts w:cs="Times New Roman"/>
          <w:sz w:val="24"/>
        </w:rPr>
        <w:t>H</w:t>
      </w:r>
      <w:r w:rsidRPr="00233222">
        <w:rPr>
          <w:rFonts w:cs="Times New Roman"/>
          <w:sz w:val="24"/>
        </w:rPr>
        <w:t>ype</w:t>
      </w:r>
      <w:r w:rsidR="00155909">
        <w:rPr>
          <w:rFonts w:cs="Times New Roman"/>
          <w:sz w:val="24"/>
        </w:rPr>
        <w:t xml:space="preserve"> C</w:t>
      </w:r>
      <w:r w:rsidRPr="00233222">
        <w:rPr>
          <w:rFonts w:cs="Times New Roman"/>
          <w:sz w:val="24"/>
        </w:rPr>
        <w:t xml:space="preserve">ycles. </w:t>
      </w:r>
      <w:r w:rsidRPr="00233222">
        <w:rPr>
          <w:rFonts w:cs="Times New Roman"/>
          <w:i/>
          <w:iCs/>
          <w:sz w:val="24"/>
        </w:rPr>
        <w:t>Technovation</w:t>
      </w:r>
      <w:r w:rsidRPr="00233222">
        <w:rPr>
          <w:rFonts w:cs="Times New Roman"/>
          <w:sz w:val="24"/>
        </w:rPr>
        <w:t xml:space="preserve">, </w:t>
      </w:r>
      <w:r w:rsidRPr="00233222">
        <w:rPr>
          <w:rFonts w:cs="Times New Roman"/>
          <w:i/>
          <w:iCs/>
          <w:sz w:val="24"/>
        </w:rPr>
        <w:t>119</w:t>
      </w:r>
      <w:r w:rsidRPr="00233222">
        <w:rPr>
          <w:rFonts w:cs="Times New Roman"/>
          <w:sz w:val="24"/>
        </w:rPr>
        <w:t>, 102459. https://doi.org/10.1016/j.technovation.2022.102459</w:t>
      </w:r>
    </w:p>
    <w:p w14:paraId="65BB1398"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Simmons, G. (2023). Moral Mimicry: Large Language Models Produce Moral Rationalizations Tailored to Political Identity. In V. Padmakumar, G. Vallejo, &amp; Y. Fu (Eds.), </w:t>
      </w:r>
      <w:r w:rsidRPr="00233222">
        <w:rPr>
          <w:rFonts w:cs="Times New Roman"/>
          <w:i/>
          <w:iCs/>
          <w:sz w:val="24"/>
        </w:rPr>
        <w:t>Proceedings of the 61st Annual Meeting of the Association for Computational Linguistics (Volume 4: Student Research Workshop)</w:t>
      </w:r>
      <w:r w:rsidRPr="00233222">
        <w:rPr>
          <w:rFonts w:cs="Times New Roman"/>
          <w:sz w:val="24"/>
        </w:rPr>
        <w:t xml:space="preserve"> (pp. 282–297). Association for Computational Linguistics. https://doi.org/10.18653/v1/2023.acl-srw.40</w:t>
      </w:r>
    </w:p>
    <w:p w14:paraId="54EB96D1" w14:textId="39353A8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Sullivan, G. M., &amp; Feinn, R. (2012). </w:t>
      </w:r>
      <w:r w:rsidRPr="00233222">
        <w:rPr>
          <w:rFonts w:cs="Times New Roman"/>
          <w:i/>
          <w:iCs/>
          <w:sz w:val="24"/>
        </w:rPr>
        <w:t>Using Effect Size—Or Why the P Value Is Not Enough</w:t>
      </w:r>
      <w:r w:rsidRPr="00233222">
        <w:rPr>
          <w:rFonts w:cs="Times New Roman"/>
          <w:sz w:val="24"/>
        </w:rPr>
        <w:t xml:space="preserve">. </w:t>
      </w:r>
      <w:r w:rsidR="0035267F" w:rsidRPr="0035267F">
        <w:rPr>
          <w:rFonts w:cs="Times New Roman"/>
          <w:i/>
          <w:iCs/>
          <w:sz w:val="24"/>
        </w:rPr>
        <w:t>Journal of graduate medical education</w:t>
      </w:r>
      <w:r w:rsidR="0035267F" w:rsidRPr="0035267F">
        <w:rPr>
          <w:rFonts w:cs="Times New Roman"/>
          <w:sz w:val="24"/>
        </w:rPr>
        <w:t>, </w:t>
      </w:r>
      <w:r w:rsidR="0035267F" w:rsidRPr="0035267F">
        <w:rPr>
          <w:rFonts w:cs="Times New Roman"/>
          <w:i/>
          <w:iCs/>
          <w:sz w:val="24"/>
        </w:rPr>
        <w:t>4</w:t>
      </w:r>
      <w:r w:rsidR="0035267F" w:rsidRPr="0035267F">
        <w:rPr>
          <w:rFonts w:cs="Times New Roman"/>
          <w:sz w:val="24"/>
        </w:rPr>
        <w:t>(3), 279-282</w:t>
      </w:r>
      <w:r w:rsidR="0035267F">
        <w:rPr>
          <w:rFonts w:cs="Times New Roman"/>
          <w:sz w:val="24"/>
        </w:rPr>
        <w:t>.</w:t>
      </w:r>
      <w:r w:rsidR="0035267F" w:rsidRPr="0035267F">
        <w:rPr>
          <w:rFonts w:cs="Times New Roman"/>
          <w:sz w:val="24"/>
        </w:rPr>
        <w:t xml:space="preserve"> </w:t>
      </w:r>
      <w:r w:rsidRPr="00233222">
        <w:rPr>
          <w:rFonts w:cs="Times New Roman"/>
          <w:sz w:val="24"/>
        </w:rPr>
        <w:t>https://doi.org/10.4300/JGME-D-12-00156.1</w:t>
      </w:r>
    </w:p>
    <w:p w14:paraId="6D05BFA4" w14:textId="4B66670A"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Sun, K., Xu, Y., Zha, H., Liu, Y., &amp; Dong, X. L. (2024). Head-to-Tail: How Knowledgeable </w:t>
      </w:r>
      <w:r w:rsidR="004A1BC3">
        <w:rPr>
          <w:rFonts w:cs="Times New Roman"/>
          <w:sz w:val="24"/>
        </w:rPr>
        <w:t>A</w:t>
      </w:r>
      <w:r w:rsidRPr="00233222">
        <w:rPr>
          <w:rFonts w:cs="Times New Roman"/>
          <w:sz w:val="24"/>
        </w:rPr>
        <w:t xml:space="preserve">re Large Language Models (LLMs)? A.K.A. Will LLMs Replace Knowledge Graphs? In K. Duh, H. Gomez, &amp; S. Bethard (Eds.), </w:t>
      </w:r>
      <w:r w:rsidRPr="00233222">
        <w:rPr>
          <w:rFonts w:cs="Times New Roman"/>
          <w:i/>
          <w:iCs/>
          <w:sz w:val="24"/>
        </w:rPr>
        <w:t>Proceedings of the 2024 Conference of the North American Chapter of the Association for Computational Linguistics: Human Language Technologies (Volume 1: Long Papers)</w:t>
      </w:r>
      <w:r w:rsidRPr="00233222">
        <w:rPr>
          <w:rFonts w:cs="Times New Roman"/>
          <w:sz w:val="24"/>
        </w:rPr>
        <w:t xml:space="preserve"> (pp. 311–325). Association for Computational Linguistics. https://doi.org/10.18653/v1/2024.naacl-long.18</w:t>
      </w:r>
    </w:p>
    <w:p w14:paraId="1095F01D" w14:textId="4FDC733B"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Sun, Z., &amp; Zacharias, J. (2021). Do </w:t>
      </w:r>
      <w:r w:rsidR="00D61D34">
        <w:rPr>
          <w:rFonts w:cs="Times New Roman"/>
          <w:sz w:val="24"/>
        </w:rPr>
        <w:t>H</w:t>
      </w:r>
      <w:r w:rsidRPr="00233222">
        <w:rPr>
          <w:rFonts w:cs="Times New Roman"/>
          <w:sz w:val="24"/>
        </w:rPr>
        <w:t xml:space="preserve">ousing </w:t>
      </w:r>
      <w:r w:rsidR="00D61D34">
        <w:rPr>
          <w:rFonts w:cs="Times New Roman"/>
          <w:sz w:val="24"/>
        </w:rPr>
        <w:t>T</w:t>
      </w:r>
      <w:r w:rsidRPr="00233222">
        <w:rPr>
          <w:rFonts w:cs="Times New Roman"/>
          <w:sz w:val="24"/>
        </w:rPr>
        <w:t xml:space="preserve">enure and </w:t>
      </w:r>
      <w:r w:rsidR="00D61D34">
        <w:rPr>
          <w:rFonts w:cs="Times New Roman"/>
          <w:sz w:val="24"/>
        </w:rPr>
        <w:t>P</w:t>
      </w:r>
      <w:r w:rsidRPr="00233222">
        <w:rPr>
          <w:rFonts w:cs="Times New Roman"/>
          <w:sz w:val="24"/>
        </w:rPr>
        <w:t xml:space="preserve">ublic </w:t>
      </w:r>
      <w:r w:rsidR="00D61D34">
        <w:rPr>
          <w:rFonts w:cs="Times New Roman"/>
          <w:sz w:val="24"/>
        </w:rPr>
        <w:t>T</w:t>
      </w:r>
      <w:r w:rsidRPr="00233222">
        <w:rPr>
          <w:rFonts w:cs="Times New Roman"/>
          <w:sz w:val="24"/>
        </w:rPr>
        <w:t xml:space="preserve">ransport </w:t>
      </w:r>
      <w:r w:rsidR="00D61D34">
        <w:rPr>
          <w:rFonts w:cs="Times New Roman"/>
          <w:sz w:val="24"/>
        </w:rPr>
        <w:t>P</w:t>
      </w:r>
      <w:r w:rsidRPr="00233222">
        <w:rPr>
          <w:rFonts w:cs="Times New Roman"/>
          <w:sz w:val="24"/>
        </w:rPr>
        <w:t xml:space="preserve">rovision </w:t>
      </w:r>
      <w:r w:rsidR="00D61D34">
        <w:rPr>
          <w:rFonts w:cs="Times New Roman"/>
          <w:sz w:val="24"/>
        </w:rPr>
        <w:t>M</w:t>
      </w:r>
      <w:r w:rsidRPr="00233222">
        <w:rPr>
          <w:rFonts w:cs="Times New Roman"/>
          <w:sz w:val="24"/>
        </w:rPr>
        <w:t xml:space="preserve">atter in </w:t>
      </w:r>
      <w:r w:rsidR="00D61D34">
        <w:rPr>
          <w:rFonts w:cs="Times New Roman"/>
          <w:sz w:val="24"/>
        </w:rPr>
        <w:t>A</w:t>
      </w:r>
      <w:r w:rsidRPr="00233222">
        <w:rPr>
          <w:rFonts w:cs="Times New Roman"/>
          <w:sz w:val="24"/>
        </w:rPr>
        <w:t xml:space="preserve">utomobile </w:t>
      </w:r>
      <w:r w:rsidR="00D61D34">
        <w:rPr>
          <w:rFonts w:cs="Times New Roman"/>
          <w:sz w:val="24"/>
        </w:rPr>
        <w:t>U</w:t>
      </w:r>
      <w:r w:rsidRPr="00233222">
        <w:rPr>
          <w:rFonts w:cs="Times New Roman"/>
          <w:sz w:val="24"/>
        </w:rPr>
        <w:t xml:space="preserve">se in </w:t>
      </w:r>
      <w:r w:rsidR="00D61D34">
        <w:rPr>
          <w:rFonts w:cs="Times New Roman"/>
          <w:sz w:val="24"/>
        </w:rPr>
        <w:t>B</w:t>
      </w:r>
      <w:r w:rsidRPr="00233222">
        <w:rPr>
          <w:rFonts w:cs="Times New Roman"/>
          <w:sz w:val="24"/>
        </w:rPr>
        <w:t xml:space="preserve">edroom </w:t>
      </w:r>
      <w:r w:rsidR="00D61D34">
        <w:rPr>
          <w:rFonts w:cs="Times New Roman"/>
          <w:sz w:val="24"/>
        </w:rPr>
        <w:t>S</w:t>
      </w:r>
      <w:r w:rsidRPr="00233222">
        <w:rPr>
          <w:rFonts w:cs="Times New Roman"/>
          <w:sz w:val="24"/>
        </w:rPr>
        <w:t xml:space="preserve">uburban </w:t>
      </w:r>
      <w:r w:rsidR="00D61D34">
        <w:rPr>
          <w:rFonts w:cs="Times New Roman"/>
          <w:sz w:val="24"/>
        </w:rPr>
        <w:t>C</w:t>
      </w:r>
      <w:r w:rsidRPr="00233222">
        <w:rPr>
          <w:rFonts w:cs="Times New Roman"/>
          <w:sz w:val="24"/>
        </w:rPr>
        <w:t xml:space="preserve">ommunities? Evidence from Beijing. </w:t>
      </w:r>
      <w:r w:rsidRPr="00233222">
        <w:rPr>
          <w:rFonts w:cs="Times New Roman"/>
          <w:i/>
          <w:iCs/>
          <w:sz w:val="24"/>
        </w:rPr>
        <w:t>Journal of Housing and the Built Environment</w:t>
      </w:r>
      <w:r w:rsidRPr="00233222">
        <w:rPr>
          <w:rFonts w:cs="Times New Roman"/>
          <w:sz w:val="24"/>
        </w:rPr>
        <w:t xml:space="preserve">, </w:t>
      </w:r>
      <w:r w:rsidRPr="00233222">
        <w:rPr>
          <w:rFonts w:cs="Times New Roman"/>
          <w:i/>
          <w:iCs/>
          <w:sz w:val="24"/>
        </w:rPr>
        <w:t>36</w:t>
      </w:r>
      <w:r w:rsidRPr="00233222">
        <w:rPr>
          <w:rFonts w:cs="Times New Roman"/>
          <w:sz w:val="24"/>
        </w:rPr>
        <w:t>(1), 241–262. https://doi.org/10.1007/s10901-020-09748-2</w:t>
      </w:r>
    </w:p>
    <w:p w14:paraId="632953FC" w14:textId="3A0DE453"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lastRenderedPageBreak/>
        <w:t>Tang, Y., Tuncel, D., Koerner, C., &amp; Runkler, T. (2025). The Few-</w:t>
      </w:r>
      <w:r w:rsidR="004A1BC3">
        <w:rPr>
          <w:rFonts w:cs="Times New Roman"/>
          <w:sz w:val="24"/>
        </w:rPr>
        <w:t>S</w:t>
      </w:r>
      <w:r w:rsidRPr="00233222">
        <w:rPr>
          <w:rFonts w:cs="Times New Roman"/>
          <w:sz w:val="24"/>
        </w:rPr>
        <w:t xml:space="preserve">hot Dilemma: Over-prompting Large Language Models. </w:t>
      </w:r>
      <w:r w:rsidRPr="00233222">
        <w:rPr>
          <w:rFonts w:cs="Times New Roman"/>
          <w:i/>
          <w:iCs/>
          <w:sz w:val="24"/>
        </w:rPr>
        <w:t>2025 3rd International Conference on Foundation and Large Language Models (FLLM)</w:t>
      </w:r>
      <w:r w:rsidRPr="00233222">
        <w:rPr>
          <w:rFonts w:cs="Times New Roman"/>
          <w:sz w:val="24"/>
        </w:rPr>
        <w:t>, 134–141. https://doi.org/10.1109/FLLM67465.2025.11391015</w:t>
      </w:r>
    </w:p>
    <w:p w14:paraId="4387E761"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U.S. Census Bureau. (2022, September 15). </w:t>
      </w:r>
      <w:r w:rsidRPr="00233222">
        <w:rPr>
          <w:rFonts w:cs="Times New Roman"/>
          <w:i/>
          <w:iCs/>
          <w:sz w:val="24"/>
        </w:rPr>
        <w:t>The Number of People Primarily Working From Home Tripled Between 2019 and 2021</w:t>
      </w:r>
      <w:r w:rsidRPr="00233222">
        <w:rPr>
          <w:rFonts w:cs="Times New Roman"/>
          <w:sz w:val="24"/>
        </w:rPr>
        <w:t xml:space="preserve"> [Press Release]. U.S. Census Bureau. Census.Gov. https://www.census.gov/newsroom/press-releases/2022/people-working-from-home.html</w:t>
      </w:r>
    </w:p>
    <w:p w14:paraId="4FC43F3E"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U.S. Census Bureau. (2026). </w:t>
      </w:r>
      <w:r w:rsidRPr="00233222">
        <w:rPr>
          <w:rFonts w:cs="Times New Roman"/>
          <w:i/>
          <w:iCs/>
          <w:sz w:val="24"/>
        </w:rPr>
        <w:t>American Community Survey 2024 (5-Year Estimates)</w:t>
      </w:r>
      <w:r w:rsidRPr="00233222">
        <w:rPr>
          <w:rFonts w:cs="Times New Roman"/>
          <w:sz w:val="24"/>
        </w:rPr>
        <w:t>. Census.Gov. https://www.census.gov/programs-surveys/acs.html</w:t>
      </w:r>
    </w:p>
    <w:p w14:paraId="08EB72DB" w14:textId="77777777" w:rsidR="002455C9" w:rsidRDefault="006D4AB6" w:rsidP="002455C9">
      <w:pPr>
        <w:pStyle w:val="Bibliography"/>
        <w:spacing w:line="240" w:lineRule="auto"/>
        <w:ind w:left="540" w:hanging="540"/>
        <w:jc w:val="both"/>
        <w:rPr>
          <w:rFonts w:cs="Times New Roman"/>
          <w:sz w:val="24"/>
        </w:rPr>
      </w:pPr>
      <w:r w:rsidRPr="00233222">
        <w:rPr>
          <w:rFonts w:cs="Times New Roman"/>
          <w:sz w:val="24"/>
        </w:rPr>
        <w:t xml:space="preserve">Vaswani, A., Shazeer, N., Parmar, N., Uszkoreit, J., Jones, L., Gomez, A. N., Kaiser, Łukasz, &amp; Polosukhin, I. (2017). Attention </w:t>
      </w:r>
      <w:r w:rsidR="004A1BC3">
        <w:rPr>
          <w:rFonts w:cs="Times New Roman"/>
          <w:sz w:val="24"/>
        </w:rPr>
        <w:t>I</w:t>
      </w:r>
      <w:r w:rsidRPr="00233222">
        <w:rPr>
          <w:rFonts w:cs="Times New Roman"/>
          <w:sz w:val="24"/>
        </w:rPr>
        <w:t xml:space="preserve">s All </w:t>
      </w:r>
      <w:r w:rsidR="004A1BC3">
        <w:rPr>
          <w:rFonts w:cs="Times New Roman"/>
          <w:sz w:val="24"/>
        </w:rPr>
        <w:t>Y</w:t>
      </w:r>
      <w:r w:rsidRPr="00233222">
        <w:rPr>
          <w:rFonts w:cs="Times New Roman"/>
          <w:sz w:val="24"/>
        </w:rPr>
        <w:t xml:space="preserve">ou Need. </w:t>
      </w:r>
      <w:r w:rsidRPr="00233222">
        <w:rPr>
          <w:rFonts w:cs="Times New Roman"/>
          <w:i/>
          <w:iCs/>
          <w:sz w:val="24"/>
        </w:rPr>
        <w:t>Advances in Neural Information Processing Systems</w:t>
      </w:r>
      <w:r w:rsidRPr="00233222">
        <w:rPr>
          <w:rFonts w:cs="Times New Roman"/>
          <w:sz w:val="24"/>
        </w:rPr>
        <w:t xml:space="preserve">, </w:t>
      </w:r>
      <w:r w:rsidRPr="00233222">
        <w:rPr>
          <w:rFonts w:cs="Times New Roman"/>
          <w:i/>
          <w:iCs/>
          <w:sz w:val="24"/>
        </w:rPr>
        <w:t>30</w:t>
      </w:r>
      <w:r w:rsidRPr="00233222">
        <w:rPr>
          <w:rFonts w:cs="Times New Roman"/>
          <w:sz w:val="24"/>
        </w:rPr>
        <w:t>.</w:t>
      </w:r>
    </w:p>
    <w:p w14:paraId="36BB008B" w14:textId="4BA1EC56" w:rsidR="006D4AB6" w:rsidRPr="00233222" w:rsidRDefault="002455C9" w:rsidP="002455C9">
      <w:pPr>
        <w:pStyle w:val="Bibliography"/>
        <w:spacing w:line="240" w:lineRule="auto"/>
        <w:ind w:left="540" w:hanging="540"/>
        <w:jc w:val="both"/>
        <w:rPr>
          <w:rFonts w:cs="Times New Roman"/>
          <w:sz w:val="24"/>
        </w:rPr>
      </w:pPr>
      <w:r>
        <w:rPr>
          <w:rFonts w:cs="Times New Roman"/>
          <w:sz w:val="24"/>
        </w:rPr>
        <w:t xml:space="preserve"> </w:t>
      </w:r>
      <w:r>
        <w:rPr>
          <w:rFonts w:cs="Times New Roman"/>
          <w:sz w:val="24"/>
        </w:rPr>
        <w:tab/>
      </w:r>
      <w:r w:rsidR="006D4AB6" w:rsidRPr="00233222">
        <w:rPr>
          <w:rFonts w:cs="Times New Roman"/>
          <w:sz w:val="24"/>
        </w:rPr>
        <w:t>https://proceedings.neurips.cc/paper/2017/hash/3f5ee243547dee91fbd053c1c4a845aa-Abstract.html</w:t>
      </w:r>
    </w:p>
    <w:p w14:paraId="3F10B83A"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Villarreal-Zegarra, D., &amp; Bellido-Boza, L. (2026). </w:t>
      </w:r>
      <w:r w:rsidRPr="00233222">
        <w:rPr>
          <w:rFonts w:cs="Times New Roman"/>
          <w:i/>
          <w:iCs/>
          <w:sz w:val="24"/>
        </w:rPr>
        <w:t>Generation of Synthetic Data in Health Surveys Using Large Language Models</w:t>
      </w:r>
      <w:r w:rsidRPr="00233222">
        <w:rPr>
          <w:rFonts w:cs="Times New Roman"/>
          <w:sz w:val="24"/>
        </w:rPr>
        <w:t xml:space="preserve"> (p. 2026.01.27.26345015). medRxiv. https://doi.org/10.64898/2026.01.27.26345015</w:t>
      </w:r>
    </w:p>
    <w:p w14:paraId="7F7859D7" w14:textId="0A57744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Vogelsmeier, L. V. D. E., Oliveira, E., Misiejuk, K., López-Pernas, S., &amp; Saqr, M. (2025). </w:t>
      </w:r>
      <w:r w:rsidRPr="00233222">
        <w:rPr>
          <w:rFonts w:cs="Times New Roman"/>
          <w:i/>
          <w:iCs/>
          <w:sz w:val="24"/>
        </w:rPr>
        <w:t>Delving</w:t>
      </w:r>
      <w:r w:rsidRPr="00233222">
        <w:rPr>
          <w:rFonts w:cs="Times New Roman"/>
          <w:sz w:val="24"/>
        </w:rPr>
        <w:t xml:space="preserve"> into the </w:t>
      </w:r>
      <w:r w:rsidR="00D61D34">
        <w:rPr>
          <w:rFonts w:cs="Times New Roman"/>
          <w:sz w:val="24"/>
        </w:rPr>
        <w:t>P</w:t>
      </w:r>
      <w:r w:rsidRPr="00233222">
        <w:rPr>
          <w:rFonts w:cs="Times New Roman"/>
          <w:sz w:val="24"/>
        </w:rPr>
        <w:t xml:space="preserve">sychology of Machines: Exploring the </w:t>
      </w:r>
      <w:r w:rsidR="00D61D34">
        <w:rPr>
          <w:rFonts w:cs="Times New Roman"/>
          <w:sz w:val="24"/>
        </w:rPr>
        <w:t>S</w:t>
      </w:r>
      <w:r w:rsidRPr="00233222">
        <w:rPr>
          <w:rFonts w:cs="Times New Roman"/>
          <w:sz w:val="24"/>
        </w:rPr>
        <w:t xml:space="preserve">tructure of </w:t>
      </w:r>
      <w:r w:rsidR="00D61D34">
        <w:rPr>
          <w:rFonts w:cs="Times New Roman"/>
          <w:sz w:val="24"/>
        </w:rPr>
        <w:t>S</w:t>
      </w:r>
      <w:r w:rsidRPr="00233222">
        <w:rPr>
          <w:rFonts w:cs="Times New Roman"/>
          <w:sz w:val="24"/>
        </w:rPr>
        <w:t>elf-</w:t>
      </w:r>
      <w:r w:rsidR="00D61D34">
        <w:rPr>
          <w:rFonts w:cs="Times New Roman"/>
          <w:sz w:val="24"/>
        </w:rPr>
        <w:t>R</w:t>
      </w:r>
      <w:r w:rsidRPr="00233222">
        <w:rPr>
          <w:rFonts w:cs="Times New Roman"/>
          <w:sz w:val="24"/>
        </w:rPr>
        <w:t xml:space="preserve">egulated </w:t>
      </w:r>
      <w:r w:rsidR="00D61D34">
        <w:rPr>
          <w:rFonts w:cs="Times New Roman"/>
          <w:sz w:val="24"/>
        </w:rPr>
        <w:t>L</w:t>
      </w:r>
      <w:r w:rsidRPr="00233222">
        <w:rPr>
          <w:rFonts w:cs="Times New Roman"/>
          <w:sz w:val="24"/>
        </w:rPr>
        <w:t>earning via LLM-</w:t>
      </w:r>
      <w:r w:rsidR="00D61D34">
        <w:rPr>
          <w:rFonts w:cs="Times New Roman"/>
          <w:sz w:val="24"/>
        </w:rPr>
        <w:t>G</w:t>
      </w:r>
      <w:r w:rsidRPr="00233222">
        <w:rPr>
          <w:rFonts w:cs="Times New Roman"/>
          <w:sz w:val="24"/>
        </w:rPr>
        <w:t xml:space="preserve">enerated </w:t>
      </w:r>
      <w:r w:rsidR="00D61D34">
        <w:rPr>
          <w:rFonts w:cs="Times New Roman"/>
          <w:sz w:val="24"/>
        </w:rPr>
        <w:t>S</w:t>
      </w:r>
      <w:r w:rsidRPr="00233222">
        <w:rPr>
          <w:rFonts w:cs="Times New Roman"/>
          <w:sz w:val="24"/>
        </w:rPr>
        <w:t xml:space="preserve">urvey </w:t>
      </w:r>
      <w:r w:rsidR="00D61D34">
        <w:rPr>
          <w:rFonts w:cs="Times New Roman"/>
          <w:sz w:val="24"/>
        </w:rPr>
        <w:t>R</w:t>
      </w:r>
      <w:r w:rsidRPr="00233222">
        <w:rPr>
          <w:rFonts w:cs="Times New Roman"/>
          <w:sz w:val="24"/>
        </w:rPr>
        <w:t xml:space="preserve">esponses. </w:t>
      </w:r>
      <w:r w:rsidRPr="00233222">
        <w:rPr>
          <w:rFonts w:cs="Times New Roman"/>
          <w:i/>
          <w:iCs/>
          <w:sz w:val="24"/>
        </w:rPr>
        <w:t>Computers in Human Behavior</w:t>
      </w:r>
      <w:r w:rsidRPr="00233222">
        <w:rPr>
          <w:rFonts w:cs="Times New Roman"/>
          <w:sz w:val="24"/>
        </w:rPr>
        <w:t xml:space="preserve">, </w:t>
      </w:r>
      <w:r w:rsidRPr="00233222">
        <w:rPr>
          <w:rFonts w:cs="Times New Roman"/>
          <w:i/>
          <w:iCs/>
          <w:sz w:val="24"/>
        </w:rPr>
        <w:t>173</w:t>
      </w:r>
      <w:r w:rsidRPr="00233222">
        <w:rPr>
          <w:rFonts w:cs="Times New Roman"/>
          <w:sz w:val="24"/>
        </w:rPr>
        <w:t>, 108769. https://doi.org/10.1016/j.chb.2025.108769</w:t>
      </w:r>
    </w:p>
    <w:p w14:paraId="471B85F7"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Wang, J. Y., Sukiennik, N., Li, T., Su, W., Hao, Q., Xu, J., Huang, Z., Xu, F., &amp; Li, Y. (2024). </w:t>
      </w:r>
      <w:r w:rsidRPr="00233222">
        <w:rPr>
          <w:rFonts w:cs="Times New Roman"/>
          <w:i/>
          <w:iCs/>
          <w:sz w:val="24"/>
        </w:rPr>
        <w:t>A Survey on Human-Centric LLMs</w:t>
      </w:r>
      <w:r w:rsidRPr="00233222">
        <w:rPr>
          <w:rFonts w:cs="Times New Roman"/>
          <w:sz w:val="24"/>
        </w:rPr>
        <w:t xml:space="preserve"> (arXiv:2411.14491). arXiv. https://doi.org/10.48550/arXiv.2411.14491</w:t>
      </w:r>
    </w:p>
    <w:p w14:paraId="05EF2E20"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Wang, L., Duan, P., He, Z., Lyu, C., Chen, X., Zheng, N., Yao, L., &amp; Ma, Z. (2025). AI-Driven Day-to-Day Route Choice. </w:t>
      </w:r>
      <w:r w:rsidRPr="00233222">
        <w:rPr>
          <w:rFonts w:cs="Times New Roman"/>
          <w:i/>
          <w:iCs/>
          <w:sz w:val="24"/>
        </w:rPr>
        <w:t>Transportation Research Part C: Emerging Technologies</w:t>
      </w:r>
      <w:r w:rsidRPr="00233222">
        <w:rPr>
          <w:rFonts w:cs="Times New Roman"/>
          <w:sz w:val="24"/>
        </w:rPr>
        <w:t xml:space="preserve">, </w:t>
      </w:r>
      <w:r w:rsidRPr="00233222">
        <w:rPr>
          <w:rFonts w:cs="Times New Roman"/>
          <w:i/>
          <w:iCs/>
          <w:sz w:val="24"/>
        </w:rPr>
        <w:t>180</w:t>
      </w:r>
      <w:r w:rsidRPr="00233222">
        <w:rPr>
          <w:rFonts w:cs="Times New Roman"/>
          <w:sz w:val="24"/>
        </w:rPr>
        <w:t>, 105307. https://doi.org/10.1016/j.trc.2025.105307</w:t>
      </w:r>
    </w:p>
    <w:p w14:paraId="43C9297D" w14:textId="6BBC7DE8"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Wang, X., &amp; Renne, J. L. (2023). Socioeconomics of </w:t>
      </w:r>
      <w:r w:rsidR="00D61D34">
        <w:rPr>
          <w:rFonts w:cs="Times New Roman"/>
          <w:sz w:val="24"/>
        </w:rPr>
        <w:t>U</w:t>
      </w:r>
      <w:r w:rsidRPr="00233222">
        <w:rPr>
          <w:rFonts w:cs="Times New Roman"/>
          <w:sz w:val="24"/>
        </w:rPr>
        <w:t xml:space="preserve">rban </w:t>
      </w:r>
      <w:r w:rsidR="00D61D34">
        <w:rPr>
          <w:rFonts w:cs="Times New Roman"/>
          <w:sz w:val="24"/>
        </w:rPr>
        <w:t>T</w:t>
      </w:r>
      <w:r w:rsidRPr="00233222">
        <w:rPr>
          <w:rFonts w:cs="Times New Roman"/>
          <w:sz w:val="24"/>
        </w:rPr>
        <w:t xml:space="preserve">ravel in the U.S.: Evidence from the 2017 NHTS. </w:t>
      </w:r>
      <w:r w:rsidRPr="00233222">
        <w:rPr>
          <w:rFonts w:cs="Times New Roman"/>
          <w:i/>
          <w:iCs/>
          <w:sz w:val="24"/>
        </w:rPr>
        <w:t>Transportation Research Part D: Transport and Environment</w:t>
      </w:r>
      <w:r w:rsidRPr="00233222">
        <w:rPr>
          <w:rFonts w:cs="Times New Roman"/>
          <w:sz w:val="24"/>
        </w:rPr>
        <w:t xml:space="preserve">, </w:t>
      </w:r>
      <w:r w:rsidRPr="00233222">
        <w:rPr>
          <w:rFonts w:cs="Times New Roman"/>
          <w:i/>
          <w:iCs/>
          <w:sz w:val="24"/>
        </w:rPr>
        <w:t>116</w:t>
      </w:r>
      <w:r w:rsidRPr="00233222">
        <w:rPr>
          <w:rFonts w:cs="Times New Roman"/>
          <w:sz w:val="24"/>
        </w:rPr>
        <w:t>, 103622. https://doi.org/10.1016/j.trd.2023.103622</w:t>
      </w:r>
    </w:p>
    <w:p w14:paraId="17496C2A" w14:textId="1D885C84"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Wang, X., Shaw, F. A., Mokhtarian, P. L., &amp; Watkins, K. E. (2023</w:t>
      </w:r>
      <w:r w:rsidR="006F0884" w:rsidRPr="00233222">
        <w:rPr>
          <w:rFonts w:cs="Times New Roman"/>
          <w:sz w:val="24"/>
        </w:rPr>
        <w:t>a</w:t>
      </w:r>
      <w:r w:rsidRPr="00233222">
        <w:rPr>
          <w:rFonts w:cs="Times New Roman"/>
          <w:sz w:val="24"/>
        </w:rPr>
        <w:t xml:space="preserve">). Response </w:t>
      </w:r>
      <w:r w:rsidR="00D61D34">
        <w:rPr>
          <w:rFonts w:cs="Times New Roman"/>
          <w:sz w:val="24"/>
        </w:rPr>
        <w:t>W</w:t>
      </w:r>
      <w:r w:rsidRPr="00233222">
        <w:rPr>
          <w:rFonts w:cs="Times New Roman"/>
          <w:sz w:val="24"/>
        </w:rPr>
        <w:t xml:space="preserve">illingness in </w:t>
      </w:r>
      <w:r w:rsidR="00D61D34">
        <w:rPr>
          <w:rFonts w:cs="Times New Roman"/>
          <w:sz w:val="24"/>
        </w:rPr>
        <w:t>C</w:t>
      </w:r>
      <w:r w:rsidRPr="00233222">
        <w:rPr>
          <w:rFonts w:cs="Times New Roman"/>
          <w:sz w:val="24"/>
        </w:rPr>
        <w:t xml:space="preserve">onsecutive </w:t>
      </w:r>
      <w:r w:rsidR="00D61D34">
        <w:rPr>
          <w:rFonts w:cs="Times New Roman"/>
          <w:sz w:val="24"/>
        </w:rPr>
        <w:t>T</w:t>
      </w:r>
      <w:r w:rsidRPr="00233222">
        <w:rPr>
          <w:rFonts w:cs="Times New Roman"/>
          <w:sz w:val="24"/>
        </w:rPr>
        <w:t xml:space="preserve">ravel </w:t>
      </w:r>
      <w:r w:rsidR="00D61D34">
        <w:rPr>
          <w:rFonts w:cs="Times New Roman"/>
          <w:sz w:val="24"/>
        </w:rPr>
        <w:t>S</w:t>
      </w:r>
      <w:r w:rsidRPr="00233222">
        <w:rPr>
          <w:rFonts w:cs="Times New Roman"/>
          <w:sz w:val="24"/>
        </w:rPr>
        <w:t xml:space="preserve">urveys: An </w:t>
      </w:r>
      <w:r w:rsidR="00D61D34">
        <w:rPr>
          <w:rFonts w:cs="Times New Roman"/>
          <w:sz w:val="24"/>
        </w:rPr>
        <w:t>I</w:t>
      </w:r>
      <w:r w:rsidRPr="00233222">
        <w:rPr>
          <w:rFonts w:cs="Times New Roman"/>
          <w:sz w:val="24"/>
        </w:rPr>
        <w:t xml:space="preserve">nvestigation </w:t>
      </w:r>
      <w:r w:rsidR="00D61D34">
        <w:rPr>
          <w:rFonts w:cs="Times New Roman"/>
          <w:sz w:val="24"/>
        </w:rPr>
        <w:t>B</w:t>
      </w:r>
      <w:r w:rsidRPr="00233222">
        <w:rPr>
          <w:rFonts w:cs="Times New Roman"/>
          <w:sz w:val="24"/>
        </w:rPr>
        <w:t xml:space="preserve">ased on the National Household Travel Survey </w:t>
      </w:r>
      <w:r w:rsidR="00D61D34">
        <w:rPr>
          <w:rFonts w:cs="Times New Roman"/>
          <w:sz w:val="24"/>
        </w:rPr>
        <w:t>U</w:t>
      </w:r>
      <w:r w:rsidRPr="00233222">
        <w:rPr>
          <w:rFonts w:cs="Times New Roman"/>
          <w:sz w:val="24"/>
        </w:rPr>
        <w:t xml:space="preserve">sing a </w:t>
      </w:r>
      <w:r w:rsidR="00D61D34">
        <w:rPr>
          <w:rFonts w:cs="Times New Roman"/>
          <w:sz w:val="24"/>
        </w:rPr>
        <w:t>S</w:t>
      </w:r>
      <w:r w:rsidRPr="00233222">
        <w:rPr>
          <w:rFonts w:cs="Times New Roman"/>
          <w:sz w:val="24"/>
        </w:rPr>
        <w:t xml:space="preserve">ample </w:t>
      </w:r>
      <w:r w:rsidR="00D61D34">
        <w:rPr>
          <w:rFonts w:cs="Times New Roman"/>
          <w:sz w:val="24"/>
        </w:rPr>
        <w:t>S</w:t>
      </w:r>
      <w:r w:rsidRPr="00233222">
        <w:rPr>
          <w:rFonts w:cs="Times New Roman"/>
          <w:sz w:val="24"/>
        </w:rPr>
        <w:t xml:space="preserve">election </w:t>
      </w:r>
      <w:r w:rsidR="00D61D34">
        <w:rPr>
          <w:rFonts w:cs="Times New Roman"/>
          <w:sz w:val="24"/>
        </w:rPr>
        <w:t>M</w:t>
      </w:r>
      <w:r w:rsidRPr="00233222">
        <w:rPr>
          <w:rFonts w:cs="Times New Roman"/>
          <w:sz w:val="24"/>
        </w:rPr>
        <w:t xml:space="preserve">odel. </w:t>
      </w:r>
      <w:r w:rsidRPr="00233222">
        <w:rPr>
          <w:rFonts w:cs="Times New Roman"/>
          <w:i/>
          <w:iCs/>
          <w:sz w:val="24"/>
        </w:rPr>
        <w:t>Transportation</w:t>
      </w:r>
      <w:r w:rsidRPr="00233222">
        <w:rPr>
          <w:rFonts w:cs="Times New Roman"/>
          <w:sz w:val="24"/>
        </w:rPr>
        <w:t xml:space="preserve">, </w:t>
      </w:r>
      <w:r w:rsidRPr="00233222">
        <w:rPr>
          <w:rFonts w:cs="Times New Roman"/>
          <w:i/>
          <w:iCs/>
          <w:sz w:val="24"/>
        </w:rPr>
        <w:t>50</w:t>
      </w:r>
      <w:r w:rsidRPr="00233222">
        <w:rPr>
          <w:rFonts w:cs="Times New Roman"/>
          <w:sz w:val="24"/>
        </w:rPr>
        <w:t>(6), 2339–2373. https://doi.org/10.1007/s11116-022-10312-w</w:t>
      </w:r>
    </w:p>
    <w:p w14:paraId="76C7533B" w14:textId="67CA7B9D"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Wang, Y., Zhong, W., Li, L., Mi, F., Zeng, X., Huang, W., Shang, L., Jiang, X., &amp; Liu, Q. (2023</w:t>
      </w:r>
      <w:r w:rsidR="006F0884" w:rsidRPr="00233222">
        <w:rPr>
          <w:rFonts w:cs="Times New Roman"/>
          <w:sz w:val="24"/>
        </w:rPr>
        <w:t>b</w:t>
      </w:r>
      <w:r w:rsidRPr="00233222">
        <w:rPr>
          <w:rFonts w:cs="Times New Roman"/>
          <w:sz w:val="24"/>
        </w:rPr>
        <w:t xml:space="preserve">). </w:t>
      </w:r>
      <w:r w:rsidRPr="00233222">
        <w:rPr>
          <w:rFonts w:cs="Times New Roman"/>
          <w:i/>
          <w:iCs/>
          <w:sz w:val="24"/>
        </w:rPr>
        <w:t>Aligning Large Language Models with Human: A Survey</w:t>
      </w:r>
      <w:r w:rsidRPr="00233222">
        <w:rPr>
          <w:rFonts w:cs="Times New Roman"/>
          <w:sz w:val="24"/>
        </w:rPr>
        <w:t xml:space="preserve"> (arXiv:2307.12966). arXiv. https://doi.org/10.48550/arXiv.2307.12966</w:t>
      </w:r>
    </w:p>
    <w:p w14:paraId="57D105AE" w14:textId="77777777"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Wu, Z., Peng, R., Ito, T., Onizuka, M., &amp; Xiao, C. (2025, June 24). </w:t>
      </w:r>
      <w:r w:rsidRPr="00233222">
        <w:rPr>
          <w:rFonts w:cs="Times New Roman"/>
          <w:i/>
          <w:iCs/>
          <w:sz w:val="24"/>
        </w:rPr>
        <w:t>LLM-Based Social Simulations Require a Boundary</w:t>
      </w:r>
      <w:r w:rsidRPr="00233222">
        <w:rPr>
          <w:rFonts w:cs="Times New Roman"/>
          <w:sz w:val="24"/>
        </w:rPr>
        <w:t>. arXiv.Org. https://arxiv.org/abs/2506.19806v2</w:t>
      </w:r>
    </w:p>
    <w:p w14:paraId="08D3B8CF" w14:textId="76D18BE5"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Yan, Y., Liu, T., &amp; Yin, Y. (2026). Valuing </w:t>
      </w:r>
      <w:r w:rsidR="00812BF2">
        <w:rPr>
          <w:rFonts w:cs="Times New Roman"/>
          <w:sz w:val="24"/>
        </w:rPr>
        <w:t>T</w:t>
      </w:r>
      <w:r w:rsidRPr="00233222">
        <w:rPr>
          <w:rFonts w:cs="Times New Roman"/>
          <w:sz w:val="24"/>
        </w:rPr>
        <w:t xml:space="preserve">ime in </w:t>
      </w:r>
      <w:r w:rsidR="00812BF2">
        <w:rPr>
          <w:rFonts w:cs="Times New Roman"/>
          <w:sz w:val="24"/>
        </w:rPr>
        <w:t>S</w:t>
      </w:r>
      <w:r w:rsidRPr="00233222">
        <w:rPr>
          <w:rFonts w:cs="Times New Roman"/>
          <w:sz w:val="24"/>
        </w:rPr>
        <w:t xml:space="preserve">ilicon: Can </w:t>
      </w:r>
      <w:r w:rsidR="00812BF2">
        <w:rPr>
          <w:rFonts w:cs="Times New Roman"/>
          <w:sz w:val="24"/>
        </w:rPr>
        <w:t>L</w:t>
      </w:r>
      <w:r w:rsidRPr="00233222">
        <w:rPr>
          <w:rFonts w:cs="Times New Roman"/>
          <w:sz w:val="24"/>
        </w:rPr>
        <w:t xml:space="preserve">arge </w:t>
      </w:r>
      <w:r w:rsidR="00812BF2">
        <w:rPr>
          <w:rFonts w:cs="Times New Roman"/>
          <w:sz w:val="24"/>
        </w:rPr>
        <w:t>L</w:t>
      </w:r>
      <w:r w:rsidRPr="00233222">
        <w:rPr>
          <w:rFonts w:cs="Times New Roman"/>
          <w:sz w:val="24"/>
        </w:rPr>
        <w:t xml:space="preserve">anguage </w:t>
      </w:r>
      <w:r w:rsidR="00812BF2">
        <w:rPr>
          <w:rFonts w:cs="Times New Roman"/>
          <w:sz w:val="24"/>
        </w:rPr>
        <w:t>M</w:t>
      </w:r>
      <w:r w:rsidRPr="00233222">
        <w:rPr>
          <w:rFonts w:cs="Times New Roman"/>
          <w:sz w:val="24"/>
        </w:rPr>
        <w:t xml:space="preserve">odels </w:t>
      </w:r>
      <w:r w:rsidR="00812BF2">
        <w:rPr>
          <w:rFonts w:cs="Times New Roman"/>
          <w:sz w:val="24"/>
        </w:rPr>
        <w:t>R</w:t>
      </w:r>
      <w:r w:rsidRPr="00233222">
        <w:rPr>
          <w:rFonts w:cs="Times New Roman"/>
          <w:sz w:val="24"/>
        </w:rPr>
        <w:t xml:space="preserve">eplicate </w:t>
      </w:r>
      <w:r w:rsidR="00812BF2">
        <w:rPr>
          <w:rFonts w:cs="Times New Roman"/>
          <w:sz w:val="24"/>
        </w:rPr>
        <w:t>H</w:t>
      </w:r>
      <w:r w:rsidRPr="00233222">
        <w:rPr>
          <w:rFonts w:cs="Times New Roman"/>
          <w:sz w:val="24"/>
        </w:rPr>
        <w:t xml:space="preserve">uman </w:t>
      </w:r>
      <w:r w:rsidR="00812BF2">
        <w:rPr>
          <w:rFonts w:cs="Times New Roman"/>
          <w:sz w:val="24"/>
        </w:rPr>
        <w:t>V</w:t>
      </w:r>
      <w:r w:rsidRPr="00233222">
        <w:rPr>
          <w:rFonts w:cs="Times New Roman"/>
          <w:sz w:val="24"/>
        </w:rPr>
        <w:t xml:space="preserve">alue of </w:t>
      </w:r>
      <w:r w:rsidR="00812BF2">
        <w:rPr>
          <w:rFonts w:cs="Times New Roman"/>
          <w:sz w:val="24"/>
        </w:rPr>
        <w:t>T</w:t>
      </w:r>
      <w:r w:rsidRPr="00233222">
        <w:rPr>
          <w:rFonts w:cs="Times New Roman"/>
          <w:sz w:val="24"/>
        </w:rPr>
        <w:t xml:space="preserve">ravel </w:t>
      </w:r>
      <w:r w:rsidR="00812BF2">
        <w:rPr>
          <w:rFonts w:cs="Times New Roman"/>
          <w:sz w:val="24"/>
        </w:rPr>
        <w:t>T</w:t>
      </w:r>
      <w:r w:rsidRPr="00233222">
        <w:rPr>
          <w:rFonts w:cs="Times New Roman"/>
          <w:sz w:val="24"/>
        </w:rPr>
        <w:t xml:space="preserve">ime. </w:t>
      </w:r>
      <w:r w:rsidRPr="00233222">
        <w:rPr>
          <w:rFonts w:cs="Times New Roman"/>
          <w:i/>
          <w:iCs/>
          <w:sz w:val="24"/>
        </w:rPr>
        <w:t>Travel Behaviour and Society</w:t>
      </w:r>
      <w:r w:rsidRPr="00233222">
        <w:rPr>
          <w:rFonts w:cs="Times New Roman"/>
          <w:sz w:val="24"/>
        </w:rPr>
        <w:t xml:space="preserve">, </w:t>
      </w:r>
      <w:r w:rsidRPr="00233222">
        <w:rPr>
          <w:rFonts w:cs="Times New Roman"/>
          <w:i/>
          <w:iCs/>
          <w:sz w:val="24"/>
        </w:rPr>
        <w:t>44</w:t>
      </w:r>
      <w:r w:rsidRPr="00233222">
        <w:rPr>
          <w:rFonts w:cs="Times New Roman"/>
          <w:sz w:val="24"/>
        </w:rPr>
        <w:t>, 101245. https://doi.org/10.1016/j.tbs.2026.101245</w:t>
      </w:r>
    </w:p>
    <w:p w14:paraId="3D659373" w14:textId="2CAC0956" w:rsidR="006D4AB6" w:rsidRPr="00233222" w:rsidRDefault="006D4AB6" w:rsidP="002455C9">
      <w:pPr>
        <w:pStyle w:val="Bibliography"/>
        <w:spacing w:line="240" w:lineRule="auto"/>
        <w:ind w:left="540" w:hanging="540"/>
        <w:jc w:val="both"/>
        <w:rPr>
          <w:rFonts w:cs="Times New Roman"/>
          <w:sz w:val="24"/>
        </w:rPr>
      </w:pPr>
      <w:r w:rsidRPr="00233222">
        <w:rPr>
          <w:rFonts w:cs="Times New Roman"/>
          <w:sz w:val="24"/>
        </w:rPr>
        <w:t xml:space="preserve">Ye, W., Ou, M., Li, T., </w:t>
      </w:r>
      <w:r w:rsidR="00BE40D9">
        <w:rPr>
          <w:rFonts w:cs="Times New Roman"/>
          <w:sz w:val="24"/>
        </w:rPr>
        <w:t>C</w:t>
      </w:r>
      <w:r w:rsidRPr="00233222">
        <w:rPr>
          <w:rFonts w:cs="Times New Roman"/>
          <w:sz w:val="24"/>
        </w:rPr>
        <w:t xml:space="preserve">hen, Y., Ma, X., Yanggong, Y., Wu, S., Fu, J., Chen, G., Wang, H., &amp; Zhao, J. (2023). </w:t>
      </w:r>
      <w:r w:rsidRPr="00233222">
        <w:rPr>
          <w:rFonts w:cs="Times New Roman"/>
          <w:i/>
          <w:iCs/>
          <w:sz w:val="24"/>
        </w:rPr>
        <w:t>Assessing Hidden Risks of LLMs: An Empirical Study on Robustness, Consistency, and Credibility</w:t>
      </w:r>
      <w:r w:rsidRPr="00233222">
        <w:rPr>
          <w:rFonts w:cs="Times New Roman"/>
          <w:sz w:val="24"/>
        </w:rPr>
        <w:t xml:space="preserve"> (arXiv:2305.10235). arXiv. https://doi.org/10.48550/arXiv.2305.10235</w:t>
      </w:r>
    </w:p>
    <w:p w14:paraId="7CD669BB" w14:textId="6F596806" w:rsidR="006D4AB6" w:rsidRPr="00233222" w:rsidRDefault="006D4AB6" w:rsidP="002455C9">
      <w:pPr>
        <w:pStyle w:val="Bibliography"/>
        <w:keepLines/>
        <w:spacing w:line="240" w:lineRule="auto"/>
        <w:ind w:left="547" w:hanging="547"/>
        <w:jc w:val="both"/>
        <w:rPr>
          <w:rFonts w:cs="Times New Roman"/>
          <w:sz w:val="24"/>
        </w:rPr>
      </w:pPr>
      <w:r w:rsidRPr="00233222">
        <w:rPr>
          <w:rFonts w:cs="Times New Roman"/>
          <w:sz w:val="24"/>
        </w:rPr>
        <w:lastRenderedPageBreak/>
        <w:t xml:space="preserve">Yousefzadeh Barri, E., Farber, S., Jahanshahi, H., &amp; Beyazit, E. (2022). Understanding </w:t>
      </w:r>
      <w:r w:rsidR="00812BF2">
        <w:rPr>
          <w:rFonts w:cs="Times New Roman"/>
          <w:sz w:val="24"/>
        </w:rPr>
        <w:t>T</w:t>
      </w:r>
      <w:r w:rsidRPr="00233222">
        <w:rPr>
          <w:rFonts w:cs="Times New Roman"/>
          <w:sz w:val="24"/>
        </w:rPr>
        <w:t xml:space="preserve">ransit </w:t>
      </w:r>
      <w:r w:rsidR="00812BF2">
        <w:rPr>
          <w:rFonts w:cs="Times New Roman"/>
          <w:sz w:val="24"/>
        </w:rPr>
        <w:t>R</w:t>
      </w:r>
      <w:r w:rsidRPr="00233222">
        <w:rPr>
          <w:rFonts w:cs="Times New Roman"/>
          <w:sz w:val="24"/>
        </w:rPr>
        <w:t xml:space="preserve">idership in an </w:t>
      </w:r>
      <w:r w:rsidR="00812BF2">
        <w:rPr>
          <w:rFonts w:cs="Times New Roman"/>
          <w:sz w:val="24"/>
        </w:rPr>
        <w:t>E</w:t>
      </w:r>
      <w:r w:rsidRPr="00233222">
        <w:rPr>
          <w:rFonts w:cs="Times New Roman"/>
          <w:sz w:val="24"/>
        </w:rPr>
        <w:t xml:space="preserve">quity </w:t>
      </w:r>
      <w:r w:rsidR="00812BF2">
        <w:rPr>
          <w:rFonts w:cs="Times New Roman"/>
          <w:sz w:val="24"/>
        </w:rPr>
        <w:t>C</w:t>
      </w:r>
      <w:r w:rsidRPr="00233222">
        <w:rPr>
          <w:rFonts w:cs="Times New Roman"/>
          <w:sz w:val="24"/>
        </w:rPr>
        <w:t xml:space="preserve">ontext </w:t>
      </w:r>
      <w:r w:rsidR="00812BF2">
        <w:rPr>
          <w:rFonts w:cs="Times New Roman"/>
          <w:sz w:val="24"/>
        </w:rPr>
        <w:t>T</w:t>
      </w:r>
      <w:r w:rsidRPr="00233222">
        <w:rPr>
          <w:rFonts w:cs="Times New Roman"/>
          <w:sz w:val="24"/>
        </w:rPr>
        <w:t xml:space="preserve">hrough a </w:t>
      </w:r>
      <w:r w:rsidR="00812BF2">
        <w:rPr>
          <w:rFonts w:cs="Times New Roman"/>
          <w:sz w:val="24"/>
        </w:rPr>
        <w:t>C</w:t>
      </w:r>
      <w:r w:rsidRPr="00233222">
        <w:rPr>
          <w:rFonts w:cs="Times New Roman"/>
          <w:sz w:val="24"/>
        </w:rPr>
        <w:t xml:space="preserve">omparison of </w:t>
      </w:r>
      <w:r w:rsidR="00812BF2">
        <w:rPr>
          <w:rFonts w:cs="Times New Roman"/>
          <w:sz w:val="24"/>
        </w:rPr>
        <w:t>S</w:t>
      </w:r>
      <w:r w:rsidRPr="00233222">
        <w:rPr>
          <w:rFonts w:cs="Times New Roman"/>
          <w:sz w:val="24"/>
        </w:rPr>
        <w:t xml:space="preserve">tatistical and </w:t>
      </w:r>
      <w:r w:rsidR="00812BF2">
        <w:rPr>
          <w:rFonts w:cs="Times New Roman"/>
          <w:sz w:val="24"/>
        </w:rPr>
        <w:t>M</w:t>
      </w:r>
      <w:r w:rsidRPr="00233222">
        <w:rPr>
          <w:rFonts w:cs="Times New Roman"/>
          <w:sz w:val="24"/>
        </w:rPr>
        <w:t xml:space="preserve">achine </w:t>
      </w:r>
      <w:r w:rsidR="00812BF2">
        <w:rPr>
          <w:rFonts w:cs="Times New Roman"/>
          <w:sz w:val="24"/>
        </w:rPr>
        <w:t>L</w:t>
      </w:r>
      <w:r w:rsidRPr="00233222">
        <w:rPr>
          <w:rFonts w:cs="Times New Roman"/>
          <w:sz w:val="24"/>
        </w:rPr>
        <w:t xml:space="preserve">earning </w:t>
      </w:r>
      <w:r w:rsidR="00812BF2">
        <w:rPr>
          <w:rFonts w:cs="Times New Roman"/>
          <w:sz w:val="24"/>
        </w:rPr>
        <w:t>A</w:t>
      </w:r>
      <w:r w:rsidRPr="00233222">
        <w:rPr>
          <w:rFonts w:cs="Times New Roman"/>
          <w:sz w:val="24"/>
        </w:rPr>
        <w:t xml:space="preserve">lgorithms. </w:t>
      </w:r>
      <w:r w:rsidRPr="00233222">
        <w:rPr>
          <w:rFonts w:cs="Times New Roman"/>
          <w:i/>
          <w:iCs/>
          <w:sz w:val="24"/>
        </w:rPr>
        <w:t>Journal of Transport Geography</w:t>
      </w:r>
      <w:r w:rsidRPr="00233222">
        <w:rPr>
          <w:rFonts w:cs="Times New Roman"/>
          <w:sz w:val="24"/>
        </w:rPr>
        <w:t xml:space="preserve">, </w:t>
      </w:r>
      <w:r w:rsidRPr="00233222">
        <w:rPr>
          <w:rFonts w:cs="Times New Roman"/>
          <w:i/>
          <w:iCs/>
          <w:sz w:val="24"/>
        </w:rPr>
        <w:t>105</w:t>
      </w:r>
      <w:r w:rsidRPr="00233222">
        <w:rPr>
          <w:rFonts w:cs="Times New Roman"/>
          <w:sz w:val="24"/>
        </w:rPr>
        <w:t>, 103482. https://doi.org/10.1016/j.jtrangeo.2022.103482</w:t>
      </w:r>
    </w:p>
    <w:p w14:paraId="48A32BA9" w14:textId="77777777" w:rsidR="006D4AB6" w:rsidRPr="00233222" w:rsidRDefault="006D4AB6" w:rsidP="002455C9">
      <w:pPr>
        <w:pStyle w:val="Bibliography"/>
        <w:keepLines/>
        <w:spacing w:line="240" w:lineRule="auto"/>
        <w:ind w:left="547" w:hanging="547"/>
        <w:jc w:val="both"/>
        <w:rPr>
          <w:rFonts w:cs="Times New Roman"/>
          <w:sz w:val="24"/>
        </w:rPr>
      </w:pPr>
      <w:r w:rsidRPr="00233222">
        <w:rPr>
          <w:rFonts w:cs="Times New Roman"/>
          <w:sz w:val="24"/>
        </w:rPr>
        <w:t xml:space="preserve">Zhao, W. X., Zhou, K., Li, J., Tang, T., Dong, Z., Hou, Y., Zhang, B., Min, Y., Zhang, J., Liu, P., Wang, X., Du, Y., Yang, C., Chen, Y., Chen, Z., Jiang, J., Ren, R., Li, Y., Tang, X., … Wen, J.-R. (2026). A Survey of Large Language Models. </w:t>
      </w:r>
      <w:r w:rsidRPr="00233222">
        <w:rPr>
          <w:rFonts w:cs="Times New Roman"/>
          <w:i/>
          <w:iCs/>
          <w:sz w:val="24"/>
        </w:rPr>
        <w:t>Frontiers of Computer Science</w:t>
      </w:r>
      <w:r w:rsidRPr="00233222">
        <w:rPr>
          <w:rFonts w:cs="Times New Roman"/>
          <w:sz w:val="24"/>
        </w:rPr>
        <w:t xml:space="preserve">, </w:t>
      </w:r>
      <w:r w:rsidRPr="00233222">
        <w:rPr>
          <w:rFonts w:cs="Times New Roman"/>
          <w:i/>
          <w:iCs/>
          <w:sz w:val="24"/>
        </w:rPr>
        <w:t>20</w:t>
      </w:r>
      <w:r w:rsidRPr="00233222">
        <w:rPr>
          <w:rFonts w:cs="Times New Roman"/>
          <w:sz w:val="24"/>
        </w:rPr>
        <w:t>(12), 2012627. https://doi.org/10.1007/s11704-026-60308-3</w:t>
      </w:r>
    </w:p>
    <w:p w14:paraId="36CECEA2" w14:textId="3977C21D" w:rsidR="006D4AB6" w:rsidRPr="00437CAF" w:rsidRDefault="006D4AB6" w:rsidP="002455C9">
      <w:pPr>
        <w:pStyle w:val="Bibliography"/>
        <w:spacing w:line="240" w:lineRule="auto"/>
        <w:ind w:left="540" w:hanging="540"/>
        <w:jc w:val="both"/>
        <w:rPr>
          <w:rFonts w:cs="Times New Roman"/>
          <w:sz w:val="24"/>
        </w:rPr>
      </w:pPr>
      <w:r w:rsidRPr="00233222">
        <w:rPr>
          <w:rFonts w:cs="Times New Roman"/>
          <w:sz w:val="24"/>
        </w:rPr>
        <w:t xml:space="preserve">Zheng, Y., Wang, S., &amp; Zhao, J. (2021). Equality of </w:t>
      </w:r>
      <w:r w:rsidR="00812BF2">
        <w:rPr>
          <w:rFonts w:cs="Times New Roman"/>
          <w:sz w:val="24"/>
        </w:rPr>
        <w:t>O</w:t>
      </w:r>
      <w:r w:rsidRPr="00233222">
        <w:rPr>
          <w:rFonts w:cs="Times New Roman"/>
          <w:sz w:val="24"/>
        </w:rPr>
        <w:t xml:space="preserve">pportunity in </w:t>
      </w:r>
      <w:r w:rsidR="00812BF2">
        <w:rPr>
          <w:rFonts w:cs="Times New Roman"/>
          <w:sz w:val="24"/>
        </w:rPr>
        <w:t>T</w:t>
      </w:r>
      <w:r w:rsidRPr="00233222">
        <w:rPr>
          <w:rFonts w:cs="Times New Roman"/>
          <w:sz w:val="24"/>
        </w:rPr>
        <w:t xml:space="preserve">ravel </w:t>
      </w:r>
      <w:r w:rsidR="00812BF2">
        <w:rPr>
          <w:rFonts w:cs="Times New Roman"/>
          <w:sz w:val="24"/>
        </w:rPr>
        <w:t>B</w:t>
      </w:r>
      <w:r w:rsidRPr="00233222">
        <w:rPr>
          <w:rFonts w:cs="Times New Roman"/>
          <w:sz w:val="24"/>
        </w:rPr>
        <w:t xml:space="preserve">ehavior </w:t>
      </w:r>
      <w:r w:rsidR="00812BF2">
        <w:rPr>
          <w:rFonts w:cs="Times New Roman"/>
          <w:sz w:val="24"/>
        </w:rPr>
        <w:t>P</w:t>
      </w:r>
      <w:r w:rsidRPr="00233222">
        <w:rPr>
          <w:rFonts w:cs="Times New Roman"/>
          <w:sz w:val="24"/>
        </w:rPr>
        <w:t xml:space="preserve">rediction with </w:t>
      </w:r>
      <w:r w:rsidR="00812BF2">
        <w:rPr>
          <w:rFonts w:cs="Times New Roman"/>
          <w:sz w:val="24"/>
        </w:rPr>
        <w:t>D</w:t>
      </w:r>
      <w:r w:rsidRPr="00233222">
        <w:rPr>
          <w:rFonts w:cs="Times New Roman"/>
          <w:sz w:val="24"/>
        </w:rPr>
        <w:t xml:space="preserve">eep </w:t>
      </w:r>
      <w:r w:rsidR="00812BF2">
        <w:rPr>
          <w:rFonts w:cs="Times New Roman"/>
          <w:sz w:val="24"/>
        </w:rPr>
        <w:t>N</w:t>
      </w:r>
      <w:r w:rsidRPr="00233222">
        <w:rPr>
          <w:rFonts w:cs="Times New Roman"/>
          <w:sz w:val="24"/>
        </w:rPr>
        <w:t xml:space="preserve">eural </w:t>
      </w:r>
      <w:r w:rsidR="00812BF2">
        <w:rPr>
          <w:rFonts w:cs="Times New Roman"/>
          <w:sz w:val="24"/>
        </w:rPr>
        <w:t>N</w:t>
      </w:r>
      <w:r w:rsidRPr="00233222">
        <w:rPr>
          <w:rFonts w:cs="Times New Roman"/>
          <w:sz w:val="24"/>
        </w:rPr>
        <w:t xml:space="preserve">etworks and </w:t>
      </w:r>
      <w:r w:rsidR="00812BF2">
        <w:rPr>
          <w:rFonts w:cs="Times New Roman"/>
          <w:sz w:val="24"/>
        </w:rPr>
        <w:t>D</w:t>
      </w:r>
      <w:r w:rsidRPr="00233222">
        <w:rPr>
          <w:rFonts w:cs="Times New Roman"/>
          <w:sz w:val="24"/>
        </w:rPr>
        <w:t xml:space="preserve">iscrete </w:t>
      </w:r>
      <w:r w:rsidR="00812BF2">
        <w:rPr>
          <w:rFonts w:cs="Times New Roman"/>
          <w:sz w:val="24"/>
        </w:rPr>
        <w:t>C</w:t>
      </w:r>
      <w:r w:rsidRPr="00233222">
        <w:rPr>
          <w:rFonts w:cs="Times New Roman"/>
          <w:sz w:val="24"/>
        </w:rPr>
        <w:t xml:space="preserve">hoice </w:t>
      </w:r>
      <w:r w:rsidR="00812BF2">
        <w:rPr>
          <w:rFonts w:cs="Times New Roman"/>
          <w:sz w:val="24"/>
        </w:rPr>
        <w:t>M</w:t>
      </w:r>
      <w:r w:rsidRPr="00233222">
        <w:rPr>
          <w:rFonts w:cs="Times New Roman"/>
          <w:sz w:val="24"/>
        </w:rPr>
        <w:t xml:space="preserve">odels. </w:t>
      </w:r>
      <w:r w:rsidRPr="00233222">
        <w:rPr>
          <w:rFonts w:cs="Times New Roman"/>
          <w:i/>
          <w:iCs/>
          <w:sz w:val="24"/>
        </w:rPr>
        <w:t>Transportation Research Part C: Emerging Technologies</w:t>
      </w:r>
      <w:r w:rsidRPr="00233222">
        <w:rPr>
          <w:rFonts w:cs="Times New Roman"/>
          <w:sz w:val="24"/>
        </w:rPr>
        <w:t xml:space="preserve">, </w:t>
      </w:r>
      <w:r w:rsidRPr="00233222">
        <w:rPr>
          <w:rFonts w:cs="Times New Roman"/>
          <w:i/>
          <w:iCs/>
          <w:sz w:val="24"/>
        </w:rPr>
        <w:t>132</w:t>
      </w:r>
      <w:r w:rsidRPr="00233222">
        <w:rPr>
          <w:rFonts w:cs="Times New Roman"/>
          <w:sz w:val="24"/>
        </w:rPr>
        <w:t>, 103410. https://doi.org/10.1016/j.trc.2021.103410</w:t>
      </w:r>
    </w:p>
    <w:p w14:paraId="381C3F9F" w14:textId="06C41F44" w:rsidR="009D7EA2" w:rsidRPr="009C28F6" w:rsidRDefault="00206459" w:rsidP="00437CAF">
      <w:pPr>
        <w:spacing w:after="0" w:line="240" w:lineRule="auto"/>
        <w:jc w:val="both"/>
        <w:rPr>
          <w:rFonts w:ascii="Times New Roman" w:hAnsi="Times New Roman" w:cs="Times New Roman"/>
        </w:rPr>
      </w:pPr>
      <w:r w:rsidRPr="00437CAF">
        <w:rPr>
          <w:rFonts w:ascii="Times New Roman" w:hAnsi="Times New Roman" w:cs="Times New Roman"/>
        </w:rPr>
        <w:fldChar w:fldCharType="end"/>
      </w:r>
    </w:p>
    <w:p w14:paraId="7EA314FB" w14:textId="77777777" w:rsidR="009D7EA2" w:rsidRPr="009C28F6" w:rsidRDefault="009D7EA2" w:rsidP="009C28F6">
      <w:pPr>
        <w:spacing w:after="0" w:line="240" w:lineRule="auto"/>
        <w:jc w:val="both"/>
        <w:rPr>
          <w:rFonts w:ascii="Times New Roman" w:hAnsi="Times New Roman" w:cs="Times New Roman"/>
        </w:rPr>
      </w:pPr>
      <w:r w:rsidRPr="009C28F6">
        <w:rPr>
          <w:rFonts w:ascii="Times New Roman" w:hAnsi="Times New Roman" w:cs="Times New Roman"/>
        </w:rPr>
        <w:br w:type="page"/>
      </w:r>
    </w:p>
    <w:p w14:paraId="7FC59DBF" w14:textId="492AAD23" w:rsidR="00FC319F" w:rsidRPr="00D518A4" w:rsidRDefault="009D7EA2" w:rsidP="00E93751">
      <w:pPr>
        <w:pStyle w:val="Heading1"/>
        <w:numPr>
          <w:ilvl w:val="0"/>
          <w:numId w:val="0"/>
        </w:numPr>
        <w:spacing w:before="0" w:line="240" w:lineRule="auto"/>
        <w:ind w:left="360"/>
        <w:jc w:val="center"/>
        <w:rPr>
          <w:szCs w:val="24"/>
        </w:rPr>
      </w:pPr>
      <w:r w:rsidRPr="00D518A4">
        <w:rPr>
          <w:szCs w:val="24"/>
        </w:rPr>
        <w:lastRenderedPageBreak/>
        <w:t>APPENDI</w:t>
      </w:r>
      <w:r w:rsidR="0093476C" w:rsidRPr="00D518A4">
        <w:rPr>
          <w:szCs w:val="24"/>
        </w:rPr>
        <w:t>CES</w:t>
      </w:r>
    </w:p>
    <w:p w14:paraId="5A123461" w14:textId="3BE15B05" w:rsidR="008555C3" w:rsidRPr="00D518A4" w:rsidRDefault="008555C3" w:rsidP="009C28F6">
      <w:pPr>
        <w:pStyle w:val="Heading1"/>
        <w:numPr>
          <w:ilvl w:val="0"/>
          <w:numId w:val="0"/>
        </w:numPr>
        <w:spacing w:line="240" w:lineRule="auto"/>
      </w:pPr>
      <w:r w:rsidRPr="00D518A4">
        <w:t>APPENDIX A</w:t>
      </w:r>
    </w:p>
    <w:p w14:paraId="7AE620B2" w14:textId="18617B42" w:rsidR="009D7EA2" w:rsidRPr="00D518A4" w:rsidRDefault="009D7EA2" w:rsidP="00E93751">
      <w:pPr>
        <w:pStyle w:val="Heading1"/>
        <w:numPr>
          <w:ilvl w:val="0"/>
          <w:numId w:val="0"/>
        </w:numPr>
        <w:spacing w:before="0" w:line="240" w:lineRule="auto"/>
        <w:ind w:left="360" w:hanging="360"/>
        <w:rPr>
          <w:szCs w:val="24"/>
        </w:rPr>
      </w:pPr>
      <w:r w:rsidRPr="00D518A4">
        <w:rPr>
          <w:szCs w:val="24"/>
        </w:rPr>
        <w:t>A.1</w:t>
      </w:r>
      <w:r w:rsidR="00DF39A8" w:rsidRPr="00D518A4">
        <w:rPr>
          <w:szCs w:val="24"/>
        </w:rPr>
        <w:t xml:space="preserve"> Mathematical Formulation of the Confirmatory Factor Analysis Model</w:t>
      </w:r>
    </w:p>
    <w:p w14:paraId="0F50CAC5" w14:textId="19B8D35E" w:rsidR="008310BE" w:rsidRPr="00D518A4" w:rsidRDefault="008310BE" w:rsidP="00E93751">
      <w:pPr>
        <w:spacing w:after="0" w:line="240" w:lineRule="auto"/>
        <w:jc w:val="both"/>
        <w:rPr>
          <w:rFonts w:ascii="Times New Roman" w:hAnsi="Times New Roman" w:cs="Times New Roman"/>
        </w:rPr>
      </w:pPr>
      <w:r w:rsidRPr="00D518A4">
        <w:rPr>
          <w:rFonts w:ascii="Times New Roman" w:hAnsi="Times New Roman" w:cs="Times New Roman"/>
        </w:rPr>
        <w:t xml:space="preserve">For the mathematical formulation of the latent construct model, let </w:t>
      </w:r>
      <w:r w:rsidR="00880B2D" w:rsidRPr="00D518A4">
        <w:rPr>
          <w:rFonts w:ascii="Times New Roman" w:hAnsi="Times New Roman" w:cs="Times New Roman"/>
          <w:position w:val="-6"/>
        </w:rPr>
        <w:object w:dxaOrig="139" w:dyaOrig="279" w14:anchorId="30A6BA57">
          <v:shape id="_x0000_i1046" type="#_x0000_t75" style="width:6.45pt;height:14.55pt" o:ole="">
            <v:imagedata r:id="rId64" o:title=""/>
          </v:shape>
          <o:OLEObject Type="Embed" ProgID="Equation.DSMT4" ShapeID="_x0000_i1046" DrawAspect="Content" ObjectID="_1846827365" r:id="rId65"/>
        </w:object>
      </w:r>
      <w:r w:rsidRPr="00D518A4">
        <w:rPr>
          <w:rFonts w:ascii="Times New Roman" w:hAnsi="Times New Roman" w:cs="Times New Roman"/>
        </w:rPr>
        <w:t xml:space="preserve"> be the index for the latent constructs </w:t>
      </w:r>
      <w:r w:rsidR="009B4FF3" w:rsidRPr="00D518A4">
        <w:rPr>
          <w:rFonts w:ascii="Times New Roman" w:hAnsi="Times New Roman" w:cs="Times New Roman"/>
          <w:position w:val="-10"/>
        </w:rPr>
        <w:object w:dxaOrig="1380" w:dyaOrig="320" w14:anchorId="1848ED41">
          <v:shape id="_x0000_i1047" type="#_x0000_t75" style="width:68.55pt;height:15.85pt" o:ole="" o:preferrelative="f">
            <v:imagedata r:id="rId66" o:title=""/>
            <o:lock v:ext="edit" aspectratio="f"/>
          </v:shape>
          <o:OLEObject Type="Embed" ProgID="Equation.DSMT4" ShapeID="_x0000_i1047" DrawAspect="Content" ObjectID="_1846827366" r:id="rId67"/>
        </w:object>
      </w:r>
      <w:r w:rsidRPr="00D518A4">
        <w:rPr>
          <w:rFonts w:ascii="Times New Roman" w:hAnsi="Times New Roman" w:cs="Times New Roman"/>
        </w:rPr>
        <w:t xml:space="preserve"> and label each latent construct as</w:t>
      </w:r>
      <w:r w:rsidR="00265E21" w:rsidRPr="00D518A4">
        <w:rPr>
          <w:rFonts w:ascii="Times New Roman" w:hAnsi="Times New Roman" w:cs="Times New Roman"/>
        </w:rPr>
        <w:t xml:space="preserve"> </w:t>
      </w:r>
      <w:r w:rsidR="00265E21" w:rsidRPr="00D518A4">
        <w:rPr>
          <w:rFonts w:ascii="Times New Roman" w:hAnsi="Times New Roman" w:cs="Times New Roman"/>
          <w:position w:val="-12"/>
        </w:rPr>
        <w:object w:dxaOrig="260" w:dyaOrig="380" w14:anchorId="245E4E8C">
          <v:shape id="_x0000_i1048" type="#_x0000_t75" style="width:13.7pt;height:18.85pt" o:ole="">
            <v:imagedata r:id="rId68" o:title=""/>
          </v:shape>
          <o:OLEObject Type="Embed" ProgID="Equation.DSMT4" ShapeID="_x0000_i1048" DrawAspect="Content" ObjectID="_1846827367" r:id="rId69"/>
        </w:object>
      </w:r>
      <w:r w:rsidRPr="00D518A4">
        <w:rPr>
          <w:rFonts w:ascii="Times New Roman" w:hAnsi="Times New Roman" w:cs="Times New Roman"/>
        </w:rPr>
        <w:t>. In the current context</w:t>
      </w:r>
      <w:r w:rsidR="00880B2D" w:rsidRPr="00D518A4">
        <w:rPr>
          <w:rFonts w:ascii="Times New Roman" w:hAnsi="Times New Roman" w:cs="Times New Roman"/>
        </w:rPr>
        <w:t xml:space="preserve"> </w:t>
      </w:r>
      <w:r w:rsidR="009B4FF3" w:rsidRPr="00D518A4">
        <w:rPr>
          <w:rFonts w:ascii="Times New Roman" w:hAnsi="Times New Roman" w:cs="Times New Roman"/>
          <w:position w:val="-6"/>
        </w:rPr>
        <w:object w:dxaOrig="560" w:dyaOrig="279" w14:anchorId="20212995">
          <v:shape id="_x0000_i1049" type="#_x0000_t75" style="width:28.7pt;height:13.7pt" o:ole="" o:preferrelative="f">
            <v:imagedata r:id="rId70" o:title=""/>
            <o:lock v:ext="edit" aspectratio="f"/>
          </v:shape>
          <o:OLEObject Type="Embed" ProgID="Equation.DSMT4" ShapeID="_x0000_i1049" DrawAspect="Content" ObjectID="_1846827368" r:id="rId71"/>
        </w:object>
      </w:r>
      <w:r w:rsidR="00880B2D" w:rsidRPr="00D518A4">
        <w:rPr>
          <w:rFonts w:ascii="Times New Roman" w:hAnsi="Times New Roman" w:cs="Times New Roman"/>
        </w:rPr>
        <w:t>.</w:t>
      </w:r>
      <w:r w:rsidRPr="00D518A4">
        <w:rPr>
          <w:rFonts w:ascii="Times New Roman" w:hAnsi="Times New Roman" w:cs="Times New Roman"/>
        </w:rPr>
        <w:t xml:space="preserve"> Then, the</w:t>
      </w:r>
      <w:r w:rsidR="00880B2D" w:rsidRPr="00D518A4">
        <w:rPr>
          <w:rFonts w:ascii="Times New Roman" w:hAnsi="Times New Roman" w:cs="Times New Roman"/>
        </w:rPr>
        <w:t xml:space="preserve"> </w:t>
      </w:r>
      <w:r w:rsidR="009B4FF3" w:rsidRPr="00D518A4">
        <w:rPr>
          <w:rFonts w:ascii="Times New Roman" w:hAnsi="Times New Roman" w:cs="Times New Roman"/>
          <w:position w:val="-10"/>
        </w:rPr>
        <w:object w:dxaOrig="639" w:dyaOrig="320" w14:anchorId="55822D08">
          <v:shape id="_x0000_i1050" type="#_x0000_t75" style="width:31.3pt;height:15.85pt" o:ole="" o:preferrelative="f">
            <v:imagedata r:id="rId72" o:title=""/>
            <o:lock v:ext="edit" aspectratio="f"/>
          </v:shape>
          <o:OLEObject Type="Embed" ProgID="Equation.DSMT4" ShapeID="_x0000_i1050" DrawAspect="Content" ObjectID="_1846827369" r:id="rId73"/>
        </w:object>
      </w:r>
      <w:r w:rsidR="00880B2D" w:rsidRPr="00D518A4">
        <w:rPr>
          <w:rFonts w:ascii="Times New Roman" w:eastAsiaTheme="minorEastAsia" w:hAnsi="Times New Roman" w:cs="Times New Roman"/>
        </w:rPr>
        <w:t xml:space="preserve"> </w:t>
      </w:r>
      <w:r w:rsidRPr="00D518A4">
        <w:rPr>
          <w:rFonts w:ascii="Times New Roman" w:eastAsiaTheme="minorEastAsia" w:hAnsi="Times New Roman" w:cs="Times New Roman"/>
        </w:rPr>
        <w:t>vector of latent constructs may be written as</w:t>
      </w:r>
      <w:r w:rsidR="009B4FF3">
        <w:rPr>
          <w:rFonts w:ascii="Times New Roman" w:eastAsiaTheme="minorEastAsia" w:hAnsi="Times New Roman" w:cs="Times New Roman"/>
        </w:rPr>
        <w:t xml:space="preserve"> </w:t>
      </w:r>
      <w:r w:rsidR="009B4FF3" w:rsidRPr="00D518A4">
        <w:rPr>
          <w:rFonts w:ascii="Times New Roman" w:eastAsiaTheme="minorEastAsia" w:hAnsi="Times New Roman" w:cs="Times New Roman"/>
          <w:position w:val="-12"/>
        </w:rPr>
        <w:object w:dxaOrig="1820" w:dyaOrig="380" w14:anchorId="67B43FDE">
          <v:shape id="_x0000_i1051" type="#_x0000_t75" style="width:91.3pt;height:18.85pt" o:ole="" o:preferrelative="f">
            <v:imagedata r:id="rId74" o:title=""/>
            <o:lock v:ext="edit" aspectratio="f"/>
          </v:shape>
          <o:OLEObject Type="Embed" ProgID="Equation.DSMT4" ShapeID="_x0000_i1051" DrawAspect="Content" ObjectID="_1846827370" r:id="rId75"/>
        </w:object>
      </w:r>
      <w:r w:rsidRPr="00D518A4">
        <w:rPr>
          <w:rFonts w:ascii="Times New Roman" w:eastAsiaTheme="minorEastAsia" w:hAnsi="Times New Roman" w:cs="Times New Roman"/>
        </w:rPr>
        <w:t xml:space="preserve">. </w:t>
      </w:r>
      <w:r w:rsidRPr="00D518A4">
        <w:rPr>
          <w:rFonts w:ascii="Times New Roman" w:hAnsi="Times New Roman" w:cs="Times New Roman"/>
        </w:rPr>
        <w:t>Each of these latent constructs is identified using a series of ordinal indicators (shown in Figure 1 in Section 5.2), labeled as</w:t>
      </w:r>
      <w:bookmarkStart w:id="9" w:name="_Hlk200011688"/>
      <w:r w:rsidR="00C3292C" w:rsidRPr="00D518A4">
        <w:rPr>
          <w:rFonts w:ascii="Times New Roman" w:hAnsi="Times New Roman" w:cs="Times New Roman"/>
        </w:rPr>
        <w:t xml:space="preserve"> </w:t>
      </w:r>
      <w:r w:rsidR="009B4FF3" w:rsidRPr="00D518A4">
        <w:rPr>
          <w:rFonts w:ascii="Times New Roman" w:hAnsi="Times New Roman" w:cs="Times New Roman"/>
          <w:position w:val="-10"/>
        </w:rPr>
        <w:object w:dxaOrig="1579" w:dyaOrig="320" w14:anchorId="7E2057E9">
          <v:shape id="_x0000_i1052" type="#_x0000_t75" style="width:79.3pt;height:15.85pt" o:ole="" o:preferrelative="f">
            <v:imagedata r:id="rId76" o:title=""/>
            <o:lock v:ext="edit" aspectratio="f"/>
          </v:shape>
          <o:OLEObject Type="Embed" ProgID="Equation.DSMT4" ShapeID="_x0000_i1052" DrawAspect="Content" ObjectID="_1846827371" r:id="rId77"/>
        </w:object>
      </w:r>
      <w:r w:rsidRPr="00D518A4">
        <w:rPr>
          <w:rFonts w:ascii="Times New Roman" w:hAnsi="Times New Roman" w:cs="Times New Roman"/>
        </w:rPr>
        <w:t xml:space="preserve">. </w:t>
      </w:r>
      <w:bookmarkEnd w:id="9"/>
      <w:r w:rsidRPr="00D518A4">
        <w:rPr>
          <w:rFonts w:ascii="Times New Roman" w:hAnsi="Times New Roman" w:cs="Times New Roman"/>
        </w:rPr>
        <w:t xml:space="preserve">Then, let </w:t>
      </w:r>
      <w:r w:rsidR="00DF6927" w:rsidRPr="00D518A4">
        <w:rPr>
          <w:rFonts w:ascii="Times New Roman" w:hAnsi="Times New Roman" w:cs="Times New Roman"/>
          <w:position w:val="-12"/>
        </w:rPr>
        <w:object w:dxaOrig="279" w:dyaOrig="360" w14:anchorId="772E0D8D">
          <v:shape id="_x0000_i1053" type="#_x0000_t75" style="width:14.55pt;height:18.85pt" o:ole="">
            <v:imagedata r:id="rId78" o:title=""/>
          </v:shape>
          <o:OLEObject Type="Embed" ProgID="Equation.DSMT4" ShapeID="_x0000_i1053" DrawAspect="Content" ObjectID="_1846827372" r:id="rId79"/>
        </w:object>
      </w:r>
      <w:r w:rsidRPr="00D518A4">
        <w:rPr>
          <w:rFonts w:ascii="Times New Roman" w:hAnsi="Times New Roman" w:cs="Times New Roman"/>
        </w:rPr>
        <w:t xml:space="preserve"> be the number of categories for the nth ordinal indicator </w:t>
      </w:r>
      <w:r w:rsidR="00DF6927" w:rsidRPr="00D518A4">
        <w:rPr>
          <w:rFonts w:ascii="Times New Roman" w:hAnsi="Times New Roman" w:cs="Times New Roman"/>
          <w:position w:val="-12"/>
        </w:rPr>
        <w:object w:dxaOrig="820" w:dyaOrig="360" w14:anchorId="5C3A38DD">
          <v:shape id="_x0000_i1054" type="#_x0000_t75" style="width:41.15pt;height:18.85pt" o:ole="">
            <v:imagedata r:id="rId80" o:title=""/>
          </v:shape>
          <o:OLEObject Type="Embed" ProgID="Equation.DSMT4" ShapeID="_x0000_i1054" DrawAspect="Content" ObjectID="_1846827373" r:id="rId81"/>
        </w:object>
      </w:r>
      <w:r w:rsidRPr="00D518A4">
        <w:rPr>
          <w:rFonts w:ascii="Times New Roman" w:hAnsi="Times New Roman" w:cs="Times New Roman"/>
        </w:rPr>
        <w:t xml:space="preserve"> and let </w:t>
      </w:r>
      <w:r w:rsidR="009B4FF3" w:rsidRPr="00D518A4">
        <w:rPr>
          <w:rFonts w:ascii="Times New Roman" w:hAnsi="Times New Roman" w:cs="Times New Roman"/>
          <w:position w:val="-12"/>
        </w:rPr>
        <w:object w:dxaOrig="260" w:dyaOrig="360" w14:anchorId="43027AB8">
          <v:shape id="_x0000_i1055" type="#_x0000_t75" style="width:13.3pt;height:18.45pt" o:ole="" o:preferrelative="f">
            <v:imagedata r:id="rId82" o:title=""/>
            <o:lock v:ext="edit" aspectratio="f"/>
          </v:shape>
          <o:OLEObject Type="Embed" ProgID="Equation.DSMT4" ShapeID="_x0000_i1055" DrawAspect="Content" ObjectID="_1846827374" r:id="rId83"/>
        </w:object>
      </w:r>
      <w:r w:rsidR="009B4FF3">
        <w:rPr>
          <w:rFonts w:ascii="Times New Roman" w:hAnsi="Times New Roman" w:cs="Times New Roman"/>
        </w:rPr>
        <w:t xml:space="preserve"> </w:t>
      </w:r>
      <w:r w:rsidRPr="00D518A4">
        <w:rPr>
          <w:rFonts w:ascii="Times New Roman" w:hAnsi="Times New Roman" w:cs="Times New Roman"/>
        </w:rPr>
        <w:t>be the corresponding index</w:t>
      </w:r>
      <w:r w:rsidR="00EE6F3F" w:rsidRPr="00D518A4">
        <w:rPr>
          <w:rFonts w:ascii="Times New Roman" w:hAnsi="Times New Roman" w:cs="Times New Roman"/>
        </w:rPr>
        <w:t xml:space="preserve"> </w:t>
      </w:r>
      <w:r w:rsidR="009B4FF3" w:rsidRPr="00D518A4">
        <w:rPr>
          <w:rFonts w:ascii="Times New Roman" w:hAnsi="Times New Roman" w:cs="Times New Roman"/>
          <w:position w:val="-12"/>
        </w:rPr>
        <w:object w:dxaOrig="1540" w:dyaOrig="360" w14:anchorId="6B633678">
          <v:shape id="_x0000_i1056" type="#_x0000_t75" style="width:77.15pt;height:18.45pt" o:ole="" o:preferrelative="f">
            <v:imagedata r:id="rId84" o:title=""/>
            <o:lock v:ext="edit" aspectratio="f"/>
          </v:shape>
          <o:OLEObject Type="Embed" ProgID="Equation.DSMT4" ShapeID="_x0000_i1056" DrawAspect="Content" ObjectID="_1846827375" r:id="rId85"/>
        </w:object>
      </w:r>
      <w:r w:rsidRPr="00D518A4">
        <w:rPr>
          <w:rFonts w:ascii="Times New Roman" w:hAnsi="Times New Roman" w:cs="Times New Roman"/>
        </w:rPr>
        <w:t xml:space="preserve">. Then, each indicator may be written based on an underlying latent variable </w:t>
      </w:r>
      <w:r w:rsidR="009B4FF3" w:rsidRPr="00D518A4">
        <w:rPr>
          <w:rFonts w:ascii="Times New Roman" w:hAnsi="Times New Roman" w:cs="Times New Roman"/>
          <w:position w:val="-12"/>
        </w:rPr>
        <w:object w:dxaOrig="260" w:dyaOrig="380" w14:anchorId="4856A70C">
          <v:shape id="_x0000_i1057" type="#_x0000_t75" style="width:13.3pt;height:18.85pt" o:ole="" o:preferrelative="f">
            <v:imagedata r:id="rId86" o:title=""/>
            <o:lock v:ext="edit" aspectratio="f"/>
          </v:shape>
          <o:OLEObject Type="Embed" ProgID="Equation.DSMT4" ShapeID="_x0000_i1057" DrawAspect="Content" ObjectID="_1846827376" r:id="rId87"/>
        </w:object>
      </w:r>
      <w:r w:rsidRPr="00D518A4">
        <w:rPr>
          <w:rFonts w:ascii="Times New Roman" w:hAnsi="Times New Roman" w:cs="Times New Roman"/>
        </w:rPr>
        <w:t xml:space="preserve"> whose horizontal partitioning leads to the observed selection. These underlying variables may be written as a function of the three latent constructs as:</w:t>
      </w:r>
    </w:p>
    <w:p w14:paraId="2194D08D" w14:textId="13629439" w:rsidR="008A0604" w:rsidRPr="00D518A4" w:rsidRDefault="009B4FF3" w:rsidP="009C28F6">
      <w:pPr>
        <w:pStyle w:val="MTDisplayEquation"/>
        <w:spacing w:before="120" w:beforeAutospacing="0" w:after="120" w:afterAutospacing="0" w:line="240" w:lineRule="auto"/>
      </w:pPr>
      <w:r w:rsidRPr="00D518A4">
        <w:rPr>
          <w:position w:val="-12"/>
        </w:rPr>
        <w:object w:dxaOrig="1359" w:dyaOrig="400" w14:anchorId="1075A6FB">
          <v:shape id="_x0000_i1058" type="#_x0000_t75" style="width:67.3pt;height:20.15pt" o:ole="" o:preferrelative="f">
            <v:imagedata r:id="rId88" o:title=""/>
            <o:lock v:ext="edit" aspectratio="f"/>
          </v:shape>
          <o:OLEObject Type="Embed" ProgID="Equation.DSMT4" ShapeID="_x0000_i1058" DrawAspect="Content" ObjectID="_1846827377" r:id="rId89"/>
        </w:object>
      </w:r>
      <w:r w:rsidR="008A0604" w:rsidRPr="00D518A4">
        <w:tab/>
      </w:r>
      <w:r w:rsidR="008A0604" w:rsidRPr="00D518A4">
        <w:tab/>
      </w:r>
      <w:r w:rsidR="008A0604" w:rsidRPr="00D518A4">
        <w:fldChar w:fldCharType="begin"/>
      </w:r>
      <w:r w:rsidR="008A0604" w:rsidRPr="00D518A4">
        <w:instrText xml:space="preserve"> MACROBUTTON MTPlaceRef \* MERGEFORMAT </w:instrText>
      </w:r>
      <w:r w:rsidR="008A0604" w:rsidRPr="00D518A4">
        <w:fldChar w:fldCharType="begin"/>
      </w:r>
      <w:r w:rsidR="008A0604" w:rsidRPr="00D518A4">
        <w:instrText xml:space="preserve"> SEQ MTEqn \h \* MERGEFORMAT </w:instrText>
      </w:r>
      <w:r w:rsidR="008A0604" w:rsidRPr="00D518A4">
        <w:fldChar w:fldCharType="end"/>
      </w:r>
      <w:r w:rsidR="008A0604"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6</w:instrText>
      </w:r>
      <w:r w:rsidR="003212AD">
        <w:rPr>
          <w:noProof/>
        </w:rPr>
        <w:fldChar w:fldCharType="end"/>
      </w:r>
      <w:r w:rsidR="008A0604" w:rsidRPr="00D518A4">
        <w:instrText>)</w:instrText>
      </w:r>
      <w:r w:rsidR="008A0604" w:rsidRPr="00D518A4">
        <w:fldChar w:fldCharType="end"/>
      </w:r>
    </w:p>
    <w:p w14:paraId="2190CDF8" w14:textId="037E3116" w:rsidR="008310BE" w:rsidRPr="00D518A4" w:rsidRDefault="009B4FF3" w:rsidP="00E93751">
      <w:pPr>
        <w:spacing w:after="0" w:line="240" w:lineRule="auto"/>
        <w:jc w:val="both"/>
        <w:rPr>
          <w:rFonts w:ascii="Times New Roman" w:hAnsi="Times New Roman" w:cs="Times New Roman"/>
        </w:rPr>
      </w:pPr>
      <w:r>
        <w:rPr>
          <w:rFonts w:ascii="Times New Roman" w:hAnsi="Times New Roman" w:cs="Times New Roman"/>
        </w:rPr>
        <w:t>w</w:t>
      </w:r>
      <w:r w:rsidR="008310BE" w:rsidRPr="00D518A4">
        <w:rPr>
          <w:rFonts w:ascii="Times New Roman" w:hAnsi="Times New Roman" w:cs="Times New Roman"/>
        </w:rPr>
        <w:t>ith</w:t>
      </w:r>
      <w:r w:rsidR="00CC2A29" w:rsidRPr="00D518A4">
        <w:rPr>
          <w:rFonts w:ascii="Times New Roman" w:hAnsi="Times New Roman" w:cs="Times New Roman"/>
        </w:rPr>
        <w:t xml:space="preserve"> </w:t>
      </w:r>
      <w:r w:rsidRPr="00D518A4">
        <w:rPr>
          <w:rFonts w:ascii="Times New Roman" w:hAnsi="Times New Roman" w:cs="Times New Roman"/>
          <w:position w:val="-14"/>
        </w:rPr>
        <w:object w:dxaOrig="1740" w:dyaOrig="400" w14:anchorId="4E9C0FE3">
          <v:shape id="_x0000_i1059" type="#_x0000_t75" style="width:87.45pt;height:20.15pt" o:ole="" o:preferrelative="f">
            <v:imagedata r:id="rId90" o:title=""/>
            <o:lock v:ext="edit" aspectratio="f"/>
          </v:shape>
          <o:OLEObject Type="Embed" ProgID="Equation.DSMT4" ShapeID="_x0000_i1059" DrawAspect="Content" ObjectID="_1846827378" r:id="rId91"/>
        </w:object>
      </w:r>
      <w:r w:rsidR="008310BE" w:rsidRPr="00D518A4">
        <w:rPr>
          <w:rFonts w:ascii="Times New Roman" w:hAnsi="Times New Roman" w:cs="Times New Roman"/>
        </w:rPr>
        <w:t xml:space="preserve">, assuming that the individual chooses the </w:t>
      </w:r>
      <w:r w:rsidRPr="00D518A4">
        <w:rPr>
          <w:rFonts w:ascii="Times New Roman" w:hAnsi="Times New Roman" w:cs="Times New Roman"/>
          <w:position w:val="-12"/>
        </w:rPr>
        <w:object w:dxaOrig="320" w:dyaOrig="380" w14:anchorId="21945077">
          <v:shape id="_x0000_i1060" type="#_x0000_t75" style="width:15.85pt;height:18.85pt" o:ole="" o:preferrelative="f">
            <v:imagedata r:id="rId92" o:title=""/>
            <o:lock v:ext="edit" aspectratio="f"/>
          </v:shape>
          <o:OLEObject Type="Embed" ProgID="Equation.DSMT4" ShapeID="_x0000_i1060" DrawAspect="Content" ObjectID="_1846827379" r:id="rId93"/>
        </w:object>
      </w:r>
      <w:r w:rsidR="008310BE" w:rsidRPr="00D518A4">
        <w:rPr>
          <w:rFonts w:ascii="Times New Roman" w:hAnsi="Times New Roman" w:cs="Times New Roman"/>
        </w:rPr>
        <w:t xml:space="preserve"> ordinal category. </w:t>
      </w:r>
      <w:r w:rsidRPr="00D518A4">
        <w:rPr>
          <w:rFonts w:ascii="Times New Roman" w:hAnsi="Times New Roman" w:cs="Times New Roman"/>
          <w:position w:val="-12"/>
        </w:rPr>
        <w:object w:dxaOrig="279" w:dyaOrig="400" w14:anchorId="44476D3B">
          <v:shape id="_x0000_i1061" type="#_x0000_t75" style="width:13.7pt;height:20.15pt" o:ole="" o:preferrelative="f">
            <v:imagedata r:id="rId94" o:title=""/>
            <o:lock v:ext="edit" aspectratio="f"/>
          </v:shape>
          <o:OLEObject Type="Embed" ProgID="Equation.DSMT4" ShapeID="_x0000_i1061" DrawAspect="Content" ObjectID="_1846827380" r:id="rId95"/>
        </w:object>
      </w:r>
      <w:r w:rsidR="00AE0ED3" w:rsidRPr="00D518A4">
        <w:rPr>
          <w:rFonts w:ascii="Times New Roman" w:hAnsi="Times New Roman" w:cs="Times New Roman"/>
        </w:rPr>
        <w:t xml:space="preserve"> </w:t>
      </w:r>
      <w:r w:rsidR="008310BE" w:rsidRPr="00D518A4">
        <w:rPr>
          <w:rFonts w:ascii="Times New Roman" w:hAnsi="Times New Roman" w:cs="Times New Roman"/>
        </w:rPr>
        <w:t xml:space="preserve">is an </w:t>
      </w:r>
      <w:r w:rsidRPr="00D518A4">
        <w:rPr>
          <w:rFonts w:ascii="Times New Roman" w:hAnsi="Times New Roman" w:cs="Times New Roman"/>
          <w:position w:val="-10"/>
        </w:rPr>
        <w:object w:dxaOrig="639" w:dyaOrig="320" w14:anchorId="418934D8">
          <v:shape id="_x0000_i1062" type="#_x0000_t75" style="width:31.3pt;height:15.85pt" o:ole="" o:preferrelative="f">
            <v:imagedata r:id="rId96" o:title=""/>
            <o:lock v:ext="edit" aspectratio="f"/>
          </v:shape>
          <o:OLEObject Type="Embed" ProgID="Equation.DSMT4" ShapeID="_x0000_i1062" DrawAspect="Content" ObjectID="_1846827381" r:id="rId97"/>
        </w:object>
      </w:r>
      <w:r w:rsidR="00AE0ED3" w:rsidRPr="00D518A4">
        <w:rPr>
          <w:rFonts w:ascii="Times New Roman" w:hAnsi="Times New Roman" w:cs="Times New Roman"/>
        </w:rPr>
        <w:t xml:space="preserve"> </w:t>
      </w:r>
      <w:r w:rsidR="008310BE" w:rsidRPr="00D518A4">
        <w:rPr>
          <w:rFonts w:ascii="Times New Roman" w:hAnsi="Times New Roman" w:cs="Times New Roman"/>
        </w:rPr>
        <w:t xml:space="preserve">vector of loadings of each latent construct on the ordinal indicator, the </w:t>
      </w:r>
      <w:r w:rsidRPr="00D518A4">
        <w:rPr>
          <w:rFonts w:ascii="Times New Roman" w:hAnsi="Times New Roman" w:cs="Times New Roman"/>
          <w:position w:val="-10"/>
        </w:rPr>
        <w:object w:dxaOrig="240" w:dyaOrig="320" w14:anchorId="55CC1029">
          <v:shape id="_x0000_i1063" type="#_x0000_t75" style="width:12.45pt;height:15.85pt" o:ole="" o:preferrelative="f">
            <v:imagedata r:id="rId98" o:title=""/>
            <o:lock v:ext="edit" aspectratio="f"/>
          </v:shape>
          <o:OLEObject Type="Embed" ProgID="Equation.DSMT4" ShapeID="_x0000_i1063" DrawAspect="Content" ObjectID="_1846827382" r:id="rId99"/>
        </w:object>
      </w:r>
      <w:r w:rsidR="008310BE" w:rsidRPr="00D518A4">
        <w:rPr>
          <w:rFonts w:ascii="Times New Roman" w:hAnsi="Times New Roman" w:cs="Times New Roman"/>
        </w:rPr>
        <w:t xml:space="preserve"> terms represent thresholds to be estimated, and </w:t>
      </w:r>
      <w:r w:rsidRPr="00D518A4">
        <w:rPr>
          <w:rFonts w:ascii="Times New Roman" w:hAnsi="Times New Roman" w:cs="Times New Roman"/>
          <w:position w:val="-12"/>
        </w:rPr>
        <w:object w:dxaOrig="260" w:dyaOrig="360" w14:anchorId="2857028F">
          <v:shape id="_x0000_i1064" type="#_x0000_t75" style="width:13.3pt;height:18.45pt" o:ole="">
            <v:imagedata r:id="rId100" o:title=""/>
          </v:shape>
          <o:OLEObject Type="Embed" ProgID="Equation.DSMT4" ShapeID="_x0000_i1064" DrawAspect="Content" ObjectID="_1846827383" r:id="rId101"/>
        </w:object>
      </w:r>
      <w:r w:rsidR="00B145AB" w:rsidRPr="00D518A4">
        <w:rPr>
          <w:rFonts w:ascii="Times New Roman" w:hAnsi="Times New Roman" w:cs="Times New Roman"/>
        </w:rPr>
        <w:t xml:space="preserve"> </w:t>
      </w:r>
      <w:r w:rsidR="008310BE" w:rsidRPr="00D518A4">
        <w:rPr>
          <w:rFonts w:ascii="Times New Roman" w:hAnsi="Times New Roman" w:cs="Times New Roman"/>
        </w:rPr>
        <w:t xml:space="preserve">represents the standard normal random </w:t>
      </w:r>
      <w:proofErr w:type="gramStart"/>
      <w:r w:rsidR="008310BE" w:rsidRPr="00D518A4">
        <w:rPr>
          <w:rFonts w:ascii="Times New Roman" w:hAnsi="Times New Roman" w:cs="Times New Roman"/>
        </w:rPr>
        <w:t>error.</w:t>
      </w:r>
      <w:proofErr w:type="gramEnd"/>
      <w:r w:rsidR="008310BE" w:rsidRPr="00D518A4">
        <w:rPr>
          <w:rFonts w:ascii="Times New Roman" w:hAnsi="Times New Roman" w:cs="Times New Roman"/>
        </w:rPr>
        <w:t xml:space="preserve"> For each indicator, the thresholds must be ordered</w:t>
      </w:r>
      <w:r w:rsidR="00B145AB" w:rsidRPr="00D518A4">
        <w:rPr>
          <w:rFonts w:ascii="Times New Roman" w:hAnsi="Times New Roman" w:cs="Times New Roman"/>
        </w:rPr>
        <w:t xml:space="preserve"> </w:t>
      </w:r>
      <w:r w:rsidR="00B145AB" w:rsidRPr="00D518A4">
        <w:rPr>
          <w:rFonts w:ascii="Times New Roman" w:hAnsi="Times New Roman" w:cs="Times New Roman"/>
          <w:position w:val="-14"/>
        </w:rPr>
        <w:object w:dxaOrig="3280" w:dyaOrig="380" w14:anchorId="4FAB3287">
          <v:shape id="_x0000_i1065" type="#_x0000_t75" style="width:164.15pt;height:18.85pt" o:ole="">
            <v:imagedata r:id="rId102" o:title=""/>
          </v:shape>
          <o:OLEObject Type="Embed" ProgID="Equation.DSMT4" ShapeID="_x0000_i1065" DrawAspect="Content" ObjectID="_1846827384" r:id="rId103"/>
        </w:object>
      </w:r>
      <w:r w:rsidR="008310BE" w:rsidRPr="00D518A4">
        <w:rPr>
          <w:rFonts w:ascii="Times New Roman" w:hAnsi="Times New Roman" w:cs="Times New Roman"/>
        </w:rPr>
        <w:t>, with</w:t>
      </w:r>
      <w:r w:rsidR="00B145AB" w:rsidRPr="00D518A4">
        <w:rPr>
          <w:rFonts w:ascii="Times New Roman" w:hAnsi="Times New Roman" w:cs="Times New Roman"/>
        </w:rPr>
        <w:t xml:space="preserve"> </w:t>
      </w:r>
      <w:r w:rsidR="00B145AB" w:rsidRPr="00D518A4">
        <w:rPr>
          <w:rFonts w:ascii="Times New Roman" w:hAnsi="Times New Roman" w:cs="Times New Roman"/>
          <w:position w:val="-14"/>
        </w:rPr>
        <w:object w:dxaOrig="999" w:dyaOrig="380" w14:anchorId="1ADE39F4">
          <v:shape id="_x0000_i1066" type="#_x0000_t75" style="width:50.55pt;height:18.85pt" o:ole="">
            <v:imagedata r:id="rId104" o:title=""/>
          </v:shape>
          <o:OLEObject Type="Embed" ProgID="Equation.DSMT4" ShapeID="_x0000_i1066" DrawAspect="Content" ObjectID="_1846827385" r:id="rId105"/>
        </w:object>
      </w:r>
      <w:r w:rsidR="008310BE" w:rsidRPr="00D518A4">
        <w:rPr>
          <w:rFonts w:ascii="Times New Roman" w:hAnsi="Times New Roman" w:cs="Times New Roman"/>
        </w:rPr>
        <w:t xml:space="preserve">, </w:t>
      </w:r>
      <w:r w:rsidR="008E5922" w:rsidRPr="00D518A4">
        <w:rPr>
          <w:rFonts w:ascii="Times New Roman" w:hAnsi="Times New Roman" w:cs="Times New Roman"/>
          <w:position w:val="-14"/>
        </w:rPr>
        <w:object w:dxaOrig="780" w:dyaOrig="380" w14:anchorId="3D6F1B57">
          <v:shape id="_x0000_i1067" type="#_x0000_t75" style="width:39.85pt;height:18.85pt" o:ole="">
            <v:imagedata r:id="rId106" o:title=""/>
          </v:shape>
          <o:OLEObject Type="Embed" ProgID="Equation.DSMT4" ShapeID="_x0000_i1067" DrawAspect="Content" ObjectID="_1846827386" r:id="rId107"/>
        </w:object>
      </w:r>
      <w:r w:rsidR="008310BE" w:rsidRPr="00D518A4">
        <w:rPr>
          <w:rFonts w:ascii="Times New Roman" w:hAnsi="Times New Roman" w:cs="Times New Roman"/>
        </w:rPr>
        <w:t xml:space="preserve">, and </w:t>
      </w:r>
      <w:r w:rsidR="008E5922" w:rsidRPr="00D518A4">
        <w:rPr>
          <w:rFonts w:ascii="Times New Roman" w:hAnsi="Times New Roman" w:cs="Times New Roman"/>
          <w:position w:val="-14"/>
        </w:rPr>
        <w:object w:dxaOrig="1080" w:dyaOrig="380" w14:anchorId="00754D8B">
          <v:shape id="_x0000_i1068" type="#_x0000_t75" style="width:54.85pt;height:18.85pt" o:ole="">
            <v:imagedata r:id="rId108" o:title=""/>
          </v:shape>
          <o:OLEObject Type="Embed" ProgID="Equation.DSMT4" ShapeID="_x0000_i1068" DrawAspect="Content" ObjectID="_1846827387" r:id="rId109"/>
        </w:object>
      </w:r>
      <w:r w:rsidR="008E5922" w:rsidRPr="00D518A4">
        <w:rPr>
          <w:rFonts w:ascii="Times New Roman" w:hAnsi="Times New Roman" w:cs="Times New Roman"/>
        </w:rPr>
        <w:t>.</w:t>
      </w:r>
      <w:r w:rsidR="008310BE" w:rsidRPr="00D518A4">
        <w:rPr>
          <w:rFonts w:ascii="Times New Roman" w:hAnsi="Times New Roman" w:cs="Times New Roman"/>
        </w:rPr>
        <w:t xml:space="preserve"> Stack these thresholds into the vectors </w:t>
      </w:r>
      <w:r w:rsidR="00985E97" w:rsidRPr="00D518A4">
        <w:rPr>
          <w:rFonts w:ascii="Times New Roman" w:hAnsi="Times New Roman" w:cs="Times New Roman"/>
          <w:position w:val="-14"/>
        </w:rPr>
        <w:object w:dxaOrig="2480" w:dyaOrig="380" w14:anchorId="046C9465">
          <v:shape id="_x0000_i1069" type="#_x0000_t75" style="width:123.85pt;height:18.85pt" o:ole="">
            <v:imagedata r:id="rId110" o:title=""/>
          </v:shape>
          <o:OLEObject Type="Embed" ProgID="Equation.DSMT4" ShapeID="_x0000_i1069" DrawAspect="Content" ObjectID="_1846827388" r:id="rId111"/>
        </w:object>
      </w:r>
      <w:r w:rsidR="008310BE" w:rsidRPr="00D518A4">
        <w:rPr>
          <w:rFonts w:ascii="Times New Roman" w:hAnsi="Times New Roman" w:cs="Times New Roman"/>
        </w:rPr>
        <w:t xml:space="preserve"> and matrix </w:t>
      </w:r>
      <w:r w:rsidRPr="00D518A4">
        <w:rPr>
          <w:rFonts w:ascii="Times New Roman" w:hAnsi="Times New Roman" w:cs="Times New Roman"/>
          <w:position w:val="-12"/>
        </w:rPr>
        <w:object w:dxaOrig="1900" w:dyaOrig="360" w14:anchorId="06023C66">
          <v:shape id="_x0000_i1070" type="#_x0000_t75" style="width:94.7pt;height:18.45pt" o:ole="" o:preferrelative="f">
            <v:imagedata r:id="rId112" o:title=""/>
            <o:lock v:ext="edit" aspectratio="f"/>
          </v:shape>
          <o:OLEObject Type="Embed" ProgID="Equation.DSMT4" ShapeID="_x0000_i1070" DrawAspect="Content" ObjectID="_1846827389" r:id="rId113"/>
        </w:object>
      </w:r>
      <w:r w:rsidR="00985E97" w:rsidRPr="00D518A4">
        <w:rPr>
          <w:rFonts w:ascii="Times New Roman" w:hAnsi="Times New Roman" w:cs="Times New Roman"/>
        </w:rPr>
        <w:t>.</w:t>
      </w:r>
      <w:r w:rsidR="00985E97" w:rsidRPr="00D518A4">
        <w:rPr>
          <w:rFonts w:ascii="Times New Roman" w:hAnsi="Times New Roman" w:cs="Times New Roman"/>
          <w:position w:val="-4"/>
        </w:rPr>
        <w:object w:dxaOrig="180" w:dyaOrig="279" w14:anchorId="4282AC41">
          <v:shape id="_x0000_i1071" type="#_x0000_t75" style="width:8.55pt;height:13.7pt" o:ole="" o:preferrelative="f">
            <v:imagedata r:id="rId114" o:title=""/>
            <o:lock v:ext="edit" aspectratio="f"/>
          </v:shape>
          <o:OLEObject Type="Embed" ProgID="Equation.DSMT4" ShapeID="_x0000_i1071" DrawAspect="Content" ObjectID="_1846827390" r:id="rId115"/>
        </w:object>
      </w:r>
      <w:r w:rsidR="008310BE" w:rsidRPr="00D518A4">
        <w:rPr>
          <w:rFonts w:ascii="Times New Roman" w:hAnsi="Times New Roman" w:cs="Times New Roman"/>
        </w:rPr>
        <w:t xml:space="preserve">Then, also stack the </w:t>
      </w:r>
      <w:r w:rsidR="008310BE" w:rsidRPr="009B4FF3">
        <w:rPr>
          <w:rFonts w:ascii="Times New Roman" w:hAnsi="Times New Roman" w:cs="Times New Roman"/>
          <w:i/>
          <w:iCs/>
        </w:rPr>
        <w:t>N</w:t>
      </w:r>
      <w:r w:rsidR="008310BE" w:rsidRPr="00D518A4">
        <w:rPr>
          <w:rFonts w:ascii="Times New Roman" w:hAnsi="Times New Roman" w:cs="Times New Roman"/>
        </w:rPr>
        <w:t xml:space="preserve"> underlying continuous variables</w:t>
      </w:r>
      <w:r w:rsidR="00C31445" w:rsidRPr="00D518A4">
        <w:rPr>
          <w:rFonts w:ascii="Times New Roman" w:hAnsi="Times New Roman" w:cs="Times New Roman"/>
        </w:rPr>
        <w:t xml:space="preserve"> </w:t>
      </w:r>
      <w:r w:rsidRPr="00D518A4">
        <w:rPr>
          <w:rFonts w:ascii="Times New Roman" w:hAnsi="Times New Roman" w:cs="Times New Roman"/>
          <w:position w:val="-12"/>
        </w:rPr>
        <w:object w:dxaOrig="260" w:dyaOrig="380" w14:anchorId="55CA53DD">
          <v:shape id="_x0000_i1072" type="#_x0000_t75" style="width:13.3pt;height:18.85pt" o:ole="" o:preferrelative="f">
            <v:imagedata r:id="rId116" o:title=""/>
            <o:lock v:ext="edit" aspectratio="f"/>
          </v:shape>
          <o:OLEObject Type="Embed" ProgID="Equation.DSMT4" ShapeID="_x0000_i1072" DrawAspect="Content" ObjectID="_1846827391" r:id="rId117"/>
        </w:object>
      </w:r>
      <w:r w:rsidR="008310BE" w:rsidRPr="00D518A4">
        <w:rPr>
          <w:rFonts w:ascii="Times New Roman" w:hAnsi="Times New Roman" w:cs="Times New Roman"/>
        </w:rPr>
        <w:t xml:space="preserve"> into an </w:t>
      </w:r>
      <w:r w:rsidRPr="00D518A4">
        <w:rPr>
          <w:rFonts w:ascii="Times New Roman" w:hAnsi="Times New Roman" w:cs="Times New Roman"/>
          <w:position w:val="-10"/>
        </w:rPr>
        <w:object w:dxaOrig="700" w:dyaOrig="320" w14:anchorId="0A07B9E6">
          <v:shape id="_x0000_i1073" type="#_x0000_t75" style="width:35.55pt;height:15.85pt" o:ole="" o:preferrelative="f">
            <v:imagedata r:id="rId118" o:title=""/>
            <o:lock v:ext="edit" aspectratio="f"/>
          </v:shape>
          <o:OLEObject Type="Embed" ProgID="Equation.DSMT4" ShapeID="_x0000_i1073" DrawAspect="Content" ObjectID="_1846827392" r:id="rId119"/>
        </w:object>
      </w:r>
      <w:r w:rsidR="008310BE" w:rsidRPr="00D518A4">
        <w:rPr>
          <w:rFonts w:ascii="Times New Roman" w:hAnsi="Times New Roman" w:cs="Times New Roman"/>
        </w:rPr>
        <w:t xml:space="preserve"> vector </w:t>
      </w:r>
      <w:r w:rsidRPr="00D518A4">
        <w:rPr>
          <w:rFonts w:ascii="Times New Roman" w:hAnsi="Times New Roman" w:cs="Times New Roman"/>
          <w:position w:val="-6"/>
        </w:rPr>
        <w:object w:dxaOrig="279" w:dyaOrig="320" w14:anchorId="0AF88D36">
          <v:shape id="_x0000_i1074" type="#_x0000_t75" style="width:13.7pt;height:15.85pt" o:ole="" o:preferrelative="f">
            <v:imagedata r:id="rId120" o:title=""/>
            <o:lock v:ext="edit" aspectratio="f"/>
          </v:shape>
          <o:OLEObject Type="Embed" ProgID="Equation.DSMT4" ShapeID="_x0000_i1074" DrawAspect="Content" ObjectID="_1846827393" r:id="rId121"/>
        </w:object>
      </w:r>
      <w:r w:rsidR="008310BE" w:rsidRPr="00D518A4">
        <w:rPr>
          <w:rFonts w:ascii="Times New Roman" w:hAnsi="Times New Roman" w:cs="Times New Roman"/>
        </w:rPr>
        <w:t xml:space="preserve"> and error terms</w:t>
      </w:r>
      <w:r w:rsidR="00290ED1" w:rsidRPr="00D518A4">
        <w:rPr>
          <w:rFonts w:ascii="Times New Roman" w:hAnsi="Times New Roman" w:cs="Times New Roman"/>
        </w:rPr>
        <w:t xml:space="preserve"> </w:t>
      </w:r>
      <w:r w:rsidRPr="00D518A4">
        <w:rPr>
          <w:rFonts w:ascii="Times New Roman" w:hAnsi="Times New Roman" w:cs="Times New Roman"/>
          <w:position w:val="-12"/>
        </w:rPr>
        <w:object w:dxaOrig="260" w:dyaOrig="360" w14:anchorId="625D5FBF">
          <v:shape id="_x0000_i1075" type="#_x0000_t75" style="width:13.3pt;height:18.45pt" o:ole="">
            <v:imagedata r:id="rId122" o:title=""/>
          </v:shape>
          <o:OLEObject Type="Embed" ProgID="Equation.DSMT4" ShapeID="_x0000_i1075" DrawAspect="Content" ObjectID="_1846827394" r:id="rId123"/>
        </w:object>
      </w:r>
      <w:r w:rsidR="008310BE" w:rsidRPr="00D518A4">
        <w:rPr>
          <w:rFonts w:ascii="Times New Roman" w:hAnsi="Times New Roman" w:cs="Times New Roman"/>
        </w:rPr>
        <w:t xml:space="preserve"> into an </w:t>
      </w:r>
      <w:r w:rsidRPr="00D518A4">
        <w:rPr>
          <w:rFonts w:ascii="Times New Roman" w:hAnsi="Times New Roman" w:cs="Times New Roman"/>
          <w:position w:val="-10"/>
        </w:rPr>
        <w:object w:dxaOrig="700" w:dyaOrig="320" w14:anchorId="3E1E2575">
          <v:shape id="_x0000_i1076" type="#_x0000_t75" style="width:35.55pt;height:15.85pt" o:ole="" o:preferrelative="f">
            <v:imagedata r:id="rId124" o:title=""/>
            <o:lock v:ext="edit" aspectratio="f"/>
          </v:shape>
          <o:OLEObject Type="Embed" ProgID="Equation.DSMT4" ShapeID="_x0000_i1076" DrawAspect="Content" ObjectID="_1846827395" r:id="rId125"/>
        </w:object>
      </w:r>
      <w:r w:rsidR="008310BE" w:rsidRPr="00D518A4">
        <w:rPr>
          <w:rFonts w:ascii="Times New Roman" w:hAnsi="Times New Roman" w:cs="Times New Roman"/>
        </w:rPr>
        <w:t xml:space="preserve"> vector</w:t>
      </w:r>
      <w:r w:rsidR="00290ED1" w:rsidRPr="00D518A4">
        <w:rPr>
          <w:rFonts w:ascii="Times New Roman" w:hAnsi="Times New Roman" w:cs="Times New Roman"/>
        </w:rPr>
        <w:t xml:space="preserve"> </w:t>
      </w:r>
      <w:r w:rsidRPr="00D518A4">
        <w:rPr>
          <w:rFonts w:ascii="Times New Roman" w:hAnsi="Times New Roman" w:cs="Times New Roman"/>
          <w:position w:val="-6"/>
        </w:rPr>
        <w:object w:dxaOrig="200" w:dyaOrig="279" w14:anchorId="7DCD594A">
          <v:shape id="_x0000_i1077" type="#_x0000_t75" style="width:9.85pt;height:13.7pt" o:ole="">
            <v:imagedata r:id="rId126" o:title=""/>
          </v:shape>
          <o:OLEObject Type="Embed" ProgID="Equation.DSMT4" ShapeID="_x0000_i1077" DrawAspect="Content" ObjectID="_1846827396" r:id="rId127"/>
        </w:object>
      </w:r>
      <w:r w:rsidR="008310BE" w:rsidRPr="00D518A4">
        <w:rPr>
          <w:rFonts w:ascii="Times New Roman" w:hAnsi="Times New Roman" w:cs="Times New Roman"/>
        </w:rPr>
        <w:t xml:space="preserve">. Define the </w:t>
      </w:r>
      <w:r w:rsidRPr="00D518A4">
        <w:rPr>
          <w:rFonts w:ascii="Times New Roman" w:hAnsi="Times New Roman" w:cs="Times New Roman"/>
          <w:position w:val="-10"/>
        </w:rPr>
        <w:object w:dxaOrig="780" w:dyaOrig="320" w14:anchorId="4A76199D">
          <v:shape id="_x0000_i1078" type="#_x0000_t75" style="width:39.45pt;height:15.85pt" o:ole="" o:preferrelative="f">
            <v:imagedata r:id="rId128" o:title=""/>
            <o:lock v:ext="edit" aspectratio="f"/>
          </v:shape>
          <o:OLEObject Type="Embed" ProgID="Equation.DSMT4" ShapeID="_x0000_i1078" DrawAspect="Content" ObjectID="_1846827397" r:id="rId129"/>
        </w:object>
      </w:r>
      <w:r w:rsidR="008310BE" w:rsidRPr="00D518A4">
        <w:rPr>
          <w:rFonts w:ascii="Times New Roman" w:hAnsi="Times New Roman" w:cs="Times New Roman"/>
        </w:rPr>
        <w:t xml:space="preserve"> matrix </w:t>
      </w:r>
      <w:r w:rsidRPr="00D518A4">
        <w:rPr>
          <w:rFonts w:ascii="Times New Roman" w:hAnsi="Times New Roman" w:cs="Times New Roman"/>
          <w:position w:val="-18"/>
        </w:rPr>
        <w:object w:dxaOrig="1760" w:dyaOrig="480" w14:anchorId="51A38136">
          <v:shape id="_x0000_i1079" type="#_x0000_t75" style="width:87.85pt;height:23.55pt" o:ole="" o:preferrelative="f">
            <v:imagedata r:id="rId130" o:title=""/>
            <o:lock v:ext="edit" aspectratio="f"/>
          </v:shape>
          <o:OLEObject Type="Embed" ProgID="Equation.DSMT4" ShapeID="_x0000_i1079" DrawAspect="Content" ObjectID="_1846827398" r:id="rId131"/>
        </w:object>
      </w:r>
      <w:r w:rsidR="007C6624" w:rsidRPr="00D518A4">
        <w:rPr>
          <w:rFonts w:ascii="Times New Roman" w:hAnsi="Times New Roman" w:cs="Times New Roman"/>
        </w:rPr>
        <w:t>,</w:t>
      </w:r>
      <w:r w:rsidR="008310BE" w:rsidRPr="00D518A4">
        <w:rPr>
          <w:rFonts w:ascii="Times New Roman" w:hAnsi="Times New Roman" w:cs="Times New Roman"/>
        </w:rPr>
        <w:t xml:space="preserve"> and stack the </w:t>
      </w:r>
      <w:r w:rsidRPr="009B4FF3">
        <w:rPr>
          <w:rFonts w:ascii="Times New Roman" w:hAnsi="Times New Roman" w:cs="Times New Roman"/>
          <w:i/>
          <w:iCs/>
        </w:rPr>
        <w:t>N</w:t>
      </w:r>
      <w:r w:rsidR="008310BE" w:rsidRPr="00D518A4">
        <w:rPr>
          <w:rFonts w:ascii="Times New Roman" w:hAnsi="Times New Roman" w:cs="Times New Roman"/>
        </w:rPr>
        <w:t xml:space="preserve"> lower thresholds </w:t>
      </w:r>
      <w:r w:rsidRPr="00D518A4">
        <w:rPr>
          <w:rFonts w:ascii="Times New Roman" w:hAnsi="Times New Roman" w:cs="Times New Roman"/>
          <w:position w:val="-14"/>
        </w:rPr>
        <w:object w:dxaOrig="620" w:dyaOrig="380" w14:anchorId="54D043C8">
          <v:shape id="_x0000_i1080" type="#_x0000_t75" style="width:30.85pt;height:18.85pt" o:ole="" o:preferrelative="f">
            <v:imagedata r:id="rId132" o:title=""/>
            <o:lock v:ext="edit" aspectratio="f"/>
          </v:shape>
          <o:OLEObject Type="Embed" ProgID="Equation.DSMT4" ShapeID="_x0000_i1080" DrawAspect="Content" ObjectID="_1846827399" r:id="rId133"/>
        </w:object>
      </w:r>
      <w:r w:rsidR="008310BE" w:rsidRPr="00D518A4">
        <w:rPr>
          <w:rFonts w:ascii="Times New Roman" w:hAnsi="Times New Roman" w:cs="Times New Roman"/>
        </w:rPr>
        <w:t xml:space="preserve"> into an </w:t>
      </w:r>
      <w:r w:rsidRPr="00D518A4">
        <w:rPr>
          <w:rFonts w:ascii="Times New Roman" w:hAnsi="Times New Roman" w:cs="Times New Roman"/>
          <w:position w:val="-10"/>
        </w:rPr>
        <w:object w:dxaOrig="700" w:dyaOrig="320" w14:anchorId="484ACC5D">
          <v:shape id="_x0000_i1081" type="#_x0000_t75" style="width:35.55pt;height:15.85pt" o:ole="" o:preferrelative="f">
            <v:imagedata r:id="rId134" o:title=""/>
            <o:lock v:ext="edit" aspectratio="f"/>
          </v:shape>
          <o:OLEObject Type="Embed" ProgID="Equation.DSMT4" ShapeID="_x0000_i1081" DrawAspect="Content" ObjectID="_1846827400" r:id="rId135"/>
        </w:object>
      </w:r>
      <w:r w:rsidR="008310BE" w:rsidRPr="00D518A4">
        <w:rPr>
          <w:rFonts w:ascii="Times New Roman" w:hAnsi="Times New Roman" w:cs="Times New Roman"/>
        </w:rPr>
        <w:t xml:space="preserve"> vector</w:t>
      </w:r>
      <w:r w:rsidR="00373BBE" w:rsidRPr="00D518A4">
        <w:rPr>
          <w:rFonts w:ascii="Times New Roman" w:hAnsi="Times New Roman" w:cs="Times New Roman"/>
        </w:rPr>
        <w:t xml:space="preserve"> </w:t>
      </w:r>
      <w:r w:rsidRPr="00D518A4">
        <w:rPr>
          <w:rFonts w:ascii="Times New Roman" w:hAnsi="Times New Roman" w:cs="Times New Roman"/>
          <w:position w:val="-12"/>
        </w:rPr>
        <w:object w:dxaOrig="440" w:dyaOrig="360" w14:anchorId="0D0B63F0">
          <v:shape id="_x0000_i1082" type="#_x0000_t75" style="width:22.3pt;height:18.45pt" o:ole="" o:preferrelative="f">
            <v:imagedata r:id="rId136" o:title=""/>
            <o:lock v:ext="edit" aspectratio="f"/>
          </v:shape>
          <o:OLEObject Type="Embed" ProgID="Equation.DSMT4" ShapeID="_x0000_i1082" DrawAspect="Content" ObjectID="_1846827401" r:id="rId137"/>
        </w:object>
      </w:r>
      <w:r w:rsidR="00373BBE" w:rsidRPr="00D518A4">
        <w:rPr>
          <w:rFonts w:ascii="Times New Roman" w:hAnsi="Times New Roman" w:cs="Times New Roman"/>
        </w:rPr>
        <w:t xml:space="preserve"> </w:t>
      </w:r>
      <w:r w:rsidR="008310BE" w:rsidRPr="00D518A4">
        <w:rPr>
          <w:rFonts w:ascii="Times New Roman" w:hAnsi="Times New Roman" w:cs="Times New Roman"/>
        </w:rPr>
        <w:t xml:space="preserve">and the </w:t>
      </w:r>
      <w:r w:rsidRPr="009B4FF3">
        <w:rPr>
          <w:rFonts w:ascii="Times New Roman" w:hAnsi="Times New Roman" w:cs="Times New Roman"/>
          <w:i/>
          <w:iCs/>
        </w:rPr>
        <w:t>N</w:t>
      </w:r>
      <w:r w:rsidR="008310BE" w:rsidRPr="00D518A4">
        <w:rPr>
          <w:rFonts w:ascii="Times New Roman" w:hAnsi="Times New Roman" w:cs="Times New Roman"/>
        </w:rPr>
        <w:t xml:space="preserve"> upper thresholds </w:t>
      </w:r>
      <w:r w:rsidR="002C7B73" w:rsidRPr="00D518A4">
        <w:rPr>
          <w:rFonts w:ascii="Times New Roman" w:hAnsi="Times New Roman" w:cs="Times New Roman"/>
          <w:position w:val="-14"/>
        </w:rPr>
        <w:object w:dxaOrig="499" w:dyaOrig="380" w14:anchorId="3C8EEC37">
          <v:shape id="_x0000_i1083" type="#_x0000_t75" style="width:25.3pt;height:18.85pt" o:ole="">
            <v:imagedata r:id="rId138" o:title=""/>
          </v:shape>
          <o:OLEObject Type="Embed" ProgID="Equation.DSMT4" ShapeID="_x0000_i1083" DrawAspect="Content" ObjectID="_1846827402" r:id="rId139"/>
        </w:object>
      </w:r>
      <w:r w:rsidR="008310BE" w:rsidRPr="00D518A4">
        <w:rPr>
          <w:rFonts w:ascii="Times New Roman" w:hAnsi="Times New Roman" w:cs="Times New Roman"/>
        </w:rPr>
        <w:t xml:space="preserve"> into another vector </w:t>
      </w:r>
      <w:r w:rsidRPr="00D518A4">
        <w:rPr>
          <w:rFonts w:ascii="Times New Roman" w:hAnsi="Times New Roman" w:cs="Times New Roman"/>
          <w:position w:val="-14"/>
        </w:rPr>
        <w:object w:dxaOrig="380" w:dyaOrig="380" w14:anchorId="788E6191">
          <v:shape id="_x0000_i1084" type="#_x0000_t75" style="width:18.85pt;height:18.85pt" o:ole="">
            <v:imagedata r:id="rId140" o:title=""/>
          </v:shape>
          <o:OLEObject Type="Embed" ProgID="Equation.DSMT4" ShapeID="_x0000_i1084" DrawAspect="Content" ObjectID="_1846827403" r:id="rId141"/>
        </w:object>
      </w:r>
      <w:r w:rsidR="008310BE" w:rsidRPr="00D518A4">
        <w:rPr>
          <w:rFonts w:ascii="Times New Roman" w:hAnsi="Times New Roman" w:cs="Times New Roman"/>
        </w:rPr>
        <w:t>. Then the equation for the ordinal indicators may be written in matrix form:</w:t>
      </w:r>
    </w:p>
    <w:p w14:paraId="5DBE0091" w14:textId="5020966A" w:rsidR="002C7B73" w:rsidRPr="00D518A4" w:rsidRDefault="009B4FF3" w:rsidP="009C28F6">
      <w:pPr>
        <w:pStyle w:val="MTDisplayEquation"/>
        <w:spacing w:before="120" w:beforeAutospacing="0" w:after="120" w:afterAutospacing="0" w:line="240" w:lineRule="auto"/>
      </w:pPr>
      <w:r w:rsidRPr="00D518A4">
        <w:rPr>
          <w:position w:val="-14"/>
        </w:rPr>
        <w:object w:dxaOrig="2799" w:dyaOrig="420" w14:anchorId="5F2F5F8B">
          <v:shape id="_x0000_i1085" type="#_x0000_t75" style="width:139.3pt;height:20.15pt" o:ole="" o:preferrelative="f">
            <v:imagedata r:id="rId142" o:title=""/>
            <o:lock v:ext="edit" aspectratio="f"/>
          </v:shape>
          <o:OLEObject Type="Embed" ProgID="Equation.DSMT4" ShapeID="_x0000_i1085" DrawAspect="Content" ObjectID="_1846827404" r:id="rId143"/>
        </w:object>
      </w:r>
      <w:r w:rsidR="002C7B73" w:rsidRPr="00D518A4">
        <w:tab/>
      </w:r>
      <w:r w:rsidR="00563120" w:rsidRPr="00D518A4">
        <w:tab/>
      </w:r>
      <w:r w:rsidR="002C7B73" w:rsidRPr="00D518A4">
        <w:fldChar w:fldCharType="begin"/>
      </w:r>
      <w:r w:rsidR="002C7B73" w:rsidRPr="00D518A4">
        <w:instrText xml:space="preserve"> MACROBUTTON MTPlaceRef \* MERGEFORMAT </w:instrText>
      </w:r>
      <w:r w:rsidR="002C7B73" w:rsidRPr="00D518A4">
        <w:fldChar w:fldCharType="begin"/>
      </w:r>
      <w:r w:rsidR="002C7B73" w:rsidRPr="00D518A4">
        <w:instrText xml:space="preserve"> SEQ MTEqn \h \* MERGEFORMAT </w:instrText>
      </w:r>
      <w:r w:rsidR="002C7B73" w:rsidRPr="00D518A4">
        <w:fldChar w:fldCharType="end"/>
      </w:r>
      <w:r w:rsidR="002C7B73"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7</w:instrText>
      </w:r>
      <w:r w:rsidR="003212AD">
        <w:rPr>
          <w:noProof/>
        </w:rPr>
        <w:fldChar w:fldCharType="end"/>
      </w:r>
      <w:r w:rsidR="002C7B73" w:rsidRPr="00D518A4">
        <w:instrText>)</w:instrText>
      </w:r>
      <w:r w:rsidR="002C7B73" w:rsidRPr="00D518A4">
        <w:fldChar w:fldCharType="end"/>
      </w:r>
    </w:p>
    <w:p w14:paraId="1ACCB18C" w14:textId="168DECB1" w:rsidR="008310BE" w:rsidRPr="00D518A4" w:rsidRDefault="008310BE" w:rsidP="00E93751">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Finally, each latent construct may be written as a function of exogenous </w:t>
      </w:r>
      <w:r w:rsidR="00C443A0" w:rsidRPr="00D518A4">
        <w:rPr>
          <w:rFonts w:ascii="Times New Roman" w:hAnsi="Times New Roman" w:cs="Times New Roman"/>
        </w:rPr>
        <w:t xml:space="preserve">variables </w:t>
      </w:r>
      <w:r w:rsidRPr="00D518A4">
        <w:rPr>
          <w:rFonts w:ascii="Times New Roman" w:hAnsi="Times New Roman" w:cs="Times New Roman"/>
        </w:rPr>
        <w:t>as:</w:t>
      </w:r>
    </w:p>
    <w:p w14:paraId="10A67068" w14:textId="0DA93B74" w:rsidR="00563120" w:rsidRPr="00D518A4" w:rsidRDefault="009B4FF3" w:rsidP="009C28F6">
      <w:pPr>
        <w:pStyle w:val="MTDisplayEquation"/>
        <w:spacing w:before="120" w:beforeAutospacing="0" w:after="120" w:afterAutospacing="0" w:line="240" w:lineRule="auto"/>
      </w:pPr>
      <w:r w:rsidRPr="00D518A4">
        <w:rPr>
          <w:position w:val="-12"/>
        </w:rPr>
        <w:object w:dxaOrig="1260" w:dyaOrig="380" w14:anchorId="0C6E720D">
          <v:shape id="_x0000_i1086" type="#_x0000_t75" style="width:63.45pt;height:19.7pt" o:ole="">
            <v:imagedata r:id="rId144" o:title=""/>
          </v:shape>
          <o:OLEObject Type="Embed" ProgID="Equation.DSMT4" ShapeID="_x0000_i1086" DrawAspect="Content" ObjectID="_1846827405" r:id="rId145"/>
        </w:object>
      </w:r>
      <w:r w:rsidR="00563120" w:rsidRPr="00D518A4">
        <w:tab/>
      </w:r>
      <w:r w:rsidR="00563120" w:rsidRPr="00D518A4">
        <w:tab/>
      </w:r>
      <w:r w:rsidR="00563120" w:rsidRPr="00D518A4">
        <w:fldChar w:fldCharType="begin"/>
      </w:r>
      <w:r w:rsidR="00563120" w:rsidRPr="00D518A4">
        <w:instrText xml:space="preserve"> MACROBUTTON MTPlaceRef \* MERGEFORMAT </w:instrText>
      </w:r>
      <w:r w:rsidR="00563120" w:rsidRPr="00D518A4">
        <w:fldChar w:fldCharType="begin"/>
      </w:r>
      <w:r w:rsidR="00563120" w:rsidRPr="00D518A4">
        <w:instrText xml:space="preserve"> SEQ MTEqn \h \* MERGEFORMAT </w:instrText>
      </w:r>
      <w:r w:rsidR="00563120" w:rsidRPr="00D518A4">
        <w:fldChar w:fldCharType="end"/>
      </w:r>
      <w:r w:rsidR="00563120"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8</w:instrText>
      </w:r>
      <w:r w:rsidR="003212AD">
        <w:rPr>
          <w:noProof/>
        </w:rPr>
        <w:fldChar w:fldCharType="end"/>
      </w:r>
      <w:r w:rsidR="00563120" w:rsidRPr="00D518A4">
        <w:instrText>)</w:instrText>
      </w:r>
      <w:r w:rsidR="00563120" w:rsidRPr="00D518A4">
        <w:fldChar w:fldCharType="end"/>
      </w:r>
    </w:p>
    <w:p w14:paraId="1E71E2AF" w14:textId="686310C9" w:rsidR="005C25C9" w:rsidRPr="00D518A4" w:rsidRDefault="008310BE" w:rsidP="00E93751">
      <w:pPr>
        <w:spacing w:after="0" w:line="240" w:lineRule="auto"/>
        <w:jc w:val="both"/>
        <w:rPr>
          <w:rFonts w:ascii="Times New Roman" w:hAnsi="Times New Roman" w:cs="Times New Roman"/>
        </w:rPr>
      </w:pPr>
      <w:r w:rsidRPr="00D518A4">
        <w:rPr>
          <w:rFonts w:ascii="Times New Roman" w:hAnsi="Times New Roman" w:cs="Times New Roman"/>
        </w:rPr>
        <w:t xml:space="preserve">where </w:t>
      </w:r>
      <w:r w:rsidR="009B4FF3" w:rsidRPr="00D518A4">
        <w:rPr>
          <w:rFonts w:ascii="Times New Roman" w:hAnsi="Times New Roman" w:cs="Times New Roman"/>
          <w:position w:val="-6"/>
        </w:rPr>
        <w:object w:dxaOrig="260" w:dyaOrig="220" w14:anchorId="6D07BF0B">
          <v:shape id="_x0000_i1087" type="#_x0000_t75" style="width:13.3pt;height:10.7pt" o:ole="" o:preferrelative="f">
            <v:imagedata r:id="rId146" o:title=""/>
            <o:lock v:ext="edit" aspectratio="f"/>
          </v:shape>
          <o:OLEObject Type="Embed" ProgID="Equation.DSMT4" ShapeID="_x0000_i1087" DrawAspect="Content" ObjectID="_1846827406" r:id="rId147"/>
        </w:object>
      </w:r>
      <w:r w:rsidRPr="00D518A4">
        <w:rPr>
          <w:rFonts w:ascii="Times New Roman" w:hAnsi="Times New Roman" w:cs="Times New Roman"/>
        </w:rPr>
        <w:t xml:space="preserve"> is a </w:t>
      </w:r>
      <w:r w:rsidR="009B4FF3" w:rsidRPr="00D518A4">
        <w:rPr>
          <w:rFonts w:ascii="Times New Roman" w:hAnsi="Times New Roman" w:cs="Times New Roman"/>
          <w:position w:val="-10"/>
        </w:rPr>
        <w:object w:dxaOrig="680" w:dyaOrig="320" w14:anchorId="2202C7FE">
          <v:shape id="_x0000_i1088" type="#_x0000_t75" style="width:34.3pt;height:15.85pt" o:ole="" o:preferrelative="f">
            <v:imagedata r:id="rId148" o:title=""/>
            <o:lock v:ext="edit" aspectratio="f"/>
          </v:shape>
          <o:OLEObject Type="Embed" ProgID="Equation.DSMT4" ShapeID="_x0000_i1088" DrawAspect="Content" ObjectID="_1846827407" r:id="rId149"/>
        </w:object>
      </w:r>
      <w:r w:rsidR="00395B7C" w:rsidRPr="00D518A4">
        <w:rPr>
          <w:rFonts w:ascii="Times New Roman" w:hAnsi="Times New Roman" w:cs="Times New Roman"/>
        </w:rPr>
        <w:t xml:space="preserve"> </w:t>
      </w:r>
      <w:r w:rsidRPr="00D518A4">
        <w:rPr>
          <w:rFonts w:ascii="Times New Roman" w:hAnsi="Times New Roman" w:cs="Times New Roman"/>
        </w:rPr>
        <w:t xml:space="preserve">vector of observed variables, </w:t>
      </w:r>
      <w:r w:rsidR="009B4FF3" w:rsidRPr="00D518A4">
        <w:rPr>
          <w:rFonts w:ascii="Times New Roman" w:hAnsi="Times New Roman" w:cs="Times New Roman"/>
          <w:position w:val="-12"/>
        </w:rPr>
        <w:object w:dxaOrig="260" w:dyaOrig="360" w14:anchorId="237C30CF">
          <v:shape id="_x0000_i1089" type="#_x0000_t75" style="width:13.3pt;height:18.45pt" o:ole="">
            <v:imagedata r:id="rId150" o:title=""/>
          </v:shape>
          <o:OLEObject Type="Embed" ProgID="Equation.DSMT4" ShapeID="_x0000_i1089" DrawAspect="Content" ObjectID="_1846827408" r:id="rId151"/>
        </w:object>
      </w:r>
      <w:r w:rsidR="009B4FF3">
        <w:rPr>
          <w:rFonts w:ascii="Times New Roman" w:hAnsi="Times New Roman" w:cs="Times New Roman"/>
        </w:rPr>
        <w:t xml:space="preserve"> </w:t>
      </w:r>
      <w:r w:rsidRPr="00D518A4">
        <w:rPr>
          <w:rFonts w:ascii="Times New Roman" w:hAnsi="Times New Roman" w:cs="Times New Roman"/>
        </w:rPr>
        <w:t>is a corresponding</w:t>
      </w:r>
      <w:r w:rsidR="0085656C" w:rsidRPr="00D518A4">
        <w:rPr>
          <w:rFonts w:ascii="Times New Roman" w:hAnsi="Times New Roman" w:cs="Times New Roman"/>
        </w:rPr>
        <w:t xml:space="preserve"> </w:t>
      </w:r>
      <w:r w:rsidR="009B4FF3" w:rsidRPr="00D518A4">
        <w:rPr>
          <w:rFonts w:ascii="Times New Roman" w:hAnsi="Times New Roman" w:cs="Times New Roman"/>
          <w:position w:val="-10"/>
        </w:rPr>
        <w:object w:dxaOrig="680" w:dyaOrig="320" w14:anchorId="7634AC6A">
          <v:shape id="_x0000_i1090" type="#_x0000_t75" style="width:34.3pt;height:15.85pt" o:ole="" o:preferrelative="f">
            <v:imagedata r:id="rId152" o:title=""/>
            <o:lock v:ext="edit" aspectratio="f"/>
          </v:shape>
          <o:OLEObject Type="Embed" ProgID="Equation.DSMT4" ShapeID="_x0000_i1090" DrawAspect="Content" ObjectID="_1846827409" r:id="rId153"/>
        </w:object>
      </w:r>
      <w:r w:rsidR="0085656C" w:rsidRPr="00D518A4">
        <w:rPr>
          <w:rFonts w:ascii="Times New Roman" w:hAnsi="Times New Roman" w:cs="Times New Roman"/>
        </w:rPr>
        <w:t xml:space="preserve"> </w:t>
      </w:r>
      <w:r w:rsidRPr="00D518A4">
        <w:rPr>
          <w:rFonts w:ascii="Times New Roman" w:hAnsi="Times New Roman" w:cs="Times New Roman"/>
        </w:rPr>
        <w:t xml:space="preserve">vector of coefficients, and </w:t>
      </w:r>
      <w:r w:rsidR="009B4FF3" w:rsidRPr="00D518A4">
        <w:rPr>
          <w:rFonts w:ascii="Times New Roman" w:hAnsi="Times New Roman" w:cs="Times New Roman"/>
          <w:position w:val="-12"/>
        </w:rPr>
        <w:object w:dxaOrig="240" w:dyaOrig="360" w14:anchorId="4C886DE5">
          <v:shape id="_x0000_i1091" type="#_x0000_t75" style="width:12.45pt;height:18.45pt" o:ole="" o:preferrelative="f">
            <v:imagedata r:id="rId154" o:title=""/>
            <o:lock v:ext="edit" aspectratio="f"/>
          </v:shape>
          <o:OLEObject Type="Embed" ProgID="Equation.DSMT4" ShapeID="_x0000_i1091" DrawAspect="Content" ObjectID="_1846827410" r:id="rId155"/>
        </w:object>
      </w:r>
      <w:r w:rsidRPr="00D518A4">
        <w:rPr>
          <w:rFonts w:ascii="Times New Roman" w:hAnsi="Times New Roman" w:cs="Times New Roman"/>
        </w:rPr>
        <w:t xml:space="preserve"> is a random error term that is assumed to be standard normally </w:t>
      </w:r>
      <w:proofErr w:type="gramStart"/>
      <w:r w:rsidRPr="00D518A4">
        <w:rPr>
          <w:rFonts w:ascii="Times New Roman" w:hAnsi="Times New Roman" w:cs="Times New Roman"/>
        </w:rPr>
        <w:t>distributed.</w:t>
      </w:r>
      <w:proofErr w:type="gramEnd"/>
      <w:r w:rsidRPr="00D518A4">
        <w:rPr>
          <w:rFonts w:ascii="Times New Roman" w:hAnsi="Times New Roman" w:cs="Times New Roman"/>
        </w:rPr>
        <w:t xml:space="preserve"> These components may again be stacked across the latent constructs into the </w:t>
      </w:r>
      <w:r w:rsidR="009B4FF3" w:rsidRPr="00D518A4">
        <w:rPr>
          <w:rFonts w:ascii="Times New Roman" w:hAnsi="Times New Roman" w:cs="Times New Roman"/>
          <w:position w:val="-10"/>
        </w:rPr>
        <w:object w:dxaOrig="760" w:dyaOrig="320" w14:anchorId="5564F387">
          <v:shape id="_x0000_i1092" type="#_x0000_t75" style="width:37.7pt;height:15.85pt" o:ole="" o:preferrelative="f">
            <v:imagedata r:id="rId156" o:title=""/>
            <o:lock v:ext="edit" aspectratio="f"/>
          </v:shape>
          <o:OLEObject Type="Embed" ProgID="Equation.DSMT4" ShapeID="_x0000_i1092" DrawAspect="Content" ObjectID="_1846827411" r:id="rId157"/>
        </w:object>
      </w:r>
      <w:r w:rsidRPr="00D518A4">
        <w:rPr>
          <w:rFonts w:ascii="Times New Roman" w:hAnsi="Times New Roman" w:cs="Times New Roman"/>
        </w:rPr>
        <w:t xml:space="preserve"> matrix</w:t>
      </w:r>
      <w:r w:rsidR="003F4CE5" w:rsidRPr="00D518A4">
        <w:rPr>
          <w:rFonts w:ascii="Times New Roman" w:hAnsi="Times New Roman" w:cs="Times New Roman"/>
        </w:rPr>
        <w:t xml:space="preserve"> </w:t>
      </w:r>
      <w:r w:rsidR="009B4FF3" w:rsidRPr="00D518A4">
        <w:rPr>
          <w:rFonts w:ascii="Times New Roman" w:hAnsi="Times New Roman" w:cs="Times New Roman"/>
          <w:position w:val="-12"/>
        </w:rPr>
        <w:object w:dxaOrig="1780" w:dyaOrig="360" w14:anchorId="18735DA3">
          <v:shape id="_x0000_i1093" type="#_x0000_t75" style="width:88.7pt;height:18.45pt" o:ole="" o:preferrelative="f">
            <v:imagedata r:id="rId158" o:title=""/>
            <o:lock v:ext="edit" aspectratio="f"/>
          </v:shape>
          <o:OLEObject Type="Embed" ProgID="Equation.DSMT4" ShapeID="_x0000_i1093" DrawAspect="Content" ObjectID="_1846827412" r:id="rId159"/>
        </w:object>
      </w:r>
      <w:r w:rsidRPr="00D518A4">
        <w:rPr>
          <w:rFonts w:ascii="Times New Roman" w:hAnsi="Times New Roman" w:cs="Times New Roman"/>
        </w:rPr>
        <w:t xml:space="preserve">, and the </w:t>
      </w:r>
      <w:r w:rsidR="009B4FF3" w:rsidRPr="00D518A4">
        <w:rPr>
          <w:rFonts w:ascii="Times New Roman" w:hAnsi="Times New Roman" w:cs="Times New Roman"/>
          <w:position w:val="-10"/>
        </w:rPr>
        <w:object w:dxaOrig="639" w:dyaOrig="320" w14:anchorId="6934D463">
          <v:shape id="_x0000_i1094" type="#_x0000_t75" style="width:31.3pt;height:15.85pt" o:ole="" o:preferrelative="f">
            <v:imagedata r:id="rId160" o:title=""/>
            <o:lock v:ext="edit" aspectratio="f"/>
          </v:shape>
          <o:OLEObject Type="Embed" ProgID="Equation.DSMT4" ShapeID="_x0000_i1094" DrawAspect="Content" ObjectID="_1846827413" r:id="rId161"/>
        </w:object>
      </w:r>
      <w:r w:rsidRPr="00D518A4">
        <w:rPr>
          <w:rFonts w:ascii="Times New Roman" w:hAnsi="Times New Roman" w:cs="Times New Roman"/>
        </w:rPr>
        <w:t xml:space="preserve"> vectors </w:t>
      </w:r>
      <w:r w:rsidR="009B4FF3" w:rsidRPr="00D518A4">
        <w:rPr>
          <w:rFonts w:ascii="Times New Roman" w:hAnsi="Times New Roman" w:cs="Times New Roman"/>
          <w:position w:val="-12"/>
        </w:rPr>
        <w:object w:dxaOrig="1820" w:dyaOrig="380" w14:anchorId="1AE8E00D">
          <v:shape id="_x0000_i1095" type="#_x0000_t75" style="width:91.3pt;height:18.85pt" o:ole="" o:preferrelative="f">
            <v:imagedata r:id="rId162" o:title=""/>
            <o:lock v:ext="edit" aspectratio="f"/>
          </v:shape>
          <o:OLEObject Type="Embed" ProgID="Equation.DSMT4" ShapeID="_x0000_i1095" DrawAspect="Content" ObjectID="_1846827414" r:id="rId163"/>
        </w:object>
      </w:r>
      <w:r w:rsidRPr="00D518A4">
        <w:rPr>
          <w:rFonts w:ascii="Times New Roman" w:hAnsi="Times New Roman" w:cs="Times New Roman"/>
        </w:rPr>
        <w:t xml:space="preserve"> and</w:t>
      </w:r>
      <w:r w:rsidR="00915990" w:rsidRPr="00D518A4">
        <w:rPr>
          <w:rFonts w:ascii="Times New Roman" w:hAnsi="Times New Roman" w:cs="Times New Roman"/>
        </w:rPr>
        <w:t xml:space="preserve"> </w:t>
      </w:r>
      <w:r w:rsidR="009B4FF3" w:rsidRPr="00D518A4">
        <w:rPr>
          <w:rFonts w:ascii="Times New Roman" w:hAnsi="Times New Roman" w:cs="Times New Roman"/>
          <w:position w:val="-12"/>
        </w:rPr>
        <w:object w:dxaOrig="1800" w:dyaOrig="360" w14:anchorId="0C5F75BD">
          <v:shape id="_x0000_i1096" type="#_x0000_t75" style="width:90.45pt;height:18.45pt" o:ole="" o:preferrelative="f">
            <v:imagedata r:id="rId164" o:title=""/>
            <o:lock v:ext="edit" aspectratio="f"/>
          </v:shape>
          <o:OLEObject Type="Embed" ProgID="Equation.DSMT4" ShapeID="_x0000_i1096" DrawAspect="Content" ObjectID="_1846827415" r:id="rId165"/>
        </w:object>
      </w:r>
      <w:r w:rsidRPr="00D518A4">
        <w:rPr>
          <w:rFonts w:ascii="Times New Roman" w:hAnsi="Times New Roman" w:cs="Times New Roman"/>
        </w:rPr>
        <w:t>. In order to accommodate unobserved factors that may also jointly influence multiple latent variables, we allow a multivariate normal correlation structure for</w:t>
      </w:r>
      <w:r w:rsidR="00915990" w:rsidRPr="00D518A4">
        <w:rPr>
          <w:rFonts w:ascii="Times New Roman" w:hAnsi="Times New Roman" w:cs="Times New Roman"/>
        </w:rPr>
        <w:t xml:space="preserve"> </w:t>
      </w:r>
      <w:r w:rsidR="009B4FF3" w:rsidRPr="00D518A4">
        <w:rPr>
          <w:rFonts w:ascii="Times New Roman" w:hAnsi="Times New Roman" w:cs="Times New Roman"/>
          <w:position w:val="-10"/>
        </w:rPr>
        <w:object w:dxaOrig="200" w:dyaOrig="260" w14:anchorId="4B3BE3D4">
          <v:shape id="_x0000_i1097" type="#_x0000_t75" style="width:10.7pt;height:13.3pt" o:ole="" o:preferrelative="f">
            <v:imagedata r:id="rId166" o:title=""/>
            <o:lock v:ext="edit" aspectratio="f"/>
          </v:shape>
          <o:OLEObject Type="Embed" ProgID="Equation.DSMT4" ShapeID="_x0000_i1097" DrawAspect="Content" ObjectID="_1846827416" r:id="rId167"/>
        </w:object>
      </w:r>
      <w:r w:rsidRPr="00D518A4">
        <w:rPr>
          <w:rFonts w:ascii="Times New Roman" w:hAnsi="Times New Roman" w:cs="Times New Roman"/>
        </w:rPr>
        <w:t>.</w:t>
      </w:r>
      <w:r w:rsidR="00AE6515" w:rsidRPr="00D518A4">
        <w:rPr>
          <w:rFonts w:ascii="Times New Roman" w:hAnsi="Times New Roman" w:cs="Times New Roman"/>
        </w:rPr>
        <w:t xml:space="preserve"> </w:t>
      </w:r>
      <w:r w:rsidR="009B4FF3" w:rsidRPr="00D518A4">
        <w:rPr>
          <w:rFonts w:ascii="Times New Roman" w:hAnsi="Times New Roman" w:cs="Times New Roman"/>
          <w:position w:val="-12"/>
        </w:rPr>
        <w:object w:dxaOrig="1680" w:dyaOrig="360" w14:anchorId="00839196">
          <v:shape id="_x0000_i1098" type="#_x0000_t75" style="width:84.45pt;height:18.45pt" o:ole="" o:preferrelative="f">
            <v:imagedata r:id="rId168" o:title=""/>
            <o:lock v:ext="edit" aspectratio="f"/>
          </v:shape>
          <o:OLEObject Type="Embed" ProgID="Equation.DSMT4" ShapeID="_x0000_i1098" DrawAspect="Content" ObjectID="_1846827417" r:id="rId169"/>
        </w:object>
      </w:r>
      <w:r w:rsidRPr="00D518A4">
        <w:rPr>
          <w:rFonts w:ascii="Times New Roman" w:hAnsi="Times New Roman" w:cs="Times New Roman"/>
        </w:rPr>
        <w:t xml:space="preserve">, where </w:t>
      </w:r>
      <w:r w:rsidR="009B4FF3" w:rsidRPr="00D518A4">
        <w:rPr>
          <w:rFonts w:ascii="Times New Roman" w:hAnsi="Times New Roman" w:cs="Times New Roman"/>
          <w:position w:val="-12"/>
        </w:rPr>
        <w:object w:dxaOrig="279" w:dyaOrig="360" w14:anchorId="46375E73">
          <v:shape id="_x0000_i1099" type="#_x0000_t75" style="width:13.7pt;height:18.45pt" o:ole="" o:preferrelative="f">
            <v:imagedata r:id="rId170" o:title=""/>
            <o:lock v:ext="edit" aspectratio="f"/>
          </v:shape>
          <o:OLEObject Type="Embed" ProgID="Equation.DSMT4" ShapeID="_x0000_i1099" DrawAspect="Content" ObjectID="_1846827418" r:id="rId171"/>
        </w:object>
      </w:r>
      <w:r w:rsidRPr="00D518A4">
        <w:rPr>
          <w:rFonts w:ascii="Times New Roman" w:hAnsi="Times New Roman" w:cs="Times New Roman"/>
        </w:rPr>
        <w:t xml:space="preserve"> is an </w:t>
      </w:r>
      <w:r w:rsidR="009B4FF3" w:rsidRPr="00D518A4">
        <w:rPr>
          <w:rFonts w:ascii="Times New Roman" w:hAnsi="Times New Roman" w:cs="Times New Roman"/>
          <w:position w:val="-10"/>
        </w:rPr>
        <w:object w:dxaOrig="639" w:dyaOrig="320" w14:anchorId="1E71CFBE">
          <v:shape id="_x0000_i1100" type="#_x0000_t75" style="width:31.3pt;height:15.85pt" o:ole="" o:preferrelative="f">
            <v:imagedata r:id="rId172" o:title=""/>
            <o:lock v:ext="edit" aspectratio="f"/>
          </v:shape>
          <o:OLEObject Type="Embed" ProgID="Equation.DSMT4" ShapeID="_x0000_i1100" DrawAspect="Content" ObjectID="_1846827419" r:id="rId173"/>
        </w:object>
      </w:r>
      <w:r w:rsidRPr="00D518A4">
        <w:rPr>
          <w:rFonts w:ascii="Times New Roman" w:hAnsi="Times New Roman" w:cs="Times New Roman"/>
        </w:rPr>
        <w:t xml:space="preserve"> column vector of zeros, and </w:t>
      </w:r>
      <w:r w:rsidR="009B4FF3" w:rsidRPr="00D518A4">
        <w:rPr>
          <w:rFonts w:ascii="Times New Roman" w:hAnsi="Times New Roman" w:cs="Times New Roman"/>
          <w:position w:val="-4"/>
        </w:rPr>
        <w:object w:dxaOrig="240" w:dyaOrig="260" w14:anchorId="2CD10852">
          <v:shape id="_x0000_i1101" type="#_x0000_t75" style="width:12.45pt;height:13.3pt" o:ole="" o:preferrelative="f">
            <v:imagedata r:id="rId174" o:title=""/>
            <o:lock v:ext="edit" aspectratio="f"/>
          </v:shape>
          <o:OLEObject Type="Embed" ProgID="Equation.DSMT4" ShapeID="_x0000_i1101" DrawAspect="Content" ObjectID="_1846827420" r:id="rId175"/>
        </w:object>
      </w:r>
      <w:r w:rsidR="005C25C9" w:rsidRPr="00D518A4">
        <w:rPr>
          <w:rFonts w:ascii="Times New Roman" w:hAnsi="Times New Roman" w:cs="Times New Roman"/>
        </w:rPr>
        <w:t xml:space="preserve"> </w:t>
      </w:r>
      <w:r w:rsidRPr="00D518A4">
        <w:rPr>
          <w:rFonts w:ascii="Times New Roman" w:hAnsi="Times New Roman" w:cs="Times New Roman"/>
        </w:rPr>
        <w:t xml:space="preserve">is an </w:t>
      </w:r>
      <w:bookmarkStart w:id="10" w:name="_Hlk198814491"/>
      <w:r w:rsidR="009B4FF3" w:rsidRPr="00D518A4">
        <w:rPr>
          <w:rFonts w:ascii="Times New Roman" w:hAnsi="Times New Roman" w:cs="Times New Roman"/>
          <w:position w:val="-10"/>
        </w:rPr>
        <w:object w:dxaOrig="720" w:dyaOrig="320" w14:anchorId="1DB4AE00">
          <v:shape id="_x0000_i1102" type="#_x0000_t75" style="width:36pt;height:15.85pt" o:ole="" o:preferrelative="f">
            <v:imagedata r:id="rId176" o:title=""/>
            <o:lock v:ext="edit" aspectratio="f"/>
          </v:shape>
          <o:OLEObject Type="Embed" ProgID="Equation.DSMT4" ShapeID="_x0000_i1102" DrawAspect="Content" ObjectID="_1846827421" r:id="rId177"/>
        </w:object>
      </w:r>
      <w:r w:rsidRPr="00D518A4">
        <w:rPr>
          <w:rFonts w:ascii="Times New Roman" w:hAnsi="Times New Roman" w:cs="Times New Roman"/>
        </w:rPr>
        <w:t xml:space="preserve"> correlation matrix</w:t>
      </w:r>
      <w:bookmarkEnd w:id="10"/>
      <w:r w:rsidRPr="00D518A4">
        <w:rPr>
          <w:rFonts w:ascii="Times New Roman" w:hAnsi="Times New Roman" w:cs="Times New Roman"/>
        </w:rPr>
        <w:t xml:space="preserve">. Then, the equation for the latent constructs may be written in matrix form as: </w:t>
      </w:r>
    </w:p>
    <w:p w14:paraId="1D2B3512" w14:textId="5069AB20" w:rsidR="005C25C9" w:rsidRPr="00D518A4" w:rsidRDefault="009B4FF3" w:rsidP="009C28F6">
      <w:pPr>
        <w:pStyle w:val="MTDisplayEquation"/>
        <w:spacing w:before="120" w:beforeAutospacing="0" w:after="120" w:afterAutospacing="0" w:line="240" w:lineRule="auto"/>
      </w:pPr>
      <w:r w:rsidRPr="00D518A4">
        <w:rPr>
          <w:position w:val="-10"/>
        </w:rPr>
        <w:object w:dxaOrig="1180" w:dyaOrig="360" w14:anchorId="0BA9E2B3">
          <v:shape id="_x0000_i1103" type="#_x0000_t75" style="width:58.7pt;height:18.45pt" o:ole="" o:preferrelative="f">
            <v:imagedata r:id="rId178" o:title=""/>
            <o:lock v:ext="edit" aspectratio="f"/>
          </v:shape>
          <o:OLEObject Type="Embed" ProgID="Equation.DSMT4" ShapeID="_x0000_i1103" DrawAspect="Content" ObjectID="_1846827422" r:id="rId179"/>
        </w:object>
      </w:r>
      <w:r w:rsidR="005C25C9" w:rsidRPr="00D518A4">
        <w:tab/>
      </w:r>
      <w:r w:rsidR="005C25C9" w:rsidRPr="00D518A4">
        <w:tab/>
      </w:r>
      <w:r w:rsidR="005C25C9" w:rsidRPr="00D518A4">
        <w:fldChar w:fldCharType="begin"/>
      </w:r>
      <w:r w:rsidR="005C25C9" w:rsidRPr="00D518A4">
        <w:instrText xml:space="preserve"> MACROBUTTON MTPlaceRef \* MERGEFORMAT </w:instrText>
      </w:r>
      <w:r w:rsidR="005C25C9" w:rsidRPr="00D518A4">
        <w:fldChar w:fldCharType="begin"/>
      </w:r>
      <w:r w:rsidR="005C25C9" w:rsidRPr="00D518A4">
        <w:instrText xml:space="preserve"> SEQ MTEqn \h \* MERGEFORMAT </w:instrText>
      </w:r>
      <w:r w:rsidR="005C25C9" w:rsidRPr="00D518A4">
        <w:fldChar w:fldCharType="end"/>
      </w:r>
      <w:r w:rsidR="005C25C9" w:rsidRPr="00D518A4">
        <w:instrText>(</w:instrText>
      </w:r>
      <w:r w:rsidR="003212AD">
        <w:fldChar w:fldCharType="begin"/>
      </w:r>
      <w:r w:rsidR="003212AD">
        <w:instrText xml:space="preserve"> SEQ MTEqn \c \* Arabic \* MERGEFORMAT </w:instrText>
      </w:r>
      <w:r w:rsidR="003212AD">
        <w:fldChar w:fldCharType="separate"/>
      </w:r>
      <w:r w:rsidR="00D0224B">
        <w:rPr>
          <w:noProof/>
        </w:rPr>
        <w:instrText>9</w:instrText>
      </w:r>
      <w:r w:rsidR="003212AD">
        <w:rPr>
          <w:noProof/>
        </w:rPr>
        <w:fldChar w:fldCharType="end"/>
      </w:r>
      <w:r w:rsidR="005C25C9" w:rsidRPr="00D518A4">
        <w:instrText>)</w:instrText>
      </w:r>
      <w:r w:rsidR="005C25C9" w:rsidRPr="00D518A4">
        <w:fldChar w:fldCharType="end"/>
      </w:r>
    </w:p>
    <w:p w14:paraId="6B724E9E" w14:textId="27ED1957" w:rsidR="008310BE" w:rsidRPr="00D518A4" w:rsidRDefault="008310BE" w:rsidP="00E93751">
      <w:pPr>
        <w:spacing w:after="0" w:line="240" w:lineRule="auto"/>
        <w:ind w:firstLine="720"/>
        <w:jc w:val="both"/>
        <w:rPr>
          <w:rFonts w:ascii="Times New Roman" w:hAnsi="Times New Roman" w:cs="Times New Roman"/>
        </w:rPr>
      </w:pPr>
      <w:r w:rsidRPr="00D518A4">
        <w:rPr>
          <w:rFonts w:ascii="Times New Roman" w:hAnsi="Times New Roman" w:cs="Times New Roman"/>
        </w:rPr>
        <w:t xml:space="preserve">Thus, the estimation of the CFA for the latent constructs takes the form of a maximum likelihood estimation, identifying the vector </w:t>
      </w:r>
      <w:r w:rsidR="009B4FF3" w:rsidRPr="00D518A4">
        <w:rPr>
          <w:rFonts w:ascii="Times New Roman" w:hAnsi="Times New Roman" w:cs="Times New Roman"/>
          <w:position w:val="-6"/>
        </w:rPr>
        <w:object w:dxaOrig="220" w:dyaOrig="340" w14:anchorId="38ED52F8">
          <v:shape id="_x0000_i1104" type="#_x0000_t75" style="width:10.7pt;height:17.15pt" o:ole="" o:preferrelative="f">
            <v:imagedata r:id="rId180" o:title=""/>
            <o:lock v:ext="edit" aspectratio="f"/>
          </v:shape>
          <o:OLEObject Type="Embed" ProgID="Equation.DSMT4" ShapeID="_x0000_i1104" DrawAspect="Content" ObjectID="_1846827423" r:id="rId181"/>
        </w:object>
      </w:r>
      <w:r w:rsidRPr="00D518A4">
        <w:rPr>
          <w:rFonts w:ascii="Times New Roman" w:hAnsi="Times New Roman" w:cs="Times New Roman"/>
        </w:rPr>
        <w:t xml:space="preserve"> corresponding to the loadings of the latent constructs on the indicators while simultaneously the multivariate regression of the latent constructs on the covariates allows for the identification of the coefficients in the vector</w:t>
      </w:r>
      <w:r w:rsidR="000A5AA1" w:rsidRPr="00D518A4">
        <w:rPr>
          <w:rFonts w:ascii="Times New Roman" w:hAnsi="Times New Roman" w:cs="Times New Roman"/>
        </w:rPr>
        <w:t xml:space="preserve"> </w:t>
      </w:r>
      <w:r w:rsidR="009B4FF3" w:rsidRPr="00D518A4">
        <w:rPr>
          <w:rFonts w:ascii="Times New Roman" w:hAnsi="Times New Roman" w:cs="Times New Roman"/>
          <w:position w:val="-6"/>
        </w:rPr>
        <w:object w:dxaOrig="220" w:dyaOrig="220" w14:anchorId="06A4A00A">
          <v:shape id="_x0000_i1105" type="#_x0000_t75" style="width:11.15pt;height:11.15pt" o:ole="">
            <v:imagedata r:id="rId182" o:title=""/>
          </v:shape>
          <o:OLEObject Type="Embed" ProgID="Equation.DSMT4" ShapeID="_x0000_i1105" DrawAspect="Content" ObjectID="_1846827424" r:id="rId183"/>
        </w:object>
      </w:r>
      <w:r w:rsidRPr="00D518A4">
        <w:rPr>
          <w:rFonts w:ascii="Times New Roman" w:hAnsi="Times New Roman" w:cs="Times New Roman"/>
        </w:rPr>
        <w:t xml:space="preserve">. </w:t>
      </w:r>
    </w:p>
    <w:p w14:paraId="0710BE1C" w14:textId="77777777" w:rsidR="000E6776" w:rsidRPr="00D518A4" w:rsidRDefault="000E6776" w:rsidP="00E93751">
      <w:pPr>
        <w:spacing w:after="0" w:line="240" w:lineRule="auto"/>
        <w:ind w:firstLine="720"/>
        <w:jc w:val="both"/>
        <w:rPr>
          <w:rFonts w:ascii="Times New Roman" w:hAnsi="Times New Roman" w:cs="Times New Roman"/>
        </w:rPr>
      </w:pPr>
    </w:p>
    <w:p w14:paraId="283AC0C5" w14:textId="77777777" w:rsidR="00AE3FBB" w:rsidRPr="00D518A4" w:rsidRDefault="00AE3FBB" w:rsidP="00E93751">
      <w:pPr>
        <w:spacing w:after="0" w:line="240" w:lineRule="auto"/>
        <w:rPr>
          <w:rFonts w:ascii="Times New Roman" w:hAnsi="Times New Roman" w:cs="Times New Roman"/>
        </w:rPr>
        <w:sectPr w:rsidR="00AE3FBB" w:rsidRPr="00D518A4" w:rsidSect="00C658A2">
          <w:pgSz w:w="12240" w:h="15840"/>
          <w:pgMar w:top="1440" w:right="1440" w:bottom="1440" w:left="1440" w:header="720" w:footer="720" w:gutter="0"/>
          <w:cols w:space="720"/>
          <w:docGrid w:linePitch="360"/>
        </w:sectPr>
      </w:pPr>
    </w:p>
    <w:p w14:paraId="3907D6BE" w14:textId="290105DD" w:rsidR="001E319F" w:rsidRPr="00D518A4" w:rsidRDefault="005B4846" w:rsidP="005B4846">
      <w:pPr>
        <w:pStyle w:val="Heading1"/>
        <w:numPr>
          <w:ilvl w:val="0"/>
          <w:numId w:val="0"/>
        </w:numPr>
        <w:spacing w:before="0" w:line="240" w:lineRule="auto"/>
        <w:ind w:left="360" w:hanging="360"/>
        <w:rPr>
          <w:szCs w:val="24"/>
        </w:rPr>
      </w:pPr>
      <w:r w:rsidRPr="00D518A4">
        <w:rPr>
          <w:szCs w:val="24"/>
        </w:rPr>
        <w:lastRenderedPageBreak/>
        <w:t>APPENDIX B</w:t>
      </w:r>
    </w:p>
    <w:p w14:paraId="6221D2AD" w14:textId="77777777" w:rsidR="009B4FF3" w:rsidRDefault="009B4FF3" w:rsidP="009B4FF3">
      <w:pPr>
        <w:pStyle w:val="Caption"/>
        <w:spacing w:after="0"/>
        <w:rPr>
          <w:rFonts w:ascii="Times New Roman" w:hAnsi="Times New Roman" w:cs="Times New Roman"/>
          <w:b/>
          <w:bCs/>
          <w:i w:val="0"/>
          <w:iCs w:val="0"/>
          <w:color w:val="000000" w:themeColor="text1"/>
          <w:sz w:val="22"/>
          <w:szCs w:val="22"/>
        </w:rPr>
      </w:pPr>
    </w:p>
    <w:p w14:paraId="7B28566A" w14:textId="6E919584" w:rsidR="001E319F" w:rsidRPr="009B4FF3" w:rsidRDefault="001E319F" w:rsidP="009B4FF3">
      <w:pPr>
        <w:pStyle w:val="Caption"/>
        <w:spacing w:after="0"/>
        <w:rPr>
          <w:rFonts w:ascii="Times New Roman" w:hAnsi="Times New Roman" w:cs="Times New Roman"/>
          <w:b/>
          <w:bCs/>
          <w:i w:val="0"/>
          <w:iCs w:val="0"/>
          <w:color w:val="000000" w:themeColor="text1"/>
          <w:sz w:val="22"/>
          <w:szCs w:val="22"/>
        </w:rPr>
      </w:pPr>
      <w:r w:rsidRPr="009B4FF3">
        <w:rPr>
          <w:rFonts w:ascii="Times New Roman" w:hAnsi="Times New Roman" w:cs="Times New Roman"/>
          <w:b/>
          <w:bCs/>
          <w:i w:val="0"/>
          <w:iCs w:val="0"/>
          <w:color w:val="000000" w:themeColor="text1"/>
          <w:sz w:val="22"/>
          <w:szCs w:val="22"/>
        </w:rPr>
        <w:t xml:space="preserve">Table </w:t>
      </w:r>
      <w:r w:rsidR="005B4846" w:rsidRPr="009B4FF3">
        <w:rPr>
          <w:rFonts w:ascii="Times New Roman" w:hAnsi="Times New Roman" w:cs="Times New Roman"/>
          <w:b/>
          <w:bCs/>
          <w:i w:val="0"/>
          <w:iCs w:val="0"/>
          <w:color w:val="000000" w:themeColor="text1"/>
          <w:sz w:val="22"/>
          <w:szCs w:val="22"/>
        </w:rPr>
        <w:t>B.1</w:t>
      </w:r>
      <w:r w:rsidRPr="009B4FF3">
        <w:rPr>
          <w:rFonts w:ascii="Times New Roman" w:hAnsi="Times New Roman" w:cs="Times New Roman"/>
          <w:b/>
          <w:bCs/>
          <w:i w:val="0"/>
          <w:iCs w:val="0"/>
          <w:color w:val="000000" w:themeColor="text1"/>
          <w:sz w:val="22"/>
          <w:szCs w:val="22"/>
        </w:rPr>
        <w:t>: CFA Results for Attitudinal Latent Constructs for Reference Dataset</w:t>
      </w:r>
    </w:p>
    <w:tbl>
      <w:tblPr>
        <w:tblStyle w:val="TableGrid"/>
        <w:tblW w:w="93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305"/>
        <w:gridCol w:w="840"/>
        <w:gridCol w:w="840"/>
        <w:gridCol w:w="840"/>
        <w:gridCol w:w="840"/>
        <w:gridCol w:w="840"/>
        <w:gridCol w:w="840"/>
      </w:tblGrid>
      <w:tr w:rsidR="001E319F" w:rsidRPr="00F46006" w14:paraId="36DD48EF" w14:textId="77777777" w:rsidTr="00F46006">
        <w:trPr>
          <w:trHeight w:val="20"/>
        </w:trPr>
        <w:tc>
          <w:tcPr>
            <w:tcW w:w="4305" w:type="dxa"/>
            <w:vMerge w:val="restart"/>
            <w:tcBorders>
              <w:top w:val="single" w:sz="12" w:space="0" w:color="auto"/>
              <w:right w:val="single" w:sz="12" w:space="0" w:color="auto"/>
            </w:tcBorders>
            <w:tcMar>
              <w:left w:w="58" w:type="dxa"/>
              <w:right w:w="58" w:type="dxa"/>
            </w:tcMar>
            <w:vAlign w:val="center"/>
          </w:tcPr>
          <w:p w14:paraId="55882AC0" w14:textId="79A91A60" w:rsidR="001E319F" w:rsidRPr="00F46006" w:rsidRDefault="00063FC7" w:rsidP="00FC224F">
            <w:pP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Latent variable structural equation model</w:t>
            </w:r>
          </w:p>
        </w:tc>
        <w:tc>
          <w:tcPr>
            <w:tcW w:w="1680" w:type="dxa"/>
            <w:gridSpan w:val="2"/>
            <w:tcBorders>
              <w:top w:val="single" w:sz="12" w:space="0" w:color="auto"/>
              <w:left w:val="single" w:sz="12" w:space="0" w:color="auto"/>
            </w:tcBorders>
            <w:tcMar>
              <w:left w:w="58" w:type="dxa"/>
              <w:right w:w="58" w:type="dxa"/>
            </w:tcMar>
            <w:vAlign w:val="center"/>
          </w:tcPr>
          <w:p w14:paraId="63DCE688" w14:textId="3BE42457" w:rsidR="001E319F" w:rsidRPr="00F46006" w:rsidRDefault="00063FC7"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Pro-transit orientation</w:t>
            </w:r>
          </w:p>
        </w:tc>
        <w:tc>
          <w:tcPr>
            <w:tcW w:w="1680" w:type="dxa"/>
            <w:gridSpan w:val="2"/>
            <w:tcBorders>
              <w:top w:val="single" w:sz="12" w:space="0" w:color="auto"/>
            </w:tcBorders>
            <w:tcMar>
              <w:left w:w="58" w:type="dxa"/>
              <w:right w:w="58" w:type="dxa"/>
            </w:tcMar>
            <w:vAlign w:val="center"/>
          </w:tcPr>
          <w:p w14:paraId="2C84E6FE" w14:textId="3BF17433" w:rsidR="001E319F" w:rsidRPr="00F46006" w:rsidRDefault="00063FC7"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Pro-environmental disposition</w:t>
            </w:r>
          </w:p>
        </w:tc>
        <w:tc>
          <w:tcPr>
            <w:tcW w:w="1680" w:type="dxa"/>
            <w:gridSpan w:val="2"/>
            <w:tcBorders>
              <w:top w:val="single" w:sz="12" w:space="0" w:color="auto"/>
            </w:tcBorders>
            <w:tcMar>
              <w:left w:w="58" w:type="dxa"/>
              <w:right w:w="58" w:type="dxa"/>
            </w:tcMar>
            <w:vAlign w:val="center"/>
          </w:tcPr>
          <w:p w14:paraId="019E7438" w14:textId="6E81B1C9" w:rsidR="001E319F" w:rsidRPr="00F46006" w:rsidRDefault="00B77405"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Perception of online shopping (in)accessibility</w:t>
            </w:r>
          </w:p>
        </w:tc>
      </w:tr>
      <w:tr w:rsidR="001E319F" w:rsidRPr="00F46006" w14:paraId="671D5587" w14:textId="77777777" w:rsidTr="00F46006">
        <w:trPr>
          <w:trHeight w:val="20"/>
        </w:trPr>
        <w:tc>
          <w:tcPr>
            <w:tcW w:w="4305" w:type="dxa"/>
            <w:vMerge/>
            <w:tcBorders>
              <w:bottom w:val="single" w:sz="8" w:space="0" w:color="auto"/>
              <w:right w:val="single" w:sz="12" w:space="0" w:color="auto"/>
            </w:tcBorders>
            <w:tcMar>
              <w:left w:w="58" w:type="dxa"/>
              <w:right w:w="58" w:type="dxa"/>
            </w:tcMar>
            <w:vAlign w:val="center"/>
          </w:tcPr>
          <w:p w14:paraId="6243C254" w14:textId="77777777" w:rsidR="001E319F" w:rsidRPr="00F46006" w:rsidRDefault="001E319F" w:rsidP="00FC224F">
            <w:pPr>
              <w:rPr>
                <w:rFonts w:ascii="Times New Roman" w:eastAsiaTheme="majorEastAsia" w:hAnsi="Times New Roman" w:cs="Times New Roman"/>
                <w:b/>
                <w:bCs/>
                <w:sz w:val="19"/>
                <w:szCs w:val="19"/>
              </w:rPr>
            </w:pPr>
          </w:p>
        </w:tc>
        <w:tc>
          <w:tcPr>
            <w:tcW w:w="840" w:type="dxa"/>
            <w:tcBorders>
              <w:left w:val="single" w:sz="12" w:space="0" w:color="auto"/>
              <w:bottom w:val="single" w:sz="8" w:space="0" w:color="auto"/>
            </w:tcBorders>
            <w:tcMar>
              <w:left w:w="58" w:type="dxa"/>
              <w:right w:w="58" w:type="dxa"/>
            </w:tcMar>
            <w:vAlign w:val="center"/>
          </w:tcPr>
          <w:p w14:paraId="5C82FD16"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Coeff</w:t>
            </w:r>
          </w:p>
        </w:tc>
        <w:tc>
          <w:tcPr>
            <w:tcW w:w="840" w:type="dxa"/>
            <w:tcBorders>
              <w:bottom w:val="single" w:sz="8" w:space="0" w:color="auto"/>
            </w:tcBorders>
            <w:tcMar>
              <w:left w:w="58" w:type="dxa"/>
              <w:right w:w="58" w:type="dxa"/>
            </w:tcMar>
            <w:vAlign w:val="center"/>
          </w:tcPr>
          <w:p w14:paraId="28341667"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40" w:type="dxa"/>
            <w:tcBorders>
              <w:bottom w:val="single" w:sz="8" w:space="0" w:color="auto"/>
            </w:tcBorders>
            <w:tcMar>
              <w:left w:w="58" w:type="dxa"/>
              <w:right w:w="58" w:type="dxa"/>
            </w:tcMar>
            <w:vAlign w:val="center"/>
          </w:tcPr>
          <w:p w14:paraId="714C25FC"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Coeff</w:t>
            </w:r>
          </w:p>
        </w:tc>
        <w:tc>
          <w:tcPr>
            <w:tcW w:w="840" w:type="dxa"/>
            <w:tcBorders>
              <w:bottom w:val="single" w:sz="8" w:space="0" w:color="auto"/>
            </w:tcBorders>
            <w:tcMar>
              <w:left w:w="58" w:type="dxa"/>
              <w:right w:w="58" w:type="dxa"/>
            </w:tcMar>
            <w:vAlign w:val="center"/>
          </w:tcPr>
          <w:p w14:paraId="115A3A13"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40" w:type="dxa"/>
            <w:tcBorders>
              <w:bottom w:val="single" w:sz="8" w:space="0" w:color="auto"/>
            </w:tcBorders>
            <w:tcMar>
              <w:left w:w="58" w:type="dxa"/>
              <w:right w:w="58" w:type="dxa"/>
            </w:tcMar>
            <w:vAlign w:val="center"/>
          </w:tcPr>
          <w:p w14:paraId="4D729264"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Coeff</w:t>
            </w:r>
          </w:p>
        </w:tc>
        <w:tc>
          <w:tcPr>
            <w:tcW w:w="840" w:type="dxa"/>
            <w:tcBorders>
              <w:bottom w:val="single" w:sz="8" w:space="0" w:color="auto"/>
            </w:tcBorders>
            <w:tcMar>
              <w:left w:w="58" w:type="dxa"/>
              <w:right w:w="58" w:type="dxa"/>
            </w:tcMar>
            <w:vAlign w:val="center"/>
          </w:tcPr>
          <w:p w14:paraId="3F66D59A"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r>
      <w:tr w:rsidR="001E319F" w:rsidRPr="00F46006" w14:paraId="15E2F5A0" w14:textId="77777777" w:rsidTr="00F46006">
        <w:trPr>
          <w:trHeight w:val="20"/>
        </w:trPr>
        <w:tc>
          <w:tcPr>
            <w:tcW w:w="4305" w:type="dxa"/>
            <w:tcBorders>
              <w:top w:val="single" w:sz="8" w:space="0" w:color="auto"/>
              <w:left w:val="single" w:sz="12" w:space="0" w:color="auto"/>
              <w:bottom w:val="nil"/>
              <w:right w:val="single" w:sz="12" w:space="0" w:color="auto"/>
            </w:tcBorders>
            <w:tcMar>
              <w:left w:w="58" w:type="dxa"/>
              <w:right w:w="58" w:type="dxa"/>
            </w:tcMar>
            <w:vAlign w:val="center"/>
          </w:tcPr>
          <w:p w14:paraId="6B66FB0D" w14:textId="03B428B5" w:rsidR="001E319F" w:rsidRPr="00F46006" w:rsidRDefault="001E319F" w:rsidP="00FC224F">
            <w:pPr>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Age (&lt;25</w:t>
            </w:r>
            <w:r w:rsidR="000F7880" w:rsidRPr="00F46006">
              <w:rPr>
                <w:rFonts w:ascii="Times New Roman" w:eastAsiaTheme="majorEastAsia" w:hAnsi="Times New Roman" w:cs="Times New Roman"/>
                <w:sz w:val="19"/>
                <w:szCs w:val="19"/>
              </w:rPr>
              <w:t xml:space="preserve"> </w:t>
            </w:r>
            <w:r w:rsidRPr="00F46006">
              <w:rPr>
                <w:rFonts w:ascii="Times New Roman" w:eastAsiaTheme="majorEastAsia" w:hAnsi="Times New Roman" w:cs="Times New Roman"/>
                <w:sz w:val="19"/>
                <w:szCs w:val="19"/>
              </w:rPr>
              <w:t>years old)</w:t>
            </w:r>
          </w:p>
        </w:tc>
        <w:tc>
          <w:tcPr>
            <w:tcW w:w="840" w:type="dxa"/>
            <w:tcBorders>
              <w:top w:val="single" w:sz="8" w:space="0" w:color="auto"/>
              <w:left w:val="single" w:sz="12" w:space="0" w:color="auto"/>
              <w:bottom w:val="nil"/>
              <w:right w:val="nil"/>
            </w:tcBorders>
            <w:tcMar>
              <w:left w:w="58" w:type="dxa"/>
              <w:right w:w="58" w:type="dxa"/>
            </w:tcMar>
            <w:vAlign w:val="center"/>
          </w:tcPr>
          <w:p w14:paraId="68BA07D9"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single" w:sz="8" w:space="0" w:color="auto"/>
              <w:left w:val="nil"/>
              <w:bottom w:val="nil"/>
              <w:right w:val="single" w:sz="4" w:space="0" w:color="auto"/>
            </w:tcBorders>
            <w:tcMar>
              <w:left w:w="58" w:type="dxa"/>
              <w:right w:w="58" w:type="dxa"/>
            </w:tcMar>
            <w:vAlign w:val="center"/>
          </w:tcPr>
          <w:p w14:paraId="43CBFFDA"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single" w:sz="8" w:space="0" w:color="auto"/>
              <w:left w:val="single" w:sz="4" w:space="0" w:color="auto"/>
              <w:bottom w:val="nil"/>
              <w:right w:val="nil"/>
            </w:tcBorders>
            <w:tcMar>
              <w:left w:w="58" w:type="dxa"/>
              <w:right w:w="58" w:type="dxa"/>
            </w:tcMar>
            <w:vAlign w:val="center"/>
          </w:tcPr>
          <w:p w14:paraId="042316E1"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single" w:sz="8" w:space="0" w:color="auto"/>
              <w:left w:val="nil"/>
              <w:bottom w:val="nil"/>
              <w:right w:val="single" w:sz="4" w:space="0" w:color="auto"/>
            </w:tcBorders>
            <w:tcMar>
              <w:left w:w="58" w:type="dxa"/>
              <w:right w:w="58" w:type="dxa"/>
            </w:tcMar>
            <w:vAlign w:val="center"/>
          </w:tcPr>
          <w:p w14:paraId="5131708E"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single" w:sz="8" w:space="0" w:color="auto"/>
              <w:left w:val="single" w:sz="4" w:space="0" w:color="auto"/>
              <w:bottom w:val="nil"/>
              <w:right w:val="nil"/>
            </w:tcBorders>
            <w:tcMar>
              <w:left w:w="58" w:type="dxa"/>
              <w:right w:w="58" w:type="dxa"/>
            </w:tcMar>
            <w:vAlign w:val="center"/>
          </w:tcPr>
          <w:p w14:paraId="70B7E7FA"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single" w:sz="8" w:space="0" w:color="auto"/>
              <w:left w:val="nil"/>
              <w:bottom w:val="nil"/>
              <w:right w:val="single" w:sz="12" w:space="0" w:color="auto"/>
            </w:tcBorders>
            <w:tcMar>
              <w:left w:w="58" w:type="dxa"/>
              <w:right w:w="58" w:type="dxa"/>
            </w:tcMar>
            <w:vAlign w:val="center"/>
          </w:tcPr>
          <w:p w14:paraId="5A4B4D57" w14:textId="77777777" w:rsidR="001E319F" w:rsidRPr="00F46006" w:rsidRDefault="001E319F" w:rsidP="00FC224F">
            <w:pPr>
              <w:tabs>
                <w:tab w:val="decimal" w:pos="60"/>
              </w:tabs>
              <w:jc w:val="center"/>
              <w:rPr>
                <w:rFonts w:ascii="Times New Roman" w:eastAsiaTheme="majorEastAsia" w:hAnsi="Times New Roman" w:cs="Times New Roman"/>
                <w:sz w:val="19"/>
                <w:szCs w:val="19"/>
              </w:rPr>
            </w:pPr>
          </w:p>
        </w:tc>
      </w:tr>
      <w:tr w:rsidR="001E319F" w:rsidRPr="00F46006" w14:paraId="63D407F8"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3EF5A7A2" w14:textId="4C946242"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25-34 </w:t>
            </w:r>
            <w:r w:rsidR="000F7880" w:rsidRPr="00F46006">
              <w:rPr>
                <w:rFonts w:ascii="Times New Roman" w:eastAsiaTheme="majorEastAsia" w:hAnsi="Times New Roman" w:cs="Times New Roman"/>
                <w:sz w:val="19"/>
                <w:szCs w:val="19"/>
              </w:rPr>
              <w:t>years old</w:t>
            </w:r>
          </w:p>
        </w:tc>
        <w:tc>
          <w:tcPr>
            <w:tcW w:w="840" w:type="dxa"/>
            <w:tcBorders>
              <w:top w:val="nil"/>
              <w:left w:val="single" w:sz="12" w:space="0" w:color="auto"/>
              <w:bottom w:val="nil"/>
              <w:right w:val="nil"/>
            </w:tcBorders>
            <w:tcMar>
              <w:left w:w="58" w:type="dxa"/>
              <w:right w:w="58" w:type="dxa"/>
            </w:tcMar>
            <w:vAlign w:val="center"/>
          </w:tcPr>
          <w:p w14:paraId="712CC7A4"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0.118</w:t>
            </w:r>
          </w:p>
        </w:tc>
        <w:tc>
          <w:tcPr>
            <w:tcW w:w="840" w:type="dxa"/>
            <w:tcBorders>
              <w:top w:val="nil"/>
              <w:left w:val="nil"/>
              <w:bottom w:val="nil"/>
              <w:right w:val="single" w:sz="4" w:space="0" w:color="auto"/>
            </w:tcBorders>
            <w:tcMar>
              <w:left w:w="58" w:type="dxa"/>
              <w:right w:w="58" w:type="dxa"/>
            </w:tcMar>
            <w:vAlign w:val="center"/>
          </w:tcPr>
          <w:p w14:paraId="5DF3DDF4"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2.888</w:t>
            </w:r>
          </w:p>
        </w:tc>
        <w:tc>
          <w:tcPr>
            <w:tcW w:w="840" w:type="dxa"/>
            <w:tcBorders>
              <w:top w:val="nil"/>
              <w:left w:val="single" w:sz="4" w:space="0" w:color="auto"/>
              <w:bottom w:val="nil"/>
              <w:right w:val="nil"/>
            </w:tcBorders>
            <w:tcMar>
              <w:left w:w="58" w:type="dxa"/>
              <w:right w:w="58" w:type="dxa"/>
            </w:tcMar>
            <w:vAlign w:val="center"/>
          </w:tcPr>
          <w:p w14:paraId="6F96D1C0"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0.132</w:t>
            </w:r>
          </w:p>
        </w:tc>
        <w:tc>
          <w:tcPr>
            <w:tcW w:w="840" w:type="dxa"/>
            <w:tcBorders>
              <w:top w:val="nil"/>
              <w:left w:val="nil"/>
              <w:bottom w:val="nil"/>
              <w:right w:val="single" w:sz="4" w:space="0" w:color="auto"/>
            </w:tcBorders>
            <w:tcMar>
              <w:left w:w="58" w:type="dxa"/>
              <w:right w:w="58" w:type="dxa"/>
            </w:tcMar>
            <w:vAlign w:val="center"/>
          </w:tcPr>
          <w:p w14:paraId="07F9931D"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3.253</w:t>
            </w:r>
          </w:p>
        </w:tc>
        <w:tc>
          <w:tcPr>
            <w:tcW w:w="840" w:type="dxa"/>
            <w:tcBorders>
              <w:top w:val="nil"/>
              <w:left w:val="single" w:sz="4" w:space="0" w:color="auto"/>
              <w:bottom w:val="nil"/>
              <w:right w:val="nil"/>
            </w:tcBorders>
            <w:tcMar>
              <w:left w:w="58" w:type="dxa"/>
              <w:right w:w="58" w:type="dxa"/>
            </w:tcMar>
            <w:vAlign w:val="center"/>
          </w:tcPr>
          <w:p w14:paraId="0C8D636E"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272C26AA" w14:textId="77777777" w:rsidR="001E319F" w:rsidRPr="00F46006" w:rsidRDefault="001E319F" w:rsidP="00FC224F">
            <w:pPr>
              <w:tabs>
                <w:tab w:val="decimal" w:pos="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4D75B8E2"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5842A87B" w14:textId="0AB39DF9"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35-44</w:t>
            </w:r>
            <w:r w:rsidR="000F7880" w:rsidRPr="00F46006">
              <w:rPr>
                <w:rFonts w:ascii="Times New Roman" w:eastAsiaTheme="majorEastAsia" w:hAnsi="Times New Roman" w:cs="Times New Roman"/>
                <w:sz w:val="19"/>
                <w:szCs w:val="19"/>
              </w:rPr>
              <w:t xml:space="preserve"> years old</w:t>
            </w:r>
          </w:p>
        </w:tc>
        <w:tc>
          <w:tcPr>
            <w:tcW w:w="840" w:type="dxa"/>
            <w:tcBorders>
              <w:top w:val="nil"/>
              <w:left w:val="single" w:sz="12" w:space="0" w:color="auto"/>
              <w:bottom w:val="nil"/>
              <w:right w:val="nil"/>
            </w:tcBorders>
            <w:tcMar>
              <w:left w:w="58" w:type="dxa"/>
              <w:right w:w="58" w:type="dxa"/>
            </w:tcMar>
            <w:vAlign w:val="center"/>
          </w:tcPr>
          <w:p w14:paraId="10466C66"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0.103</w:t>
            </w:r>
          </w:p>
        </w:tc>
        <w:tc>
          <w:tcPr>
            <w:tcW w:w="840" w:type="dxa"/>
            <w:tcBorders>
              <w:top w:val="nil"/>
              <w:left w:val="nil"/>
              <w:bottom w:val="nil"/>
              <w:right w:val="single" w:sz="4" w:space="0" w:color="auto"/>
            </w:tcBorders>
            <w:tcMar>
              <w:left w:w="58" w:type="dxa"/>
              <w:right w:w="58" w:type="dxa"/>
            </w:tcMar>
            <w:vAlign w:val="center"/>
          </w:tcPr>
          <w:p w14:paraId="78B9463D"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2.685</w:t>
            </w:r>
          </w:p>
        </w:tc>
        <w:tc>
          <w:tcPr>
            <w:tcW w:w="840" w:type="dxa"/>
            <w:tcBorders>
              <w:top w:val="nil"/>
              <w:left w:val="single" w:sz="4" w:space="0" w:color="auto"/>
              <w:bottom w:val="nil"/>
              <w:right w:val="nil"/>
            </w:tcBorders>
            <w:tcMar>
              <w:left w:w="58" w:type="dxa"/>
              <w:right w:w="58" w:type="dxa"/>
            </w:tcMar>
            <w:vAlign w:val="center"/>
          </w:tcPr>
          <w:p w14:paraId="76C89369"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0.129</w:t>
            </w:r>
          </w:p>
        </w:tc>
        <w:tc>
          <w:tcPr>
            <w:tcW w:w="840" w:type="dxa"/>
            <w:tcBorders>
              <w:top w:val="nil"/>
              <w:left w:val="nil"/>
              <w:bottom w:val="nil"/>
              <w:right w:val="single" w:sz="4" w:space="0" w:color="auto"/>
            </w:tcBorders>
            <w:tcMar>
              <w:left w:w="58" w:type="dxa"/>
              <w:right w:w="58" w:type="dxa"/>
            </w:tcMar>
            <w:vAlign w:val="center"/>
          </w:tcPr>
          <w:p w14:paraId="07CC09BA"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3.385</w:t>
            </w:r>
          </w:p>
        </w:tc>
        <w:tc>
          <w:tcPr>
            <w:tcW w:w="840" w:type="dxa"/>
            <w:tcBorders>
              <w:top w:val="nil"/>
              <w:left w:val="single" w:sz="4" w:space="0" w:color="auto"/>
              <w:bottom w:val="nil"/>
              <w:right w:val="nil"/>
            </w:tcBorders>
            <w:tcMar>
              <w:left w:w="58" w:type="dxa"/>
              <w:right w:w="58" w:type="dxa"/>
            </w:tcMar>
            <w:vAlign w:val="center"/>
          </w:tcPr>
          <w:p w14:paraId="399DCB4F"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758D6C03" w14:textId="77777777" w:rsidR="001E319F" w:rsidRPr="00F46006" w:rsidRDefault="001E319F" w:rsidP="00FC224F">
            <w:pPr>
              <w:tabs>
                <w:tab w:val="decimal" w:pos="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772BB527"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38429171" w14:textId="7AEA7CBB" w:rsidR="001E319F" w:rsidRPr="00F46006" w:rsidRDefault="001E319F" w:rsidP="00FC224F">
            <w:pPr>
              <w:ind w:left="144"/>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 xml:space="preserve">45-54 </w:t>
            </w:r>
            <w:r w:rsidR="000F7880" w:rsidRPr="00F46006">
              <w:rPr>
                <w:rFonts w:ascii="Times New Roman" w:eastAsiaTheme="majorEastAsia" w:hAnsi="Times New Roman" w:cs="Times New Roman"/>
                <w:sz w:val="19"/>
                <w:szCs w:val="19"/>
              </w:rPr>
              <w:t>years old</w:t>
            </w:r>
          </w:p>
        </w:tc>
        <w:tc>
          <w:tcPr>
            <w:tcW w:w="840" w:type="dxa"/>
            <w:tcBorders>
              <w:top w:val="nil"/>
              <w:left w:val="single" w:sz="12" w:space="0" w:color="auto"/>
              <w:bottom w:val="nil"/>
              <w:right w:val="nil"/>
            </w:tcBorders>
            <w:tcMar>
              <w:left w:w="58" w:type="dxa"/>
              <w:right w:w="58" w:type="dxa"/>
            </w:tcMar>
            <w:vAlign w:val="center"/>
          </w:tcPr>
          <w:p w14:paraId="6CD25FA2"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5DABC3E9"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21879771"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69C97CB3"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71C1D722"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-0.226</w:t>
            </w:r>
          </w:p>
        </w:tc>
        <w:tc>
          <w:tcPr>
            <w:tcW w:w="840" w:type="dxa"/>
            <w:tcBorders>
              <w:top w:val="nil"/>
              <w:left w:val="nil"/>
              <w:bottom w:val="nil"/>
              <w:right w:val="single" w:sz="12" w:space="0" w:color="auto"/>
            </w:tcBorders>
            <w:tcMar>
              <w:left w:w="58" w:type="dxa"/>
              <w:right w:w="58" w:type="dxa"/>
            </w:tcMar>
            <w:vAlign w:val="center"/>
          </w:tcPr>
          <w:p w14:paraId="34673A13"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-5.651</w:t>
            </w:r>
          </w:p>
        </w:tc>
      </w:tr>
      <w:tr w:rsidR="001E319F" w:rsidRPr="00F46006" w14:paraId="614EA81C"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62D19998" w14:textId="3CAEEB24"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55-64 </w:t>
            </w:r>
            <w:r w:rsidR="000F7880" w:rsidRPr="00F46006">
              <w:rPr>
                <w:rFonts w:ascii="Times New Roman" w:eastAsiaTheme="majorEastAsia" w:hAnsi="Times New Roman" w:cs="Times New Roman"/>
                <w:sz w:val="19"/>
                <w:szCs w:val="19"/>
              </w:rPr>
              <w:t>years old</w:t>
            </w:r>
          </w:p>
        </w:tc>
        <w:tc>
          <w:tcPr>
            <w:tcW w:w="840" w:type="dxa"/>
            <w:tcBorders>
              <w:top w:val="nil"/>
              <w:left w:val="single" w:sz="12" w:space="0" w:color="auto"/>
              <w:bottom w:val="nil"/>
              <w:right w:val="nil"/>
            </w:tcBorders>
            <w:tcMar>
              <w:left w:w="58" w:type="dxa"/>
              <w:right w:w="58" w:type="dxa"/>
            </w:tcMar>
            <w:vAlign w:val="center"/>
          </w:tcPr>
          <w:p w14:paraId="1DFE42F3"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-0.198</w:t>
            </w:r>
          </w:p>
        </w:tc>
        <w:tc>
          <w:tcPr>
            <w:tcW w:w="840" w:type="dxa"/>
            <w:tcBorders>
              <w:top w:val="nil"/>
              <w:left w:val="nil"/>
              <w:bottom w:val="nil"/>
              <w:right w:val="single" w:sz="4" w:space="0" w:color="auto"/>
            </w:tcBorders>
            <w:tcMar>
              <w:left w:w="58" w:type="dxa"/>
              <w:right w:w="58" w:type="dxa"/>
            </w:tcMar>
            <w:vAlign w:val="center"/>
          </w:tcPr>
          <w:p w14:paraId="3E5B18E1"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-4.781</w:t>
            </w:r>
          </w:p>
        </w:tc>
        <w:tc>
          <w:tcPr>
            <w:tcW w:w="840" w:type="dxa"/>
            <w:tcBorders>
              <w:top w:val="nil"/>
              <w:left w:val="single" w:sz="4" w:space="0" w:color="auto"/>
              <w:bottom w:val="nil"/>
              <w:right w:val="nil"/>
            </w:tcBorders>
            <w:tcMar>
              <w:left w:w="58" w:type="dxa"/>
              <w:right w:w="58" w:type="dxa"/>
            </w:tcMar>
            <w:vAlign w:val="center"/>
          </w:tcPr>
          <w:p w14:paraId="47D636D8"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-0.179</w:t>
            </w:r>
          </w:p>
        </w:tc>
        <w:tc>
          <w:tcPr>
            <w:tcW w:w="840" w:type="dxa"/>
            <w:tcBorders>
              <w:top w:val="nil"/>
              <w:left w:val="nil"/>
              <w:bottom w:val="nil"/>
              <w:right w:val="single" w:sz="4" w:space="0" w:color="auto"/>
            </w:tcBorders>
            <w:tcMar>
              <w:left w:w="58" w:type="dxa"/>
              <w:right w:w="58" w:type="dxa"/>
            </w:tcMar>
            <w:vAlign w:val="center"/>
          </w:tcPr>
          <w:p w14:paraId="0002E4C6"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-4.409</w:t>
            </w:r>
          </w:p>
        </w:tc>
        <w:tc>
          <w:tcPr>
            <w:tcW w:w="840" w:type="dxa"/>
            <w:tcBorders>
              <w:top w:val="nil"/>
              <w:left w:val="single" w:sz="4" w:space="0" w:color="auto"/>
              <w:bottom w:val="nil"/>
              <w:right w:val="nil"/>
            </w:tcBorders>
            <w:tcMar>
              <w:left w:w="58" w:type="dxa"/>
              <w:right w:w="58" w:type="dxa"/>
            </w:tcMar>
            <w:vAlign w:val="center"/>
          </w:tcPr>
          <w:p w14:paraId="0A0F2D6A"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-0.390</w:t>
            </w:r>
          </w:p>
        </w:tc>
        <w:tc>
          <w:tcPr>
            <w:tcW w:w="840" w:type="dxa"/>
            <w:tcBorders>
              <w:top w:val="nil"/>
              <w:left w:val="nil"/>
              <w:bottom w:val="nil"/>
              <w:right w:val="single" w:sz="12" w:space="0" w:color="auto"/>
            </w:tcBorders>
            <w:tcMar>
              <w:left w:w="58" w:type="dxa"/>
              <w:right w:w="58" w:type="dxa"/>
            </w:tcMar>
            <w:vAlign w:val="center"/>
          </w:tcPr>
          <w:p w14:paraId="034DF8CE"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-9.106</w:t>
            </w:r>
          </w:p>
        </w:tc>
      </w:tr>
      <w:tr w:rsidR="001E319F" w:rsidRPr="00F46006" w14:paraId="4268C567"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2194208A" w14:textId="5F821856"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65 </w:t>
            </w:r>
            <w:r w:rsidR="000F7880" w:rsidRPr="00F46006">
              <w:rPr>
                <w:rFonts w:ascii="Times New Roman" w:eastAsiaTheme="majorEastAsia" w:hAnsi="Times New Roman" w:cs="Times New Roman"/>
                <w:sz w:val="19"/>
                <w:szCs w:val="19"/>
              </w:rPr>
              <w:t xml:space="preserve">years old </w:t>
            </w:r>
            <w:r w:rsidRPr="00F46006">
              <w:rPr>
                <w:rFonts w:ascii="Times New Roman" w:eastAsiaTheme="majorEastAsia" w:hAnsi="Times New Roman" w:cs="Times New Roman"/>
                <w:sz w:val="19"/>
                <w:szCs w:val="19"/>
              </w:rPr>
              <w:t>and above</w:t>
            </w:r>
          </w:p>
        </w:tc>
        <w:tc>
          <w:tcPr>
            <w:tcW w:w="840" w:type="dxa"/>
            <w:tcBorders>
              <w:top w:val="nil"/>
              <w:left w:val="single" w:sz="12" w:space="0" w:color="auto"/>
              <w:bottom w:val="nil"/>
              <w:right w:val="nil"/>
            </w:tcBorders>
            <w:tcMar>
              <w:left w:w="58" w:type="dxa"/>
              <w:right w:w="58" w:type="dxa"/>
            </w:tcMar>
            <w:vAlign w:val="center"/>
          </w:tcPr>
          <w:p w14:paraId="4AB1062E"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-0.325</w:t>
            </w:r>
          </w:p>
        </w:tc>
        <w:tc>
          <w:tcPr>
            <w:tcW w:w="840" w:type="dxa"/>
            <w:tcBorders>
              <w:top w:val="nil"/>
              <w:left w:val="nil"/>
              <w:bottom w:val="nil"/>
              <w:right w:val="single" w:sz="4" w:space="0" w:color="auto"/>
            </w:tcBorders>
            <w:tcMar>
              <w:left w:w="58" w:type="dxa"/>
              <w:right w:w="58" w:type="dxa"/>
            </w:tcMar>
            <w:vAlign w:val="center"/>
          </w:tcPr>
          <w:p w14:paraId="0446E775"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-8.342</w:t>
            </w:r>
          </w:p>
        </w:tc>
        <w:tc>
          <w:tcPr>
            <w:tcW w:w="840" w:type="dxa"/>
            <w:tcBorders>
              <w:top w:val="nil"/>
              <w:left w:val="single" w:sz="4" w:space="0" w:color="auto"/>
              <w:bottom w:val="nil"/>
              <w:right w:val="nil"/>
            </w:tcBorders>
            <w:tcMar>
              <w:left w:w="58" w:type="dxa"/>
              <w:right w:w="58" w:type="dxa"/>
            </w:tcMar>
            <w:vAlign w:val="center"/>
          </w:tcPr>
          <w:p w14:paraId="2F2A37B1"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-0.375</w:t>
            </w:r>
          </w:p>
        </w:tc>
        <w:tc>
          <w:tcPr>
            <w:tcW w:w="840" w:type="dxa"/>
            <w:tcBorders>
              <w:top w:val="nil"/>
              <w:left w:val="nil"/>
              <w:bottom w:val="nil"/>
              <w:right w:val="single" w:sz="4" w:space="0" w:color="auto"/>
            </w:tcBorders>
            <w:tcMar>
              <w:left w:w="58" w:type="dxa"/>
              <w:right w:w="58" w:type="dxa"/>
            </w:tcMar>
            <w:vAlign w:val="center"/>
          </w:tcPr>
          <w:p w14:paraId="01A74005"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-9.718</w:t>
            </w:r>
          </w:p>
        </w:tc>
        <w:tc>
          <w:tcPr>
            <w:tcW w:w="840" w:type="dxa"/>
            <w:tcBorders>
              <w:top w:val="nil"/>
              <w:left w:val="single" w:sz="4" w:space="0" w:color="auto"/>
              <w:bottom w:val="nil"/>
              <w:right w:val="nil"/>
            </w:tcBorders>
            <w:tcMar>
              <w:left w:w="58" w:type="dxa"/>
              <w:right w:w="58" w:type="dxa"/>
            </w:tcMar>
            <w:vAlign w:val="center"/>
          </w:tcPr>
          <w:p w14:paraId="084FB492"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-0.515</w:t>
            </w:r>
          </w:p>
        </w:tc>
        <w:tc>
          <w:tcPr>
            <w:tcW w:w="840" w:type="dxa"/>
            <w:tcBorders>
              <w:top w:val="nil"/>
              <w:left w:val="nil"/>
              <w:bottom w:val="nil"/>
              <w:right w:val="single" w:sz="12" w:space="0" w:color="auto"/>
            </w:tcBorders>
            <w:tcMar>
              <w:left w:w="58" w:type="dxa"/>
              <w:right w:w="58" w:type="dxa"/>
            </w:tcMar>
            <w:vAlign w:val="center"/>
          </w:tcPr>
          <w:p w14:paraId="74CEF3B8"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-12.141</w:t>
            </w:r>
          </w:p>
        </w:tc>
      </w:tr>
      <w:tr w:rsidR="001E319F" w:rsidRPr="00F46006" w14:paraId="129C9B88"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386826FD" w14:textId="687726B3" w:rsidR="001E319F" w:rsidRPr="00F46006" w:rsidRDefault="001E319F" w:rsidP="00FC224F">
            <w:pPr>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 xml:space="preserve">Education </w:t>
            </w:r>
            <w:r w:rsidR="00DB62E7" w:rsidRPr="00F46006">
              <w:rPr>
                <w:rFonts w:ascii="Times New Roman" w:eastAsiaTheme="majorEastAsia" w:hAnsi="Times New Roman" w:cs="Times New Roman"/>
                <w:sz w:val="19"/>
                <w:szCs w:val="19"/>
              </w:rPr>
              <w:t>l</w:t>
            </w:r>
            <w:r w:rsidRPr="00F46006">
              <w:rPr>
                <w:rFonts w:ascii="Times New Roman" w:eastAsiaTheme="majorEastAsia" w:hAnsi="Times New Roman" w:cs="Times New Roman"/>
                <w:sz w:val="19"/>
                <w:szCs w:val="19"/>
              </w:rPr>
              <w:t>evel (</w:t>
            </w:r>
            <w:r w:rsidR="00DB62E7" w:rsidRPr="00F46006">
              <w:rPr>
                <w:rFonts w:ascii="Times New Roman" w:eastAsiaTheme="majorEastAsia" w:hAnsi="Times New Roman" w:cs="Times New Roman"/>
                <w:sz w:val="19"/>
                <w:szCs w:val="19"/>
              </w:rPr>
              <w:t>h</w:t>
            </w:r>
            <w:r w:rsidRPr="00F46006">
              <w:rPr>
                <w:rFonts w:ascii="Times New Roman" w:eastAsiaTheme="majorEastAsia" w:hAnsi="Times New Roman" w:cs="Times New Roman"/>
                <w:sz w:val="19"/>
                <w:szCs w:val="19"/>
              </w:rPr>
              <w:t>igh school or less)</w:t>
            </w:r>
          </w:p>
        </w:tc>
        <w:tc>
          <w:tcPr>
            <w:tcW w:w="840" w:type="dxa"/>
            <w:tcBorders>
              <w:top w:val="nil"/>
              <w:left w:val="single" w:sz="12" w:space="0" w:color="auto"/>
              <w:bottom w:val="nil"/>
              <w:right w:val="nil"/>
            </w:tcBorders>
            <w:tcMar>
              <w:left w:w="58" w:type="dxa"/>
              <w:right w:w="58" w:type="dxa"/>
            </w:tcMar>
            <w:vAlign w:val="center"/>
          </w:tcPr>
          <w:p w14:paraId="0EAC7E1F"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0A6F264F"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651D5D45"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328FFF3A"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593F21C5"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nil"/>
              <w:left w:val="nil"/>
              <w:bottom w:val="nil"/>
              <w:right w:val="single" w:sz="12" w:space="0" w:color="auto"/>
            </w:tcBorders>
            <w:tcMar>
              <w:left w:w="58" w:type="dxa"/>
              <w:right w:w="58" w:type="dxa"/>
            </w:tcMar>
            <w:vAlign w:val="center"/>
          </w:tcPr>
          <w:p w14:paraId="65FF6A44"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p>
        </w:tc>
      </w:tr>
      <w:tr w:rsidR="001E319F" w:rsidRPr="00F46006" w14:paraId="764D0759"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1D07684E" w14:textId="38A82409"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Some </w:t>
            </w:r>
            <w:r w:rsidR="00DB62E7" w:rsidRPr="00F46006">
              <w:rPr>
                <w:rFonts w:ascii="Times New Roman" w:eastAsiaTheme="majorEastAsia" w:hAnsi="Times New Roman" w:cs="Times New Roman"/>
                <w:sz w:val="19"/>
                <w:szCs w:val="19"/>
              </w:rPr>
              <w:t>c</w:t>
            </w:r>
            <w:r w:rsidRPr="00F46006">
              <w:rPr>
                <w:rFonts w:ascii="Times New Roman" w:eastAsiaTheme="majorEastAsia" w:hAnsi="Times New Roman" w:cs="Times New Roman"/>
                <w:sz w:val="19"/>
                <w:szCs w:val="19"/>
              </w:rPr>
              <w:t>ollege</w:t>
            </w:r>
          </w:p>
        </w:tc>
        <w:tc>
          <w:tcPr>
            <w:tcW w:w="840" w:type="dxa"/>
            <w:tcBorders>
              <w:top w:val="nil"/>
              <w:left w:val="single" w:sz="12" w:space="0" w:color="auto"/>
              <w:bottom w:val="nil"/>
              <w:right w:val="nil"/>
            </w:tcBorders>
            <w:tcMar>
              <w:left w:w="58" w:type="dxa"/>
              <w:right w:w="58" w:type="dxa"/>
            </w:tcMar>
            <w:vAlign w:val="center"/>
          </w:tcPr>
          <w:p w14:paraId="40393F25"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6F383ADE"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5B373AFA"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-0.062</w:t>
            </w:r>
          </w:p>
        </w:tc>
        <w:tc>
          <w:tcPr>
            <w:tcW w:w="840" w:type="dxa"/>
            <w:tcBorders>
              <w:top w:val="nil"/>
              <w:left w:val="nil"/>
              <w:bottom w:val="nil"/>
              <w:right w:val="single" w:sz="4" w:space="0" w:color="auto"/>
            </w:tcBorders>
            <w:tcMar>
              <w:left w:w="58" w:type="dxa"/>
              <w:right w:w="58" w:type="dxa"/>
            </w:tcMar>
            <w:vAlign w:val="center"/>
          </w:tcPr>
          <w:p w14:paraId="70DE6B0C"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-2.379</w:t>
            </w:r>
          </w:p>
        </w:tc>
        <w:tc>
          <w:tcPr>
            <w:tcW w:w="840" w:type="dxa"/>
            <w:tcBorders>
              <w:top w:val="nil"/>
              <w:left w:val="single" w:sz="4" w:space="0" w:color="auto"/>
              <w:bottom w:val="nil"/>
              <w:right w:val="nil"/>
            </w:tcBorders>
            <w:tcMar>
              <w:left w:w="58" w:type="dxa"/>
              <w:right w:w="58" w:type="dxa"/>
            </w:tcMar>
            <w:vAlign w:val="center"/>
          </w:tcPr>
          <w:p w14:paraId="1FBDB096"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-0.112</w:t>
            </w:r>
          </w:p>
        </w:tc>
        <w:tc>
          <w:tcPr>
            <w:tcW w:w="840" w:type="dxa"/>
            <w:tcBorders>
              <w:top w:val="nil"/>
              <w:left w:val="nil"/>
              <w:bottom w:val="nil"/>
              <w:right w:val="single" w:sz="12" w:space="0" w:color="auto"/>
            </w:tcBorders>
            <w:tcMar>
              <w:left w:w="58" w:type="dxa"/>
              <w:right w:w="58" w:type="dxa"/>
            </w:tcMar>
            <w:vAlign w:val="center"/>
          </w:tcPr>
          <w:p w14:paraId="4B2C1C78"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-3.106</w:t>
            </w:r>
          </w:p>
        </w:tc>
      </w:tr>
      <w:tr w:rsidR="001E319F" w:rsidRPr="00F46006" w14:paraId="1A94B125"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041FE6C9" w14:textId="06F07D00"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Bachelor or </w:t>
            </w:r>
            <w:r w:rsidR="00DB62E7" w:rsidRPr="00F46006">
              <w:rPr>
                <w:rFonts w:ascii="Times New Roman" w:eastAsiaTheme="majorEastAsia" w:hAnsi="Times New Roman" w:cs="Times New Roman"/>
                <w:sz w:val="19"/>
                <w:szCs w:val="19"/>
              </w:rPr>
              <w:t>h</w:t>
            </w:r>
            <w:r w:rsidRPr="00F46006">
              <w:rPr>
                <w:rFonts w:ascii="Times New Roman" w:eastAsiaTheme="majorEastAsia" w:hAnsi="Times New Roman" w:cs="Times New Roman"/>
                <w:sz w:val="19"/>
                <w:szCs w:val="19"/>
              </w:rPr>
              <w:t>igher</w:t>
            </w:r>
          </w:p>
        </w:tc>
        <w:tc>
          <w:tcPr>
            <w:tcW w:w="840" w:type="dxa"/>
            <w:tcBorders>
              <w:top w:val="nil"/>
              <w:left w:val="single" w:sz="12" w:space="0" w:color="auto"/>
              <w:bottom w:val="nil"/>
              <w:right w:val="nil"/>
            </w:tcBorders>
            <w:tcMar>
              <w:left w:w="58" w:type="dxa"/>
              <w:right w:w="58" w:type="dxa"/>
            </w:tcMar>
            <w:vAlign w:val="center"/>
          </w:tcPr>
          <w:p w14:paraId="56E54D76"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0.180</w:t>
            </w:r>
          </w:p>
        </w:tc>
        <w:tc>
          <w:tcPr>
            <w:tcW w:w="840" w:type="dxa"/>
            <w:tcBorders>
              <w:top w:val="nil"/>
              <w:left w:val="nil"/>
              <w:bottom w:val="nil"/>
              <w:right w:val="single" w:sz="4" w:space="0" w:color="auto"/>
            </w:tcBorders>
            <w:tcMar>
              <w:left w:w="58" w:type="dxa"/>
              <w:right w:w="58" w:type="dxa"/>
            </w:tcMar>
            <w:vAlign w:val="center"/>
          </w:tcPr>
          <w:p w14:paraId="35D99AA9"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6.693</w:t>
            </w:r>
          </w:p>
        </w:tc>
        <w:tc>
          <w:tcPr>
            <w:tcW w:w="840" w:type="dxa"/>
            <w:tcBorders>
              <w:top w:val="nil"/>
              <w:left w:val="single" w:sz="4" w:space="0" w:color="auto"/>
              <w:bottom w:val="nil"/>
              <w:right w:val="nil"/>
            </w:tcBorders>
            <w:tcMar>
              <w:left w:w="58" w:type="dxa"/>
              <w:right w:w="58" w:type="dxa"/>
            </w:tcMar>
            <w:vAlign w:val="center"/>
          </w:tcPr>
          <w:p w14:paraId="780F035B"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0.107</w:t>
            </w:r>
          </w:p>
        </w:tc>
        <w:tc>
          <w:tcPr>
            <w:tcW w:w="840" w:type="dxa"/>
            <w:tcBorders>
              <w:top w:val="nil"/>
              <w:left w:val="nil"/>
              <w:bottom w:val="nil"/>
              <w:right w:val="single" w:sz="4" w:space="0" w:color="auto"/>
            </w:tcBorders>
            <w:tcMar>
              <w:left w:w="58" w:type="dxa"/>
              <w:right w:w="58" w:type="dxa"/>
            </w:tcMar>
            <w:vAlign w:val="center"/>
          </w:tcPr>
          <w:p w14:paraId="7300C293"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3.611</w:t>
            </w:r>
          </w:p>
        </w:tc>
        <w:tc>
          <w:tcPr>
            <w:tcW w:w="840" w:type="dxa"/>
            <w:tcBorders>
              <w:top w:val="nil"/>
              <w:left w:val="single" w:sz="4" w:space="0" w:color="auto"/>
              <w:bottom w:val="nil"/>
              <w:right w:val="nil"/>
            </w:tcBorders>
            <w:tcMar>
              <w:left w:w="58" w:type="dxa"/>
              <w:right w:w="58" w:type="dxa"/>
            </w:tcMar>
            <w:vAlign w:val="center"/>
          </w:tcPr>
          <w:p w14:paraId="7F357FCE"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-0.195</w:t>
            </w:r>
          </w:p>
        </w:tc>
        <w:tc>
          <w:tcPr>
            <w:tcW w:w="840" w:type="dxa"/>
            <w:tcBorders>
              <w:top w:val="nil"/>
              <w:left w:val="nil"/>
              <w:bottom w:val="nil"/>
              <w:right w:val="single" w:sz="12" w:space="0" w:color="auto"/>
            </w:tcBorders>
            <w:tcMar>
              <w:left w:w="58" w:type="dxa"/>
              <w:right w:w="58" w:type="dxa"/>
            </w:tcMar>
            <w:vAlign w:val="center"/>
          </w:tcPr>
          <w:p w14:paraId="4274EC29"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-5.334</w:t>
            </w:r>
          </w:p>
        </w:tc>
      </w:tr>
      <w:tr w:rsidR="001E319F" w:rsidRPr="00F46006" w14:paraId="240BEE8A"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555CA085" w14:textId="10DD6B05" w:rsidR="001E319F" w:rsidRPr="00F46006" w:rsidRDefault="001E319F" w:rsidP="00FC224F">
            <w:pPr>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 xml:space="preserve">Employment </w:t>
            </w:r>
            <w:r w:rsidR="00DB62E7" w:rsidRPr="00F46006">
              <w:rPr>
                <w:rFonts w:ascii="Times New Roman" w:eastAsiaTheme="majorEastAsia" w:hAnsi="Times New Roman" w:cs="Times New Roman"/>
                <w:sz w:val="19"/>
                <w:szCs w:val="19"/>
              </w:rPr>
              <w:t>s</w:t>
            </w:r>
            <w:r w:rsidRPr="00F46006">
              <w:rPr>
                <w:rFonts w:ascii="Times New Roman" w:eastAsiaTheme="majorEastAsia" w:hAnsi="Times New Roman" w:cs="Times New Roman"/>
                <w:sz w:val="19"/>
                <w:szCs w:val="19"/>
              </w:rPr>
              <w:t>tatus (</w:t>
            </w:r>
            <w:r w:rsidR="00DB62E7" w:rsidRPr="00F46006">
              <w:rPr>
                <w:rFonts w:ascii="Times New Roman" w:eastAsiaTheme="majorEastAsia" w:hAnsi="Times New Roman" w:cs="Times New Roman"/>
                <w:sz w:val="19"/>
                <w:szCs w:val="19"/>
              </w:rPr>
              <w:t>n</w:t>
            </w:r>
            <w:r w:rsidRPr="00F46006">
              <w:rPr>
                <w:rFonts w:ascii="Times New Roman" w:eastAsiaTheme="majorEastAsia" w:hAnsi="Times New Roman" w:cs="Times New Roman"/>
                <w:sz w:val="19"/>
                <w:szCs w:val="19"/>
              </w:rPr>
              <w:t>ot employed)</w:t>
            </w:r>
          </w:p>
        </w:tc>
        <w:tc>
          <w:tcPr>
            <w:tcW w:w="840" w:type="dxa"/>
            <w:tcBorders>
              <w:top w:val="nil"/>
              <w:left w:val="single" w:sz="12" w:space="0" w:color="auto"/>
              <w:bottom w:val="nil"/>
              <w:right w:val="nil"/>
            </w:tcBorders>
            <w:tcMar>
              <w:left w:w="58" w:type="dxa"/>
              <w:right w:w="58" w:type="dxa"/>
            </w:tcMar>
            <w:vAlign w:val="center"/>
          </w:tcPr>
          <w:p w14:paraId="5D87047A"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1FC3A752"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2FF6B6F4"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26D57107"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655DF0D5"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nil"/>
              <w:left w:val="nil"/>
              <w:bottom w:val="nil"/>
              <w:right w:val="single" w:sz="12" w:space="0" w:color="auto"/>
            </w:tcBorders>
            <w:tcMar>
              <w:left w:w="58" w:type="dxa"/>
              <w:right w:w="58" w:type="dxa"/>
            </w:tcMar>
            <w:vAlign w:val="center"/>
          </w:tcPr>
          <w:p w14:paraId="5FED0CAB"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p>
        </w:tc>
      </w:tr>
      <w:tr w:rsidR="001E319F" w:rsidRPr="00F46006" w14:paraId="41F6ABBC"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78CAE59E"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Employed full time </w:t>
            </w:r>
          </w:p>
        </w:tc>
        <w:tc>
          <w:tcPr>
            <w:tcW w:w="840" w:type="dxa"/>
            <w:tcBorders>
              <w:top w:val="nil"/>
              <w:left w:val="single" w:sz="12" w:space="0" w:color="auto"/>
              <w:bottom w:val="nil"/>
              <w:right w:val="nil"/>
            </w:tcBorders>
            <w:tcMar>
              <w:left w:w="58" w:type="dxa"/>
              <w:right w:w="58" w:type="dxa"/>
            </w:tcMar>
            <w:vAlign w:val="center"/>
          </w:tcPr>
          <w:p w14:paraId="1AD7D52A"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65195BFC"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18EAC770"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0.053</w:t>
            </w:r>
          </w:p>
        </w:tc>
        <w:tc>
          <w:tcPr>
            <w:tcW w:w="840" w:type="dxa"/>
            <w:tcBorders>
              <w:top w:val="nil"/>
              <w:left w:val="nil"/>
              <w:bottom w:val="nil"/>
              <w:right w:val="single" w:sz="4" w:space="0" w:color="auto"/>
            </w:tcBorders>
            <w:tcMar>
              <w:left w:w="58" w:type="dxa"/>
              <w:right w:w="58" w:type="dxa"/>
            </w:tcMar>
            <w:vAlign w:val="center"/>
          </w:tcPr>
          <w:p w14:paraId="01F1D4F4"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2.271</w:t>
            </w:r>
          </w:p>
        </w:tc>
        <w:tc>
          <w:tcPr>
            <w:tcW w:w="840" w:type="dxa"/>
            <w:tcBorders>
              <w:top w:val="nil"/>
              <w:left w:val="single" w:sz="4" w:space="0" w:color="auto"/>
              <w:bottom w:val="nil"/>
              <w:right w:val="nil"/>
            </w:tcBorders>
            <w:tcMar>
              <w:left w:w="58" w:type="dxa"/>
              <w:right w:w="58" w:type="dxa"/>
            </w:tcMar>
            <w:vAlign w:val="center"/>
          </w:tcPr>
          <w:p w14:paraId="35835022"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0.107</w:t>
            </w:r>
          </w:p>
        </w:tc>
        <w:tc>
          <w:tcPr>
            <w:tcW w:w="840" w:type="dxa"/>
            <w:tcBorders>
              <w:top w:val="nil"/>
              <w:left w:val="nil"/>
              <w:bottom w:val="nil"/>
              <w:right w:val="single" w:sz="12" w:space="0" w:color="auto"/>
            </w:tcBorders>
            <w:tcMar>
              <w:left w:w="58" w:type="dxa"/>
              <w:right w:w="58" w:type="dxa"/>
            </w:tcMar>
            <w:vAlign w:val="center"/>
          </w:tcPr>
          <w:p w14:paraId="09A60ABD"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3.066</w:t>
            </w:r>
          </w:p>
        </w:tc>
      </w:tr>
      <w:tr w:rsidR="001E319F" w:rsidRPr="00F46006" w14:paraId="4A9E20BB"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2F27122E"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Employed part time</w:t>
            </w:r>
          </w:p>
        </w:tc>
        <w:tc>
          <w:tcPr>
            <w:tcW w:w="840" w:type="dxa"/>
            <w:tcBorders>
              <w:top w:val="nil"/>
              <w:left w:val="single" w:sz="12" w:space="0" w:color="auto"/>
              <w:bottom w:val="nil"/>
              <w:right w:val="nil"/>
            </w:tcBorders>
            <w:tcMar>
              <w:left w:w="58" w:type="dxa"/>
              <w:right w:w="58" w:type="dxa"/>
            </w:tcMar>
            <w:vAlign w:val="center"/>
          </w:tcPr>
          <w:p w14:paraId="08F1421C"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2A81E605"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546209FC"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5025DCEA"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5798EB14"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0.112</w:t>
            </w:r>
          </w:p>
        </w:tc>
        <w:tc>
          <w:tcPr>
            <w:tcW w:w="840" w:type="dxa"/>
            <w:tcBorders>
              <w:top w:val="nil"/>
              <w:left w:val="nil"/>
              <w:bottom w:val="nil"/>
              <w:right w:val="single" w:sz="12" w:space="0" w:color="auto"/>
            </w:tcBorders>
            <w:tcMar>
              <w:left w:w="58" w:type="dxa"/>
              <w:right w:w="58" w:type="dxa"/>
            </w:tcMar>
            <w:vAlign w:val="center"/>
          </w:tcPr>
          <w:p w14:paraId="207F3197"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2.249</w:t>
            </w:r>
          </w:p>
        </w:tc>
      </w:tr>
      <w:tr w:rsidR="001E319F" w:rsidRPr="00F46006" w14:paraId="6643447F"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2F5A8C96" w14:textId="2138E708"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Race (not </w:t>
            </w:r>
            <w:r w:rsidR="00DB62E7" w:rsidRPr="00F46006">
              <w:rPr>
                <w:rFonts w:ascii="Times New Roman" w:eastAsiaTheme="majorEastAsia" w:hAnsi="Times New Roman" w:cs="Times New Roman"/>
                <w:sz w:val="19"/>
                <w:szCs w:val="19"/>
              </w:rPr>
              <w:t>W</w:t>
            </w:r>
            <w:r w:rsidRPr="00F46006">
              <w:rPr>
                <w:rFonts w:ascii="Times New Roman" w:eastAsiaTheme="majorEastAsia" w:hAnsi="Times New Roman" w:cs="Times New Roman"/>
                <w:sz w:val="19"/>
                <w:szCs w:val="19"/>
              </w:rPr>
              <w:t xml:space="preserve">hite or </w:t>
            </w:r>
            <w:r w:rsidR="00DB62E7" w:rsidRPr="00F46006">
              <w:rPr>
                <w:rFonts w:ascii="Times New Roman" w:eastAsiaTheme="majorEastAsia" w:hAnsi="Times New Roman" w:cs="Times New Roman"/>
                <w:sz w:val="19"/>
                <w:szCs w:val="19"/>
              </w:rPr>
              <w:t>B</w:t>
            </w:r>
            <w:r w:rsidRPr="00F46006">
              <w:rPr>
                <w:rFonts w:ascii="Times New Roman" w:eastAsiaTheme="majorEastAsia" w:hAnsi="Times New Roman" w:cs="Times New Roman"/>
                <w:sz w:val="19"/>
                <w:szCs w:val="19"/>
              </w:rPr>
              <w:t>lack)</w:t>
            </w:r>
          </w:p>
        </w:tc>
        <w:tc>
          <w:tcPr>
            <w:tcW w:w="840" w:type="dxa"/>
            <w:tcBorders>
              <w:top w:val="nil"/>
              <w:left w:val="single" w:sz="12" w:space="0" w:color="auto"/>
              <w:bottom w:val="nil"/>
              <w:right w:val="nil"/>
            </w:tcBorders>
            <w:tcMar>
              <w:left w:w="58" w:type="dxa"/>
              <w:right w:w="58" w:type="dxa"/>
            </w:tcMar>
            <w:vAlign w:val="center"/>
          </w:tcPr>
          <w:p w14:paraId="3FD02A7D"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2FFAC8A4"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42EFFD24"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0BCF2573"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24DC5850"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nil"/>
              <w:left w:val="nil"/>
              <w:bottom w:val="nil"/>
              <w:right w:val="single" w:sz="12" w:space="0" w:color="auto"/>
            </w:tcBorders>
            <w:tcMar>
              <w:left w:w="58" w:type="dxa"/>
              <w:right w:w="58" w:type="dxa"/>
            </w:tcMar>
            <w:vAlign w:val="center"/>
          </w:tcPr>
          <w:p w14:paraId="3434BCFF"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p>
        </w:tc>
      </w:tr>
      <w:tr w:rsidR="001E319F" w:rsidRPr="00F46006" w14:paraId="0CB99DD9"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3DA7AF60"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White</w:t>
            </w:r>
          </w:p>
        </w:tc>
        <w:tc>
          <w:tcPr>
            <w:tcW w:w="840" w:type="dxa"/>
            <w:tcBorders>
              <w:top w:val="nil"/>
              <w:left w:val="single" w:sz="12" w:space="0" w:color="auto"/>
              <w:bottom w:val="nil"/>
              <w:right w:val="nil"/>
            </w:tcBorders>
            <w:tcMar>
              <w:left w:w="58" w:type="dxa"/>
              <w:right w:w="58" w:type="dxa"/>
            </w:tcMar>
            <w:vAlign w:val="center"/>
          </w:tcPr>
          <w:p w14:paraId="64FFDDA6"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-0.311</w:t>
            </w:r>
          </w:p>
        </w:tc>
        <w:tc>
          <w:tcPr>
            <w:tcW w:w="840" w:type="dxa"/>
            <w:tcBorders>
              <w:top w:val="nil"/>
              <w:left w:val="nil"/>
              <w:bottom w:val="nil"/>
              <w:right w:val="single" w:sz="4" w:space="0" w:color="auto"/>
            </w:tcBorders>
            <w:tcMar>
              <w:left w:w="58" w:type="dxa"/>
              <w:right w:w="58" w:type="dxa"/>
            </w:tcMar>
            <w:vAlign w:val="center"/>
          </w:tcPr>
          <w:p w14:paraId="46E71919"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-9.978</w:t>
            </w:r>
          </w:p>
        </w:tc>
        <w:tc>
          <w:tcPr>
            <w:tcW w:w="840" w:type="dxa"/>
            <w:tcBorders>
              <w:top w:val="nil"/>
              <w:left w:val="single" w:sz="4" w:space="0" w:color="auto"/>
              <w:bottom w:val="nil"/>
              <w:right w:val="nil"/>
            </w:tcBorders>
            <w:tcMar>
              <w:left w:w="58" w:type="dxa"/>
              <w:right w:w="58" w:type="dxa"/>
            </w:tcMar>
            <w:vAlign w:val="center"/>
          </w:tcPr>
          <w:p w14:paraId="2ABAAE39"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-0.266</w:t>
            </w:r>
          </w:p>
        </w:tc>
        <w:tc>
          <w:tcPr>
            <w:tcW w:w="840" w:type="dxa"/>
            <w:tcBorders>
              <w:top w:val="nil"/>
              <w:left w:val="nil"/>
              <w:bottom w:val="nil"/>
              <w:right w:val="single" w:sz="4" w:space="0" w:color="auto"/>
            </w:tcBorders>
            <w:tcMar>
              <w:left w:w="58" w:type="dxa"/>
              <w:right w:w="58" w:type="dxa"/>
            </w:tcMar>
            <w:vAlign w:val="center"/>
          </w:tcPr>
          <w:p w14:paraId="56BA87E3"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-9.496</w:t>
            </w:r>
          </w:p>
        </w:tc>
        <w:tc>
          <w:tcPr>
            <w:tcW w:w="840" w:type="dxa"/>
            <w:tcBorders>
              <w:top w:val="nil"/>
              <w:left w:val="single" w:sz="4" w:space="0" w:color="auto"/>
              <w:bottom w:val="nil"/>
              <w:right w:val="nil"/>
            </w:tcBorders>
            <w:tcMar>
              <w:left w:w="58" w:type="dxa"/>
              <w:right w:w="58" w:type="dxa"/>
            </w:tcMar>
            <w:vAlign w:val="center"/>
          </w:tcPr>
          <w:p w14:paraId="4CFBFEBC"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-0.158</w:t>
            </w:r>
          </w:p>
        </w:tc>
        <w:tc>
          <w:tcPr>
            <w:tcW w:w="840" w:type="dxa"/>
            <w:tcBorders>
              <w:top w:val="nil"/>
              <w:left w:val="nil"/>
              <w:bottom w:val="nil"/>
              <w:right w:val="single" w:sz="12" w:space="0" w:color="auto"/>
            </w:tcBorders>
            <w:tcMar>
              <w:left w:w="58" w:type="dxa"/>
              <w:right w:w="58" w:type="dxa"/>
            </w:tcMar>
            <w:vAlign w:val="center"/>
          </w:tcPr>
          <w:p w14:paraId="7A684204"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-4.386</w:t>
            </w:r>
          </w:p>
        </w:tc>
      </w:tr>
      <w:tr w:rsidR="001E319F" w:rsidRPr="00F46006" w14:paraId="6D2DE252"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47E95431"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Black</w:t>
            </w:r>
          </w:p>
        </w:tc>
        <w:tc>
          <w:tcPr>
            <w:tcW w:w="840" w:type="dxa"/>
            <w:tcBorders>
              <w:top w:val="nil"/>
              <w:left w:val="single" w:sz="12" w:space="0" w:color="auto"/>
              <w:bottom w:val="nil"/>
              <w:right w:val="nil"/>
            </w:tcBorders>
            <w:tcMar>
              <w:left w:w="58" w:type="dxa"/>
              <w:right w:w="58" w:type="dxa"/>
            </w:tcMar>
            <w:vAlign w:val="center"/>
          </w:tcPr>
          <w:p w14:paraId="5D4FA4C8"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0.140</w:t>
            </w:r>
          </w:p>
        </w:tc>
        <w:tc>
          <w:tcPr>
            <w:tcW w:w="840" w:type="dxa"/>
            <w:tcBorders>
              <w:top w:val="nil"/>
              <w:left w:val="nil"/>
              <w:bottom w:val="nil"/>
              <w:right w:val="single" w:sz="4" w:space="0" w:color="auto"/>
            </w:tcBorders>
            <w:tcMar>
              <w:left w:w="58" w:type="dxa"/>
              <w:right w:w="58" w:type="dxa"/>
            </w:tcMar>
            <w:vAlign w:val="center"/>
          </w:tcPr>
          <w:p w14:paraId="53716359"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4.072</w:t>
            </w:r>
          </w:p>
        </w:tc>
        <w:tc>
          <w:tcPr>
            <w:tcW w:w="840" w:type="dxa"/>
            <w:tcBorders>
              <w:top w:val="nil"/>
              <w:left w:val="single" w:sz="4" w:space="0" w:color="auto"/>
              <w:bottom w:val="nil"/>
              <w:right w:val="nil"/>
            </w:tcBorders>
            <w:tcMar>
              <w:left w:w="58" w:type="dxa"/>
              <w:right w:w="58" w:type="dxa"/>
            </w:tcMar>
            <w:vAlign w:val="center"/>
          </w:tcPr>
          <w:p w14:paraId="3FFD2D3E"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6EBD6A2E"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739F4B90"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-0.163</w:t>
            </w:r>
          </w:p>
        </w:tc>
        <w:tc>
          <w:tcPr>
            <w:tcW w:w="840" w:type="dxa"/>
            <w:tcBorders>
              <w:top w:val="nil"/>
              <w:left w:val="nil"/>
              <w:bottom w:val="nil"/>
              <w:right w:val="single" w:sz="12" w:space="0" w:color="auto"/>
            </w:tcBorders>
            <w:tcMar>
              <w:left w:w="58" w:type="dxa"/>
              <w:right w:w="58" w:type="dxa"/>
            </w:tcMar>
            <w:vAlign w:val="center"/>
          </w:tcPr>
          <w:p w14:paraId="4122C009"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-3.498</w:t>
            </w:r>
          </w:p>
        </w:tc>
      </w:tr>
      <w:tr w:rsidR="001E319F" w:rsidRPr="00F46006" w14:paraId="1BCE6390"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6D7C5927"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Number of children in the household</w:t>
            </w:r>
          </w:p>
        </w:tc>
        <w:tc>
          <w:tcPr>
            <w:tcW w:w="840" w:type="dxa"/>
            <w:tcBorders>
              <w:top w:val="nil"/>
              <w:left w:val="single" w:sz="12" w:space="0" w:color="auto"/>
              <w:bottom w:val="nil"/>
              <w:right w:val="nil"/>
            </w:tcBorders>
            <w:tcMar>
              <w:left w:w="58" w:type="dxa"/>
              <w:right w:w="58" w:type="dxa"/>
            </w:tcMar>
            <w:vAlign w:val="center"/>
          </w:tcPr>
          <w:p w14:paraId="56752A86"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-0.043</w:t>
            </w:r>
          </w:p>
        </w:tc>
        <w:tc>
          <w:tcPr>
            <w:tcW w:w="840" w:type="dxa"/>
            <w:tcBorders>
              <w:top w:val="nil"/>
              <w:left w:val="nil"/>
              <w:bottom w:val="nil"/>
              <w:right w:val="single" w:sz="4" w:space="0" w:color="auto"/>
            </w:tcBorders>
            <w:tcMar>
              <w:left w:w="58" w:type="dxa"/>
              <w:right w:w="58" w:type="dxa"/>
            </w:tcMar>
            <w:vAlign w:val="center"/>
          </w:tcPr>
          <w:p w14:paraId="67ED2C2C"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-3.398</w:t>
            </w:r>
          </w:p>
        </w:tc>
        <w:tc>
          <w:tcPr>
            <w:tcW w:w="840" w:type="dxa"/>
            <w:tcBorders>
              <w:top w:val="nil"/>
              <w:left w:val="single" w:sz="4" w:space="0" w:color="auto"/>
              <w:bottom w:val="nil"/>
              <w:right w:val="nil"/>
            </w:tcBorders>
            <w:tcMar>
              <w:left w:w="58" w:type="dxa"/>
              <w:right w:w="58" w:type="dxa"/>
            </w:tcMar>
            <w:vAlign w:val="center"/>
          </w:tcPr>
          <w:p w14:paraId="10C4777E"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-0.022</w:t>
            </w:r>
          </w:p>
        </w:tc>
        <w:tc>
          <w:tcPr>
            <w:tcW w:w="840" w:type="dxa"/>
            <w:tcBorders>
              <w:top w:val="nil"/>
              <w:left w:val="nil"/>
              <w:bottom w:val="nil"/>
              <w:right w:val="single" w:sz="4" w:space="0" w:color="auto"/>
            </w:tcBorders>
            <w:tcMar>
              <w:left w:w="58" w:type="dxa"/>
              <w:right w:w="58" w:type="dxa"/>
            </w:tcMar>
            <w:vAlign w:val="center"/>
          </w:tcPr>
          <w:p w14:paraId="5C28D8A4"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-1.713</w:t>
            </w:r>
          </w:p>
        </w:tc>
        <w:tc>
          <w:tcPr>
            <w:tcW w:w="840" w:type="dxa"/>
            <w:tcBorders>
              <w:top w:val="nil"/>
              <w:left w:val="single" w:sz="4" w:space="0" w:color="auto"/>
              <w:bottom w:val="nil"/>
              <w:right w:val="nil"/>
            </w:tcBorders>
            <w:tcMar>
              <w:left w:w="58" w:type="dxa"/>
              <w:right w:w="58" w:type="dxa"/>
            </w:tcMar>
            <w:vAlign w:val="center"/>
          </w:tcPr>
          <w:p w14:paraId="260BEA70"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322DA2E1"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39414036"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57CE4C46"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Number of adults in the household</w:t>
            </w:r>
          </w:p>
        </w:tc>
        <w:tc>
          <w:tcPr>
            <w:tcW w:w="840" w:type="dxa"/>
            <w:tcBorders>
              <w:top w:val="nil"/>
              <w:left w:val="single" w:sz="12" w:space="0" w:color="auto"/>
              <w:bottom w:val="nil"/>
              <w:right w:val="nil"/>
            </w:tcBorders>
            <w:tcMar>
              <w:left w:w="58" w:type="dxa"/>
              <w:right w:w="58" w:type="dxa"/>
            </w:tcMar>
            <w:vAlign w:val="center"/>
          </w:tcPr>
          <w:p w14:paraId="205105C7"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0.041</w:t>
            </w:r>
          </w:p>
        </w:tc>
        <w:tc>
          <w:tcPr>
            <w:tcW w:w="840" w:type="dxa"/>
            <w:tcBorders>
              <w:top w:val="nil"/>
              <w:left w:val="nil"/>
              <w:bottom w:val="nil"/>
              <w:right w:val="single" w:sz="4" w:space="0" w:color="auto"/>
            </w:tcBorders>
            <w:tcMar>
              <w:left w:w="58" w:type="dxa"/>
              <w:right w:w="58" w:type="dxa"/>
            </w:tcMar>
            <w:vAlign w:val="center"/>
          </w:tcPr>
          <w:p w14:paraId="5F576FCB"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4.173</w:t>
            </w:r>
          </w:p>
        </w:tc>
        <w:tc>
          <w:tcPr>
            <w:tcW w:w="840" w:type="dxa"/>
            <w:tcBorders>
              <w:top w:val="nil"/>
              <w:left w:val="single" w:sz="4" w:space="0" w:color="auto"/>
              <w:bottom w:val="nil"/>
              <w:right w:val="nil"/>
            </w:tcBorders>
            <w:tcMar>
              <w:left w:w="58" w:type="dxa"/>
              <w:right w:w="58" w:type="dxa"/>
            </w:tcMar>
            <w:vAlign w:val="center"/>
          </w:tcPr>
          <w:p w14:paraId="3868AA0B"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22504609"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7C9B792B"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738465C6"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2B2B0D24"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17492505"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Annual household income (&lt; $50,000)</w:t>
            </w:r>
          </w:p>
        </w:tc>
        <w:tc>
          <w:tcPr>
            <w:tcW w:w="840" w:type="dxa"/>
            <w:tcBorders>
              <w:top w:val="nil"/>
              <w:left w:val="single" w:sz="12" w:space="0" w:color="auto"/>
              <w:bottom w:val="nil"/>
              <w:right w:val="nil"/>
            </w:tcBorders>
            <w:tcMar>
              <w:left w:w="58" w:type="dxa"/>
              <w:right w:w="58" w:type="dxa"/>
            </w:tcMar>
            <w:vAlign w:val="center"/>
          </w:tcPr>
          <w:p w14:paraId="6C1DFCA4"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557218E3"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1531994E"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2AD2FAD6"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7AEDB1BD"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nil"/>
              <w:left w:val="nil"/>
              <w:bottom w:val="nil"/>
              <w:right w:val="single" w:sz="12" w:space="0" w:color="auto"/>
            </w:tcBorders>
            <w:tcMar>
              <w:left w:w="58" w:type="dxa"/>
              <w:right w:w="58" w:type="dxa"/>
            </w:tcMar>
            <w:vAlign w:val="center"/>
          </w:tcPr>
          <w:p w14:paraId="0BC8A33D"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p>
        </w:tc>
      </w:tr>
      <w:tr w:rsidR="001E319F" w:rsidRPr="00F46006" w14:paraId="4D7D7C01"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2DA3D77A"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$50,000-$99,999</w:t>
            </w:r>
          </w:p>
        </w:tc>
        <w:tc>
          <w:tcPr>
            <w:tcW w:w="840" w:type="dxa"/>
            <w:tcBorders>
              <w:top w:val="nil"/>
              <w:left w:val="single" w:sz="12" w:space="0" w:color="auto"/>
              <w:bottom w:val="nil"/>
              <w:right w:val="nil"/>
            </w:tcBorders>
            <w:tcMar>
              <w:left w:w="58" w:type="dxa"/>
              <w:right w:w="58" w:type="dxa"/>
            </w:tcMar>
            <w:vAlign w:val="center"/>
          </w:tcPr>
          <w:p w14:paraId="018E1C0C"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-0.070</w:t>
            </w:r>
          </w:p>
        </w:tc>
        <w:tc>
          <w:tcPr>
            <w:tcW w:w="840" w:type="dxa"/>
            <w:tcBorders>
              <w:top w:val="nil"/>
              <w:left w:val="nil"/>
              <w:bottom w:val="nil"/>
              <w:right w:val="single" w:sz="4" w:space="0" w:color="auto"/>
            </w:tcBorders>
            <w:tcMar>
              <w:left w:w="58" w:type="dxa"/>
              <w:right w:w="58" w:type="dxa"/>
            </w:tcMar>
            <w:vAlign w:val="center"/>
          </w:tcPr>
          <w:p w14:paraId="43D698BA"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-2.516</w:t>
            </w:r>
          </w:p>
        </w:tc>
        <w:tc>
          <w:tcPr>
            <w:tcW w:w="840" w:type="dxa"/>
            <w:tcBorders>
              <w:top w:val="nil"/>
              <w:left w:val="single" w:sz="4" w:space="0" w:color="auto"/>
              <w:bottom w:val="nil"/>
              <w:right w:val="nil"/>
            </w:tcBorders>
            <w:tcMar>
              <w:left w:w="58" w:type="dxa"/>
              <w:right w:w="58" w:type="dxa"/>
            </w:tcMar>
            <w:vAlign w:val="center"/>
          </w:tcPr>
          <w:p w14:paraId="1AAE0365"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-0.105</w:t>
            </w:r>
          </w:p>
        </w:tc>
        <w:tc>
          <w:tcPr>
            <w:tcW w:w="840" w:type="dxa"/>
            <w:tcBorders>
              <w:top w:val="nil"/>
              <w:left w:val="nil"/>
              <w:bottom w:val="nil"/>
              <w:right w:val="single" w:sz="4" w:space="0" w:color="auto"/>
            </w:tcBorders>
            <w:tcMar>
              <w:left w:w="58" w:type="dxa"/>
              <w:right w:w="58" w:type="dxa"/>
            </w:tcMar>
            <w:vAlign w:val="center"/>
          </w:tcPr>
          <w:p w14:paraId="20C5073F"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-3.786</w:t>
            </w:r>
          </w:p>
        </w:tc>
        <w:tc>
          <w:tcPr>
            <w:tcW w:w="840" w:type="dxa"/>
            <w:tcBorders>
              <w:top w:val="nil"/>
              <w:left w:val="single" w:sz="4" w:space="0" w:color="auto"/>
              <w:bottom w:val="nil"/>
              <w:right w:val="nil"/>
            </w:tcBorders>
            <w:tcMar>
              <w:left w:w="58" w:type="dxa"/>
              <w:right w:w="58" w:type="dxa"/>
            </w:tcMar>
            <w:vAlign w:val="center"/>
          </w:tcPr>
          <w:p w14:paraId="41B3AF4A"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-0.222</w:t>
            </w:r>
          </w:p>
        </w:tc>
        <w:tc>
          <w:tcPr>
            <w:tcW w:w="840" w:type="dxa"/>
            <w:tcBorders>
              <w:top w:val="nil"/>
              <w:left w:val="nil"/>
              <w:bottom w:val="nil"/>
              <w:right w:val="single" w:sz="12" w:space="0" w:color="auto"/>
            </w:tcBorders>
            <w:tcMar>
              <w:left w:w="58" w:type="dxa"/>
              <w:right w:w="58" w:type="dxa"/>
            </w:tcMar>
            <w:vAlign w:val="center"/>
          </w:tcPr>
          <w:p w14:paraId="25587497"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-6.202</w:t>
            </w:r>
          </w:p>
        </w:tc>
      </w:tr>
      <w:tr w:rsidR="001E319F" w:rsidRPr="00F46006" w14:paraId="51D5E5CA"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620B0036"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$100,000 and above</w:t>
            </w:r>
          </w:p>
        </w:tc>
        <w:tc>
          <w:tcPr>
            <w:tcW w:w="840" w:type="dxa"/>
            <w:tcBorders>
              <w:top w:val="nil"/>
              <w:left w:val="single" w:sz="12" w:space="0" w:color="auto"/>
              <w:bottom w:val="nil"/>
              <w:right w:val="nil"/>
            </w:tcBorders>
            <w:tcMar>
              <w:left w:w="58" w:type="dxa"/>
              <w:right w:w="58" w:type="dxa"/>
            </w:tcMar>
            <w:vAlign w:val="center"/>
          </w:tcPr>
          <w:p w14:paraId="5B140D41"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2B4D5733"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5116F82C"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793B961C"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7DFAA01C"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-0.193</w:t>
            </w:r>
          </w:p>
        </w:tc>
        <w:tc>
          <w:tcPr>
            <w:tcW w:w="840" w:type="dxa"/>
            <w:tcBorders>
              <w:top w:val="nil"/>
              <w:left w:val="nil"/>
              <w:bottom w:val="nil"/>
              <w:right w:val="single" w:sz="12" w:space="0" w:color="auto"/>
            </w:tcBorders>
            <w:tcMar>
              <w:left w:w="58" w:type="dxa"/>
              <w:right w:w="58" w:type="dxa"/>
            </w:tcMar>
            <w:vAlign w:val="center"/>
          </w:tcPr>
          <w:p w14:paraId="12DD60C3"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-4.871</w:t>
            </w:r>
          </w:p>
        </w:tc>
      </w:tr>
      <w:tr w:rsidR="001E319F" w:rsidRPr="00F46006" w14:paraId="7C6ECEA0"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15DD6521" w14:textId="73502E12"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Hous</w:t>
            </w:r>
            <w:r w:rsidR="00A72AB7" w:rsidRPr="00F46006">
              <w:rPr>
                <w:rFonts w:ascii="Times New Roman" w:eastAsiaTheme="majorEastAsia" w:hAnsi="Times New Roman" w:cs="Times New Roman"/>
                <w:sz w:val="19"/>
                <w:szCs w:val="19"/>
              </w:rPr>
              <w:t>ing tenure</w:t>
            </w:r>
            <w:r w:rsidRPr="00F46006">
              <w:rPr>
                <w:rFonts w:ascii="Times New Roman" w:eastAsiaTheme="majorEastAsia" w:hAnsi="Times New Roman" w:cs="Times New Roman"/>
                <w:sz w:val="19"/>
                <w:szCs w:val="19"/>
              </w:rPr>
              <w:t xml:space="preserve"> </w:t>
            </w:r>
            <w:r w:rsidR="00A72AB7" w:rsidRPr="00F46006">
              <w:rPr>
                <w:rFonts w:ascii="Times New Roman" w:eastAsiaTheme="majorEastAsia" w:hAnsi="Times New Roman" w:cs="Times New Roman"/>
                <w:sz w:val="19"/>
                <w:szCs w:val="19"/>
              </w:rPr>
              <w:t>t</w:t>
            </w:r>
            <w:r w:rsidRPr="00F46006">
              <w:rPr>
                <w:rFonts w:ascii="Times New Roman" w:eastAsiaTheme="majorEastAsia" w:hAnsi="Times New Roman" w:cs="Times New Roman"/>
                <w:sz w:val="19"/>
                <w:szCs w:val="19"/>
              </w:rPr>
              <w:t>ype (</w:t>
            </w:r>
            <w:r w:rsidR="00DB62E7" w:rsidRPr="00F46006">
              <w:rPr>
                <w:rFonts w:ascii="Times New Roman" w:eastAsiaTheme="majorEastAsia" w:hAnsi="Times New Roman" w:cs="Times New Roman"/>
                <w:sz w:val="19"/>
                <w:szCs w:val="19"/>
              </w:rPr>
              <w:t>o</w:t>
            </w:r>
            <w:r w:rsidRPr="00F46006">
              <w:rPr>
                <w:rFonts w:ascii="Times New Roman" w:eastAsiaTheme="majorEastAsia" w:hAnsi="Times New Roman" w:cs="Times New Roman"/>
                <w:sz w:val="19"/>
                <w:szCs w:val="19"/>
              </w:rPr>
              <w:t>wn)</w:t>
            </w:r>
          </w:p>
        </w:tc>
        <w:tc>
          <w:tcPr>
            <w:tcW w:w="840" w:type="dxa"/>
            <w:tcBorders>
              <w:top w:val="nil"/>
              <w:left w:val="single" w:sz="12" w:space="0" w:color="auto"/>
              <w:bottom w:val="nil"/>
              <w:right w:val="nil"/>
            </w:tcBorders>
            <w:tcMar>
              <w:left w:w="58" w:type="dxa"/>
              <w:right w:w="58" w:type="dxa"/>
            </w:tcMar>
            <w:vAlign w:val="center"/>
          </w:tcPr>
          <w:p w14:paraId="697D684B"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0B170620"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0D52BD4A"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3A34742F"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095A00AD"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nil"/>
              <w:left w:val="nil"/>
              <w:bottom w:val="nil"/>
              <w:right w:val="single" w:sz="12" w:space="0" w:color="auto"/>
            </w:tcBorders>
            <w:tcMar>
              <w:left w:w="58" w:type="dxa"/>
              <w:right w:w="58" w:type="dxa"/>
            </w:tcMar>
            <w:vAlign w:val="center"/>
          </w:tcPr>
          <w:p w14:paraId="5CD898E7"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p>
        </w:tc>
      </w:tr>
      <w:tr w:rsidR="001E319F" w:rsidRPr="00F46006" w14:paraId="40259BB8"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41F9C1DE"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Rent</w:t>
            </w:r>
          </w:p>
        </w:tc>
        <w:tc>
          <w:tcPr>
            <w:tcW w:w="840" w:type="dxa"/>
            <w:tcBorders>
              <w:top w:val="nil"/>
              <w:left w:val="single" w:sz="12" w:space="0" w:color="auto"/>
              <w:bottom w:val="nil"/>
              <w:right w:val="nil"/>
            </w:tcBorders>
            <w:tcMar>
              <w:left w:w="58" w:type="dxa"/>
              <w:right w:w="58" w:type="dxa"/>
            </w:tcMar>
            <w:vAlign w:val="center"/>
          </w:tcPr>
          <w:p w14:paraId="258F314D"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0.113</w:t>
            </w:r>
          </w:p>
        </w:tc>
        <w:tc>
          <w:tcPr>
            <w:tcW w:w="840" w:type="dxa"/>
            <w:tcBorders>
              <w:top w:val="nil"/>
              <w:left w:val="nil"/>
              <w:bottom w:val="nil"/>
              <w:right w:val="single" w:sz="4" w:space="0" w:color="auto"/>
            </w:tcBorders>
            <w:tcMar>
              <w:left w:w="58" w:type="dxa"/>
              <w:right w:w="58" w:type="dxa"/>
            </w:tcMar>
            <w:vAlign w:val="center"/>
          </w:tcPr>
          <w:p w14:paraId="01630DAD"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4.309</w:t>
            </w:r>
          </w:p>
        </w:tc>
        <w:tc>
          <w:tcPr>
            <w:tcW w:w="840" w:type="dxa"/>
            <w:tcBorders>
              <w:top w:val="nil"/>
              <w:left w:val="single" w:sz="4" w:space="0" w:color="auto"/>
              <w:bottom w:val="nil"/>
              <w:right w:val="nil"/>
            </w:tcBorders>
            <w:tcMar>
              <w:left w:w="58" w:type="dxa"/>
              <w:right w:w="58" w:type="dxa"/>
            </w:tcMar>
            <w:vAlign w:val="center"/>
          </w:tcPr>
          <w:p w14:paraId="501049E3"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1BEF7178"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4BE0CC07"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-0.091</w:t>
            </w:r>
          </w:p>
        </w:tc>
        <w:tc>
          <w:tcPr>
            <w:tcW w:w="840" w:type="dxa"/>
            <w:tcBorders>
              <w:top w:val="nil"/>
              <w:left w:val="nil"/>
              <w:bottom w:val="nil"/>
              <w:right w:val="single" w:sz="12" w:space="0" w:color="auto"/>
            </w:tcBorders>
            <w:tcMar>
              <w:left w:w="58" w:type="dxa"/>
              <w:right w:w="58" w:type="dxa"/>
            </w:tcMar>
            <w:vAlign w:val="center"/>
          </w:tcPr>
          <w:p w14:paraId="0A0014AB"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-2.883</w:t>
            </w:r>
          </w:p>
        </w:tc>
      </w:tr>
      <w:tr w:rsidR="001E319F" w:rsidRPr="00F46006" w14:paraId="74BE9286"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7DD3B323"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Other tenure type</w:t>
            </w:r>
          </w:p>
        </w:tc>
        <w:tc>
          <w:tcPr>
            <w:tcW w:w="840" w:type="dxa"/>
            <w:tcBorders>
              <w:top w:val="nil"/>
              <w:left w:val="single" w:sz="12" w:space="0" w:color="auto"/>
              <w:bottom w:val="nil"/>
              <w:right w:val="nil"/>
            </w:tcBorders>
            <w:tcMar>
              <w:left w:w="58" w:type="dxa"/>
              <w:right w:w="58" w:type="dxa"/>
            </w:tcMar>
            <w:vAlign w:val="center"/>
          </w:tcPr>
          <w:p w14:paraId="3D8C48FD"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49D8F4BE"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2331E6E8"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4C740981"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1A9D6EAF"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24ABFABB"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301CE431"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4E082088" w14:textId="4DD4E52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Hous</w:t>
            </w:r>
            <w:r w:rsidR="00A72AB7" w:rsidRPr="00F46006">
              <w:rPr>
                <w:rFonts w:ascii="Times New Roman" w:eastAsiaTheme="majorEastAsia" w:hAnsi="Times New Roman" w:cs="Times New Roman"/>
                <w:sz w:val="19"/>
                <w:szCs w:val="19"/>
              </w:rPr>
              <w:t>ing unit t</w:t>
            </w:r>
            <w:r w:rsidRPr="00F46006">
              <w:rPr>
                <w:rFonts w:ascii="Times New Roman" w:eastAsiaTheme="majorEastAsia" w:hAnsi="Times New Roman" w:cs="Times New Roman"/>
                <w:sz w:val="19"/>
                <w:szCs w:val="19"/>
              </w:rPr>
              <w:t>ype (</w:t>
            </w:r>
            <w:r w:rsidR="00DB62E7" w:rsidRPr="00F46006">
              <w:rPr>
                <w:rFonts w:ascii="Times New Roman" w:eastAsiaTheme="majorEastAsia" w:hAnsi="Times New Roman" w:cs="Times New Roman"/>
                <w:sz w:val="19"/>
                <w:szCs w:val="19"/>
              </w:rPr>
              <w:t>o</w:t>
            </w:r>
            <w:r w:rsidRPr="00F46006">
              <w:rPr>
                <w:rFonts w:ascii="Times New Roman" w:eastAsiaTheme="majorEastAsia" w:hAnsi="Times New Roman" w:cs="Times New Roman"/>
                <w:sz w:val="19"/>
                <w:szCs w:val="19"/>
              </w:rPr>
              <w:t>ther housing type)</w:t>
            </w:r>
          </w:p>
        </w:tc>
        <w:tc>
          <w:tcPr>
            <w:tcW w:w="840" w:type="dxa"/>
            <w:tcBorders>
              <w:top w:val="nil"/>
              <w:left w:val="single" w:sz="12" w:space="0" w:color="auto"/>
              <w:bottom w:val="nil"/>
              <w:right w:val="nil"/>
            </w:tcBorders>
            <w:tcMar>
              <w:left w:w="58" w:type="dxa"/>
              <w:right w:w="58" w:type="dxa"/>
            </w:tcMar>
            <w:vAlign w:val="center"/>
          </w:tcPr>
          <w:p w14:paraId="28D4D301"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07AF9FCA"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7791B45D"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p>
        </w:tc>
        <w:tc>
          <w:tcPr>
            <w:tcW w:w="840" w:type="dxa"/>
            <w:tcBorders>
              <w:top w:val="nil"/>
              <w:left w:val="nil"/>
              <w:bottom w:val="nil"/>
              <w:right w:val="single" w:sz="4" w:space="0" w:color="auto"/>
            </w:tcBorders>
            <w:tcMar>
              <w:left w:w="58" w:type="dxa"/>
              <w:right w:w="58" w:type="dxa"/>
            </w:tcMar>
            <w:vAlign w:val="center"/>
          </w:tcPr>
          <w:p w14:paraId="2BC14587"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p>
        </w:tc>
        <w:tc>
          <w:tcPr>
            <w:tcW w:w="840" w:type="dxa"/>
            <w:tcBorders>
              <w:top w:val="nil"/>
              <w:left w:val="single" w:sz="4" w:space="0" w:color="auto"/>
              <w:bottom w:val="nil"/>
              <w:right w:val="nil"/>
            </w:tcBorders>
            <w:tcMar>
              <w:left w:w="58" w:type="dxa"/>
              <w:right w:w="58" w:type="dxa"/>
            </w:tcMar>
            <w:vAlign w:val="center"/>
          </w:tcPr>
          <w:p w14:paraId="30951BB1"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p>
        </w:tc>
        <w:tc>
          <w:tcPr>
            <w:tcW w:w="840" w:type="dxa"/>
            <w:tcBorders>
              <w:top w:val="nil"/>
              <w:left w:val="nil"/>
              <w:bottom w:val="nil"/>
              <w:right w:val="single" w:sz="12" w:space="0" w:color="auto"/>
            </w:tcBorders>
            <w:tcMar>
              <w:left w:w="58" w:type="dxa"/>
              <w:right w:w="58" w:type="dxa"/>
            </w:tcMar>
            <w:vAlign w:val="center"/>
          </w:tcPr>
          <w:p w14:paraId="6354325C"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p>
        </w:tc>
      </w:tr>
      <w:tr w:rsidR="001E319F" w:rsidRPr="00F46006" w14:paraId="15AE11D9"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5F6AED70" w14:textId="056158E9"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Single </w:t>
            </w:r>
            <w:r w:rsidR="00DB62E7" w:rsidRPr="00F46006">
              <w:rPr>
                <w:rFonts w:ascii="Times New Roman" w:eastAsiaTheme="majorEastAsia" w:hAnsi="Times New Roman" w:cs="Times New Roman"/>
                <w:sz w:val="19"/>
                <w:szCs w:val="19"/>
              </w:rPr>
              <w:t>f</w:t>
            </w:r>
            <w:r w:rsidRPr="00F46006">
              <w:rPr>
                <w:rFonts w:ascii="Times New Roman" w:eastAsiaTheme="majorEastAsia" w:hAnsi="Times New Roman" w:cs="Times New Roman"/>
                <w:sz w:val="19"/>
                <w:szCs w:val="19"/>
              </w:rPr>
              <w:t xml:space="preserve">amily </w:t>
            </w:r>
            <w:r w:rsidR="00DB62E7" w:rsidRPr="00F46006">
              <w:rPr>
                <w:rFonts w:ascii="Times New Roman" w:eastAsiaTheme="majorEastAsia" w:hAnsi="Times New Roman" w:cs="Times New Roman"/>
                <w:sz w:val="19"/>
                <w:szCs w:val="19"/>
              </w:rPr>
              <w:t>h</w:t>
            </w:r>
            <w:r w:rsidRPr="00F46006">
              <w:rPr>
                <w:rFonts w:ascii="Times New Roman" w:eastAsiaTheme="majorEastAsia" w:hAnsi="Times New Roman" w:cs="Times New Roman"/>
                <w:sz w:val="19"/>
                <w:szCs w:val="19"/>
              </w:rPr>
              <w:t>ousing</w:t>
            </w:r>
          </w:p>
        </w:tc>
        <w:tc>
          <w:tcPr>
            <w:tcW w:w="840" w:type="dxa"/>
            <w:tcBorders>
              <w:top w:val="nil"/>
              <w:left w:val="single" w:sz="12" w:space="0" w:color="auto"/>
              <w:bottom w:val="nil"/>
              <w:right w:val="nil"/>
            </w:tcBorders>
            <w:tcMar>
              <w:left w:w="58" w:type="dxa"/>
              <w:right w:w="58" w:type="dxa"/>
            </w:tcMar>
            <w:vAlign w:val="center"/>
          </w:tcPr>
          <w:p w14:paraId="2423C006"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0A8A73F5"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7C8F464E"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1F892968"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6C06330D"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44E1635F"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2BD4F5E6" w14:textId="77777777" w:rsidTr="00F46006">
        <w:trPr>
          <w:trHeight w:val="20"/>
        </w:trPr>
        <w:tc>
          <w:tcPr>
            <w:tcW w:w="4305" w:type="dxa"/>
            <w:tcBorders>
              <w:top w:val="nil"/>
              <w:left w:val="single" w:sz="12" w:space="0" w:color="auto"/>
              <w:bottom w:val="single" w:sz="12" w:space="0" w:color="auto"/>
              <w:right w:val="single" w:sz="12" w:space="0" w:color="auto"/>
            </w:tcBorders>
            <w:tcMar>
              <w:left w:w="58" w:type="dxa"/>
              <w:right w:w="58" w:type="dxa"/>
            </w:tcMar>
            <w:vAlign w:val="center"/>
          </w:tcPr>
          <w:p w14:paraId="51EF7F9B"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Apartment</w:t>
            </w:r>
          </w:p>
        </w:tc>
        <w:tc>
          <w:tcPr>
            <w:tcW w:w="840" w:type="dxa"/>
            <w:tcBorders>
              <w:top w:val="nil"/>
              <w:left w:val="single" w:sz="12" w:space="0" w:color="auto"/>
              <w:bottom w:val="single" w:sz="12" w:space="0" w:color="auto"/>
              <w:right w:val="nil"/>
            </w:tcBorders>
            <w:tcMar>
              <w:left w:w="58" w:type="dxa"/>
              <w:right w:w="58" w:type="dxa"/>
            </w:tcMar>
            <w:vAlign w:val="center"/>
          </w:tcPr>
          <w:p w14:paraId="6BFF4BFA" w14:textId="77777777" w:rsidR="001E319F" w:rsidRPr="00F46006" w:rsidRDefault="001E319F" w:rsidP="00FC224F">
            <w:pPr>
              <w:tabs>
                <w:tab w:val="decimal" w:pos="16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0.349</w:t>
            </w:r>
          </w:p>
        </w:tc>
        <w:tc>
          <w:tcPr>
            <w:tcW w:w="840" w:type="dxa"/>
            <w:tcBorders>
              <w:top w:val="nil"/>
              <w:left w:val="nil"/>
              <w:bottom w:val="single" w:sz="12" w:space="0" w:color="auto"/>
              <w:right w:val="single" w:sz="4" w:space="0" w:color="auto"/>
            </w:tcBorders>
            <w:tcMar>
              <w:left w:w="58" w:type="dxa"/>
              <w:right w:w="58" w:type="dxa"/>
            </w:tcMar>
            <w:vAlign w:val="center"/>
          </w:tcPr>
          <w:p w14:paraId="3C129A86" w14:textId="77777777" w:rsidR="001E319F" w:rsidRPr="00F46006" w:rsidRDefault="001E319F" w:rsidP="00FC224F">
            <w:pPr>
              <w:tabs>
                <w:tab w:val="decimal" w:pos="18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9.687</w:t>
            </w:r>
          </w:p>
        </w:tc>
        <w:tc>
          <w:tcPr>
            <w:tcW w:w="840" w:type="dxa"/>
            <w:tcBorders>
              <w:top w:val="nil"/>
              <w:left w:val="single" w:sz="4" w:space="0" w:color="auto"/>
              <w:bottom w:val="single" w:sz="12" w:space="0" w:color="auto"/>
              <w:right w:val="nil"/>
            </w:tcBorders>
            <w:tcMar>
              <w:left w:w="58" w:type="dxa"/>
              <w:right w:w="58" w:type="dxa"/>
            </w:tcMar>
            <w:vAlign w:val="center"/>
          </w:tcPr>
          <w:p w14:paraId="30BEE551" w14:textId="77777777" w:rsidR="001E319F" w:rsidRPr="00F46006" w:rsidRDefault="001E319F" w:rsidP="00FC224F">
            <w:pPr>
              <w:tabs>
                <w:tab w:val="decimal" w:pos="10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0.302</w:t>
            </w:r>
          </w:p>
        </w:tc>
        <w:tc>
          <w:tcPr>
            <w:tcW w:w="840" w:type="dxa"/>
            <w:tcBorders>
              <w:top w:val="nil"/>
              <w:left w:val="nil"/>
              <w:bottom w:val="single" w:sz="12" w:space="0" w:color="auto"/>
              <w:right w:val="single" w:sz="4" w:space="0" w:color="auto"/>
            </w:tcBorders>
            <w:tcMar>
              <w:left w:w="58" w:type="dxa"/>
              <w:right w:w="58" w:type="dxa"/>
            </w:tcMar>
            <w:vAlign w:val="center"/>
          </w:tcPr>
          <w:p w14:paraId="267017B7" w14:textId="77777777" w:rsidR="001E319F" w:rsidRPr="00F46006" w:rsidRDefault="001E319F" w:rsidP="00FC224F">
            <w:pPr>
              <w:tabs>
                <w:tab w:val="decimal" w:pos="12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9.481</w:t>
            </w:r>
          </w:p>
        </w:tc>
        <w:tc>
          <w:tcPr>
            <w:tcW w:w="840" w:type="dxa"/>
            <w:tcBorders>
              <w:top w:val="nil"/>
              <w:left w:val="single" w:sz="4" w:space="0" w:color="auto"/>
              <w:bottom w:val="single" w:sz="12" w:space="0" w:color="auto"/>
              <w:right w:val="nil"/>
            </w:tcBorders>
            <w:tcMar>
              <w:left w:w="58" w:type="dxa"/>
              <w:right w:w="58" w:type="dxa"/>
            </w:tcMar>
            <w:vAlign w:val="center"/>
          </w:tcPr>
          <w:p w14:paraId="354A7F4E" w14:textId="77777777" w:rsidR="001E319F" w:rsidRPr="00F46006" w:rsidRDefault="001E319F" w:rsidP="00FC224F">
            <w:pPr>
              <w:tabs>
                <w:tab w:val="decimal" w:pos="13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single" w:sz="12" w:space="0" w:color="auto"/>
              <w:right w:val="single" w:sz="12" w:space="0" w:color="auto"/>
            </w:tcBorders>
            <w:tcMar>
              <w:left w:w="58" w:type="dxa"/>
              <w:right w:w="58" w:type="dxa"/>
            </w:tcMar>
            <w:vAlign w:val="center"/>
          </w:tcPr>
          <w:p w14:paraId="0602932E" w14:textId="77777777" w:rsidR="001E319F" w:rsidRPr="00F46006" w:rsidRDefault="001E319F" w:rsidP="00FC224F">
            <w:pPr>
              <w:tabs>
                <w:tab w:val="decimal" w:pos="15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7103528D" w14:textId="77777777" w:rsidTr="00F46006">
        <w:trPr>
          <w:trHeight w:val="20"/>
        </w:trPr>
        <w:tc>
          <w:tcPr>
            <w:tcW w:w="4305" w:type="dxa"/>
            <w:tcBorders>
              <w:top w:val="single" w:sz="12" w:space="0" w:color="auto"/>
              <w:left w:val="single" w:sz="12" w:space="0" w:color="auto"/>
              <w:bottom w:val="single" w:sz="12" w:space="0" w:color="auto"/>
              <w:right w:val="single" w:sz="12" w:space="0" w:color="auto"/>
            </w:tcBorders>
            <w:tcMar>
              <w:left w:w="58" w:type="dxa"/>
              <w:right w:w="58" w:type="dxa"/>
            </w:tcMar>
            <w:vAlign w:val="center"/>
          </w:tcPr>
          <w:p w14:paraId="23EA3626" w14:textId="355814F0" w:rsidR="001E319F" w:rsidRPr="00F46006" w:rsidRDefault="00063FC7" w:rsidP="00FC224F">
            <w:pP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Latent variable measurement equation model</w:t>
            </w:r>
          </w:p>
        </w:tc>
        <w:tc>
          <w:tcPr>
            <w:tcW w:w="840" w:type="dxa"/>
            <w:tcBorders>
              <w:top w:val="single" w:sz="12" w:space="0" w:color="auto"/>
              <w:left w:val="single" w:sz="12" w:space="0" w:color="auto"/>
              <w:bottom w:val="single" w:sz="12" w:space="0" w:color="auto"/>
              <w:right w:val="nil"/>
            </w:tcBorders>
            <w:tcMar>
              <w:left w:w="58" w:type="dxa"/>
              <w:right w:w="58" w:type="dxa"/>
            </w:tcMar>
            <w:vAlign w:val="center"/>
          </w:tcPr>
          <w:p w14:paraId="6B2C0F1E"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Loading</w:t>
            </w:r>
          </w:p>
        </w:tc>
        <w:tc>
          <w:tcPr>
            <w:tcW w:w="840" w:type="dxa"/>
            <w:tcBorders>
              <w:top w:val="single" w:sz="12" w:space="0" w:color="auto"/>
              <w:left w:val="nil"/>
              <w:bottom w:val="single" w:sz="12" w:space="0" w:color="auto"/>
              <w:right w:val="single" w:sz="4" w:space="0" w:color="auto"/>
            </w:tcBorders>
            <w:tcMar>
              <w:left w:w="58" w:type="dxa"/>
              <w:right w:w="58" w:type="dxa"/>
            </w:tcMar>
            <w:vAlign w:val="center"/>
          </w:tcPr>
          <w:p w14:paraId="144CDE66"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40" w:type="dxa"/>
            <w:tcBorders>
              <w:top w:val="single" w:sz="12" w:space="0" w:color="auto"/>
              <w:left w:val="single" w:sz="4" w:space="0" w:color="auto"/>
              <w:bottom w:val="single" w:sz="12" w:space="0" w:color="auto"/>
              <w:right w:val="nil"/>
            </w:tcBorders>
            <w:tcMar>
              <w:left w:w="58" w:type="dxa"/>
              <w:right w:w="58" w:type="dxa"/>
            </w:tcMar>
            <w:vAlign w:val="center"/>
          </w:tcPr>
          <w:p w14:paraId="63FCA321"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Loading</w:t>
            </w:r>
          </w:p>
        </w:tc>
        <w:tc>
          <w:tcPr>
            <w:tcW w:w="840" w:type="dxa"/>
            <w:tcBorders>
              <w:top w:val="single" w:sz="12" w:space="0" w:color="auto"/>
              <w:left w:val="nil"/>
              <w:bottom w:val="single" w:sz="12" w:space="0" w:color="auto"/>
              <w:right w:val="single" w:sz="4" w:space="0" w:color="auto"/>
            </w:tcBorders>
            <w:tcMar>
              <w:left w:w="58" w:type="dxa"/>
              <w:right w:w="58" w:type="dxa"/>
            </w:tcMar>
            <w:vAlign w:val="center"/>
          </w:tcPr>
          <w:p w14:paraId="6E0B0C0A"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40" w:type="dxa"/>
            <w:tcBorders>
              <w:top w:val="single" w:sz="12" w:space="0" w:color="auto"/>
              <w:left w:val="single" w:sz="4" w:space="0" w:color="auto"/>
              <w:bottom w:val="single" w:sz="12" w:space="0" w:color="auto"/>
              <w:right w:val="nil"/>
            </w:tcBorders>
            <w:tcMar>
              <w:left w:w="58" w:type="dxa"/>
              <w:right w:w="58" w:type="dxa"/>
            </w:tcMar>
            <w:vAlign w:val="center"/>
          </w:tcPr>
          <w:p w14:paraId="38D9E0C8"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Loading</w:t>
            </w:r>
          </w:p>
        </w:tc>
        <w:tc>
          <w:tcPr>
            <w:tcW w:w="840" w:type="dxa"/>
            <w:tcBorders>
              <w:top w:val="single" w:sz="12" w:space="0" w:color="auto"/>
              <w:left w:val="nil"/>
              <w:bottom w:val="single" w:sz="12" w:space="0" w:color="auto"/>
              <w:right w:val="single" w:sz="12" w:space="0" w:color="auto"/>
            </w:tcBorders>
            <w:tcMar>
              <w:left w:w="58" w:type="dxa"/>
              <w:right w:w="58" w:type="dxa"/>
            </w:tcMar>
            <w:vAlign w:val="center"/>
          </w:tcPr>
          <w:p w14:paraId="199129F5"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r>
      <w:tr w:rsidR="001E319F" w:rsidRPr="00F46006" w14:paraId="267AD0BE" w14:textId="77777777" w:rsidTr="00F46006">
        <w:trPr>
          <w:trHeight w:val="360"/>
        </w:trPr>
        <w:tc>
          <w:tcPr>
            <w:tcW w:w="4305" w:type="dxa"/>
            <w:tcBorders>
              <w:top w:val="single" w:sz="12" w:space="0" w:color="auto"/>
              <w:left w:val="single" w:sz="12" w:space="0" w:color="auto"/>
              <w:bottom w:val="nil"/>
              <w:right w:val="single" w:sz="12" w:space="0" w:color="auto"/>
            </w:tcBorders>
            <w:tcMar>
              <w:left w:w="58" w:type="dxa"/>
              <w:right w:w="58" w:type="dxa"/>
            </w:tcMar>
            <w:vAlign w:val="center"/>
          </w:tcPr>
          <w:p w14:paraId="2782CE0E"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If I moved, I would try to choose a home where I had access to public transportation</w:t>
            </w:r>
          </w:p>
        </w:tc>
        <w:tc>
          <w:tcPr>
            <w:tcW w:w="840" w:type="dxa"/>
            <w:tcBorders>
              <w:top w:val="single" w:sz="12" w:space="0" w:color="auto"/>
              <w:left w:val="single" w:sz="12" w:space="0" w:color="auto"/>
              <w:bottom w:val="nil"/>
              <w:right w:val="nil"/>
            </w:tcBorders>
            <w:tcMar>
              <w:left w:w="58" w:type="dxa"/>
              <w:right w:w="58" w:type="dxa"/>
            </w:tcMar>
            <w:vAlign w:val="center"/>
          </w:tcPr>
          <w:p w14:paraId="6027B90A"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0.967</w:t>
            </w:r>
          </w:p>
        </w:tc>
        <w:tc>
          <w:tcPr>
            <w:tcW w:w="840" w:type="dxa"/>
            <w:tcBorders>
              <w:top w:val="single" w:sz="12" w:space="0" w:color="auto"/>
              <w:left w:val="nil"/>
              <w:bottom w:val="nil"/>
              <w:right w:val="single" w:sz="4" w:space="0" w:color="auto"/>
            </w:tcBorders>
            <w:tcMar>
              <w:left w:w="58" w:type="dxa"/>
              <w:right w:w="58" w:type="dxa"/>
            </w:tcMar>
            <w:vAlign w:val="center"/>
          </w:tcPr>
          <w:p w14:paraId="6EF2992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75.806</w:t>
            </w:r>
          </w:p>
        </w:tc>
        <w:tc>
          <w:tcPr>
            <w:tcW w:w="840" w:type="dxa"/>
            <w:tcBorders>
              <w:top w:val="single" w:sz="12" w:space="0" w:color="auto"/>
              <w:left w:val="single" w:sz="4" w:space="0" w:color="auto"/>
              <w:bottom w:val="nil"/>
              <w:right w:val="nil"/>
            </w:tcBorders>
            <w:tcMar>
              <w:left w:w="58" w:type="dxa"/>
              <w:right w:w="58" w:type="dxa"/>
            </w:tcMar>
            <w:vAlign w:val="center"/>
          </w:tcPr>
          <w:p w14:paraId="6BEB9722"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single" w:sz="12" w:space="0" w:color="auto"/>
              <w:left w:val="nil"/>
              <w:bottom w:val="nil"/>
              <w:right w:val="single" w:sz="4" w:space="0" w:color="auto"/>
            </w:tcBorders>
            <w:tcMar>
              <w:left w:w="58" w:type="dxa"/>
              <w:right w:w="58" w:type="dxa"/>
            </w:tcMar>
            <w:vAlign w:val="center"/>
          </w:tcPr>
          <w:p w14:paraId="4811E551"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single" w:sz="12" w:space="0" w:color="auto"/>
              <w:left w:val="single" w:sz="4" w:space="0" w:color="auto"/>
              <w:bottom w:val="nil"/>
              <w:right w:val="nil"/>
            </w:tcBorders>
            <w:tcMar>
              <w:left w:w="58" w:type="dxa"/>
              <w:right w:w="58" w:type="dxa"/>
            </w:tcMar>
            <w:vAlign w:val="center"/>
          </w:tcPr>
          <w:p w14:paraId="719738E7"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single" w:sz="12" w:space="0" w:color="auto"/>
              <w:left w:val="nil"/>
              <w:bottom w:val="nil"/>
              <w:right w:val="single" w:sz="12" w:space="0" w:color="auto"/>
            </w:tcBorders>
            <w:tcMar>
              <w:left w:w="58" w:type="dxa"/>
              <w:right w:w="58" w:type="dxa"/>
            </w:tcMar>
            <w:vAlign w:val="center"/>
          </w:tcPr>
          <w:p w14:paraId="516EE603"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4ABD3F8B"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50A6BFB8"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like the idea of public transit as a means of travel for me personally</w:t>
            </w:r>
          </w:p>
        </w:tc>
        <w:tc>
          <w:tcPr>
            <w:tcW w:w="840" w:type="dxa"/>
            <w:tcBorders>
              <w:top w:val="nil"/>
              <w:left w:val="single" w:sz="12" w:space="0" w:color="auto"/>
              <w:bottom w:val="nil"/>
              <w:right w:val="nil"/>
            </w:tcBorders>
            <w:tcMar>
              <w:left w:w="58" w:type="dxa"/>
              <w:right w:w="58" w:type="dxa"/>
            </w:tcMar>
            <w:vAlign w:val="center"/>
          </w:tcPr>
          <w:p w14:paraId="2815E69D"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1.001</w:t>
            </w:r>
          </w:p>
        </w:tc>
        <w:tc>
          <w:tcPr>
            <w:tcW w:w="840" w:type="dxa"/>
            <w:tcBorders>
              <w:top w:val="nil"/>
              <w:left w:val="nil"/>
              <w:bottom w:val="nil"/>
              <w:right w:val="single" w:sz="4" w:space="0" w:color="auto"/>
            </w:tcBorders>
            <w:tcMar>
              <w:left w:w="58" w:type="dxa"/>
              <w:right w:w="58" w:type="dxa"/>
            </w:tcMar>
            <w:vAlign w:val="center"/>
          </w:tcPr>
          <w:p w14:paraId="6B3CD6A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74.017</w:t>
            </w:r>
          </w:p>
        </w:tc>
        <w:tc>
          <w:tcPr>
            <w:tcW w:w="840" w:type="dxa"/>
            <w:tcBorders>
              <w:top w:val="nil"/>
              <w:left w:val="single" w:sz="4" w:space="0" w:color="auto"/>
              <w:bottom w:val="nil"/>
              <w:right w:val="nil"/>
            </w:tcBorders>
            <w:tcMar>
              <w:left w:w="58" w:type="dxa"/>
              <w:right w:w="58" w:type="dxa"/>
            </w:tcMar>
            <w:vAlign w:val="center"/>
          </w:tcPr>
          <w:p w14:paraId="180462D2"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7B4FE023"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4256945A"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0E86216E"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53FB1D4F"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593B9561"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try to make good use of the time I spend in, on, or waiting for transportation vehicles</w:t>
            </w:r>
          </w:p>
        </w:tc>
        <w:tc>
          <w:tcPr>
            <w:tcW w:w="840" w:type="dxa"/>
            <w:tcBorders>
              <w:top w:val="nil"/>
              <w:left w:val="single" w:sz="12" w:space="0" w:color="auto"/>
              <w:bottom w:val="nil"/>
              <w:right w:val="nil"/>
            </w:tcBorders>
            <w:tcMar>
              <w:left w:w="58" w:type="dxa"/>
              <w:right w:w="58" w:type="dxa"/>
            </w:tcMar>
            <w:vAlign w:val="center"/>
          </w:tcPr>
          <w:p w14:paraId="5DDE9AEE"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0.617</w:t>
            </w:r>
          </w:p>
        </w:tc>
        <w:tc>
          <w:tcPr>
            <w:tcW w:w="840" w:type="dxa"/>
            <w:tcBorders>
              <w:top w:val="nil"/>
              <w:left w:val="nil"/>
              <w:bottom w:val="nil"/>
              <w:right w:val="single" w:sz="4" w:space="0" w:color="auto"/>
            </w:tcBorders>
            <w:tcMar>
              <w:left w:w="58" w:type="dxa"/>
              <w:right w:w="58" w:type="dxa"/>
            </w:tcMar>
            <w:vAlign w:val="center"/>
          </w:tcPr>
          <w:p w14:paraId="3FEA7D7E"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52.216</w:t>
            </w:r>
          </w:p>
        </w:tc>
        <w:tc>
          <w:tcPr>
            <w:tcW w:w="840" w:type="dxa"/>
            <w:tcBorders>
              <w:top w:val="nil"/>
              <w:left w:val="single" w:sz="4" w:space="0" w:color="auto"/>
              <w:bottom w:val="nil"/>
              <w:right w:val="nil"/>
            </w:tcBorders>
            <w:tcMar>
              <w:left w:w="58" w:type="dxa"/>
              <w:right w:w="58" w:type="dxa"/>
            </w:tcMar>
            <w:vAlign w:val="center"/>
          </w:tcPr>
          <w:p w14:paraId="21DD2D3B"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3D1CFDD6"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1C42C692"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48C8A1FC"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7EF3CDF8"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63A03497"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use less polluting means of transportation (e.g., walking, biking, and public transportation) as much as possible.</w:t>
            </w:r>
          </w:p>
        </w:tc>
        <w:tc>
          <w:tcPr>
            <w:tcW w:w="840" w:type="dxa"/>
            <w:tcBorders>
              <w:top w:val="nil"/>
              <w:left w:val="single" w:sz="12" w:space="0" w:color="auto"/>
              <w:bottom w:val="nil"/>
              <w:right w:val="nil"/>
            </w:tcBorders>
            <w:tcMar>
              <w:left w:w="58" w:type="dxa"/>
              <w:right w:w="58" w:type="dxa"/>
            </w:tcMar>
            <w:vAlign w:val="center"/>
          </w:tcPr>
          <w:p w14:paraId="140E7D58"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0AEB4F72"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00537DEB"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1.019</w:t>
            </w:r>
          </w:p>
        </w:tc>
        <w:tc>
          <w:tcPr>
            <w:tcW w:w="840" w:type="dxa"/>
            <w:tcBorders>
              <w:top w:val="nil"/>
              <w:left w:val="nil"/>
              <w:bottom w:val="nil"/>
              <w:right w:val="single" w:sz="4" w:space="0" w:color="auto"/>
            </w:tcBorders>
            <w:tcMar>
              <w:left w:w="58" w:type="dxa"/>
              <w:right w:w="58" w:type="dxa"/>
            </w:tcMar>
            <w:vAlign w:val="center"/>
          </w:tcPr>
          <w:p w14:paraId="1E124803"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78.898</w:t>
            </w:r>
          </w:p>
        </w:tc>
        <w:tc>
          <w:tcPr>
            <w:tcW w:w="840" w:type="dxa"/>
            <w:tcBorders>
              <w:top w:val="nil"/>
              <w:left w:val="single" w:sz="4" w:space="0" w:color="auto"/>
              <w:bottom w:val="nil"/>
              <w:right w:val="nil"/>
            </w:tcBorders>
            <w:tcMar>
              <w:left w:w="58" w:type="dxa"/>
              <w:right w:w="58" w:type="dxa"/>
            </w:tcMar>
            <w:vAlign w:val="center"/>
          </w:tcPr>
          <w:p w14:paraId="3E6151F0"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36914AEA"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64793838"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6A319090"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try to make as many of my trips as possible by walking or bicycling</w:t>
            </w:r>
          </w:p>
        </w:tc>
        <w:tc>
          <w:tcPr>
            <w:tcW w:w="840" w:type="dxa"/>
            <w:tcBorders>
              <w:top w:val="nil"/>
              <w:left w:val="single" w:sz="12" w:space="0" w:color="auto"/>
              <w:bottom w:val="nil"/>
              <w:right w:val="nil"/>
            </w:tcBorders>
            <w:tcMar>
              <w:left w:w="58" w:type="dxa"/>
              <w:right w:w="58" w:type="dxa"/>
            </w:tcMar>
            <w:vAlign w:val="center"/>
          </w:tcPr>
          <w:p w14:paraId="0A83CCB1"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7D5056BF"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0E1CE349"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0.980</w:t>
            </w:r>
          </w:p>
        </w:tc>
        <w:tc>
          <w:tcPr>
            <w:tcW w:w="840" w:type="dxa"/>
            <w:tcBorders>
              <w:top w:val="nil"/>
              <w:left w:val="nil"/>
              <w:bottom w:val="nil"/>
              <w:right w:val="single" w:sz="4" w:space="0" w:color="auto"/>
            </w:tcBorders>
            <w:tcMar>
              <w:left w:w="58" w:type="dxa"/>
              <w:right w:w="58" w:type="dxa"/>
            </w:tcMar>
            <w:vAlign w:val="center"/>
          </w:tcPr>
          <w:p w14:paraId="054831C7"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73.701</w:t>
            </w:r>
          </w:p>
        </w:tc>
        <w:tc>
          <w:tcPr>
            <w:tcW w:w="840" w:type="dxa"/>
            <w:tcBorders>
              <w:top w:val="nil"/>
              <w:left w:val="single" w:sz="4" w:space="0" w:color="auto"/>
              <w:bottom w:val="nil"/>
              <w:right w:val="nil"/>
            </w:tcBorders>
            <w:tcMar>
              <w:left w:w="58" w:type="dxa"/>
              <w:right w:w="58" w:type="dxa"/>
            </w:tcMar>
            <w:vAlign w:val="center"/>
          </w:tcPr>
          <w:p w14:paraId="3DAA52FE"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4A3EC0DA"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4514BFF4"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196EB20F"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am committed to an environmentally-friendly lifestyle</w:t>
            </w:r>
          </w:p>
        </w:tc>
        <w:tc>
          <w:tcPr>
            <w:tcW w:w="840" w:type="dxa"/>
            <w:tcBorders>
              <w:top w:val="nil"/>
              <w:left w:val="single" w:sz="12" w:space="0" w:color="auto"/>
              <w:bottom w:val="nil"/>
              <w:right w:val="nil"/>
            </w:tcBorders>
            <w:tcMar>
              <w:left w:w="58" w:type="dxa"/>
              <w:right w:w="58" w:type="dxa"/>
            </w:tcMar>
            <w:vAlign w:val="center"/>
          </w:tcPr>
          <w:p w14:paraId="46B1AAA3"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28EC0A1B"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024C6DF4"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0.530</w:t>
            </w:r>
          </w:p>
        </w:tc>
        <w:tc>
          <w:tcPr>
            <w:tcW w:w="840" w:type="dxa"/>
            <w:tcBorders>
              <w:top w:val="nil"/>
              <w:left w:val="nil"/>
              <w:bottom w:val="nil"/>
              <w:right w:val="single" w:sz="4" w:space="0" w:color="auto"/>
            </w:tcBorders>
            <w:tcMar>
              <w:left w:w="58" w:type="dxa"/>
              <w:right w:w="58" w:type="dxa"/>
            </w:tcMar>
            <w:vAlign w:val="center"/>
          </w:tcPr>
          <w:p w14:paraId="4922C956"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44.341</w:t>
            </w:r>
          </w:p>
        </w:tc>
        <w:tc>
          <w:tcPr>
            <w:tcW w:w="840" w:type="dxa"/>
            <w:tcBorders>
              <w:top w:val="nil"/>
              <w:left w:val="single" w:sz="4" w:space="0" w:color="auto"/>
              <w:bottom w:val="nil"/>
              <w:right w:val="nil"/>
            </w:tcBorders>
            <w:tcMar>
              <w:left w:w="58" w:type="dxa"/>
              <w:right w:w="58" w:type="dxa"/>
            </w:tcMar>
            <w:vAlign w:val="center"/>
          </w:tcPr>
          <w:p w14:paraId="5692BBB7"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12" w:space="0" w:color="auto"/>
            </w:tcBorders>
            <w:tcMar>
              <w:left w:w="58" w:type="dxa"/>
              <w:right w:w="58" w:type="dxa"/>
            </w:tcMar>
            <w:vAlign w:val="center"/>
          </w:tcPr>
          <w:p w14:paraId="5638334C"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6C5CCD14"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4814C935"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routinely encounter challenges with products or services I order online</w:t>
            </w:r>
          </w:p>
        </w:tc>
        <w:tc>
          <w:tcPr>
            <w:tcW w:w="840" w:type="dxa"/>
            <w:tcBorders>
              <w:top w:val="nil"/>
              <w:left w:val="single" w:sz="12" w:space="0" w:color="auto"/>
              <w:bottom w:val="nil"/>
              <w:right w:val="nil"/>
            </w:tcBorders>
            <w:tcMar>
              <w:left w:w="58" w:type="dxa"/>
              <w:right w:w="58" w:type="dxa"/>
            </w:tcMar>
            <w:vAlign w:val="center"/>
          </w:tcPr>
          <w:p w14:paraId="6077E0BA"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71F51DAD"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63807B71"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530C9928"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255C7E15"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0.749</w:t>
            </w:r>
          </w:p>
        </w:tc>
        <w:tc>
          <w:tcPr>
            <w:tcW w:w="840" w:type="dxa"/>
            <w:tcBorders>
              <w:top w:val="nil"/>
              <w:left w:val="nil"/>
              <w:bottom w:val="nil"/>
              <w:right w:val="single" w:sz="12" w:space="0" w:color="auto"/>
            </w:tcBorders>
            <w:tcMar>
              <w:left w:w="58" w:type="dxa"/>
              <w:right w:w="58" w:type="dxa"/>
            </w:tcMar>
            <w:vAlign w:val="center"/>
          </w:tcPr>
          <w:p w14:paraId="685DAA57"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47.925</w:t>
            </w:r>
          </w:p>
        </w:tc>
      </w:tr>
      <w:tr w:rsidR="001E319F" w:rsidRPr="00F46006" w14:paraId="65949C53" w14:textId="77777777" w:rsidTr="00F46006">
        <w:trPr>
          <w:trHeight w:val="360"/>
        </w:trPr>
        <w:tc>
          <w:tcPr>
            <w:tcW w:w="4305" w:type="dxa"/>
            <w:tcBorders>
              <w:top w:val="nil"/>
              <w:left w:val="single" w:sz="12" w:space="0" w:color="auto"/>
              <w:bottom w:val="nil"/>
              <w:right w:val="single" w:sz="12" w:space="0" w:color="auto"/>
            </w:tcBorders>
            <w:tcMar>
              <w:left w:w="58" w:type="dxa"/>
              <w:right w:w="58" w:type="dxa"/>
            </w:tcMar>
            <w:vAlign w:val="center"/>
          </w:tcPr>
          <w:p w14:paraId="3F3473AC"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have difficulty ordering what I need online</w:t>
            </w:r>
          </w:p>
        </w:tc>
        <w:tc>
          <w:tcPr>
            <w:tcW w:w="840" w:type="dxa"/>
            <w:tcBorders>
              <w:top w:val="nil"/>
              <w:left w:val="single" w:sz="12" w:space="0" w:color="auto"/>
              <w:bottom w:val="nil"/>
              <w:right w:val="nil"/>
            </w:tcBorders>
            <w:tcMar>
              <w:left w:w="58" w:type="dxa"/>
              <w:right w:w="58" w:type="dxa"/>
            </w:tcMar>
            <w:vAlign w:val="center"/>
          </w:tcPr>
          <w:p w14:paraId="5A466D9E"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5AE821F6"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166BB2DC"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3CB96941"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3007B975"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0.725</w:t>
            </w:r>
          </w:p>
        </w:tc>
        <w:tc>
          <w:tcPr>
            <w:tcW w:w="840" w:type="dxa"/>
            <w:tcBorders>
              <w:top w:val="nil"/>
              <w:left w:val="nil"/>
              <w:bottom w:val="nil"/>
              <w:right w:val="single" w:sz="12" w:space="0" w:color="auto"/>
            </w:tcBorders>
            <w:tcMar>
              <w:left w:w="58" w:type="dxa"/>
              <w:right w:w="58" w:type="dxa"/>
            </w:tcMar>
            <w:vAlign w:val="center"/>
          </w:tcPr>
          <w:p w14:paraId="336284FD"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45.584</w:t>
            </w:r>
          </w:p>
        </w:tc>
      </w:tr>
      <w:tr w:rsidR="001E319F" w:rsidRPr="00F46006" w14:paraId="188BCA52" w14:textId="77777777" w:rsidTr="00F46006">
        <w:trPr>
          <w:trHeight w:val="360"/>
        </w:trPr>
        <w:tc>
          <w:tcPr>
            <w:tcW w:w="4305" w:type="dxa"/>
            <w:tcBorders>
              <w:top w:val="nil"/>
              <w:left w:val="single" w:sz="12" w:space="0" w:color="auto"/>
              <w:bottom w:val="single" w:sz="12" w:space="0" w:color="auto"/>
              <w:right w:val="single" w:sz="12" w:space="0" w:color="auto"/>
            </w:tcBorders>
            <w:tcMar>
              <w:left w:w="58" w:type="dxa"/>
              <w:right w:w="58" w:type="dxa"/>
            </w:tcMar>
            <w:vAlign w:val="center"/>
          </w:tcPr>
          <w:p w14:paraId="113E01C2"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Delivery times are long or inconsistent where I live </w:t>
            </w:r>
          </w:p>
        </w:tc>
        <w:tc>
          <w:tcPr>
            <w:tcW w:w="840" w:type="dxa"/>
            <w:tcBorders>
              <w:top w:val="nil"/>
              <w:left w:val="single" w:sz="12" w:space="0" w:color="auto"/>
              <w:bottom w:val="single" w:sz="12" w:space="0" w:color="auto"/>
              <w:right w:val="nil"/>
            </w:tcBorders>
            <w:tcMar>
              <w:left w:w="58" w:type="dxa"/>
              <w:right w:w="58" w:type="dxa"/>
            </w:tcMar>
            <w:vAlign w:val="center"/>
          </w:tcPr>
          <w:p w14:paraId="12D62EA5"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single" w:sz="12" w:space="0" w:color="auto"/>
              <w:right w:val="single" w:sz="4" w:space="0" w:color="auto"/>
            </w:tcBorders>
            <w:tcMar>
              <w:left w:w="58" w:type="dxa"/>
              <w:right w:w="58" w:type="dxa"/>
            </w:tcMar>
            <w:vAlign w:val="center"/>
          </w:tcPr>
          <w:p w14:paraId="3DC82823"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single" w:sz="12" w:space="0" w:color="auto"/>
              <w:right w:val="nil"/>
            </w:tcBorders>
            <w:tcMar>
              <w:left w:w="58" w:type="dxa"/>
              <w:right w:w="58" w:type="dxa"/>
            </w:tcMar>
            <w:vAlign w:val="center"/>
          </w:tcPr>
          <w:p w14:paraId="42B8A965"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single" w:sz="12" w:space="0" w:color="auto"/>
              <w:right w:val="single" w:sz="4" w:space="0" w:color="auto"/>
            </w:tcBorders>
            <w:tcMar>
              <w:left w:w="58" w:type="dxa"/>
              <w:right w:w="58" w:type="dxa"/>
            </w:tcMar>
            <w:vAlign w:val="center"/>
          </w:tcPr>
          <w:p w14:paraId="414769FF"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single" w:sz="12" w:space="0" w:color="auto"/>
              <w:right w:val="nil"/>
            </w:tcBorders>
            <w:tcMar>
              <w:left w:w="58" w:type="dxa"/>
              <w:right w:w="58" w:type="dxa"/>
            </w:tcMar>
            <w:vAlign w:val="center"/>
          </w:tcPr>
          <w:p w14:paraId="6BBA4176"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0.659</w:t>
            </w:r>
          </w:p>
        </w:tc>
        <w:tc>
          <w:tcPr>
            <w:tcW w:w="840" w:type="dxa"/>
            <w:tcBorders>
              <w:top w:val="nil"/>
              <w:left w:val="nil"/>
              <w:bottom w:val="single" w:sz="12" w:space="0" w:color="auto"/>
              <w:right w:val="single" w:sz="12" w:space="0" w:color="auto"/>
            </w:tcBorders>
            <w:tcMar>
              <w:left w:w="58" w:type="dxa"/>
              <w:right w:w="58" w:type="dxa"/>
            </w:tcMar>
            <w:vAlign w:val="center"/>
          </w:tcPr>
          <w:p w14:paraId="636E464C"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43.071</w:t>
            </w:r>
          </w:p>
        </w:tc>
      </w:tr>
      <w:tr w:rsidR="001E319F" w:rsidRPr="00F46006" w14:paraId="659A2E8C" w14:textId="77777777" w:rsidTr="00F46006">
        <w:trPr>
          <w:trHeight w:val="20"/>
        </w:trPr>
        <w:tc>
          <w:tcPr>
            <w:tcW w:w="4305" w:type="dxa"/>
            <w:tcBorders>
              <w:top w:val="single" w:sz="12" w:space="0" w:color="auto"/>
              <w:left w:val="single" w:sz="12" w:space="0" w:color="auto"/>
              <w:bottom w:val="single" w:sz="12" w:space="0" w:color="auto"/>
              <w:right w:val="single" w:sz="12" w:space="0" w:color="auto"/>
            </w:tcBorders>
            <w:tcMar>
              <w:left w:w="58" w:type="dxa"/>
              <w:right w:w="58" w:type="dxa"/>
            </w:tcMar>
            <w:vAlign w:val="center"/>
          </w:tcPr>
          <w:p w14:paraId="45DD772B" w14:textId="577C699F" w:rsidR="001E319F" w:rsidRPr="00F46006" w:rsidRDefault="001E319F" w:rsidP="00FC224F">
            <w:pP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 xml:space="preserve">Correlations between </w:t>
            </w:r>
            <w:r w:rsidR="00063FC7" w:rsidRPr="00F46006">
              <w:rPr>
                <w:rFonts w:ascii="Times New Roman" w:eastAsiaTheme="majorEastAsia" w:hAnsi="Times New Roman" w:cs="Times New Roman"/>
                <w:b/>
                <w:bCs/>
                <w:sz w:val="19"/>
                <w:szCs w:val="19"/>
              </w:rPr>
              <w:t>l</w:t>
            </w:r>
            <w:r w:rsidRPr="00F46006">
              <w:rPr>
                <w:rFonts w:ascii="Times New Roman" w:eastAsiaTheme="majorEastAsia" w:hAnsi="Times New Roman" w:cs="Times New Roman"/>
                <w:b/>
                <w:bCs/>
                <w:sz w:val="19"/>
                <w:szCs w:val="19"/>
              </w:rPr>
              <w:t xml:space="preserve">atent </w:t>
            </w:r>
            <w:r w:rsidR="00063FC7" w:rsidRPr="00F46006">
              <w:rPr>
                <w:rFonts w:ascii="Times New Roman" w:eastAsiaTheme="majorEastAsia" w:hAnsi="Times New Roman" w:cs="Times New Roman"/>
                <w:b/>
                <w:bCs/>
                <w:sz w:val="19"/>
                <w:szCs w:val="19"/>
              </w:rPr>
              <w:t>v</w:t>
            </w:r>
            <w:r w:rsidRPr="00F46006">
              <w:rPr>
                <w:rFonts w:ascii="Times New Roman" w:eastAsiaTheme="majorEastAsia" w:hAnsi="Times New Roman" w:cs="Times New Roman"/>
                <w:b/>
                <w:bCs/>
                <w:sz w:val="19"/>
                <w:szCs w:val="19"/>
              </w:rPr>
              <w:t>ariables</w:t>
            </w:r>
          </w:p>
        </w:tc>
        <w:tc>
          <w:tcPr>
            <w:tcW w:w="840" w:type="dxa"/>
            <w:tcBorders>
              <w:top w:val="single" w:sz="12" w:space="0" w:color="auto"/>
              <w:left w:val="single" w:sz="12" w:space="0" w:color="auto"/>
              <w:bottom w:val="single" w:sz="12" w:space="0" w:color="auto"/>
              <w:right w:val="nil"/>
            </w:tcBorders>
            <w:tcMar>
              <w:left w:w="58" w:type="dxa"/>
              <w:right w:w="58" w:type="dxa"/>
            </w:tcMar>
            <w:vAlign w:val="center"/>
          </w:tcPr>
          <w:p w14:paraId="5C317C1E" w14:textId="77777777" w:rsidR="001E319F" w:rsidRPr="00F46006" w:rsidRDefault="001E319F" w:rsidP="00FC224F">
            <w:pPr>
              <w:jc w:val="center"/>
              <w:rPr>
                <w:rFonts w:ascii="Times New Roman" w:eastAsiaTheme="majorEastAsia" w:hAnsi="Times New Roman" w:cs="Times New Roman"/>
                <w:sz w:val="19"/>
                <w:szCs w:val="19"/>
              </w:rPr>
            </w:pPr>
          </w:p>
        </w:tc>
        <w:tc>
          <w:tcPr>
            <w:tcW w:w="840" w:type="dxa"/>
            <w:tcBorders>
              <w:top w:val="single" w:sz="12" w:space="0" w:color="auto"/>
              <w:left w:val="nil"/>
              <w:bottom w:val="single" w:sz="12" w:space="0" w:color="auto"/>
              <w:right w:val="single" w:sz="4" w:space="0" w:color="auto"/>
            </w:tcBorders>
            <w:tcMar>
              <w:left w:w="58" w:type="dxa"/>
              <w:right w:w="58" w:type="dxa"/>
            </w:tcMar>
            <w:vAlign w:val="center"/>
          </w:tcPr>
          <w:p w14:paraId="71738062" w14:textId="77777777" w:rsidR="001E319F" w:rsidRPr="00F46006" w:rsidRDefault="001E319F" w:rsidP="00FC224F">
            <w:pPr>
              <w:jc w:val="center"/>
              <w:rPr>
                <w:rFonts w:ascii="Times New Roman" w:eastAsiaTheme="majorEastAsia" w:hAnsi="Times New Roman" w:cs="Times New Roman"/>
                <w:sz w:val="19"/>
                <w:szCs w:val="19"/>
              </w:rPr>
            </w:pPr>
          </w:p>
        </w:tc>
        <w:tc>
          <w:tcPr>
            <w:tcW w:w="840" w:type="dxa"/>
            <w:tcBorders>
              <w:top w:val="single" w:sz="12" w:space="0" w:color="auto"/>
              <w:left w:val="single" w:sz="4" w:space="0" w:color="auto"/>
              <w:bottom w:val="single" w:sz="12" w:space="0" w:color="auto"/>
              <w:right w:val="nil"/>
            </w:tcBorders>
            <w:tcMar>
              <w:left w:w="58" w:type="dxa"/>
              <w:right w:w="58" w:type="dxa"/>
            </w:tcMar>
            <w:vAlign w:val="center"/>
          </w:tcPr>
          <w:p w14:paraId="7711289C"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Coeff</w:t>
            </w:r>
          </w:p>
        </w:tc>
        <w:tc>
          <w:tcPr>
            <w:tcW w:w="840" w:type="dxa"/>
            <w:tcBorders>
              <w:top w:val="single" w:sz="12" w:space="0" w:color="auto"/>
              <w:left w:val="nil"/>
              <w:bottom w:val="single" w:sz="12" w:space="0" w:color="auto"/>
              <w:right w:val="single" w:sz="4" w:space="0" w:color="auto"/>
            </w:tcBorders>
            <w:tcMar>
              <w:left w:w="58" w:type="dxa"/>
              <w:right w:w="58" w:type="dxa"/>
            </w:tcMar>
            <w:vAlign w:val="center"/>
          </w:tcPr>
          <w:p w14:paraId="684FCFFF"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t-stat</w:t>
            </w:r>
          </w:p>
        </w:tc>
        <w:tc>
          <w:tcPr>
            <w:tcW w:w="840" w:type="dxa"/>
            <w:tcBorders>
              <w:top w:val="single" w:sz="12" w:space="0" w:color="auto"/>
              <w:left w:val="single" w:sz="4" w:space="0" w:color="auto"/>
              <w:bottom w:val="single" w:sz="12" w:space="0" w:color="auto"/>
              <w:right w:val="nil"/>
            </w:tcBorders>
            <w:tcMar>
              <w:left w:w="58" w:type="dxa"/>
              <w:right w:w="58" w:type="dxa"/>
            </w:tcMar>
            <w:vAlign w:val="center"/>
          </w:tcPr>
          <w:p w14:paraId="58EB560F"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Coeff</w:t>
            </w:r>
          </w:p>
        </w:tc>
        <w:tc>
          <w:tcPr>
            <w:tcW w:w="840" w:type="dxa"/>
            <w:tcBorders>
              <w:top w:val="single" w:sz="12" w:space="0" w:color="auto"/>
              <w:left w:val="nil"/>
              <w:bottom w:val="single" w:sz="12" w:space="0" w:color="auto"/>
              <w:right w:val="single" w:sz="12" w:space="0" w:color="auto"/>
            </w:tcBorders>
            <w:tcMar>
              <w:left w:w="58" w:type="dxa"/>
              <w:right w:w="58" w:type="dxa"/>
            </w:tcMar>
            <w:vAlign w:val="center"/>
          </w:tcPr>
          <w:p w14:paraId="575150EB"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t-stat</w:t>
            </w:r>
          </w:p>
        </w:tc>
      </w:tr>
      <w:tr w:rsidR="001E319F" w:rsidRPr="00F46006" w14:paraId="69A94F99" w14:textId="77777777" w:rsidTr="00F46006">
        <w:trPr>
          <w:trHeight w:val="20"/>
        </w:trPr>
        <w:tc>
          <w:tcPr>
            <w:tcW w:w="4305" w:type="dxa"/>
            <w:tcBorders>
              <w:top w:val="single" w:sz="12" w:space="0" w:color="auto"/>
              <w:left w:val="single" w:sz="12" w:space="0" w:color="auto"/>
              <w:bottom w:val="nil"/>
              <w:right w:val="single" w:sz="12" w:space="0" w:color="auto"/>
            </w:tcBorders>
            <w:tcMar>
              <w:left w:w="58" w:type="dxa"/>
              <w:right w:w="58" w:type="dxa"/>
            </w:tcMar>
            <w:vAlign w:val="center"/>
          </w:tcPr>
          <w:p w14:paraId="66F88F44" w14:textId="0BF27A70" w:rsidR="001E319F" w:rsidRPr="00F46006" w:rsidRDefault="00063FC7"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Pro-transit orientation</w:t>
            </w:r>
          </w:p>
        </w:tc>
        <w:tc>
          <w:tcPr>
            <w:tcW w:w="840" w:type="dxa"/>
            <w:tcBorders>
              <w:top w:val="single" w:sz="12" w:space="0" w:color="auto"/>
              <w:left w:val="single" w:sz="12" w:space="0" w:color="auto"/>
              <w:bottom w:val="nil"/>
              <w:right w:val="nil"/>
            </w:tcBorders>
            <w:tcMar>
              <w:left w:w="58" w:type="dxa"/>
              <w:right w:w="58" w:type="dxa"/>
            </w:tcMar>
            <w:vAlign w:val="center"/>
          </w:tcPr>
          <w:p w14:paraId="689D1EC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single" w:sz="12" w:space="0" w:color="auto"/>
              <w:left w:val="nil"/>
              <w:bottom w:val="nil"/>
              <w:right w:val="single" w:sz="4" w:space="0" w:color="auto"/>
            </w:tcBorders>
            <w:tcMar>
              <w:left w:w="58" w:type="dxa"/>
              <w:right w:w="58" w:type="dxa"/>
            </w:tcMar>
            <w:vAlign w:val="center"/>
          </w:tcPr>
          <w:p w14:paraId="6EB3D5B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single" w:sz="12" w:space="0" w:color="auto"/>
              <w:left w:val="single" w:sz="4" w:space="0" w:color="auto"/>
              <w:bottom w:val="nil"/>
              <w:right w:val="nil"/>
            </w:tcBorders>
            <w:tcMar>
              <w:left w:w="58" w:type="dxa"/>
              <w:right w:w="58" w:type="dxa"/>
            </w:tcMar>
            <w:vAlign w:val="center"/>
          </w:tcPr>
          <w:p w14:paraId="041BE578"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0.768</w:t>
            </w:r>
          </w:p>
        </w:tc>
        <w:tc>
          <w:tcPr>
            <w:tcW w:w="840" w:type="dxa"/>
            <w:tcBorders>
              <w:top w:val="single" w:sz="12" w:space="0" w:color="auto"/>
              <w:left w:val="nil"/>
              <w:bottom w:val="nil"/>
              <w:right w:val="single" w:sz="4" w:space="0" w:color="auto"/>
            </w:tcBorders>
            <w:tcMar>
              <w:left w:w="58" w:type="dxa"/>
              <w:right w:w="58" w:type="dxa"/>
            </w:tcMar>
            <w:vAlign w:val="center"/>
          </w:tcPr>
          <w:p w14:paraId="3D3EE16B"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88.464</w:t>
            </w:r>
          </w:p>
        </w:tc>
        <w:tc>
          <w:tcPr>
            <w:tcW w:w="840" w:type="dxa"/>
            <w:tcBorders>
              <w:top w:val="single" w:sz="12" w:space="0" w:color="auto"/>
              <w:left w:val="single" w:sz="4" w:space="0" w:color="auto"/>
              <w:bottom w:val="nil"/>
              <w:right w:val="nil"/>
            </w:tcBorders>
            <w:tcMar>
              <w:left w:w="58" w:type="dxa"/>
              <w:right w:w="58" w:type="dxa"/>
            </w:tcMar>
            <w:vAlign w:val="center"/>
          </w:tcPr>
          <w:p w14:paraId="305AA1E2"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0.156</w:t>
            </w:r>
          </w:p>
        </w:tc>
        <w:tc>
          <w:tcPr>
            <w:tcW w:w="840" w:type="dxa"/>
            <w:tcBorders>
              <w:top w:val="single" w:sz="12" w:space="0" w:color="auto"/>
              <w:left w:val="nil"/>
              <w:bottom w:val="nil"/>
              <w:right w:val="single" w:sz="12" w:space="0" w:color="auto"/>
            </w:tcBorders>
            <w:tcMar>
              <w:left w:w="58" w:type="dxa"/>
              <w:right w:w="58" w:type="dxa"/>
            </w:tcMar>
            <w:vAlign w:val="center"/>
          </w:tcPr>
          <w:p w14:paraId="2001370A" w14:textId="77777777" w:rsidR="001E319F" w:rsidRPr="00F46006" w:rsidRDefault="001E319F" w:rsidP="00F46006">
            <w:pPr>
              <w:tabs>
                <w:tab w:val="decimal" w:pos="143"/>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9.920</w:t>
            </w:r>
          </w:p>
        </w:tc>
      </w:tr>
      <w:tr w:rsidR="001E319F" w:rsidRPr="00F46006" w14:paraId="04900D8F" w14:textId="77777777" w:rsidTr="00F46006">
        <w:trPr>
          <w:trHeight w:val="20"/>
        </w:trPr>
        <w:tc>
          <w:tcPr>
            <w:tcW w:w="4305" w:type="dxa"/>
            <w:tcBorders>
              <w:top w:val="nil"/>
              <w:left w:val="single" w:sz="12" w:space="0" w:color="auto"/>
              <w:bottom w:val="nil"/>
              <w:right w:val="single" w:sz="12" w:space="0" w:color="auto"/>
            </w:tcBorders>
            <w:tcMar>
              <w:left w:w="58" w:type="dxa"/>
              <w:right w:w="58" w:type="dxa"/>
            </w:tcMar>
            <w:vAlign w:val="center"/>
          </w:tcPr>
          <w:p w14:paraId="1F5FA00A" w14:textId="7EEAEE37" w:rsidR="001E319F" w:rsidRPr="00F46006" w:rsidRDefault="00063FC7"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Pro-environmental disposition</w:t>
            </w:r>
          </w:p>
        </w:tc>
        <w:tc>
          <w:tcPr>
            <w:tcW w:w="840" w:type="dxa"/>
            <w:tcBorders>
              <w:top w:val="nil"/>
              <w:left w:val="single" w:sz="12" w:space="0" w:color="auto"/>
              <w:bottom w:val="nil"/>
              <w:right w:val="nil"/>
            </w:tcBorders>
            <w:tcMar>
              <w:left w:w="58" w:type="dxa"/>
              <w:right w:w="58" w:type="dxa"/>
            </w:tcMar>
            <w:vAlign w:val="center"/>
          </w:tcPr>
          <w:p w14:paraId="328B51F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25D50CC9"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7958457F"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nil"/>
              <w:right w:val="single" w:sz="4" w:space="0" w:color="auto"/>
            </w:tcBorders>
            <w:tcMar>
              <w:left w:w="58" w:type="dxa"/>
              <w:right w:w="58" w:type="dxa"/>
            </w:tcMar>
            <w:vAlign w:val="center"/>
          </w:tcPr>
          <w:p w14:paraId="4A6F081B"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nil"/>
              <w:right w:val="nil"/>
            </w:tcBorders>
            <w:tcMar>
              <w:left w:w="58" w:type="dxa"/>
              <w:right w:w="58" w:type="dxa"/>
            </w:tcMar>
            <w:vAlign w:val="center"/>
          </w:tcPr>
          <w:p w14:paraId="2096CE19"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0.230</w:t>
            </w:r>
          </w:p>
        </w:tc>
        <w:tc>
          <w:tcPr>
            <w:tcW w:w="840" w:type="dxa"/>
            <w:tcBorders>
              <w:top w:val="nil"/>
              <w:left w:val="nil"/>
              <w:bottom w:val="nil"/>
              <w:right w:val="single" w:sz="12" w:space="0" w:color="auto"/>
            </w:tcBorders>
            <w:tcMar>
              <w:left w:w="58" w:type="dxa"/>
              <w:right w:w="58" w:type="dxa"/>
            </w:tcMar>
            <w:vAlign w:val="center"/>
          </w:tcPr>
          <w:p w14:paraId="546D6A33" w14:textId="77777777" w:rsidR="001E319F" w:rsidRPr="00F46006" w:rsidRDefault="001E319F" w:rsidP="00F46006">
            <w:pPr>
              <w:tabs>
                <w:tab w:val="decimal" w:pos="143"/>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15.004</w:t>
            </w:r>
          </w:p>
        </w:tc>
      </w:tr>
      <w:tr w:rsidR="001E319F" w:rsidRPr="00F46006" w14:paraId="0F764BF6" w14:textId="77777777" w:rsidTr="00F46006">
        <w:trPr>
          <w:trHeight w:val="20"/>
        </w:trPr>
        <w:tc>
          <w:tcPr>
            <w:tcW w:w="4305" w:type="dxa"/>
            <w:tcBorders>
              <w:top w:val="nil"/>
              <w:left w:val="single" w:sz="12" w:space="0" w:color="auto"/>
              <w:bottom w:val="single" w:sz="12" w:space="0" w:color="auto"/>
              <w:right w:val="single" w:sz="12" w:space="0" w:color="auto"/>
            </w:tcBorders>
            <w:tcMar>
              <w:left w:w="58" w:type="dxa"/>
              <w:right w:w="58" w:type="dxa"/>
            </w:tcMar>
            <w:vAlign w:val="center"/>
          </w:tcPr>
          <w:p w14:paraId="2564D110" w14:textId="2220DFDC" w:rsidR="001E319F" w:rsidRPr="00F46006" w:rsidRDefault="00B77405"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Perception of online shopping (in)accessibility</w:t>
            </w:r>
          </w:p>
        </w:tc>
        <w:tc>
          <w:tcPr>
            <w:tcW w:w="840" w:type="dxa"/>
            <w:tcBorders>
              <w:top w:val="nil"/>
              <w:left w:val="single" w:sz="12" w:space="0" w:color="auto"/>
              <w:bottom w:val="single" w:sz="12" w:space="0" w:color="auto"/>
              <w:right w:val="nil"/>
            </w:tcBorders>
            <w:tcMar>
              <w:left w:w="58" w:type="dxa"/>
              <w:right w:w="58" w:type="dxa"/>
            </w:tcMar>
            <w:vAlign w:val="center"/>
          </w:tcPr>
          <w:p w14:paraId="27B5097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single" w:sz="12" w:space="0" w:color="auto"/>
              <w:right w:val="single" w:sz="4" w:space="0" w:color="auto"/>
            </w:tcBorders>
            <w:tcMar>
              <w:left w:w="58" w:type="dxa"/>
              <w:right w:w="58" w:type="dxa"/>
            </w:tcMar>
            <w:vAlign w:val="center"/>
          </w:tcPr>
          <w:p w14:paraId="6737D11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single" w:sz="12" w:space="0" w:color="auto"/>
              <w:right w:val="nil"/>
            </w:tcBorders>
            <w:tcMar>
              <w:left w:w="58" w:type="dxa"/>
              <w:right w:w="58" w:type="dxa"/>
            </w:tcMar>
            <w:vAlign w:val="center"/>
          </w:tcPr>
          <w:p w14:paraId="635E7E62"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single" w:sz="12" w:space="0" w:color="auto"/>
              <w:right w:val="single" w:sz="4" w:space="0" w:color="auto"/>
            </w:tcBorders>
            <w:tcMar>
              <w:left w:w="58" w:type="dxa"/>
              <w:right w:w="58" w:type="dxa"/>
            </w:tcMar>
            <w:vAlign w:val="center"/>
          </w:tcPr>
          <w:p w14:paraId="3B235390"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single" w:sz="4" w:space="0" w:color="auto"/>
              <w:bottom w:val="single" w:sz="12" w:space="0" w:color="auto"/>
              <w:right w:val="nil"/>
            </w:tcBorders>
            <w:tcMar>
              <w:left w:w="58" w:type="dxa"/>
              <w:right w:w="58" w:type="dxa"/>
            </w:tcMar>
            <w:vAlign w:val="center"/>
          </w:tcPr>
          <w:p w14:paraId="55498C9C"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40" w:type="dxa"/>
            <w:tcBorders>
              <w:top w:val="nil"/>
              <w:left w:val="nil"/>
              <w:bottom w:val="single" w:sz="12" w:space="0" w:color="auto"/>
              <w:right w:val="single" w:sz="12" w:space="0" w:color="auto"/>
            </w:tcBorders>
            <w:tcMar>
              <w:left w:w="58" w:type="dxa"/>
              <w:right w:w="58" w:type="dxa"/>
            </w:tcMar>
            <w:vAlign w:val="center"/>
          </w:tcPr>
          <w:p w14:paraId="01A41996" w14:textId="77777777" w:rsidR="001E319F" w:rsidRPr="00F46006" w:rsidRDefault="001E319F" w:rsidP="00F46006">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bl>
    <w:p w14:paraId="4929E7F9" w14:textId="77777777" w:rsidR="001E319F" w:rsidRPr="00F46006" w:rsidRDefault="001E319F" w:rsidP="00F46006">
      <w:pPr>
        <w:spacing w:after="0" w:line="240" w:lineRule="auto"/>
        <w:rPr>
          <w:rFonts w:ascii="Times New Roman" w:hAnsi="Times New Roman" w:cs="Times New Roman"/>
          <w:i/>
          <w:iCs/>
          <w:color w:val="0E2841" w:themeColor="text2"/>
          <w:sz w:val="16"/>
          <w:szCs w:val="16"/>
        </w:rPr>
      </w:pPr>
      <w:r w:rsidRPr="00F46006">
        <w:rPr>
          <w:rFonts w:ascii="Times New Roman" w:hAnsi="Times New Roman" w:cs="Times New Roman"/>
          <w:sz w:val="16"/>
          <w:szCs w:val="16"/>
        </w:rPr>
        <w:br w:type="page"/>
      </w:r>
    </w:p>
    <w:p w14:paraId="67B51EF6" w14:textId="088A7D03" w:rsidR="001E319F" w:rsidRPr="009B4FF3" w:rsidRDefault="001E319F" w:rsidP="009B4FF3">
      <w:pPr>
        <w:pStyle w:val="Caption"/>
        <w:spacing w:after="0"/>
        <w:rPr>
          <w:rFonts w:ascii="Times New Roman" w:hAnsi="Times New Roman" w:cs="Times New Roman"/>
          <w:b/>
          <w:bCs/>
          <w:i w:val="0"/>
          <w:iCs w:val="0"/>
          <w:color w:val="000000" w:themeColor="text1"/>
          <w:sz w:val="22"/>
          <w:szCs w:val="22"/>
        </w:rPr>
      </w:pPr>
      <w:r w:rsidRPr="009B4FF3">
        <w:rPr>
          <w:rFonts w:ascii="Times New Roman" w:hAnsi="Times New Roman" w:cs="Times New Roman"/>
          <w:b/>
          <w:bCs/>
          <w:i w:val="0"/>
          <w:iCs w:val="0"/>
          <w:color w:val="000000" w:themeColor="text1"/>
          <w:sz w:val="22"/>
          <w:szCs w:val="22"/>
        </w:rPr>
        <w:lastRenderedPageBreak/>
        <w:t xml:space="preserve">Table </w:t>
      </w:r>
      <w:r w:rsidR="005B4846" w:rsidRPr="009B4FF3">
        <w:rPr>
          <w:rFonts w:ascii="Times New Roman" w:hAnsi="Times New Roman" w:cs="Times New Roman"/>
          <w:b/>
          <w:bCs/>
          <w:i w:val="0"/>
          <w:iCs w:val="0"/>
          <w:color w:val="000000" w:themeColor="text1"/>
          <w:sz w:val="22"/>
          <w:szCs w:val="22"/>
        </w:rPr>
        <w:t>B.2</w:t>
      </w:r>
      <w:r w:rsidRPr="009B4FF3">
        <w:rPr>
          <w:rFonts w:ascii="Times New Roman" w:hAnsi="Times New Roman" w:cs="Times New Roman"/>
          <w:b/>
          <w:bCs/>
          <w:i w:val="0"/>
          <w:iCs w:val="0"/>
          <w:color w:val="000000" w:themeColor="text1"/>
          <w:sz w:val="22"/>
          <w:szCs w:val="22"/>
        </w:rPr>
        <w:t>: CFA Results for Attitudinal Latent Constructs for LLM-generated Dataset</w:t>
      </w:r>
    </w:p>
    <w:tbl>
      <w:tblPr>
        <w:tblStyle w:val="TableGrid"/>
        <w:tblW w:w="93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215"/>
        <w:gridCol w:w="855"/>
        <w:gridCol w:w="855"/>
        <w:gridCol w:w="855"/>
        <w:gridCol w:w="855"/>
        <w:gridCol w:w="855"/>
        <w:gridCol w:w="855"/>
      </w:tblGrid>
      <w:tr w:rsidR="001E319F" w:rsidRPr="00F46006" w14:paraId="1CD4334C" w14:textId="77777777" w:rsidTr="00F46006">
        <w:trPr>
          <w:trHeight w:val="20"/>
        </w:trPr>
        <w:tc>
          <w:tcPr>
            <w:tcW w:w="4215" w:type="dxa"/>
            <w:vMerge w:val="restart"/>
            <w:tcBorders>
              <w:top w:val="single" w:sz="12" w:space="0" w:color="auto"/>
              <w:right w:val="single" w:sz="12" w:space="0" w:color="auto"/>
            </w:tcBorders>
            <w:tcMar>
              <w:left w:w="58" w:type="dxa"/>
              <w:right w:w="58" w:type="dxa"/>
            </w:tcMar>
            <w:vAlign w:val="center"/>
          </w:tcPr>
          <w:p w14:paraId="2A71A59A" w14:textId="40F6DA2B" w:rsidR="001E319F" w:rsidRPr="00F46006" w:rsidRDefault="00063FC7" w:rsidP="00FC224F">
            <w:pP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Latent variable structural equation model</w:t>
            </w:r>
          </w:p>
        </w:tc>
        <w:tc>
          <w:tcPr>
            <w:tcW w:w="1710" w:type="dxa"/>
            <w:gridSpan w:val="2"/>
            <w:tcBorders>
              <w:top w:val="single" w:sz="12" w:space="0" w:color="auto"/>
              <w:left w:val="single" w:sz="12" w:space="0" w:color="auto"/>
            </w:tcBorders>
            <w:tcMar>
              <w:left w:w="58" w:type="dxa"/>
              <w:right w:w="58" w:type="dxa"/>
            </w:tcMar>
            <w:vAlign w:val="center"/>
          </w:tcPr>
          <w:p w14:paraId="64EABD70" w14:textId="4149E639" w:rsidR="001E319F" w:rsidRPr="00F46006" w:rsidRDefault="00063FC7"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Pro-transit orientation</w:t>
            </w:r>
          </w:p>
        </w:tc>
        <w:tc>
          <w:tcPr>
            <w:tcW w:w="1710" w:type="dxa"/>
            <w:gridSpan w:val="2"/>
            <w:tcBorders>
              <w:top w:val="single" w:sz="12" w:space="0" w:color="auto"/>
            </w:tcBorders>
            <w:tcMar>
              <w:left w:w="58" w:type="dxa"/>
              <w:right w:w="58" w:type="dxa"/>
            </w:tcMar>
            <w:vAlign w:val="center"/>
          </w:tcPr>
          <w:p w14:paraId="1C72703E" w14:textId="4D08903E" w:rsidR="001E319F" w:rsidRPr="00F46006" w:rsidRDefault="00063FC7"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Pro-environmental disposition</w:t>
            </w:r>
          </w:p>
        </w:tc>
        <w:tc>
          <w:tcPr>
            <w:tcW w:w="1710" w:type="dxa"/>
            <w:gridSpan w:val="2"/>
            <w:tcBorders>
              <w:top w:val="single" w:sz="12" w:space="0" w:color="auto"/>
            </w:tcBorders>
            <w:tcMar>
              <w:left w:w="58" w:type="dxa"/>
              <w:right w:w="58" w:type="dxa"/>
            </w:tcMar>
            <w:vAlign w:val="center"/>
          </w:tcPr>
          <w:p w14:paraId="6D48CC58" w14:textId="191AF1A6" w:rsidR="001E319F" w:rsidRPr="00F46006" w:rsidRDefault="00B77405"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Perception of online shopping (in)accessibility</w:t>
            </w:r>
          </w:p>
        </w:tc>
      </w:tr>
      <w:tr w:rsidR="001E319F" w:rsidRPr="00F46006" w14:paraId="31B57424" w14:textId="77777777" w:rsidTr="00F46006">
        <w:trPr>
          <w:trHeight w:val="20"/>
        </w:trPr>
        <w:tc>
          <w:tcPr>
            <w:tcW w:w="4215" w:type="dxa"/>
            <w:vMerge/>
            <w:tcBorders>
              <w:bottom w:val="single" w:sz="8" w:space="0" w:color="auto"/>
              <w:right w:val="single" w:sz="12" w:space="0" w:color="auto"/>
            </w:tcBorders>
            <w:tcMar>
              <w:left w:w="58" w:type="dxa"/>
              <w:right w:w="58" w:type="dxa"/>
            </w:tcMar>
            <w:vAlign w:val="center"/>
          </w:tcPr>
          <w:p w14:paraId="13C0B0AC" w14:textId="77777777" w:rsidR="001E319F" w:rsidRPr="00F46006" w:rsidRDefault="001E319F" w:rsidP="00FC224F">
            <w:pPr>
              <w:rPr>
                <w:rFonts w:ascii="Times New Roman" w:eastAsiaTheme="majorEastAsia" w:hAnsi="Times New Roman" w:cs="Times New Roman"/>
                <w:b/>
                <w:bCs/>
                <w:sz w:val="19"/>
                <w:szCs w:val="19"/>
              </w:rPr>
            </w:pPr>
          </w:p>
        </w:tc>
        <w:tc>
          <w:tcPr>
            <w:tcW w:w="855" w:type="dxa"/>
            <w:tcBorders>
              <w:left w:val="single" w:sz="12" w:space="0" w:color="auto"/>
              <w:bottom w:val="single" w:sz="8" w:space="0" w:color="auto"/>
            </w:tcBorders>
            <w:tcMar>
              <w:left w:w="58" w:type="dxa"/>
              <w:right w:w="58" w:type="dxa"/>
            </w:tcMar>
            <w:vAlign w:val="center"/>
          </w:tcPr>
          <w:p w14:paraId="62466397"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Coeff</w:t>
            </w:r>
          </w:p>
        </w:tc>
        <w:tc>
          <w:tcPr>
            <w:tcW w:w="855" w:type="dxa"/>
            <w:tcBorders>
              <w:bottom w:val="single" w:sz="8" w:space="0" w:color="auto"/>
            </w:tcBorders>
            <w:tcMar>
              <w:left w:w="58" w:type="dxa"/>
              <w:right w:w="58" w:type="dxa"/>
            </w:tcMar>
            <w:vAlign w:val="center"/>
          </w:tcPr>
          <w:p w14:paraId="41677F08"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55" w:type="dxa"/>
            <w:tcBorders>
              <w:bottom w:val="single" w:sz="8" w:space="0" w:color="auto"/>
            </w:tcBorders>
            <w:tcMar>
              <w:left w:w="58" w:type="dxa"/>
              <w:right w:w="58" w:type="dxa"/>
            </w:tcMar>
            <w:vAlign w:val="center"/>
          </w:tcPr>
          <w:p w14:paraId="3A813451"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Coeff</w:t>
            </w:r>
          </w:p>
        </w:tc>
        <w:tc>
          <w:tcPr>
            <w:tcW w:w="855" w:type="dxa"/>
            <w:tcBorders>
              <w:bottom w:val="single" w:sz="8" w:space="0" w:color="auto"/>
            </w:tcBorders>
            <w:tcMar>
              <w:left w:w="58" w:type="dxa"/>
              <w:right w:w="58" w:type="dxa"/>
            </w:tcMar>
            <w:vAlign w:val="center"/>
          </w:tcPr>
          <w:p w14:paraId="09C0DC2C"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55" w:type="dxa"/>
            <w:tcBorders>
              <w:bottom w:val="single" w:sz="8" w:space="0" w:color="auto"/>
            </w:tcBorders>
            <w:tcMar>
              <w:left w:w="58" w:type="dxa"/>
              <w:right w:w="58" w:type="dxa"/>
            </w:tcMar>
            <w:vAlign w:val="center"/>
          </w:tcPr>
          <w:p w14:paraId="46CB482B"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Coeff</w:t>
            </w:r>
          </w:p>
        </w:tc>
        <w:tc>
          <w:tcPr>
            <w:tcW w:w="855" w:type="dxa"/>
            <w:tcBorders>
              <w:bottom w:val="single" w:sz="8" w:space="0" w:color="auto"/>
            </w:tcBorders>
            <w:tcMar>
              <w:left w:w="58" w:type="dxa"/>
              <w:right w:w="58" w:type="dxa"/>
            </w:tcMar>
            <w:vAlign w:val="center"/>
          </w:tcPr>
          <w:p w14:paraId="7F9C7EB2"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r>
      <w:tr w:rsidR="001E319F" w:rsidRPr="00F46006" w14:paraId="396C949B" w14:textId="77777777" w:rsidTr="00F46006">
        <w:trPr>
          <w:trHeight w:val="20"/>
        </w:trPr>
        <w:tc>
          <w:tcPr>
            <w:tcW w:w="4215" w:type="dxa"/>
            <w:tcBorders>
              <w:top w:val="single" w:sz="8" w:space="0" w:color="auto"/>
              <w:left w:val="single" w:sz="12" w:space="0" w:color="auto"/>
              <w:bottom w:val="nil"/>
              <w:right w:val="single" w:sz="12" w:space="0" w:color="auto"/>
            </w:tcBorders>
            <w:tcMar>
              <w:left w:w="58" w:type="dxa"/>
              <w:right w:w="58" w:type="dxa"/>
            </w:tcMar>
            <w:vAlign w:val="center"/>
          </w:tcPr>
          <w:p w14:paraId="19355E20" w14:textId="4544D4AF" w:rsidR="001E319F" w:rsidRPr="00F46006" w:rsidRDefault="001E319F" w:rsidP="00FC224F">
            <w:pPr>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Age (&lt;25</w:t>
            </w:r>
            <w:r w:rsidR="000F7880" w:rsidRPr="00F46006">
              <w:rPr>
                <w:rFonts w:ascii="Times New Roman" w:eastAsiaTheme="majorEastAsia" w:hAnsi="Times New Roman" w:cs="Times New Roman"/>
                <w:sz w:val="19"/>
                <w:szCs w:val="19"/>
              </w:rPr>
              <w:t xml:space="preserve"> </w:t>
            </w:r>
            <w:r w:rsidRPr="00F46006">
              <w:rPr>
                <w:rFonts w:ascii="Times New Roman" w:eastAsiaTheme="majorEastAsia" w:hAnsi="Times New Roman" w:cs="Times New Roman"/>
                <w:sz w:val="19"/>
                <w:szCs w:val="19"/>
              </w:rPr>
              <w:t>years old)</w:t>
            </w:r>
          </w:p>
        </w:tc>
        <w:tc>
          <w:tcPr>
            <w:tcW w:w="855" w:type="dxa"/>
            <w:tcBorders>
              <w:top w:val="single" w:sz="8" w:space="0" w:color="auto"/>
              <w:left w:val="single" w:sz="12" w:space="0" w:color="auto"/>
              <w:bottom w:val="nil"/>
              <w:right w:val="nil"/>
            </w:tcBorders>
            <w:tcMar>
              <w:left w:w="58" w:type="dxa"/>
              <w:right w:w="58" w:type="dxa"/>
            </w:tcMar>
            <w:vAlign w:val="center"/>
          </w:tcPr>
          <w:p w14:paraId="2F68AB52"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8" w:space="0" w:color="auto"/>
              <w:left w:val="nil"/>
              <w:bottom w:val="nil"/>
              <w:right w:val="single" w:sz="4" w:space="0" w:color="auto"/>
            </w:tcBorders>
            <w:tcMar>
              <w:left w:w="58" w:type="dxa"/>
              <w:right w:w="58" w:type="dxa"/>
            </w:tcMar>
            <w:vAlign w:val="center"/>
          </w:tcPr>
          <w:p w14:paraId="5D813D62"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8" w:space="0" w:color="auto"/>
              <w:left w:val="single" w:sz="4" w:space="0" w:color="auto"/>
              <w:bottom w:val="nil"/>
              <w:right w:val="nil"/>
            </w:tcBorders>
            <w:tcMar>
              <w:left w:w="58" w:type="dxa"/>
              <w:right w:w="58" w:type="dxa"/>
            </w:tcMar>
            <w:vAlign w:val="center"/>
          </w:tcPr>
          <w:p w14:paraId="421CB537"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8" w:space="0" w:color="auto"/>
              <w:left w:val="nil"/>
              <w:bottom w:val="nil"/>
              <w:right w:val="single" w:sz="4" w:space="0" w:color="auto"/>
            </w:tcBorders>
            <w:tcMar>
              <w:left w:w="58" w:type="dxa"/>
              <w:right w:w="58" w:type="dxa"/>
            </w:tcMar>
            <w:vAlign w:val="center"/>
          </w:tcPr>
          <w:p w14:paraId="6260C5F0"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8" w:space="0" w:color="auto"/>
              <w:left w:val="single" w:sz="4" w:space="0" w:color="auto"/>
              <w:bottom w:val="nil"/>
              <w:right w:val="nil"/>
            </w:tcBorders>
            <w:tcMar>
              <w:left w:w="58" w:type="dxa"/>
              <w:right w:w="58" w:type="dxa"/>
            </w:tcMar>
            <w:vAlign w:val="center"/>
          </w:tcPr>
          <w:p w14:paraId="3596628D"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8" w:space="0" w:color="auto"/>
              <w:left w:val="nil"/>
              <w:bottom w:val="nil"/>
              <w:right w:val="single" w:sz="12" w:space="0" w:color="auto"/>
            </w:tcBorders>
            <w:tcMar>
              <w:left w:w="58" w:type="dxa"/>
              <w:right w:w="58" w:type="dxa"/>
            </w:tcMar>
            <w:vAlign w:val="center"/>
          </w:tcPr>
          <w:p w14:paraId="654F974F" w14:textId="77777777" w:rsidR="001E319F" w:rsidRPr="00F46006" w:rsidRDefault="001E319F" w:rsidP="00FC224F">
            <w:pPr>
              <w:jc w:val="center"/>
              <w:rPr>
                <w:rFonts w:ascii="Times New Roman" w:eastAsiaTheme="majorEastAsia" w:hAnsi="Times New Roman" w:cs="Times New Roman"/>
                <w:sz w:val="19"/>
                <w:szCs w:val="19"/>
              </w:rPr>
            </w:pPr>
          </w:p>
        </w:tc>
      </w:tr>
      <w:tr w:rsidR="001E319F" w:rsidRPr="00F46006" w14:paraId="648E6B1E"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158DCF29" w14:textId="68872BE3"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25-34 </w:t>
            </w:r>
            <w:r w:rsidR="000F7880" w:rsidRPr="00F46006">
              <w:rPr>
                <w:rFonts w:ascii="Times New Roman" w:eastAsiaTheme="majorEastAsia" w:hAnsi="Times New Roman" w:cs="Times New Roman"/>
                <w:sz w:val="19"/>
                <w:szCs w:val="19"/>
              </w:rPr>
              <w:t>years old</w:t>
            </w:r>
          </w:p>
        </w:tc>
        <w:tc>
          <w:tcPr>
            <w:tcW w:w="855" w:type="dxa"/>
            <w:tcBorders>
              <w:top w:val="nil"/>
              <w:left w:val="single" w:sz="12" w:space="0" w:color="auto"/>
              <w:bottom w:val="nil"/>
              <w:right w:val="nil"/>
            </w:tcBorders>
            <w:tcMar>
              <w:left w:w="58" w:type="dxa"/>
              <w:right w:w="58" w:type="dxa"/>
            </w:tcMar>
            <w:vAlign w:val="center"/>
          </w:tcPr>
          <w:p w14:paraId="7C510AFE"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-0.317</w:t>
            </w:r>
          </w:p>
        </w:tc>
        <w:tc>
          <w:tcPr>
            <w:tcW w:w="855" w:type="dxa"/>
            <w:tcBorders>
              <w:top w:val="nil"/>
              <w:left w:val="nil"/>
              <w:bottom w:val="nil"/>
              <w:right w:val="single" w:sz="4" w:space="0" w:color="auto"/>
            </w:tcBorders>
            <w:tcMar>
              <w:left w:w="58" w:type="dxa"/>
              <w:right w:w="58" w:type="dxa"/>
            </w:tcMar>
            <w:vAlign w:val="center"/>
          </w:tcPr>
          <w:p w14:paraId="4C1FADD4"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-5.414</w:t>
            </w:r>
          </w:p>
        </w:tc>
        <w:tc>
          <w:tcPr>
            <w:tcW w:w="855" w:type="dxa"/>
            <w:tcBorders>
              <w:top w:val="nil"/>
              <w:left w:val="single" w:sz="4" w:space="0" w:color="auto"/>
              <w:bottom w:val="nil"/>
              <w:right w:val="nil"/>
            </w:tcBorders>
            <w:tcMar>
              <w:left w:w="58" w:type="dxa"/>
              <w:right w:w="58" w:type="dxa"/>
            </w:tcMar>
            <w:vAlign w:val="center"/>
          </w:tcPr>
          <w:p w14:paraId="765C8C15"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-0.244</w:t>
            </w:r>
          </w:p>
        </w:tc>
        <w:tc>
          <w:tcPr>
            <w:tcW w:w="855" w:type="dxa"/>
            <w:tcBorders>
              <w:top w:val="nil"/>
              <w:left w:val="nil"/>
              <w:bottom w:val="nil"/>
              <w:right w:val="single" w:sz="4" w:space="0" w:color="auto"/>
            </w:tcBorders>
            <w:tcMar>
              <w:left w:w="58" w:type="dxa"/>
              <w:right w:w="58" w:type="dxa"/>
            </w:tcMar>
            <w:vAlign w:val="center"/>
          </w:tcPr>
          <w:p w14:paraId="5776FB50"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-4.404</w:t>
            </w:r>
          </w:p>
        </w:tc>
        <w:tc>
          <w:tcPr>
            <w:tcW w:w="855" w:type="dxa"/>
            <w:tcBorders>
              <w:top w:val="nil"/>
              <w:left w:val="single" w:sz="4" w:space="0" w:color="auto"/>
              <w:bottom w:val="nil"/>
              <w:right w:val="nil"/>
            </w:tcBorders>
            <w:tcMar>
              <w:left w:w="58" w:type="dxa"/>
              <w:right w:w="58" w:type="dxa"/>
            </w:tcMar>
            <w:vAlign w:val="center"/>
          </w:tcPr>
          <w:p w14:paraId="0A94054E"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0.363</w:t>
            </w:r>
          </w:p>
        </w:tc>
        <w:tc>
          <w:tcPr>
            <w:tcW w:w="855" w:type="dxa"/>
            <w:tcBorders>
              <w:top w:val="nil"/>
              <w:left w:val="nil"/>
              <w:bottom w:val="nil"/>
              <w:right w:val="single" w:sz="12" w:space="0" w:color="auto"/>
            </w:tcBorders>
            <w:tcMar>
              <w:left w:w="58" w:type="dxa"/>
              <w:right w:w="58" w:type="dxa"/>
            </w:tcMar>
            <w:vAlign w:val="center"/>
          </w:tcPr>
          <w:p w14:paraId="6B9C419F"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4.520</w:t>
            </w:r>
          </w:p>
        </w:tc>
      </w:tr>
      <w:tr w:rsidR="001E319F" w:rsidRPr="00F46006" w14:paraId="6F31B7D3"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46B04F91" w14:textId="48C28F5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35-44</w:t>
            </w:r>
            <w:r w:rsidR="000F7880" w:rsidRPr="00F46006">
              <w:rPr>
                <w:rFonts w:ascii="Times New Roman" w:eastAsiaTheme="majorEastAsia" w:hAnsi="Times New Roman" w:cs="Times New Roman"/>
                <w:sz w:val="19"/>
                <w:szCs w:val="19"/>
              </w:rPr>
              <w:t xml:space="preserve"> years old</w:t>
            </w:r>
          </w:p>
        </w:tc>
        <w:tc>
          <w:tcPr>
            <w:tcW w:w="855" w:type="dxa"/>
            <w:tcBorders>
              <w:top w:val="nil"/>
              <w:left w:val="single" w:sz="12" w:space="0" w:color="auto"/>
              <w:bottom w:val="nil"/>
              <w:right w:val="nil"/>
            </w:tcBorders>
            <w:tcMar>
              <w:left w:w="58" w:type="dxa"/>
              <w:right w:w="58" w:type="dxa"/>
            </w:tcMar>
            <w:vAlign w:val="center"/>
          </w:tcPr>
          <w:p w14:paraId="74E93634"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-0.480</w:t>
            </w:r>
          </w:p>
        </w:tc>
        <w:tc>
          <w:tcPr>
            <w:tcW w:w="855" w:type="dxa"/>
            <w:tcBorders>
              <w:top w:val="nil"/>
              <w:left w:val="nil"/>
              <w:bottom w:val="nil"/>
              <w:right w:val="single" w:sz="4" w:space="0" w:color="auto"/>
            </w:tcBorders>
            <w:tcMar>
              <w:left w:w="58" w:type="dxa"/>
              <w:right w:w="58" w:type="dxa"/>
            </w:tcMar>
            <w:vAlign w:val="center"/>
          </w:tcPr>
          <w:p w14:paraId="31D16280"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-8.300</w:t>
            </w:r>
          </w:p>
        </w:tc>
        <w:tc>
          <w:tcPr>
            <w:tcW w:w="855" w:type="dxa"/>
            <w:tcBorders>
              <w:top w:val="nil"/>
              <w:left w:val="single" w:sz="4" w:space="0" w:color="auto"/>
              <w:bottom w:val="nil"/>
              <w:right w:val="nil"/>
            </w:tcBorders>
            <w:tcMar>
              <w:left w:w="58" w:type="dxa"/>
              <w:right w:w="58" w:type="dxa"/>
            </w:tcMar>
            <w:vAlign w:val="center"/>
          </w:tcPr>
          <w:p w14:paraId="48BC9AD9"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-0.363</w:t>
            </w:r>
          </w:p>
        </w:tc>
        <w:tc>
          <w:tcPr>
            <w:tcW w:w="855" w:type="dxa"/>
            <w:tcBorders>
              <w:top w:val="nil"/>
              <w:left w:val="nil"/>
              <w:bottom w:val="nil"/>
              <w:right w:val="single" w:sz="4" w:space="0" w:color="auto"/>
            </w:tcBorders>
            <w:tcMar>
              <w:left w:w="58" w:type="dxa"/>
              <w:right w:w="58" w:type="dxa"/>
            </w:tcMar>
            <w:vAlign w:val="center"/>
          </w:tcPr>
          <w:p w14:paraId="068D4237"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-6.589</w:t>
            </w:r>
          </w:p>
        </w:tc>
        <w:tc>
          <w:tcPr>
            <w:tcW w:w="855" w:type="dxa"/>
            <w:tcBorders>
              <w:top w:val="nil"/>
              <w:left w:val="single" w:sz="4" w:space="0" w:color="auto"/>
              <w:bottom w:val="nil"/>
              <w:right w:val="nil"/>
            </w:tcBorders>
            <w:tcMar>
              <w:left w:w="58" w:type="dxa"/>
              <w:right w:w="58" w:type="dxa"/>
            </w:tcMar>
            <w:vAlign w:val="center"/>
          </w:tcPr>
          <w:p w14:paraId="7431E11D"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0.646</w:t>
            </w:r>
          </w:p>
        </w:tc>
        <w:tc>
          <w:tcPr>
            <w:tcW w:w="855" w:type="dxa"/>
            <w:tcBorders>
              <w:top w:val="nil"/>
              <w:left w:val="nil"/>
              <w:bottom w:val="nil"/>
              <w:right w:val="single" w:sz="12" w:space="0" w:color="auto"/>
            </w:tcBorders>
            <w:tcMar>
              <w:left w:w="58" w:type="dxa"/>
              <w:right w:w="58" w:type="dxa"/>
            </w:tcMar>
            <w:vAlign w:val="center"/>
          </w:tcPr>
          <w:p w14:paraId="38960B06"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8.040</w:t>
            </w:r>
          </w:p>
        </w:tc>
      </w:tr>
      <w:tr w:rsidR="001E319F" w:rsidRPr="00F46006" w14:paraId="2C90724A"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616600E7" w14:textId="7DFFC168" w:rsidR="001E319F" w:rsidRPr="00F46006" w:rsidRDefault="001E319F" w:rsidP="00FC224F">
            <w:pPr>
              <w:ind w:left="144"/>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 xml:space="preserve">45-54 </w:t>
            </w:r>
            <w:r w:rsidR="000F7880" w:rsidRPr="00F46006">
              <w:rPr>
                <w:rFonts w:ascii="Times New Roman" w:eastAsiaTheme="majorEastAsia" w:hAnsi="Times New Roman" w:cs="Times New Roman"/>
                <w:sz w:val="19"/>
                <w:szCs w:val="19"/>
              </w:rPr>
              <w:t>years old</w:t>
            </w:r>
          </w:p>
        </w:tc>
        <w:tc>
          <w:tcPr>
            <w:tcW w:w="855" w:type="dxa"/>
            <w:tcBorders>
              <w:top w:val="nil"/>
              <w:left w:val="single" w:sz="12" w:space="0" w:color="auto"/>
              <w:bottom w:val="nil"/>
              <w:right w:val="nil"/>
            </w:tcBorders>
            <w:tcMar>
              <w:left w:w="58" w:type="dxa"/>
              <w:right w:w="58" w:type="dxa"/>
            </w:tcMar>
            <w:vAlign w:val="center"/>
          </w:tcPr>
          <w:p w14:paraId="213D8373"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-0.594</w:t>
            </w:r>
          </w:p>
        </w:tc>
        <w:tc>
          <w:tcPr>
            <w:tcW w:w="855" w:type="dxa"/>
            <w:tcBorders>
              <w:top w:val="nil"/>
              <w:left w:val="nil"/>
              <w:bottom w:val="nil"/>
              <w:right w:val="single" w:sz="4" w:space="0" w:color="auto"/>
            </w:tcBorders>
            <w:tcMar>
              <w:left w:w="58" w:type="dxa"/>
              <w:right w:w="58" w:type="dxa"/>
            </w:tcMar>
            <w:vAlign w:val="center"/>
          </w:tcPr>
          <w:p w14:paraId="4FE88AF9"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-10.057</w:t>
            </w:r>
          </w:p>
        </w:tc>
        <w:tc>
          <w:tcPr>
            <w:tcW w:w="855" w:type="dxa"/>
            <w:tcBorders>
              <w:top w:val="nil"/>
              <w:left w:val="single" w:sz="4" w:space="0" w:color="auto"/>
              <w:bottom w:val="nil"/>
              <w:right w:val="nil"/>
            </w:tcBorders>
            <w:tcMar>
              <w:left w:w="58" w:type="dxa"/>
              <w:right w:w="58" w:type="dxa"/>
            </w:tcMar>
            <w:vAlign w:val="center"/>
          </w:tcPr>
          <w:p w14:paraId="27285524"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-0.470</w:t>
            </w:r>
          </w:p>
        </w:tc>
        <w:tc>
          <w:tcPr>
            <w:tcW w:w="855" w:type="dxa"/>
            <w:tcBorders>
              <w:top w:val="nil"/>
              <w:left w:val="nil"/>
              <w:bottom w:val="nil"/>
              <w:right w:val="single" w:sz="4" w:space="0" w:color="auto"/>
            </w:tcBorders>
            <w:tcMar>
              <w:left w:w="58" w:type="dxa"/>
              <w:right w:w="58" w:type="dxa"/>
            </w:tcMar>
            <w:vAlign w:val="center"/>
          </w:tcPr>
          <w:p w14:paraId="51570205"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-8.394</w:t>
            </w:r>
          </w:p>
        </w:tc>
        <w:tc>
          <w:tcPr>
            <w:tcW w:w="855" w:type="dxa"/>
            <w:tcBorders>
              <w:top w:val="nil"/>
              <w:left w:val="single" w:sz="4" w:space="0" w:color="auto"/>
              <w:bottom w:val="nil"/>
              <w:right w:val="nil"/>
            </w:tcBorders>
            <w:tcMar>
              <w:left w:w="58" w:type="dxa"/>
              <w:right w:w="58" w:type="dxa"/>
            </w:tcMar>
            <w:vAlign w:val="center"/>
          </w:tcPr>
          <w:p w14:paraId="11F55FA6"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0.790</w:t>
            </w:r>
          </w:p>
        </w:tc>
        <w:tc>
          <w:tcPr>
            <w:tcW w:w="855" w:type="dxa"/>
            <w:tcBorders>
              <w:top w:val="nil"/>
              <w:left w:val="nil"/>
              <w:bottom w:val="nil"/>
              <w:right w:val="single" w:sz="12" w:space="0" w:color="auto"/>
            </w:tcBorders>
            <w:tcMar>
              <w:left w:w="58" w:type="dxa"/>
              <w:right w:w="58" w:type="dxa"/>
            </w:tcMar>
            <w:vAlign w:val="center"/>
          </w:tcPr>
          <w:p w14:paraId="0D631104"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9.658</w:t>
            </w:r>
          </w:p>
        </w:tc>
      </w:tr>
      <w:tr w:rsidR="001E319F" w:rsidRPr="00F46006" w14:paraId="5FCF03ED"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3C7D3E53" w14:textId="6EE1BC0E"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55-64 </w:t>
            </w:r>
            <w:r w:rsidR="000F7880" w:rsidRPr="00F46006">
              <w:rPr>
                <w:rFonts w:ascii="Times New Roman" w:eastAsiaTheme="majorEastAsia" w:hAnsi="Times New Roman" w:cs="Times New Roman"/>
                <w:sz w:val="19"/>
                <w:szCs w:val="19"/>
              </w:rPr>
              <w:t>years old</w:t>
            </w:r>
          </w:p>
        </w:tc>
        <w:tc>
          <w:tcPr>
            <w:tcW w:w="855" w:type="dxa"/>
            <w:tcBorders>
              <w:top w:val="nil"/>
              <w:left w:val="single" w:sz="12" w:space="0" w:color="auto"/>
              <w:bottom w:val="nil"/>
              <w:right w:val="nil"/>
            </w:tcBorders>
            <w:tcMar>
              <w:left w:w="58" w:type="dxa"/>
              <w:right w:w="58" w:type="dxa"/>
            </w:tcMar>
            <w:vAlign w:val="center"/>
          </w:tcPr>
          <w:p w14:paraId="2BCCCDE5"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-0.660</w:t>
            </w:r>
          </w:p>
        </w:tc>
        <w:tc>
          <w:tcPr>
            <w:tcW w:w="855" w:type="dxa"/>
            <w:tcBorders>
              <w:top w:val="nil"/>
              <w:left w:val="nil"/>
              <w:bottom w:val="nil"/>
              <w:right w:val="single" w:sz="4" w:space="0" w:color="auto"/>
            </w:tcBorders>
            <w:tcMar>
              <w:left w:w="58" w:type="dxa"/>
              <w:right w:w="58" w:type="dxa"/>
            </w:tcMar>
            <w:vAlign w:val="center"/>
          </w:tcPr>
          <w:p w14:paraId="6B039890"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-10.876</w:t>
            </w:r>
          </w:p>
        </w:tc>
        <w:tc>
          <w:tcPr>
            <w:tcW w:w="855" w:type="dxa"/>
            <w:tcBorders>
              <w:top w:val="nil"/>
              <w:left w:val="single" w:sz="4" w:space="0" w:color="auto"/>
              <w:bottom w:val="nil"/>
              <w:right w:val="nil"/>
            </w:tcBorders>
            <w:tcMar>
              <w:left w:w="58" w:type="dxa"/>
              <w:right w:w="58" w:type="dxa"/>
            </w:tcMar>
            <w:vAlign w:val="center"/>
          </w:tcPr>
          <w:p w14:paraId="0400CC5E"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-0.626</w:t>
            </w:r>
          </w:p>
        </w:tc>
        <w:tc>
          <w:tcPr>
            <w:tcW w:w="855" w:type="dxa"/>
            <w:tcBorders>
              <w:top w:val="nil"/>
              <w:left w:val="nil"/>
              <w:bottom w:val="nil"/>
              <w:right w:val="single" w:sz="4" w:space="0" w:color="auto"/>
            </w:tcBorders>
            <w:tcMar>
              <w:left w:w="58" w:type="dxa"/>
              <w:right w:w="58" w:type="dxa"/>
            </w:tcMar>
            <w:vAlign w:val="center"/>
          </w:tcPr>
          <w:p w14:paraId="2DACF5F6"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-10.928</w:t>
            </w:r>
          </w:p>
        </w:tc>
        <w:tc>
          <w:tcPr>
            <w:tcW w:w="855" w:type="dxa"/>
            <w:tcBorders>
              <w:top w:val="nil"/>
              <w:left w:val="single" w:sz="4" w:space="0" w:color="auto"/>
              <w:bottom w:val="nil"/>
              <w:right w:val="nil"/>
            </w:tcBorders>
            <w:tcMar>
              <w:left w:w="58" w:type="dxa"/>
              <w:right w:w="58" w:type="dxa"/>
            </w:tcMar>
            <w:vAlign w:val="center"/>
          </w:tcPr>
          <w:p w14:paraId="5F64A09A"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0.758</w:t>
            </w:r>
          </w:p>
        </w:tc>
        <w:tc>
          <w:tcPr>
            <w:tcW w:w="855" w:type="dxa"/>
            <w:tcBorders>
              <w:top w:val="nil"/>
              <w:left w:val="nil"/>
              <w:bottom w:val="nil"/>
              <w:right w:val="single" w:sz="12" w:space="0" w:color="auto"/>
            </w:tcBorders>
            <w:tcMar>
              <w:left w:w="58" w:type="dxa"/>
              <w:right w:w="58" w:type="dxa"/>
            </w:tcMar>
            <w:vAlign w:val="center"/>
          </w:tcPr>
          <w:p w14:paraId="327223AA"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9.210</w:t>
            </w:r>
          </w:p>
        </w:tc>
      </w:tr>
      <w:tr w:rsidR="001E319F" w:rsidRPr="00F46006" w14:paraId="24BA59E2"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23D68CC4" w14:textId="382F1F6F"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65 </w:t>
            </w:r>
            <w:r w:rsidR="000F7880" w:rsidRPr="00F46006">
              <w:rPr>
                <w:rFonts w:ascii="Times New Roman" w:eastAsiaTheme="majorEastAsia" w:hAnsi="Times New Roman" w:cs="Times New Roman"/>
                <w:sz w:val="19"/>
                <w:szCs w:val="19"/>
              </w:rPr>
              <w:t xml:space="preserve">years old </w:t>
            </w:r>
            <w:r w:rsidRPr="00F46006">
              <w:rPr>
                <w:rFonts w:ascii="Times New Roman" w:eastAsiaTheme="majorEastAsia" w:hAnsi="Times New Roman" w:cs="Times New Roman"/>
                <w:sz w:val="19"/>
                <w:szCs w:val="19"/>
              </w:rPr>
              <w:t>and above</w:t>
            </w:r>
          </w:p>
        </w:tc>
        <w:tc>
          <w:tcPr>
            <w:tcW w:w="855" w:type="dxa"/>
            <w:tcBorders>
              <w:top w:val="nil"/>
              <w:left w:val="single" w:sz="12" w:space="0" w:color="auto"/>
              <w:bottom w:val="nil"/>
              <w:right w:val="nil"/>
            </w:tcBorders>
            <w:tcMar>
              <w:left w:w="58" w:type="dxa"/>
              <w:right w:w="58" w:type="dxa"/>
            </w:tcMar>
            <w:vAlign w:val="center"/>
          </w:tcPr>
          <w:p w14:paraId="78E303BB"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-0.729</w:t>
            </w:r>
          </w:p>
        </w:tc>
        <w:tc>
          <w:tcPr>
            <w:tcW w:w="855" w:type="dxa"/>
            <w:tcBorders>
              <w:top w:val="nil"/>
              <w:left w:val="nil"/>
              <w:bottom w:val="nil"/>
              <w:right w:val="single" w:sz="4" w:space="0" w:color="auto"/>
            </w:tcBorders>
            <w:tcMar>
              <w:left w:w="58" w:type="dxa"/>
              <w:right w:w="58" w:type="dxa"/>
            </w:tcMar>
            <w:vAlign w:val="center"/>
          </w:tcPr>
          <w:p w14:paraId="3813168B"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-12.142</w:t>
            </w:r>
          </w:p>
        </w:tc>
        <w:tc>
          <w:tcPr>
            <w:tcW w:w="855" w:type="dxa"/>
            <w:tcBorders>
              <w:top w:val="nil"/>
              <w:left w:val="single" w:sz="4" w:space="0" w:color="auto"/>
              <w:bottom w:val="nil"/>
              <w:right w:val="nil"/>
            </w:tcBorders>
            <w:tcMar>
              <w:left w:w="58" w:type="dxa"/>
              <w:right w:w="58" w:type="dxa"/>
            </w:tcMar>
            <w:vAlign w:val="center"/>
          </w:tcPr>
          <w:p w14:paraId="4F54A4D7"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-0.700</w:t>
            </w:r>
          </w:p>
        </w:tc>
        <w:tc>
          <w:tcPr>
            <w:tcW w:w="855" w:type="dxa"/>
            <w:tcBorders>
              <w:top w:val="nil"/>
              <w:left w:val="nil"/>
              <w:bottom w:val="nil"/>
              <w:right w:val="single" w:sz="4" w:space="0" w:color="auto"/>
            </w:tcBorders>
            <w:tcMar>
              <w:left w:w="58" w:type="dxa"/>
              <w:right w:w="58" w:type="dxa"/>
            </w:tcMar>
            <w:vAlign w:val="center"/>
          </w:tcPr>
          <w:p w14:paraId="7D44BDD8"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-12.362</w:t>
            </w:r>
          </w:p>
        </w:tc>
        <w:tc>
          <w:tcPr>
            <w:tcW w:w="855" w:type="dxa"/>
            <w:tcBorders>
              <w:top w:val="nil"/>
              <w:left w:val="single" w:sz="4" w:space="0" w:color="auto"/>
              <w:bottom w:val="nil"/>
              <w:right w:val="nil"/>
            </w:tcBorders>
            <w:tcMar>
              <w:left w:w="58" w:type="dxa"/>
              <w:right w:w="58" w:type="dxa"/>
            </w:tcMar>
            <w:vAlign w:val="center"/>
          </w:tcPr>
          <w:p w14:paraId="5133FD55"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0.282</w:t>
            </w:r>
          </w:p>
        </w:tc>
        <w:tc>
          <w:tcPr>
            <w:tcW w:w="855" w:type="dxa"/>
            <w:tcBorders>
              <w:top w:val="nil"/>
              <w:left w:val="nil"/>
              <w:bottom w:val="nil"/>
              <w:right w:val="single" w:sz="12" w:space="0" w:color="auto"/>
            </w:tcBorders>
            <w:tcMar>
              <w:left w:w="58" w:type="dxa"/>
              <w:right w:w="58" w:type="dxa"/>
            </w:tcMar>
            <w:vAlign w:val="center"/>
          </w:tcPr>
          <w:p w14:paraId="528A7514"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3.593</w:t>
            </w:r>
          </w:p>
        </w:tc>
      </w:tr>
      <w:tr w:rsidR="001E319F" w:rsidRPr="00F46006" w14:paraId="129645C1"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1C16EFDF" w14:textId="7542BA04" w:rsidR="001E319F" w:rsidRPr="00F46006" w:rsidRDefault="001E319F" w:rsidP="00FC224F">
            <w:pPr>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 xml:space="preserve">Education </w:t>
            </w:r>
            <w:r w:rsidR="00DB62E7" w:rsidRPr="00F46006">
              <w:rPr>
                <w:rFonts w:ascii="Times New Roman" w:eastAsiaTheme="majorEastAsia" w:hAnsi="Times New Roman" w:cs="Times New Roman"/>
                <w:sz w:val="19"/>
                <w:szCs w:val="19"/>
              </w:rPr>
              <w:t>l</w:t>
            </w:r>
            <w:r w:rsidRPr="00F46006">
              <w:rPr>
                <w:rFonts w:ascii="Times New Roman" w:eastAsiaTheme="majorEastAsia" w:hAnsi="Times New Roman" w:cs="Times New Roman"/>
                <w:sz w:val="19"/>
                <w:szCs w:val="19"/>
              </w:rPr>
              <w:t>evel (</w:t>
            </w:r>
            <w:r w:rsidR="00DB62E7" w:rsidRPr="00F46006">
              <w:rPr>
                <w:rFonts w:ascii="Times New Roman" w:eastAsiaTheme="majorEastAsia" w:hAnsi="Times New Roman" w:cs="Times New Roman"/>
                <w:sz w:val="19"/>
                <w:szCs w:val="19"/>
              </w:rPr>
              <w:t>h</w:t>
            </w:r>
            <w:r w:rsidRPr="00F46006">
              <w:rPr>
                <w:rFonts w:ascii="Times New Roman" w:eastAsiaTheme="majorEastAsia" w:hAnsi="Times New Roman" w:cs="Times New Roman"/>
                <w:sz w:val="19"/>
                <w:szCs w:val="19"/>
              </w:rPr>
              <w:t>igh school or less)</w:t>
            </w:r>
          </w:p>
        </w:tc>
        <w:tc>
          <w:tcPr>
            <w:tcW w:w="855" w:type="dxa"/>
            <w:tcBorders>
              <w:top w:val="nil"/>
              <w:left w:val="single" w:sz="12" w:space="0" w:color="auto"/>
              <w:bottom w:val="nil"/>
              <w:right w:val="nil"/>
            </w:tcBorders>
            <w:tcMar>
              <w:left w:w="58" w:type="dxa"/>
              <w:right w:w="58" w:type="dxa"/>
            </w:tcMar>
            <w:vAlign w:val="center"/>
          </w:tcPr>
          <w:p w14:paraId="36FCFD67"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22922585"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5BB635A2"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78346B47"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0E04846C"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p>
        </w:tc>
        <w:tc>
          <w:tcPr>
            <w:tcW w:w="855" w:type="dxa"/>
            <w:tcBorders>
              <w:top w:val="nil"/>
              <w:left w:val="nil"/>
              <w:bottom w:val="nil"/>
              <w:right w:val="single" w:sz="12" w:space="0" w:color="auto"/>
            </w:tcBorders>
            <w:tcMar>
              <w:left w:w="58" w:type="dxa"/>
              <w:right w:w="58" w:type="dxa"/>
            </w:tcMar>
            <w:vAlign w:val="center"/>
          </w:tcPr>
          <w:p w14:paraId="5E58E000"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p>
        </w:tc>
      </w:tr>
      <w:tr w:rsidR="001E319F" w:rsidRPr="00F46006" w14:paraId="25C4467F"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29FECA37" w14:textId="0EADBBEB"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Some </w:t>
            </w:r>
            <w:r w:rsidR="00DB62E7" w:rsidRPr="00F46006">
              <w:rPr>
                <w:rFonts w:ascii="Times New Roman" w:eastAsiaTheme="majorEastAsia" w:hAnsi="Times New Roman" w:cs="Times New Roman"/>
                <w:sz w:val="19"/>
                <w:szCs w:val="19"/>
              </w:rPr>
              <w:t>c</w:t>
            </w:r>
            <w:r w:rsidRPr="00F46006">
              <w:rPr>
                <w:rFonts w:ascii="Times New Roman" w:eastAsiaTheme="majorEastAsia" w:hAnsi="Times New Roman" w:cs="Times New Roman"/>
                <w:sz w:val="19"/>
                <w:szCs w:val="19"/>
              </w:rPr>
              <w:t>ollege</w:t>
            </w:r>
          </w:p>
        </w:tc>
        <w:tc>
          <w:tcPr>
            <w:tcW w:w="855" w:type="dxa"/>
            <w:tcBorders>
              <w:top w:val="nil"/>
              <w:left w:val="single" w:sz="12" w:space="0" w:color="auto"/>
              <w:bottom w:val="nil"/>
              <w:right w:val="nil"/>
            </w:tcBorders>
            <w:tcMar>
              <w:left w:w="58" w:type="dxa"/>
              <w:right w:w="58" w:type="dxa"/>
            </w:tcMar>
            <w:vAlign w:val="center"/>
          </w:tcPr>
          <w:p w14:paraId="2EA0764D"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0.371</w:t>
            </w:r>
          </w:p>
        </w:tc>
        <w:tc>
          <w:tcPr>
            <w:tcW w:w="855" w:type="dxa"/>
            <w:tcBorders>
              <w:top w:val="nil"/>
              <w:left w:val="nil"/>
              <w:bottom w:val="nil"/>
              <w:right w:val="single" w:sz="4" w:space="0" w:color="auto"/>
            </w:tcBorders>
            <w:tcMar>
              <w:left w:w="58" w:type="dxa"/>
              <w:right w:w="58" w:type="dxa"/>
            </w:tcMar>
            <w:vAlign w:val="center"/>
          </w:tcPr>
          <w:p w14:paraId="5CE7250A"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10.379</w:t>
            </w:r>
          </w:p>
        </w:tc>
        <w:tc>
          <w:tcPr>
            <w:tcW w:w="855" w:type="dxa"/>
            <w:tcBorders>
              <w:top w:val="nil"/>
              <w:left w:val="single" w:sz="4" w:space="0" w:color="auto"/>
              <w:bottom w:val="nil"/>
              <w:right w:val="nil"/>
            </w:tcBorders>
            <w:tcMar>
              <w:left w:w="58" w:type="dxa"/>
              <w:right w:w="58" w:type="dxa"/>
            </w:tcMar>
            <w:vAlign w:val="center"/>
          </w:tcPr>
          <w:p w14:paraId="2A84CBE6"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0.376</w:t>
            </w:r>
          </w:p>
        </w:tc>
        <w:tc>
          <w:tcPr>
            <w:tcW w:w="855" w:type="dxa"/>
            <w:tcBorders>
              <w:top w:val="nil"/>
              <w:left w:val="nil"/>
              <w:bottom w:val="nil"/>
              <w:right w:val="single" w:sz="4" w:space="0" w:color="auto"/>
            </w:tcBorders>
            <w:tcMar>
              <w:left w:w="58" w:type="dxa"/>
              <w:right w:w="58" w:type="dxa"/>
            </w:tcMar>
            <w:vAlign w:val="center"/>
          </w:tcPr>
          <w:p w14:paraId="438EF32C"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11.089</w:t>
            </w:r>
          </w:p>
        </w:tc>
        <w:tc>
          <w:tcPr>
            <w:tcW w:w="855" w:type="dxa"/>
            <w:tcBorders>
              <w:top w:val="nil"/>
              <w:left w:val="single" w:sz="4" w:space="0" w:color="auto"/>
              <w:bottom w:val="nil"/>
              <w:right w:val="nil"/>
            </w:tcBorders>
            <w:tcMar>
              <w:left w:w="58" w:type="dxa"/>
              <w:right w:w="58" w:type="dxa"/>
            </w:tcMar>
            <w:vAlign w:val="center"/>
          </w:tcPr>
          <w:p w14:paraId="5E13B6CC"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-0.529</w:t>
            </w:r>
          </w:p>
        </w:tc>
        <w:tc>
          <w:tcPr>
            <w:tcW w:w="855" w:type="dxa"/>
            <w:tcBorders>
              <w:top w:val="nil"/>
              <w:left w:val="nil"/>
              <w:bottom w:val="nil"/>
              <w:right w:val="single" w:sz="12" w:space="0" w:color="auto"/>
            </w:tcBorders>
            <w:tcMar>
              <w:left w:w="58" w:type="dxa"/>
              <w:right w:w="58" w:type="dxa"/>
            </w:tcMar>
            <w:vAlign w:val="center"/>
          </w:tcPr>
          <w:p w14:paraId="3558ABD1"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-10.168</w:t>
            </w:r>
          </w:p>
        </w:tc>
      </w:tr>
      <w:tr w:rsidR="001E319F" w:rsidRPr="00F46006" w14:paraId="40E5A49B"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75D13A3E" w14:textId="6549DCB4"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Bachelor or </w:t>
            </w:r>
            <w:r w:rsidR="00DB62E7" w:rsidRPr="00F46006">
              <w:rPr>
                <w:rFonts w:ascii="Times New Roman" w:eastAsiaTheme="majorEastAsia" w:hAnsi="Times New Roman" w:cs="Times New Roman"/>
                <w:sz w:val="19"/>
                <w:szCs w:val="19"/>
              </w:rPr>
              <w:t>h</w:t>
            </w:r>
            <w:r w:rsidRPr="00F46006">
              <w:rPr>
                <w:rFonts w:ascii="Times New Roman" w:eastAsiaTheme="majorEastAsia" w:hAnsi="Times New Roman" w:cs="Times New Roman"/>
                <w:sz w:val="19"/>
                <w:szCs w:val="19"/>
              </w:rPr>
              <w:t>igher</w:t>
            </w:r>
          </w:p>
        </w:tc>
        <w:tc>
          <w:tcPr>
            <w:tcW w:w="855" w:type="dxa"/>
            <w:tcBorders>
              <w:top w:val="nil"/>
              <w:left w:val="single" w:sz="12" w:space="0" w:color="auto"/>
              <w:bottom w:val="nil"/>
              <w:right w:val="nil"/>
            </w:tcBorders>
            <w:tcMar>
              <w:left w:w="58" w:type="dxa"/>
              <w:right w:w="58" w:type="dxa"/>
            </w:tcMar>
            <w:vAlign w:val="center"/>
          </w:tcPr>
          <w:p w14:paraId="76B460FE"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0.636</w:t>
            </w:r>
          </w:p>
        </w:tc>
        <w:tc>
          <w:tcPr>
            <w:tcW w:w="855" w:type="dxa"/>
            <w:tcBorders>
              <w:top w:val="nil"/>
              <w:left w:val="nil"/>
              <w:bottom w:val="nil"/>
              <w:right w:val="single" w:sz="4" w:space="0" w:color="auto"/>
            </w:tcBorders>
            <w:tcMar>
              <w:left w:w="58" w:type="dxa"/>
              <w:right w:w="58" w:type="dxa"/>
            </w:tcMar>
            <w:vAlign w:val="center"/>
          </w:tcPr>
          <w:p w14:paraId="00F9F5E0"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17.217</w:t>
            </w:r>
          </w:p>
        </w:tc>
        <w:tc>
          <w:tcPr>
            <w:tcW w:w="855" w:type="dxa"/>
            <w:tcBorders>
              <w:top w:val="nil"/>
              <w:left w:val="single" w:sz="4" w:space="0" w:color="auto"/>
              <w:bottom w:val="nil"/>
              <w:right w:val="nil"/>
            </w:tcBorders>
            <w:tcMar>
              <w:left w:w="58" w:type="dxa"/>
              <w:right w:w="58" w:type="dxa"/>
            </w:tcMar>
            <w:vAlign w:val="center"/>
          </w:tcPr>
          <w:p w14:paraId="105A40C2"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0.692</w:t>
            </w:r>
          </w:p>
        </w:tc>
        <w:tc>
          <w:tcPr>
            <w:tcW w:w="855" w:type="dxa"/>
            <w:tcBorders>
              <w:top w:val="nil"/>
              <w:left w:val="nil"/>
              <w:bottom w:val="nil"/>
              <w:right w:val="single" w:sz="4" w:space="0" w:color="auto"/>
            </w:tcBorders>
            <w:tcMar>
              <w:left w:w="58" w:type="dxa"/>
              <w:right w:w="58" w:type="dxa"/>
            </w:tcMar>
            <w:vAlign w:val="center"/>
          </w:tcPr>
          <w:p w14:paraId="717316A9"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19.703</w:t>
            </w:r>
          </w:p>
        </w:tc>
        <w:tc>
          <w:tcPr>
            <w:tcW w:w="855" w:type="dxa"/>
            <w:tcBorders>
              <w:top w:val="nil"/>
              <w:left w:val="single" w:sz="4" w:space="0" w:color="auto"/>
              <w:bottom w:val="nil"/>
              <w:right w:val="nil"/>
            </w:tcBorders>
            <w:tcMar>
              <w:left w:w="58" w:type="dxa"/>
              <w:right w:w="58" w:type="dxa"/>
            </w:tcMar>
            <w:vAlign w:val="center"/>
          </w:tcPr>
          <w:p w14:paraId="673941F9"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-0.741</w:t>
            </w:r>
          </w:p>
        </w:tc>
        <w:tc>
          <w:tcPr>
            <w:tcW w:w="855" w:type="dxa"/>
            <w:tcBorders>
              <w:top w:val="nil"/>
              <w:left w:val="nil"/>
              <w:bottom w:val="nil"/>
              <w:right w:val="single" w:sz="12" w:space="0" w:color="auto"/>
            </w:tcBorders>
            <w:tcMar>
              <w:left w:w="58" w:type="dxa"/>
              <w:right w:w="58" w:type="dxa"/>
            </w:tcMar>
            <w:vAlign w:val="center"/>
          </w:tcPr>
          <w:p w14:paraId="1AA4D755"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-13.146</w:t>
            </w:r>
          </w:p>
        </w:tc>
      </w:tr>
      <w:tr w:rsidR="001E319F" w:rsidRPr="00F46006" w14:paraId="75E9B298"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44E8A826" w14:textId="12743C58" w:rsidR="001E319F" w:rsidRPr="00F46006" w:rsidRDefault="001E319F" w:rsidP="00FC224F">
            <w:pPr>
              <w:rPr>
                <w:rFonts w:ascii="Times New Roman" w:hAnsi="Times New Roman" w:cs="Times New Roman"/>
                <w:color w:val="000000"/>
                <w:sz w:val="19"/>
                <w:szCs w:val="19"/>
              </w:rPr>
            </w:pPr>
            <w:r w:rsidRPr="00F46006">
              <w:rPr>
                <w:rFonts w:ascii="Times New Roman" w:eastAsiaTheme="majorEastAsia" w:hAnsi="Times New Roman" w:cs="Times New Roman"/>
                <w:sz w:val="19"/>
                <w:szCs w:val="19"/>
              </w:rPr>
              <w:t xml:space="preserve">Employment </w:t>
            </w:r>
            <w:r w:rsidR="00DB62E7" w:rsidRPr="00F46006">
              <w:rPr>
                <w:rFonts w:ascii="Times New Roman" w:eastAsiaTheme="majorEastAsia" w:hAnsi="Times New Roman" w:cs="Times New Roman"/>
                <w:sz w:val="19"/>
                <w:szCs w:val="19"/>
              </w:rPr>
              <w:t>s</w:t>
            </w:r>
            <w:r w:rsidRPr="00F46006">
              <w:rPr>
                <w:rFonts w:ascii="Times New Roman" w:eastAsiaTheme="majorEastAsia" w:hAnsi="Times New Roman" w:cs="Times New Roman"/>
                <w:sz w:val="19"/>
                <w:szCs w:val="19"/>
              </w:rPr>
              <w:t>tatus (</w:t>
            </w:r>
            <w:r w:rsidR="00DB62E7" w:rsidRPr="00F46006">
              <w:rPr>
                <w:rFonts w:ascii="Times New Roman" w:eastAsiaTheme="majorEastAsia" w:hAnsi="Times New Roman" w:cs="Times New Roman"/>
                <w:sz w:val="19"/>
                <w:szCs w:val="19"/>
              </w:rPr>
              <w:t>n</w:t>
            </w:r>
            <w:r w:rsidRPr="00F46006">
              <w:rPr>
                <w:rFonts w:ascii="Times New Roman" w:eastAsiaTheme="majorEastAsia" w:hAnsi="Times New Roman" w:cs="Times New Roman"/>
                <w:sz w:val="19"/>
                <w:szCs w:val="19"/>
              </w:rPr>
              <w:t>ot employed)</w:t>
            </w:r>
          </w:p>
        </w:tc>
        <w:tc>
          <w:tcPr>
            <w:tcW w:w="855" w:type="dxa"/>
            <w:tcBorders>
              <w:top w:val="nil"/>
              <w:left w:val="single" w:sz="12" w:space="0" w:color="auto"/>
              <w:bottom w:val="nil"/>
              <w:right w:val="nil"/>
            </w:tcBorders>
            <w:tcMar>
              <w:left w:w="58" w:type="dxa"/>
              <w:right w:w="58" w:type="dxa"/>
            </w:tcMar>
            <w:vAlign w:val="center"/>
          </w:tcPr>
          <w:p w14:paraId="2C878B7A"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66FEA0B5"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51683457"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25ACDFB9"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740F882E"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p>
        </w:tc>
        <w:tc>
          <w:tcPr>
            <w:tcW w:w="855" w:type="dxa"/>
            <w:tcBorders>
              <w:top w:val="nil"/>
              <w:left w:val="nil"/>
              <w:bottom w:val="nil"/>
              <w:right w:val="single" w:sz="12" w:space="0" w:color="auto"/>
            </w:tcBorders>
            <w:tcMar>
              <w:left w:w="58" w:type="dxa"/>
              <w:right w:w="58" w:type="dxa"/>
            </w:tcMar>
            <w:vAlign w:val="center"/>
          </w:tcPr>
          <w:p w14:paraId="12E853F6"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p>
        </w:tc>
      </w:tr>
      <w:tr w:rsidR="001E319F" w:rsidRPr="00F46006" w14:paraId="35231DA0"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21757432"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Employed full time </w:t>
            </w:r>
          </w:p>
        </w:tc>
        <w:tc>
          <w:tcPr>
            <w:tcW w:w="855" w:type="dxa"/>
            <w:tcBorders>
              <w:top w:val="nil"/>
              <w:left w:val="single" w:sz="12" w:space="0" w:color="auto"/>
              <w:bottom w:val="nil"/>
              <w:right w:val="nil"/>
            </w:tcBorders>
            <w:tcMar>
              <w:left w:w="58" w:type="dxa"/>
              <w:right w:w="58" w:type="dxa"/>
            </w:tcMar>
            <w:vAlign w:val="center"/>
          </w:tcPr>
          <w:p w14:paraId="31F7691F"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-0.174</w:t>
            </w:r>
          </w:p>
        </w:tc>
        <w:tc>
          <w:tcPr>
            <w:tcW w:w="855" w:type="dxa"/>
            <w:tcBorders>
              <w:top w:val="nil"/>
              <w:left w:val="nil"/>
              <w:bottom w:val="nil"/>
              <w:right w:val="single" w:sz="4" w:space="0" w:color="auto"/>
            </w:tcBorders>
            <w:tcMar>
              <w:left w:w="58" w:type="dxa"/>
              <w:right w:w="58" w:type="dxa"/>
            </w:tcMar>
            <w:vAlign w:val="center"/>
          </w:tcPr>
          <w:p w14:paraId="7B88A49F"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-5.222</w:t>
            </w:r>
          </w:p>
        </w:tc>
        <w:tc>
          <w:tcPr>
            <w:tcW w:w="855" w:type="dxa"/>
            <w:tcBorders>
              <w:top w:val="nil"/>
              <w:left w:val="single" w:sz="4" w:space="0" w:color="auto"/>
              <w:bottom w:val="nil"/>
              <w:right w:val="nil"/>
            </w:tcBorders>
            <w:tcMar>
              <w:left w:w="58" w:type="dxa"/>
              <w:right w:w="58" w:type="dxa"/>
            </w:tcMar>
            <w:vAlign w:val="center"/>
          </w:tcPr>
          <w:p w14:paraId="44206A36"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-0.192</w:t>
            </w:r>
          </w:p>
        </w:tc>
        <w:tc>
          <w:tcPr>
            <w:tcW w:w="855" w:type="dxa"/>
            <w:tcBorders>
              <w:top w:val="nil"/>
              <w:left w:val="nil"/>
              <w:bottom w:val="nil"/>
              <w:right w:val="single" w:sz="4" w:space="0" w:color="auto"/>
            </w:tcBorders>
            <w:tcMar>
              <w:left w:w="58" w:type="dxa"/>
              <w:right w:w="58" w:type="dxa"/>
            </w:tcMar>
            <w:vAlign w:val="center"/>
          </w:tcPr>
          <w:p w14:paraId="2A977C99"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-5.881</w:t>
            </w:r>
          </w:p>
        </w:tc>
        <w:tc>
          <w:tcPr>
            <w:tcW w:w="855" w:type="dxa"/>
            <w:tcBorders>
              <w:top w:val="nil"/>
              <w:left w:val="single" w:sz="4" w:space="0" w:color="auto"/>
              <w:bottom w:val="nil"/>
              <w:right w:val="nil"/>
            </w:tcBorders>
            <w:tcMar>
              <w:left w:w="58" w:type="dxa"/>
              <w:right w:w="58" w:type="dxa"/>
            </w:tcMar>
            <w:vAlign w:val="center"/>
          </w:tcPr>
          <w:p w14:paraId="1093D167"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-0.600</w:t>
            </w:r>
          </w:p>
        </w:tc>
        <w:tc>
          <w:tcPr>
            <w:tcW w:w="855" w:type="dxa"/>
            <w:tcBorders>
              <w:top w:val="nil"/>
              <w:left w:val="nil"/>
              <w:bottom w:val="nil"/>
              <w:right w:val="single" w:sz="12" w:space="0" w:color="auto"/>
            </w:tcBorders>
            <w:tcMar>
              <w:left w:w="58" w:type="dxa"/>
              <w:right w:w="58" w:type="dxa"/>
            </w:tcMar>
            <w:vAlign w:val="center"/>
          </w:tcPr>
          <w:p w14:paraId="11D50B67"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-11.746</w:t>
            </w:r>
          </w:p>
        </w:tc>
      </w:tr>
      <w:tr w:rsidR="001E319F" w:rsidRPr="00F46006" w14:paraId="14AA22F8"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1F34473D"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Employed part time</w:t>
            </w:r>
          </w:p>
        </w:tc>
        <w:tc>
          <w:tcPr>
            <w:tcW w:w="855" w:type="dxa"/>
            <w:tcBorders>
              <w:top w:val="nil"/>
              <w:left w:val="single" w:sz="12" w:space="0" w:color="auto"/>
              <w:bottom w:val="nil"/>
              <w:right w:val="nil"/>
            </w:tcBorders>
            <w:tcMar>
              <w:left w:w="58" w:type="dxa"/>
              <w:right w:w="58" w:type="dxa"/>
            </w:tcMar>
            <w:vAlign w:val="center"/>
          </w:tcPr>
          <w:p w14:paraId="339DA6E8"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4218F184"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51F6299F"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0.085</w:t>
            </w:r>
          </w:p>
        </w:tc>
        <w:tc>
          <w:tcPr>
            <w:tcW w:w="855" w:type="dxa"/>
            <w:tcBorders>
              <w:top w:val="nil"/>
              <w:left w:val="nil"/>
              <w:bottom w:val="nil"/>
              <w:right w:val="single" w:sz="4" w:space="0" w:color="auto"/>
            </w:tcBorders>
            <w:tcMar>
              <w:left w:w="58" w:type="dxa"/>
              <w:right w:w="58" w:type="dxa"/>
            </w:tcMar>
            <w:vAlign w:val="center"/>
          </w:tcPr>
          <w:p w14:paraId="6BA79C57"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2.315</w:t>
            </w:r>
          </w:p>
        </w:tc>
        <w:tc>
          <w:tcPr>
            <w:tcW w:w="855" w:type="dxa"/>
            <w:tcBorders>
              <w:top w:val="nil"/>
              <w:left w:val="single" w:sz="4" w:space="0" w:color="auto"/>
              <w:bottom w:val="nil"/>
              <w:right w:val="nil"/>
            </w:tcBorders>
            <w:tcMar>
              <w:left w:w="58" w:type="dxa"/>
              <w:right w:w="58" w:type="dxa"/>
            </w:tcMar>
            <w:vAlign w:val="center"/>
          </w:tcPr>
          <w:p w14:paraId="18259ECF"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-0.422</w:t>
            </w:r>
          </w:p>
        </w:tc>
        <w:tc>
          <w:tcPr>
            <w:tcW w:w="855" w:type="dxa"/>
            <w:tcBorders>
              <w:top w:val="nil"/>
              <w:left w:val="nil"/>
              <w:bottom w:val="nil"/>
              <w:right w:val="single" w:sz="12" w:space="0" w:color="auto"/>
            </w:tcBorders>
            <w:tcMar>
              <w:left w:w="58" w:type="dxa"/>
              <w:right w:w="58" w:type="dxa"/>
            </w:tcMar>
            <w:vAlign w:val="center"/>
          </w:tcPr>
          <w:p w14:paraId="764A1F92"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-6.029</w:t>
            </w:r>
          </w:p>
        </w:tc>
      </w:tr>
      <w:tr w:rsidR="001E319F" w:rsidRPr="00F46006" w14:paraId="10DB32DA"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5E0C528B" w14:textId="4799506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Race (not </w:t>
            </w:r>
            <w:r w:rsidR="00DB62E7" w:rsidRPr="00F46006">
              <w:rPr>
                <w:rFonts w:ascii="Times New Roman" w:eastAsiaTheme="majorEastAsia" w:hAnsi="Times New Roman" w:cs="Times New Roman"/>
                <w:sz w:val="19"/>
                <w:szCs w:val="19"/>
              </w:rPr>
              <w:t>W</w:t>
            </w:r>
            <w:r w:rsidRPr="00F46006">
              <w:rPr>
                <w:rFonts w:ascii="Times New Roman" w:eastAsiaTheme="majorEastAsia" w:hAnsi="Times New Roman" w:cs="Times New Roman"/>
                <w:sz w:val="19"/>
                <w:szCs w:val="19"/>
              </w:rPr>
              <w:t xml:space="preserve">hite or </w:t>
            </w:r>
            <w:r w:rsidR="00DB62E7" w:rsidRPr="00F46006">
              <w:rPr>
                <w:rFonts w:ascii="Times New Roman" w:eastAsiaTheme="majorEastAsia" w:hAnsi="Times New Roman" w:cs="Times New Roman"/>
                <w:sz w:val="19"/>
                <w:szCs w:val="19"/>
              </w:rPr>
              <w:t>B</w:t>
            </w:r>
            <w:r w:rsidRPr="00F46006">
              <w:rPr>
                <w:rFonts w:ascii="Times New Roman" w:eastAsiaTheme="majorEastAsia" w:hAnsi="Times New Roman" w:cs="Times New Roman"/>
                <w:sz w:val="19"/>
                <w:szCs w:val="19"/>
              </w:rPr>
              <w:t>lack)</w:t>
            </w:r>
          </w:p>
        </w:tc>
        <w:tc>
          <w:tcPr>
            <w:tcW w:w="855" w:type="dxa"/>
            <w:tcBorders>
              <w:top w:val="nil"/>
              <w:left w:val="single" w:sz="12" w:space="0" w:color="auto"/>
              <w:bottom w:val="nil"/>
              <w:right w:val="nil"/>
            </w:tcBorders>
            <w:tcMar>
              <w:left w:w="58" w:type="dxa"/>
              <w:right w:w="58" w:type="dxa"/>
            </w:tcMar>
            <w:vAlign w:val="center"/>
          </w:tcPr>
          <w:p w14:paraId="19C77F28"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1565E126"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007B2A74" w14:textId="77777777" w:rsidR="001E319F" w:rsidRPr="00F46006" w:rsidRDefault="001E319F" w:rsidP="00FC224F">
            <w:pPr>
              <w:tabs>
                <w:tab w:val="decimal" w:pos="194"/>
              </w:tabs>
              <w:jc w:val="center"/>
              <w:rPr>
                <w:rFonts w:ascii="Times New Roman" w:hAnsi="Times New Roman" w:cs="Times New Roman"/>
                <w:color w:val="000000"/>
                <w:sz w:val="19"/>
                <w:szCs w:val="19"/>
              </w:rPr>
            </w:pPr>
          </w:p>
        </w:tc>
        <w:tc>
          <w:tcPr>
            <w:tcW w:w="855" w:type="dxa"/>
            <w:tcBorders>
              <w:top w:val="nil"/>
              <w:left w:val="nil"/>
              <w:bottom w:val="nil"/>
              <w:right w:val="single" w:sz="4" w:space="0" w:color="auto"/>
            </w:tcBorders>
            <w:tcMar>
              <w:left w:w="58" w:type="dxa"/>
              <w:right w:w="58" w:type="dxa"/>
            </w:tcMar>
            <w:vAlign w:val="center"/>
          </w:tcPr>
          <w:p w14:paraId="101847BC" w14:textId="77777777" w:rsidR="001E319F" w:rsidRPr="00F46006" w:rsidRDefault="001E319F" w:rsidP="00FC224F">
            <w:pPr>
              <w:tabs>
                <w:tab w:val="decimal" w:pos="210"/>
              </w:tabs>
              <w:jc w:val="center"/>
              <w:rPr>
                <w:rFonts w:ascii="Times New Roman" w:hAnsi="Times New Roman" w:cs="Times New Roman"/>
                <w:color w:val="000000"/>
                <w:sz w:val="19"/>
                <w:szCs w:val="19"/>
              </w:rPr>
            </w:pPr>
          </w:p>
        </w:tc>
        <w:tc>
          <w:tcPr>
            <w:tcW w:w="855" w:type="dxa"/>
            <w:tcBorders>
              <w:top w:val="nil"/>
              <w:left w:val="single" w:sz="4" w:space="0" w:color="auto"/>
              <w:bottom w:val="nil"/>
              <w:right w:val="nil"/>
            </w:tcBorders>
            <w:tcMar>
              <w:left w:w="58" w:type="dxa"/>
              <w:right w:w="58" w:type="dxa"/>
            </w:tcMar>
            <w:vAlign w:val="center"/>
          </w:tcPr>
          <w:p w14:paraId="0E84B57E" w14:textId="77777777" w:rsidR="001E319F" w:rsidRPr="00F46006" w:rsidRDefault="001E319F" w:rsidP="00FC224F">
            <w:pPr>
              <w:tabs>
                <w:tab w:val="decimal" w:pos="134"/>
              </w:tabs>
              <w:jc w:val="center"/>
              <w:rPr>
                <w:rFonts w:ascii="Times New Roman" w:hAnsi="Times New Roman" w:cs="Times New Roman"/>
                <w:color w:val="000000"/>
                <w:sz w:val="19"/>
                <w:szCs w:val="19"/>
              </w:rPr>
            </w:pPr>
          </w:p>
        </w:tc>
        <w:tc>
          <w:tcPr>
            <w:tcW w:w="855" w:type="dxa"/>
            <w:tcBorders>
              <w:top w:val="nil"/>
              <w:left w:val="nil"/>
              <w:bottom w:val="nil"/>
              <w:right w:val="single" w:sz="12" w:space="0" w:color="auto"/>
            </w:tcBorders>
            <w:tcMar>
              <w:left w:w="58" w:type="dxa"/>
              <w:right w:w="58" w:type="dxa"/>
            </w:tcMar>
            <w:vAlign w:val="center"/>
          </w:tcPr>
          <w:p w14:paraId="1433589D" w14:textId="77777777" w:rsidR="001E319F" w:rsidRPr="00F46006" w:rsidRDefault="001E319F" w:rsidP="00FC224F">
            <w:pPr>
              <w:tabs>
                <w:tab w:val="decimal" w:pos="240"/>
              </w:tabs>
              <w:jc w:val="center"/>
              <w:rPr>
                <w:rFonts w:ascii="Times New Roman" w:hAnsi="Times New Roman" w:cs="Times New Roman"/>
                <w:color w:val="000000"/>
                <w:sz w:val="19"/>
                <w:szCs w:val="19"/>
              </w:rPr>
            </w:pPr>
          </w:p>
        </w:tc>
      </w:tr>
      <w:tr w:rsidR="001E319F" w:rsidRPr="00F46006" w14:paraId="33CA49BA"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443A8CAE"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White</w:t>
            </w:r>
          </w:p>
        </w:tc>
        <w:tc>
          <w:tcPr>
            <w:tcW w:w="855" w:type="dxa"/>
            <w:tcBorders>
              <w:top w:val="nil"/>
              <w:left w:val="single" w:sz="12" w:space="0" w:color="auto"/>
              <w:bottom w:val="nil"/>
              <w:right w:val="nil"/>
            </w:tcBorders>
            <w:tcMar>
              <w:left w:w="58" w:type="dxa"/>
              <w:right w:w="58" w:type="dxa"/>
            </w:tcMar>
            <w:vAlign w:val="center"/>
          </w:tcPr>
          <w:p w14:paraId="1533C93D"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-0.410</w:t>
            </w:r>
          </w:p>
        </w:tc>
        <w:tc>
          <w:tcPr>
            <w:tcW w:w="855" w:type="dxa"/>
            <w:tcBorders>
              <w:top w:val="nil"/>
              <w:left w:val="nil"/>
              <w:bottom w:val="nil"/>
              <w:right w:val="single" w:sz="4" w:space="0" w:color="auto"/>
            </w:tcBorders>
            <w:tcMar>
              <w:left w:w="58" w:type="dxa"/>
              <w:right w:w="58" w:type="dxa"/>
            </w:tcMar>
            <w:vAlign w:val="center"/>
          </w:tcPr>
          <w:p w14:paraId="7EBBF908"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-11.912</w:t>
            </w:r>
          </w:p>
        </w:tc>
        <w:tc>
          <w:tcPr>
            <w:tcW w:w="855" w:type="dxa"/>
            <w:tcBorders>
              <w:top w:val="nil"/>
              <w:left w:val="single" w:sz="4" w:space="0" w:color="auto"/>
              <w:bottom w:val="nil"/>
              <w:right w:val="nil"/>
            </w:tcBorders>
            <w:tcMar>
              <w:left w:w="58" w:type="dxa"/>
              <w:right w:w="58" w:type="dxa"/>
            </w:tcMar>
            <w:vAlign w:val="center"/>
          </w:tcPr>
          <w:p w14:paraId="0C4D99E0"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-0.482</w:t>
            </w:r>
          </w:p>
        </w:tc>
        <w:tc>
          <w:tcPr>
            <w:tcW w:w="855" w:type="dxa"/>
            <w:tcBorders>
              <w:top w:val="nil"/>
              <w:left w:val="nil"/>
              <w:bottom w:val="nil"/>
              <w:right w:val="single" w:sz="4" w:space="0" w:color="auto"/>
            </w:tcBorders>
            <w:tcMar>
              <w:left w:w="58" w:type="dxa"/>
              <w:right w:w="58" w:type="dxa"/>
            </w:tcMar>
            <w:vAlign w:val="center"/>
          </w:tcPr>
          <w:p w14:paraId="1814E47E"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-16.390</w:t>
            </w:r>
          </w:p>
        </w:tc>
        <w:tc>
          <w:tcPr>
            <w:tcW w:w="855" w:type="dxa"/>
            <w:tcBorders>
              <w:top w:val="nil"/>
              <w:left w:val="single" w:sz="4" w:space="0" w:color="auto"/>
              <w:bottom w:val="nil"/>
              <w:right w:val="nil"/>
            </w:tcBorders>
            <w:tcMar>
              <w:left w:w="58" w:type="dxa"/>
              <w:right w:w="58" w:type="dxa"/>
            </w:tcMar>
            <w:vAlign w:val="center"/>
          </w:tcPr>
          <w:p w14:paraId="748E7F80"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-0.142</w:t>
            </w:r>
          </w:p>
        </w:tc>
        <w:tc>
          <w:tcPr>
            <w:tcW w:w="855" w:type="dxa"/>
            <w:tcBorders>
              <w:top w:val="nil"/>
              <w:left w:val="nil"/>
              <w:bottom w:val="nil"/>
              <w:right w:val="single" w:sz="12" w:space="0" w:color="auto"/>
            </w:tcBorders>
            <w:tcMar>
              <w:left w:w="58" w:type="dxa"/>
              <w:right w:w="58" w:type="dxa"/>
            </w:tcMar>
            <w:vAlign w:val="center"/>
          </w:tcPr>
          <w:p w14:paraId="19BE4784"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-2.850</w:t>
            </w:r>
          </w:p>
        </w:tc>
      </w:tr>
      <w:tr w:rsidR="001E319F" w:rsidRPr="00F46006" w14:paraId="78EA7921"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727B35F1"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Black</w:t>
            </w:r>
          </w:p>
        </w:tc>
        <w:tc>
          <w:tcPr>
            <w:tcW w:w="855" w:type="dxa"/>
            <w:tcBorders>
              <w:top w:val="nil"/>
              <w:left w:val="single" w:sz="12" w:space="0" w:color="auto"/>
              <w:bottom w:val="nil"/>
              <w:right w:val="nil"/>
            </w:tcBorders>
            <w:tcMar>
              <w:left w:w="58" w:type="dxa"/>
              <w:right w:w="58" w:type="dxa"/>
            </w:tcMar>
            <w:vAlign w:val="center"/>
          </w:tcPr>
          <w:p w14:paraId="7BD1426D"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0.290</w:t>
            </w:r>
          </w:p>
        </w:tc>
        <w:tc>
          <w:tcPr>
            <w:tcW w:w="855" w:type="dxa"/>
            <w:tcBorders>
              <w:top w:val="nil"/>
              <w:left w:val="nil"/>
              <w:bottom w:val="nil"/>
              <w:right w:val="single" w:sz="4" w:space="0" w:color="auto"/>
            </w:tcBorders>
            <w:tcMar>
              <w:left w:w="58" w:type="dxa"/>
              <w:right w:w="58" w:type="dxa"/>
            </w:tcMar>
            <w:vAlign w:val="center"/>
          </w:tcPr>
          <w:p w14:paraId="25EE54BF"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7.923</w:t>
            </w:r>
          </w:p>
        </w:tc>
        <w:tc>
          <w:tcPr>
            <w:tcW w:w="855" w:type="dxa"/>
            <w:tcBorders>
              <w:top w:val="nil"/>
              <w:left w:val="single" w:sz="4" w:space="0" w:color="auto"/>
              <w:bottom w:val="nil"/>
              <w:right w:val="nil"/>
            </w:tcBorders>
            <w:tcMar>
              <w:left w:w="58" w:type="dxa"/>
              <w:right w:w="58" w:type="dxa"/>
            </w:tcMar>
            <w:vAlign w:val="center"/>
          </w:tcPr>
          <w:p w14:paraId="4335F4AF"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07F8BA7D"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6C1709E0"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0.278</w:t>
            </w:r>
          </w:p>
        </w:tc>
        <w:tc>
          <w:tcPr>
            <w:tcW w:w="855" w:type="dxa"/>
            <w:tcBorders>
              <w:top w:val="nil"/>
              <w:left w:val="nil"/>
              <w:bottom w:val="nil"/>
              <w:right w:val="single" w:sz="12" w:space="0" w:color="auto"/>
            </w:tcBorders>
            <w:tcMar>
              <w:left w:w="58" w:type="dxa"/>
              <w:right w:w="58" w:type="dxa"/>
            </w:tcMar>
            <w:vAlign w:val="center"/>
          </w:tcPr>
          <w:p w14:paraId="4AE2C69E"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4.305</w:t>
            </w:r>
          </w:p>
        </w:tc>
      </w:tr>
      <w:tr w:rsidR="001E319F" w:rsidRPr="00F46006" w14:paraId="600871B9"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2A98D9BA"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Number of children in the household</w:t>
            </w:r>
          </w:p>
        </w:tc>
        <w:tc>
          <w:tcPr>
            <w:tcW w:w="855" w:type="dxa"/>
            <w:tcBorders>
              <w:top w:val="nil"/>
              <w:left w:val="single" w:sz="12" w:space="0" w:color="auto"/>
              <w:bottom w:val="nil"/>
              <w:right w:val="nil"/>
            </w:tcBorders>
            <w:tcMar>
              <w:left w:w="58" w:type="dxa"/>
              <w:right w:w="58" w:type="dxa"/>
            </w:tcMar>
            <w:vAlign w:val="center"/>
          </w:tcPr>
          <w:p w14:paraId="44E577C8"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32310AE0"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1E7AF756"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-0.023</w:t>
            </w:r>
          </w:p>
        </w:tc>
        <w:tc>
          <w:tcPr>
            <w:tcW w:w="855" w:type="dxa"/>
            <w:tcBorders>
              <w:top w:val="nil"/>
              <w:left w:val="nil"/>
              <w:bottom w:val="nil"/>
              <w:right w:val="single" w:sz="4" w:space="0" w:color="auto"/>
            </w:tcBorders>
            <w:tcMar>
              <w:left w:w="58" w:type="dxa"/>
              <w:right w:w="58" w:type="dxa"/>
            </w:tcMar>
            <w:vAlign w:val="center"/>
          </w:tcPr>
          <w:p w14:paraId="6E6F6E6A"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-2.193</w:t>
            </w:r>
          </w:p>
        </w:tc>
        <w:tc>
          <w:tcPr>
            <w:tcW w:w="855" w:type="dxa"/>
            <w:tcBorders>
              <w:top w:val="nil"/>
              <w:left w:val="single" w:sz="4" w:space="0" w:color="auto"/>
              <w:bottom w:val="nil"/>
              <w:right w:val="nil"/>
            </w:tcBorders>
            <w:tcMar>
              <w:left w:w="58" w:type="dxa"/>
              <w:right w:w="58" w:type="dxa"/>
            </w:tcMar>
            <w:vAlign w:val="center"/>
          </w:tcPr>
          <w:p w14:paraId="43EBBFFC"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0.104</w:t>
            </w:r>
          </w:p>
        </w:tc>
        <w:tc>
          <w:tcPr>
            <w:tcW w:w="855" w:type="dxa"/>
            <w:tcBorders>
              <w:top w:val="nil"/>
              <w:left w:val="nil"/>
              <w:bottom w:val="nil"/>
              <w:right w:val="single" w:sz="12" w:space="0" w:color="auto"/>
            </w:tcBorders>
            <w:tcMar>
              <w:left w:w="58" w:type="dxa"/>
              <w:right w:w="58" w:type="dxa"/>
            </w:tcMar>
            <w:vAlign w:val="center"/>
          </w:tcPr>
          <w:p w14:paraId="4630FA8B"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5.213</w:t>
            </w:r>
          </w:p>
        </w:tc>
      </w:tr>
      <w:tr w:rsidR="001E319F" w:rsidRPr="00F46006" w14:paraId="7F72B72B"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3EFFAE22"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Number of adults in the household</w:t>
            </w:r>
          </w:p>
        </w:tc>
        <w:tc>
          <w:tcPr>
            <w:tcW w:w="855" w:type="dxa"/>
            <w:tcBorders>
              <w:top w:val="nil"/>
              <w:left w:val="single" w:sz="12" w:space="0" w:color="auto"/>
              <w:bottom w:val="nil"/>
              <w:right w:val="nil"/>
            </w:tcBorders>
            <w:tcMar>
              <w:left w:w="58" w:type="dxa"/>
              <w:right w:w="58" w:type="dxa"/>
            </w:tcMar>
            <w:vAlign w:val="center"/>
          </w:tcPr>
          <w:p w14:paraId="71C825B7"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0.056</w:t>
            </w:r>
          </w:p>
        </w:tc>
        <w:tc>
          <w:tcPr>
            <w:tcW w:w="855" w:type="dxa"/>
            <w:tcBorders>
              <w:top w:val="nil"/>
              <w:left w:val="nil"/>
              <w:bottom w:val="nil"/>
              <w:right w:val="single" w:sz="4" w:space="0" w:color="auto"/>
            </w:tcBorders>
            <w:tcMar>
              <w:left w:w="58" w:type="dxa"/>
              <w:right w:w="58" w:type="dxa"/>
            </w:tcMar>
            <w:vAlign w:val="center"/>
          </w:tcPr>
          <w:p w14:paraId="265BD5BE"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4.120</w:t>
            </w:r>
          </w:p>
        </w:tc>
        <w:tc>
          <w:tcPr>
            <w:tcW w:w="855" w:type="dxa"/>
            <w:tcBorders>
              <w:top w:val="nil"/>
              <w:left w:val="single" w:sz="4" w:space="0" w:color="auto"/>
              <w:bottom w:val="nil"/>
              <w:right w:val="nil"/>
            </w:tcBorders>
            <w:tcMar>
              <w:left w:w="58" w:type="dxa"/>
              <w:right w:w="58" w:type="dxa"/>
            </w:tcMar>
            <w:vAlign w:val="center"/>
          </w:tcPr>
          <w:p w14:paraId="2C23A208"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0.021</w:t>
            </w:r>
          </w:p>
        </w:tc>
        <w:tc>
          <w:tcPr>
            <w:tcW w:w="855" w:type="dxa"/>
            <w:tcBorders>
              <w:top w:val="nil"/>
              <w:left w:val="nil"/>
              <w:bottom w:val="nil"/>
              <w:right w:val="single" w:sz="4" w:space="0" w:color="auto"/>
            </w:tcBorders>
            <w:tcMar>
              <w:left w:w="58" w:type="dxa"/>
              <w:right w:w="58" w:type="dxa"/>
            </w:tcMar>
            <w:vAlign w:val="center"/>
          </w:tcPr>
          <w:p w14:paraId="6E0BD5BC"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1.649</w:t>
            </w:r>
          </w:p>
        </w:tc>
        <w:tc>
          <w:tcPr>
            <w:tcW w:w="855" w:type="dxa"/>
            <w:tcBorders>
              <w:top w:val="nil"/>
              <w:left w:val="single" w:sz="4" w:space="0" w:color="auto"/>
              <w:bottom w:val="nil"/>
              <w:right w:val="nil"/>
            </w:tcBorders>
            <w:tcMar>
              <w:left w:w="58" w:type="dxa"/>
              <w:right w:w="58" w:type="dxa"/>
            </w:tcMar>
            <w:vAlign w:val="center"/>
          </w:tcPr>
          <w:p w14:paraId="57137C6A"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12" w:space="0" w:color="auto"/>
            </w:tcBorders>
            <w:tcMar>
              <w:left w:w="58" w:type="dxa"/>
              <w:right w:w="58" w:type="dxa"/>
            </w:tcMar>
            <w:vAlign w:val="center"/>
          </w:tcPr>
          <w:p w14:paraId="2198D6BC"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24945E79"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6EE9FAC2"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Annual household income (&lt; $50,000)</w:t>
            </w:r>
          </w:p>
        </w:tc>
        <w:tc>
          <w:tcPr>
            <w:tcW w:w="855" w:type="dxa"/>
            <w:tcBorders>
              <w:top w:val="nil"/>
              <w:left w:val="single" w:sz="12" w:space="0" w:color="auto"/>
              <w:bottom w:val="nil"/>
              <w:right w:val="nil"/>
            </w:tcBorders>
            <w:tcMar>
              <w:left w:w="58" w:type="dxa"/>
              <w:right w:w="58" w:type="dxa"/>
            </w:tcMar>
            <w:vAlign w:val="center"/>
          </w:tcPr>
          <w:p w14:paraId="2145D459"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0EF01527"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2B684333"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59E6C0AF"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047AEC85"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p>
        </w:tc>
        <w:tc>
          <w:tcPr>
            <w:tcW w:w="855" w:type="dxa"/>
            <w:tcBorders>
              <w:top w:val="nil"/>
              <w:left w:val="nil"/>
              <w:bottom w:val="nil"/>
              <w:right w:val="single" w:sz="12" w:space="0" w:color="auto"/>
            </w:tcBorders>
            <w:tcMar>
              <w:left w:w="58" w:type="dxa"/>
              <w:right w:w="58" w:type="dxa"/>
            </w:tcMar>
            <w:vAlign w:val="center"/>
          </w:tcPr>
          <w:p w14:paraId="7AD04FDA"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p>
        </w:tc>
      </w:tr>
      <w:tr w:rsidR="001E319F" w:rsidRPr="00F46006" w14:paraId="7A40758D"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6AF92098"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$50,000-$99,999</w:t>
            </w:r>
          </w:p>
        </w:tc>
        <w:tc>
          <w:tcPr>
            <w:tcW w:w="855" w:type="dxa"/>
            <w:tcBorders>
              <w:top w:val="nil"/>
              <w:left w:val="single" w:sz="12" w:space="0" w:color="auto"/>
              <w:bottom w:val="nil"/>
              <w:right w:val="nil"/>
            </w:tcBorders>
            <w:tcMar>
              <w:left w:w="58" w:type="dxa"/>
              <w:right w:w="58" w:type="dxa"/>
            </w:tcMar>
            <w:vAlign w:val="center"/>
          </w:tcPr>
          <w:p w14:paraId="726462D9"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0.162</w:t>
            </w:r>
          </w:p>
        </w:tc>
        <w:tc>
          <w:tcPr>
            <w:tcW w:w="855" w:type="dxa"/>
            <w:tcBorders>
              <w:top w:val="nil"/>
              <w:left w:val="nil"/>
              <w:bottom w:val="nil"/>
              <w:right w:val="single" w:sz="4" w:space="0" w:color="auto"/>
            </w:tcBorders>
            <w:tcMar>
              <w:left w:w="58" w:type="dxa"/>
              <w:right w:w="58" w:type="dxa"/>
            </w:tcMar>
            <w:vAlign w:val="center"/>
          </w:tcPr>
          <w:p w14:paraId="103113F3"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4.562</w:t>
            </w:r>
          </w:p>
        </w:tc>
        <w:tc>
          <w:tcPr>
            <w:tcW w:w="855" w:type="dxa"/>
            <w:tcBorders>
              <w:top w:val="nil"/>
              <w:left w:val="single" w:sz="4" w:space="0" w:color="auto"/>
              <w:bottom w:val="nil"/>
              <w:right w:val="nil"/>
            </w:tcBorders>
            <w:tcMar>
              <w:left w:w="58" w:type="dxa"/>
              <w:right w:w="58" w:type="dxa"/>
            </w:tcMar>
            <w:vAlign w:val="center"/>
          </w:tcPr>
          <w:p w14:paraId="45D70128"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0.248</w:t>
            </w:r>
          </w:p>
        </w:tc>
        <w:tc>
          <w:tcPr>
            <w:tcW w:w="855" w:type="dxa"/>
            <w:tcBorders>
              <w:top w:val="nil"/>
              <w:left w:val="nil"/>
              <w:bottom w:val="nil"/>
              <w:right w:val="single" w:sz="4" w:space="0" w:color="auto"/>
            </w:tcBorders>
            <w:tcMar>
              <w:left w:w="58" w:type="dxa"/>
              <w:right w:w="58" w:type="dxa"/>
            </w:tcMar>
            <w:vAlign w:val="center"/>
          </w:tcPr>
          <w:p w14:paraId="645437FE"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7.363</w:t>
            </w:r>
          </w:p>
        </w:tc>
        <w:tc>
          <w:tcPr>
            <w:tcW w:w="855" w:type="dxa"/>
            <w:tcBorders>
              <w:top w:val="nil"/>
              <w:left w:val="single" w:sz="4" w:space="0" w:color="auto"/>
              <w:bottom w:val="nil"/>
              <w:right w:val="nil"/>
            </w:tcBorders>
            <w:tcMar>
              <w:left w:w="58" w:type="dxa"/>
              <w:right w:w="58" w:type="dxa"/>
            </w:tcMar>
            <w:vAlign w:val="center"/>
          </w:tcPr>
          <w:p w14:paraId="0DF4EAA9"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-0.889</w:t>
            </w:r>
          </w:p>
        </w:tc>
        <w:tc>
          <w:tcPr>
            <w:tcW w:w="855" w:type="dxa"/>
            <w:tcBorders>
              <w:top w:val="nil"/>
              <w:left w:val="nil"/>
              <w:bottom w:val="nil"/>
              <w:right w:val="single" w:sz="12" w:space="0" w:color="auto"/>
            </w:tcBorders>
            <w:tcMar>
              <w:left w:w="58" w:type="dxa"/>
              <w:right w:w="58" w:type="dxa"/>
            </w:tcMar>
            <w:vAlign w:val="center"/>
          </w:tcPr>
          <w:p w14:paraId="07DB11A4"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-16.374</w:t>
            </w:r>
          </w:p>
        </w:tc>
      </w:tr>
      <w:tr w:rsidR="001E319F" w:rsidRPr="00F46006" w14:paraId="1ACBE55E"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15EA8C2D"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$100,000 and above</w:t>
            </w:r>
          </w:p>
        </w:tc>
        <w:tc>
          <w:tcPr>
            <w:tcW w:w="855" w:type="dxa"/>
            <w:tcBorders>
              <w:top w:val="nil"/>
              <w:left w:val="single" w:sz="12" w:space="0" w:color="auto"/>
              <w:bottom w:val="nil"/>
              <w:right w:val="nil"/>
            </w:tcBorders>
            <w:tcMar>
              <w:left w:w="58" w:type="dxa"/>
              <w:right w:w="58" w:type="dxa"/>
            </w:tcMar>
            <w:vAlign w:val="center"/>
          </w:tcPr>
          <w:p w14:paraId="621047D4"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0.519</w:t>
            </w:r>
          </w:p>
        </w:tc>
        <w:tc>
          <w:tcPr>
            <w:tcW w:w="855" w:type="dxa"/>
            <w:tcBorders>
              <w:top w:val="nil"/>
              <w:left w:val="nil"/>
              <w:bottom w:val="nil"/>
              <w:right w:val="single" w:sz="4" w:space="0" w:color="auto"/>
            </w:tcBorders>
            <w:tcMar>
              <w:left w:w="58" w:type="dxa"/>
              <w:right w:w="58" w:type="dxa"/>
            </w:tcMar>
            <w:vAlign w:val="center"/>
          </w:tcPr>
          <w:p w14:paraId="25A073AC"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12.846</w:t>
            </w:r>
          </w:p>
        </w:tc>
        <w:tc>
          <w:tcPr>
            <w:tcW w:w="855" w:type="dxa"/>
            <w:tcBorders>
              <w:top w:val="nil"/>
              <w:left w:val="single" w:sz="4" w:space="0" w:color="auto"/>
              <w:bottom w:val="nil"/>
              <w:right w:val="nil"/>
            </w:tcBorders>
            <w:tcMar>
              <w:left w:w="58" w:type="dxa"/>
              <w:right w:w="58" w:type="dxa"/>
            </w:tcMar>
            <w:vAlign w:val="center"/>
          </w:tcPr>
          <w:p w14:paraId="1782574B"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0.592</w:t>
            </w:r>
          </w:p>
        </w:tc>
        <w:tc>
          <w:tcPr>
            <w:tcW w:w="855" w:type="dxa"/>
            <w:tcBorders>
              <w:top w:val="nil"/>
              <w:left w:val="nil"/>
              <w:bottom w:val="nil"/>
              <w:right w:val="single" w:sz="4" w:space="0" w:color="auto"/>
            </w:tcBorders>
            <w:tcMar>
              <w:left w:w="58" w:type="dxa"/>
              <w:right w:w="58" w:type="dxa"/>
            </w:tcMar>
            <w:vAlign w:val="center"/>
          </w:tcPr>
          <w:p w14:paraId="7E5B887F"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15.414</w:t>
            </w:r>
          </w:p>
        </w:tc>
        <w:tc>
          <w:tcPr>
            <w:tcW w:w="855" w:type="dxa"/>
            <w:tcBorders>
              <w:top w:val="nil"/>
              <w:left w:val="single" w:sz="4" w:space="0" w:color="auto"/>
              <w:bottom w:val="nil"/>
              <w:right w:val="nil"/>
            </w:tcBorders>
            <w:tcMar>
              <w:left w:w="58" w:type="dxa"/>
              <w:right w:w="58" w:type="dxa"/>
            </w:tcMar>
            <w:vAlign w:val="center"/>
          </w:tcPr>
          <w:p w14:paraId="18906F71"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-1.324</w:t>
            </w:r>
          </w:p>
        </w:tc>
        <w:tc>
          <w:tcPr>
            <w:tcW w:w="855" w:type="dxa"/>
            <w:tcBorders>
              <w:top w:val="nil"/>
              <w:left w:val="nil"/>
              <w:bottom w:val="nil"/>
              <w:right w:val="single" w:sz="12" w:space="0" w:color="auto"/>
            </w:tcBorders>
            <w:tcMar>
              <w:left w:w="58" w:type="dxa"/>
              <w:right w:w="58" w:type="dxa"/>
            </w:tcMar>
            <w:vAlign w:val="center"/>
          </w:tcPr>
          <w:p w14:paraId="78100CE7"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-19.550</w:t>
            </w:r>
          </w:p>
        </w:tc>
      </w:tr>
      <w:tr w:rsidR="001E319F" w:rsidRPr="00F46006" w14:paraId="52BEEDC4"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1B2B0CE9" w14:textId="3FF35B85"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Hous</w:t>
            </w:r>
            <w:r w:rsidR="00A72AB7" w:rsidRPr="00F46006">
              <w:rPr>
                <w:rFonts w:ascii="Times New Roman" w:eastAsiaTheme="majorEastAsia" w:hAnsi="Times New Roman" w:cs="Times New Roman"/>
                <w:sz w:val="19"/>
                <w:szCs w:val="19"/>
              </w:rPr>
              <w:t>ing t</w:t>
            </w:r>
            <w:r w:rsidRPr="00F46006">
              <w:rPr>
                <w:rFonts w:ascii="Times New Roman" w:eastAsiaTheme="majorEastAsia" w:hAnsi="Times New Roman" w:cs="Times New Roman"/>
                <w:sz w:val="19"/>
                <w:szCs w:val="19"/>
              </w:rPr>
              <w:t xml:space="preserve">enure </w:t>
            </w:r>
            <w:r w:rsidR="00A72AB7" w:rsidRPr="00F46006">
              <w:rPr>
                <w:rFonts w:ascii="Times New Roman" w:eastAsiaTheme="majorEastAsia" w:hAnsi="Times New Roman" w:cs="Times New Roman"/>
                <w:sz w:val="19"/>
                <w:szCs w:val="19"/>
              </w:rPr>
              <w:t>t</w:t>
            </w:r>
            <w:r w:rsidRPr="00F46006">
              <w:rPr>
                <w:rFonts w:ascii="Times New Roman" w:eastAsiaTheme="majorEastAsia" w:hAnsi="Times New Roman" w:cs="Times New Roman"/>
                <w:sz w:val="19"/>
                <w:szCs w:val="19"/>
              </w:rPr>
              <w:t>ype (</w:t>
            </w:r>
            <w:r w:rsidR="00DB62E7" w:rsidRPr="00F46006">
              <w:rPr>
                <w:rFonts w:ascii="Times New Roman" w:eastAsiaTheme="majorEastAsia" w:hAnsi="Times New Roman" w:cs="Times New Roman"/>
                <w:sz w:val="19"/>
                <w:szCs w:val="19"/>
              </w:rPr>
              <w:t>o</w:t>
            </w:r>
            <w:r w:rsidRPr="00F46006">
              <w:rPr>
                <w:rFonts w:ascii="Times New Roman" w:eastAsiaTheme="majorEastAsia" w:hAnsi="Times New Roman" w:cs="Times New Roman"/>
                <w:sz w:val="19"/>
                <w:szCs w:val="19"/>
              </w:rPr>
              <w:t>wn)</w:t>
            </w:r>
          </w:p>
        </w:tc>
        <w:tc>
          <w:tcPr>
            <w:tcW w:w="855" w:type="dxa"/>
            <w:tcBorders>
              <w:top w:val="nil"/>
              <w:left w:val="single" w:sz="12" w:space="0" w:color="auto"/>
              <w:bottom w:val="nil"/>
              <w:right w:val="nil"/>
            </w:tcBorders>
            <w:tcMar>
              <w:left w:w="58" w:type="dxa"/>
              <w:right w:w="58" w:type="dxa"/>
            </w:tcMar>
            <w:vAlign w:val="center"/>
          </w:tcPr>
          <w:p w14:paraId="5D9AFE3D"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1E1861D3"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286D9234"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0E8E915C"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0E6B404E"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p>
        </w:tc>
        <w:tc>
          <w:tcPr>
            <w:tcW w:w="855" w:type="dxa"/>
            <w:tcBorders>
              <w:top w:val="nil"/>
              <w:left w:val="nil"/>
              <w:bottom w:val="nil"/>
              <w:right w:val="single" w:sz="12" w:space="0" w:color="auto"/>
            </w:tcBorders>
            <w:tcMar>
              <w:left w:w="58" w:type="dxa"/>
              <w:right w:w="58" w:type="dxa"/>
            </w:tcMar>
            <w:vAlign w:val="center"/>
          </w:tcPr>
          <w:p w14:paraId="438EA78F"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p>
        </w:tc>
      </w:tr>
      <w:tr w:rsidR="001E319F" w:rsidRPr="00F46006" w14:paraId="126A25AA"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01B469B9"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Rent</w:t>
            </w:r>
          </w:p>
        </w:tc>
        <w:tc>
          <w:tcPr>
            <w:tcW w:w="855" w:type="dxa"/>
            <w:tcBorders>
              <w:top w:val="nil"/>
              <w:left w:val="single" w:sz="12" w:space="0" w:color="auto"/>
              <w:bottom w:val="nil"/>
              <w:right w:val="nil"/>
            </w:tcBorders>
            <w:tcMar>
              <w:left w:w="58" w:type="dxa"/>
              <w:right w:w="58" w:type="dxa"/>
            </w:tcMar>
            <w:vAlign w:val="center"/>
          </w:tcPr>
          <w:p w14:paraId="014898CE"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0.646</w:t>
            </w:r>
          </w:p>
        </w:tc>
        <w:tc>
          <w:tcPr>
            <w:tcW w:w="855" w:type="dxa"/>
            <w:tcBorders>
              <w:top w:val="nil"/>
              <w:left w:val="nil"/>
              <w:bottom w:val="nil"/>
              <w:right w:val="single" w:sz="4" w:space="0" w:color="auto"/>
            </w:tcBorders>
            <w:tcMar>
              <w:left w:w="58" w:type="dxa"/>
              <w:right w:w="58" w:type="dxa"/>
            </w:tcMar>
            <w:vAlign w:val="center"/>
          </w:tcPr>
          <w:p w14:paraId="591ACBF6"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17.037</w:t>
            </w:r>
          </w:p>
        </w:tc>
        <w:tc>
          <w:tcPr>
            <w:tcW w:w="855" w:type="dxa"/>
            <w:tcBorders>
              <w:top w:val="nil"/>
              <w:left w:val="single" w:sz="4" w:space="0" w:color="auto"/>
              <w:bottom w:val="nil"/>
              <w:right w:val="nil"/>
            </w:tcBorders>
            <w:tcMar>
              <w:left w:w="58" w:type="dxa"/>
              <w:right w:w="58" w:type="dxa"/>
            </w:tcMar>
            <w:vAlign w:val="center"/>
          </w:tcPr>
          <w:p w14:paraId="740F84E2"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0.325</w:t>
            </w:r>
          </w:p>
        </w:tc>
        <w:tc>
          <w:tcPr>
            <w:tcW w:w="855" w:type="dxa"/>
            <w:tcBorders>
              <w:top w:val="nil"/>
              <w:left w:val="nil"/>
              <w:bottom w:val="nil"/>
              <w:right w:val="single" w:sz="4" w:space="0" w:color="auto"/>
            </w:tcBorders>
            <w:tcMar>
              <w:left w:w="58" w:type="dxa"/>
              <w:right w:w="58" w:type="dxa"/>
            </w:tcMar>
            <w:vAlign w:val="center"/>
          </w:tcPr>
          <w:p w14:paraId="1269CE1C"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9.425</w:t>
            </w:r>
          </w:p>
        </w:tc>
        <w:tc>
          <w:tcPr>
            <w:tcW w:w="855" w:type="dxa"/>
            <w:tcBorders>
              <w:top w:val="nil"/>
              <w:left w:val="single" w:sz="4" w:space="0" w:color="auto"/>
              <w:bottom w:val="nil"/>
              <w:right w:val="nil"/>
            </w:tcBorders>
            <w:tcMar>
              <w:left w:w="58" w:type="dxa"/>
              <w:right w:w="58" w:type="dxa"/>
            </w:tcMar>
            <w:vAlign w:val="center"/>
          </w:tcPr>
          <w:p w14:paraId="0014D354"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0.237</w:t>
            </w:r>
          </w:p>
        </w:tc>
        <w:tc>
          <w:tcPr>
            <w:tcW w:w="855" w:type="dxa"/>
            <w:tcBorders>
              <w:top w:val="nil"/>
              <w:left w:val="nil"/>
              <w:bottom w:val="nil"/>
              <w:right w:val="single" w:sz="12" w:space="0" w:color="auto"/>
            </w:tcBorders>
            <w:tcMar>
              <w:left w:w="58" w:type="dxa"/>
              <w:right w:w="58" w:type="dxa"/>
            </w:tcMar>
            <w:vAlign w:val="center"/>
          </w:tcPr>
          <w:p w14:paraId="39FBF81C"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4.541</w:t>
            </w:r>
          </w:p>
        </w:tc>
      </w:tr>
      <w:tr w:rsidR="001E319F" w:rsidRPr="00F46006" w14:paraId="6859A1DE"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0D33A38F"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Other tenure type</w:t>
            </w:r>
          </w:p>
        </w:tc>
        <w:tc>
          <w:tcPr>
            <w:tcW w:w="855" w:type="dxa"/>
            <w:tcBorders>
              <w:top w:val="nil"/>
              <w:left w:val="single" w:sz="12" w:space="0" w:color="auto"/>
              <w:bottom w:val="nil"/>
              <w:right w:val="nil"/>
            </w:tcBorders>
            <w:tcMar>
              <w:left w:w="58" w:type="dxa"/>
              <w:right w:w="58" w:type="dxa"/>
            </w:tcMar>
            <w:vAlign w:val="center"/>
          </w:tcPr>
          <w:p w14:paraId="11164C4A"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0.171</w:t>
            </w:r>
          </w:p>
        </w:tc>
        <w:tc>
          <w:tcPr>
            <w:tcW w:w="855" w:type="dxa"/>
            <w:tcBorders>
              <w:top w:val="nil"/>
              <w:left w:val="nil"/>
              <w:bottom w:val="nil"/>
              <w:right w:val="single" w:sz="4" w:space="0" w:color="auto"/>
            </w:tcBorders>
            <w:tcMar>
              <w:left w:w="58" w:type="dxa"/>
              <w:right w:w="58" w:type="dxa"/>
            </w:tcMar>
            <w:vAlign w:val="center"/>
          </w:tcPr>
          <w:p w14:paraId="1F797439"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3.322</w:t>
            </w:r>
          </w:p>
        </w:tc>
        <w:tc>
          <w:tcPr>
            <w:tcW w:w="855" w:type="dxa"/>
            <w:tcBorders>
              <w:top w:val="nil"/>
              <w:left w:val="single" w:sz="4" w:space="0" w:color="auto"/>
              <w:bottom w:val="nil"/>
              <w:right w:val="nil"/>
            </w:tcBorders>
            <w:tcMar>
              <w:left w:w="58" w:type="dxa"/>
              <w:right w:w="58" w:type="dxa"/>
            </w:tcMar>
            <w:vAlign w:val="center"/>
          </w:tcPr>
          <w:p w14:paraId="116C712C"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083E5CE2"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5B7E10E8"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0.790</w:t>
            </w:r>
          </w:p>
        </w:tc>
        <w:tc>
          <w:tcPr>
            <w:tcW w:w="855" w:type="dxa"/>
            <w:tcBorders>
              <w:top w:val="nil"/>
              <w:left w:val="nil"/>
              <w:bottom w:val="nil"/>
              <w:right w:val="single" w:sz="12" w:space="0" w:color="auto"/>
            </w:tcBorders>
            <w:tcMar>
              <w:left w:w="58" w:type="dxa"/>
              <w:right w:w="58" w:type="dxa"/>
            </w:tcMar>
            <w:vAlign w:val="center"/>
          </w:tcPr>
          <w:p w14:paraId="0E5B8713"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8.555</w:t>
            </w:r>
          </w:p>
        </w:tc>
      </w:tr>
      <w:tr w:rsidR="001E319F" w:rsidRPr="00F46006" w14:paraId="5BEFCC53"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51A3A3CE" w14:textId="1597319E"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Hous</w:t>
            </w:r>
            <w:r w:rsidR="00A72AB7" w:rsidRPr="00F46006">
              <w:rPr>
                <w:rFonts w:ascii="Times New Roman" w:eastAsiaTheme="majorEastAsia" w:hAnsi="Times New Roman" w:cs="Times New Roman"/>
                <w:sz w:val="19"/>
                <w:szCs w:val="19"/>
              </w:rPr>
              <w:t>ing unit t</w:t>
            </w:r>
            <w:r w:rsidRPr="00F46006">
              <w:rPr>
                <w:rFonts w:ascii="Times New Roman" w:eastAsiaTheme="majorEastAsia" w:hAnsi="Times New Roman" w:cs="Times New Roman"/>
                <w:sz w:val="19"/>
                <w:szCs w:val="19"/>
              </w:rPr>
              <w:t>ype (</w:t>
            </w:r>
            <w:r w:rsidR="00DB62E7" w:rsidRPr="00F46006">
              <w:rPr>
                <w:rFonts w:ascii="Times New Roman" w:eastAsiaTheme="majorEastAsia" w:hAnsi="Times New Roman" w:cs="Times New Roman"/>
                <w:sz w:val="19"/>
                <w:szCs w:val="19"/>
              </w:rPr>
              <w:t>o</w:t>
            </w:r>
            <w:r w:rsidRPr="00F46006">
              <w:rPr>
                <w:rFonts w:ascii="Times New Roman" w:eastAsiaTheme="majorEastAsia" w:hAnsi="Times New Roman" w:cs="Times New Roman"/>
                <w:sz w:val="19"/>
                <w:szCs w:val="19"/>
              </w:rPr>
              <w:t>ther housing type)</w:t>
            </w:r>
          </w:p>
        </w:tc>
        <w:tc>
          <w:tcPr>
            <w:tcW w:w="855" w:type="dxa"/>
            <w:tcBorders>
              <w:top w:val="nil"/>
              <w:left w:val="single" w:sz="12" w:space="0" w:color="auto"/>
              <w:bottom w:val="nil"/>
              <w:right w:val="nil"/>
            </w:tcBorders>
            <w:tcMar>
              <w:left w:w="58" w:type="dxa"/>
              <w:right w:w="58" w:type="dxa"/>
            </w:tcMar>
            <w:vAlign w:val="center"/>
          </w:tcPr>
          <w:p w14:paraId="0DCFEDBB"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7CDFD4E1"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31F6B38D"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p>
        </w:tc>
        <w:tc>
          <w:tcPr>
            <w:tcW w:w="855" w:type="dxa"/>
            <w:tcBorders>
              <w:top w:val="nil"/>
              <w:left w:val="nil"/>
              <w:bottom w:val="nil"/>
              <w:right w:val="single" w:sz="4" w:space="0" w:color="auto"/>
            </w:tcBorders>
            <w:tcMar>
              <w:left w:w="58" w:type="dxa"/>
              <w:right w:w="58" w:type="dxa"/>
            </w:tcMar>
            <w:vAlign w:val="center"/>
          </w:tcPr>
          <w:p w14:paraId="6052ECC8"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p>
        </w:tc>
        <w:tc>
          <w:tcPr>
            <w:tcW w:w="855" w:type="dxa"/>
            <w:tcBorders>
              <w:top w:val="nil"/>
              <w:left w:val="single" w:sz="4" w:space="0" w:color="auto"/>
              <w:bottom w:val="nil"/>
              <w:right w:val="nil"/>
            </w:tcBorders>
            <w:tcMar>
              <w:left w:w="58" w:type="dxa"/>
              <w:right w:w="58" w:type="dxa"/>
            </w:tcMar>
            <w:vAlign w:val="center"/>
          </w:tcPr>
          <w:p w14:paraId="68529636"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p>
        </w:tc>
        <w:tc>
          <w:tcPr>
            <w:tcW w:w="855" w:type="dxa"/>
            <w:tcBorders>
              <w:top w:val="nil"/>
              <w:left w:val="nil"/>
              <w:bottom w:val="nil"/>
              <w:right w:val="single" w:sz="12" w:space="0" w:color="auto"/>
            </w:tcBorders>
            <w:tcMar>
              <w:left w:w="58" w:type="dxa"/>
              <w:right w:w="58" w:type="dxa"/>
            </w:tcMar>
            <w:vAlign w:val="center"/>
          </w:tcPr>
          <w:p w14:paraId="4359827D"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p>
        </w:tc>
      </w:tr>
      <w:tr w:rsidR="001E319F" w:rsidRPr="00F46006" w14:paraId="2DD3198F"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197E80F8" w14:textId="053F361B"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Single </w:t>
            </w:r>
            <w:r w:rsidR="00DB62E7" w:rsidRPr="00F46006">
              <w:rPr>
                <w:rFonts w:ascii="Times New Roman" w:eastAsiaTheme="majorEastAsia" w:hAnsi="Times New Roman" w:cs="Times New Roman"/>
                <w:sz w:val="19"/>
                <w:szCs w:val="19"/>
              </w:rPr>
              <w:t>f</w:t>
            </w:r>
            <w:r w:rsidRPr="00F46006">
              <w:rPr>
                <w:rFonts w:ascii="Times New Roman" w:eastAsiaTheme="majorEastAsia" w:hAnsi="Times New Roman" w:cs="Times New Roman"/>
                <w:sz w:val="19"/>
                <w:szCs w:val="19"/>
              </w:rPr>
              <w:t xml:space="preserve">amily </w:t>
            </w:r>
            <w:r w:rsidR="00DB62E7" w:rsidRPr="00F46006">
              <w:rPr>
                <w:rFonts w:ascii="Times New Roman" w:eastAsiaTheme="majorEastAsia" w:hAnsi="Times New Roman" w:cs="Times New Roman"/>
                <w:sz w:val="19"/>
                <w:szCs w:val="19"/>
              </w:rPr>
              <w:t>h</w:t>
            </w:r>
            <w:r w:rsidRPr="00F46006">
              <w:rPr>
                <w:rFonts w:ascii="Times New Roman" w:eastAsiaTheme="majorEastAsia" w:hAnsi="Times New Roman" w:cs="Times New Roman"/>
                <w:sz w:val="19"/>
                <w:szCs w:val="19"/>
              </w:rPr>
              <w:t>ousing</w:t>
            </w:r>
          </w:p>
        </w:tc>
        <w:tc>
          <w:tcPr>
            <w:tcW w:w="855" w:type="dxa"/>
            <w:tcBorders>
              <w:top w:val="nil"/>
              <w:left w:val="single" w:sz="12" w:space="0" w:color="auto"/>
              <w:bottom w:val="nil"/>
              <w:right w:val="nil"/>
            </w:tcBorders>
            <w:tcMar>
              <w:left w:w="58" w:type="dxa"/>
              <w:right w:w="58" w:type="dxa"/>
            </w:tcMar>
            <w:vAlign w:val="center"/>
          </w:tcPr>
          <w:p w14:paraId="25266464"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-0.307</w:t>
            </w:r>
          </w:p>
        </w:tc>
        <w:tc>
          <w:tcPr>
            <w:tcW w:w="855" w:type="dxa"/>
            <w:tcBorders>
              <w:top w:val="nil"/>
              <w:left w:val="nil"/>
              <w:bottom w:val="nil"/>
              <w:right w:val="single" w:sz="4" w:space="0" w:color="auto"/>
            </w:tcBorders>
            <w:tcMar>
              <w:left w:w="58" w:type="dxa"/>
              <w:right w:w="58" w:type="dxa"/>
            </w:tcMar>
            <w:vAlign w:val="center"/>
          </w:tcPr>
          <w:p w14:paraId="4CE60FF1"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-7.261</w:t>
            </w:r>
          </w:p>
        </w:tc>
        <w:tc>
          <w:tcPr>
            <w:tcW w:w="855" w:type="dxa"/>
            <w:tcBorders>
              <w:top w:val="nil"/>
              <w:left w:val="single" w:sz="4" w:space="0" w:color="auto"/>
              <w:bottom w:val="nil"/>
              <w:right w:val="nil"/>
            </w:tcBorders>
            <w:tcMar>
              <w:left w:w="58" w:type="dxa"/>
              <w:right w:w="58" w:type="dxa"/>
            </w:tcMar>
            <w:vAlign w:val="center"/>
          </w:tcPr>
          <w:p w14:paraId="30FE728F"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-0.119</w:t>
            </w:r>
          </w:p>
        </w:tc>
        <w:tc>
          <w:tcPr>
            <w:tcW w:w="855" w:type="dxa"/>
            <w:tcBorders>
              <w:top w:val="nil"/>
              <w:left w:val="nil"/>
              <w:bottom w:val="nil"/>
              <w:right w:val="single" w:sz="4" w:space="0" w:color="auto"/>
            </w:tcBorders>
            <w:tcMar>
              <w:left w:w="58" w:type="dxa"/>
              <w:right w:w="58" w:type="dxa"/>
            </w:tcMar>
            <w:vAlign w:val="center"/>
          </w:tcPr>
          <w:p w14:paraId="2C7DA1E8"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-2.993</w:t>
            </w:r>
          </w:p>
        </w:tc>
        <w:tc>
          <w:tcPr>
            <w:tcW w:w="855" w:type="dxa"/>
            <w:tcBorders>
              <w:top w:val="nil"/>
              <w:left w:val="single" w:sz="4" w:space="0" w:color="auto"/>
              <w:bottom w:val="nil"/>
              <w:right w:val="nil"/>
            </w:tcBorders>
            <w:tcMar>
              <w:left w:w="58" w:type="dxa"/>
              <w:right w:w="58" w:type="dxa"/>
            </w:tcMar>
            <w:vAlign w:val="center"/>
          </w:tcPr>
          <w:p w14:paraId="6AB8FF78"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-0.319</w:t>
            </w:r>
          </w:p>
        </w:tc>
        <w:tc>
          <w:tcPr>
            <w:tcW w:w="855" w:type="dxa"/>
            <w:tcBorders>
              <w:top w:val="nil"/>
              <w:left w:val="nil"/>
              <w:bottom w:val="nil"/>
              <w:right w:val="single" w:sz="12" w:space="0" w:color="auto"/>
            </w:tcBorders>
            <w:tcMar>
              <w:left w:w="58" w:type="dxa"/>
              <w:right w:w="58" w:type="dxa"/>
            </w:tcMar>
            <w:vAlign w:val="center"/>
          </w:tcPr>
          <w:p w14:paraId="562D95A7"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-5.432</w:t>
            </w:r>
          </w:p>
        </w:tc>
      </w:tr>
      <w:tr w:rsidR="001E319F" w:rsidRPr="00F46006" w14:paraId="19B28C4A" w14:textId="77777777" w:rsidTr="00F46006">
        <w:trPr>
          <w:trHeight w:val="20"/>
        </w:trPr>
        <w:tc>
          <w:tcPr>
            <w:tcW w:w="4215" w:type="dxa"/>
            <w:tcBorders>
              <w:top w:val="nil"/>
              <w:left w:val="single" w:sz="12" w:space="0" w:color="auto"/>
              <w:bottom w:val="single" w:sz="12" w:space="0" w:color="auto"/>
              <w:right w:val="single" w:sz="12" w:space="0" w:color="auto"/>
            </w:tcBorders>
            <w:tcMar>
              <w:left w:w="58" w:type="dxa"/>
              <w:right w:w="58" w:type="dxa"/>
            </w:tcMar>
            <w:vAlign w:val="center"/>
          </w:tcPr>
          <w:p w14:paraId="16886063" w14:textId="77777777" w:rsidR="001E319F" w:rsidRPr="00F46006" w:rsidRDefault="001E319F" w:rsidP="00FC224F">
            <w:pPr>
              <w:ind w:left="144"/>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Apartment</w:t>
            </w:r>
          </w:p>
        </w:tc>
        <w:tc>
          <w:tcPr>
            <w:tcW w:w="855" w:type="dxa"/>
            <w:tcBorders>
              <w:top w:val="nil"/>
              <w:left w:val="single" w:sz="12" w:space="0" w:color="auto"/>
              <w:bottom w:val="single" w:sz="12" w:space="0" w:color="auto"/>
              <w:right w:val="nil"/>
            </w:tcBorders>
            <w:tcMar>
              <w:left w:w="58" w:type="dxa"/>
              <w:right w:w="58" w:type="dxa"/>
            </w:tcMar>
            <w:vAlign w:val="center"/>
          </w:tcPr>
          <w:p w14:paraId="08E67CDA" w14:textId="77777777" w:rsidR="001E319F" w:rsidRPr="00F46006" w:rsidRDefault="001E319F" w:rsidP="00FC224F">
            <w:pPr>
              <w:tabs>
                <w:tab w:val="decimal" w:pos="161"/>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0.799</w:t>
            </w:r>
          </w:p>
        </w:tc>
        <w:tc>
          <w:tcPr>
            <w:tcW w:w="855" w:type="dxa"/>
            <w:tcBorders>
              <w:top w:val="nil"/>
              <w:left w:val="nil"/>
              <w:bottom w:val="single" w:sz="12" w:space="0" w:color="auto"/>
              <w:right w:val="single" w:sz="4" w:space="0" w:color="auto"/>
            </w:tcBorders>
            <w:tcMar>
              <w:left w:w="58" w:type="dxa"/>
              <w:right w:w="58" w:type="dxa"/>
            </w:tcMar>
            <w:vAlign w:val="center"/>
          </w:tcPr>
          <w:p w14:paraId="0D50643B" w14:textId="77777777" w:rsidR="001E319F" w:rsidRPr="00F46006" w:rsidRDefault="001E319F" w:rsidP="00FC224F">
            <w:pPr>
              <w:tabs>
                <w:tab w:val="decimal" w:pos="195"/>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15.449</w:t>
            </w:r>
          </w:p>
        </w:tc>
        <w:tc>
          <w:tcPr>
            <w:tcW w:w="855" w:type="dxa"/>
            <w:tcBorders>
              <w:top w:val="nil"/>
              <w:left w:val="single" w:sz="4" w:space="0" w:color="auto"/>
              <w:bottom w:val="single" w:sz="12" w:space="0" w:color="auto"/>
              <w:right w:val="nil"/>
            </w:tcBorders>
            <w:tcMar>
              <w:left w:w="58" w:type="dxa"/>
              <w:right w:w="58" w:type="dxa"/>
            </w:tcMar>
            <w:vAlign w:val="center"/>
          </w:tcPr>
          <w:p w14:paraId="6021E547" w14:textId="77777777" w:rsidR="001E319F" w:rsidRPr="00F46006" w:rsidRDefault="001E319F" w:rsidP="00FC224F">
            <w:pPr>
              <w:tabs>
                <w:tab w:val="decimal" w:pos="19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0.448</w:t>
            </w:r>
          </w:p>
        </w:tc>
        <w:tc>
          <w:tcPr>
            <w:tcW w:w="855" w:type="dxa"/>
            <w:tcBorders>
              <w:top w:val="nil"/>
              <w:left w:val="nil"/>
              <w:bottom w:val="single" w:sz="12" w:space="0" w:color="auto"/>
              <w:right w:val="single" w:sz="4" w:space="0" w:color="auto"/>
            </w:tcBorders>
            <w:tcMar>
              <w:left w:w="58" w:type="dxa"/>
              <w:right w:w="58" w:type="dxa"/>
            </w:tcMar>
            <w:vAlign w:val="center"/>
          </w:tcPr>
          <w:p w14:paraId="0F65B754" w14:textId="77777777" w:rsidR="001E319F" w:rsidRPr="00F46006" w:rsidRDefault="001E319F" w:rsidP="00FC224F">
            <w:pPr>
              <w:tabs>
                <w:tab w:val="decimal" w:pos="21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9.279</w:t>
            </w:r>
          </w:p>
        </w:tc>
        <w:tc>
          <w:tcPr>
            <w:tcW w:w="855" w:type="dxa"/>
            <w:tcBorders>
              <w:top w:val="nil"/>
              <w:left w:val="single" w:sz="4" w:space="0" w:color="auto"/>
              <w:bottom w:val="single" w:sz="12" w:space="0" w:color="auto"/>
              <w:right w:val="nil"/>
            </w:tcBorders>
            <w:tcMar>
              <w:left w:w="58" w:type="dxa"/>
              <w:right w:w="58" w:type="dxa"/>
            </w:tcMar>
            <w:vAlign w:val="center"/>
          </w:tcPr>
          <w:p w14:paraId="4C36BF85" w14:textId="77777777" w:rsidR="001E319F" w:rsidRPr="00F46006" w:rsidRDefault="001E319F" w:rsidP="00FC224F">
            <w:pPr>
              <w:tabs>
                <w:tab w:val="decimal" w:pos="134"/>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-0.277</w:t>
            </w:r>
          </w:p>
        </w:tc>
        <w:tc>
          <w:tcPr>
            <w:tcW w:w="855" w:type="dxa"/>
            <w:tcBorders>
              <w:top w:val="nil"/>
              <w:left w:val="nil"/>
              <w:bottom w:val="single" w:sz="12" w:space="0" w:color="auto"/>
              <w:right w:val="single" w:sz="12" w:space="0" w:color="auto"/>
            </w:tcBorders>
            <w:tcMar>
              <w:left w:w="58" w:type="dxa"/>
              <w:right w:w="58" w:type="dxa"/>
            </w:tcMar>
            <w:vAlign w:val="center"/>
          </w:tcPr>
          <w:p w14:paraId="6B5E3F62" w14:textId="77777777" w:rsidR="001E319F" w:rsidRPr="00F46006" w:rsidRDefault="001E319F" w:rsidP="00FC224F">
            <w:pPr>
              <w:tabs>
                <w:tab w:val="decimal" w:pos="240"/>
              </w:tabs>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-3.914</w:t>
            </w:r>
          </w:p>
        </w:tc>
      </w:tr>
      <w:tr w:rsidR="001E319F" w:rsidRPr="00F46006" w14:paraId="0EB02CC1" w14:textId="77777777" w:rsidTr="00F46006">
        <w:trPr>
          <w:trHeight w:val="20"/>
        </w:trPr>
        <w:tc>
          <w:tcPr>
            <w:tcW w:w="4215" w:type="dxa"/>
            <w:tcBorders>
              <w:top w:val="single" w:sz="12" w:space="0" w:color="auto"/>
              <w:left w:val="single" w:sz="12" w:space="0" w:color="auto"/>
              <w:bottom w:val="single" w:sz="12" w:space="0" w:color="auto"/>
              <w:right w:val="single" w:sz="12" w:space="0" w:color="auto"/>
            </w:tcBorders>
            <w:tcMar>
              <w:left w:w="58" w:type="dxa"/>
              <w:right w:w="58" w:type="dxa"/>
            </w:tcMar>
            <w:vAlign w:val="center"/>
          </w:tcPr>
          <w:p w14:paraId="71BCA5C2" w14:textId="79D481F6" w:rsidR="001E319F" w:rsidRPr="00F46006" w:rsidRDefault="00063FC7" w:rsidP="00FC224F">
            <w:pP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Latent variable measurement equation model</w:t>
            </w:r>
          </w:p>
        </w:tc>
        <w:tc>
          <w:tcPr>
            <w:tcW w:w="855" w:type="dxa"/>
            <w:tcBorders>
              <w:top w:val="single" w:sz="12" w:space="0" w:color="auto"/>
              <w:left w:val="single" w:sz="12" w:space="0" w:color="auto"/>
              <w:bottom w:val="single" w:sz="12" w:space="0" w:color="auto"/>
              <w:right w:val="nil"/>
            </w:tcBorders>
            <w:tcMar>
              <w:left w:w="58" w:type="dxa"/>
              <w:right w:w="58" w:type="dxa"/>
            </w:tcMar>
            <w:vAlign w:val="center"/>
          </w:tcPr>
          <w:p w14:paraId="6D2FEA20"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Loading</w:t>
            </w:r>
          </w:p>
        </w:tc>
        <w:tc>
          <w:tcPr>
            <w:tcW w:w="855" w:type="dxa"/>
            <w:tcBorders>
              <w:top w:val="single" w:sz="12" w:space="0" w:color="auto"/>
              <w:left w:val="nil"/>
              <w:bottom w:val="single" w:sz="12" w:space="0" w:color="auto"/>
              <w:right w:val="single" w:sz="4" w:space="0" w:color="auto"/>
            </w:tcBorders>
            <w:tcMar>
              <w:left w:w="58" w:type="dxa"/>
              <w:right w:w="58" w:type="dxa"/>
            </w:tcMar>
            <w:vAlign w:val="center"/>
          </w:tcPr>
          <w:p w14:paraId="6235C822"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55" w:type="dxa"/>
            <w:tcBorders>
              <w:top w:val="single" w:sz="12" w:space="0" w:color="auto"/>
              <w:left w:val="single" w:sz="4" w:space="0" w:color="auto"/>
              <w:bottom w:val="single" w:sz="12" w:space="0" w:color="auto"/>
              <w:right w:val="nil"/>
            </w:tcBorders>
            <w:tcMar>
              <w:left w:w="58" w:type="dxa"/>
              <w:right w:w="58" w:type="dxa"/>
            </w:tcMar>
            <w:vAlign w:val="center"/>
          </w:tcPr>
          <w:p w14:paraId="444B9997"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Loading</w:t>
            </w:r>
          </w:p>
        </w:tc>
        <w:tc>
          <w:tcPr>
            <w:tcW w:w="855" w:type="dxa"/>
            <w:tcBorders>
              <w:top w:val="single" w:sz="12" w:space="0" w:color="auto"/>
              <w:left w:val="nil"/>
              <w:bottom w:val="single" w:sz="12" w:space="0" w:color="auto"/>
              <w:right w:val="single" w:sz="4" w:space="0" w:color="auto"/>
            </w:tcBorders>
            <w:tcMar>
              <w:left w:w="58" w:type="dxa"/>
              <w:right w:w="58" w:type="dxa"/>
            </w:tcMar>
            <w:vAlign w:val="center"/>
          </w:tcPr>
          <w:p w14:paraId="23501C82"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c>
          <w:tcPr>
            <w:tcW w:w="855" w:type="dxa"/>
            <w:tcBorders>
              <w:top w:val="single" w:sz="12" w:space="0" w:color="auto"/>
              <w:left w:val="single" w:sz="4" w:space="0" w:color="auto"/>
              <w:bottom w:val="single" w:sz="12" w:space="0" w:color="auto"/>
              <w:right w:val="nil"/>
            </w:tcBorders>
            <w:tcMar>
              <w:left w:w="58" w:type="dxa"/>
              <w:right w:w="58" w:type="dxa"/>
            </w:tcMar>
            <w:vAlign w:val="center"/>
          </w:tcPr>
          <w:p w14:paraId="53627B38"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Loading</w:t>
            </w:r>
          </w:p>
        </w:tc>
        <w:tc>
          <w:tcPr>
            <w:tcW w:w="855" w:type="dxa"/>
            <w:tcBorders>
              <w:top w:val="single" w:sz="12" w:space="0" w:color="auto"/>
              <w:left w:val="nil"/>
              <w:bottom w:val="single" w:sz="12" w:space="0" w:color="auto"/>
              <w:right w:val="single" w:sz="12" w:space="0" w:color="auto"/>
            </w:tcBorders>
            <w:tcMar>
              <w:left w:w="58" w:type="dxa"/>
              <w:right w:w="58" w:type="dxa"/>
            </w:tcMar>
            <w:vAlign w:val="center"/>
          </w:tcPr>
          <w:p w14:paraId="041E04F0" w14:textId="77777777" w:rsidR="001E319F" w:rsidRPr="00F46006" w:rsidRDefault="001E319F" w:rsidP="00FC224F">
            <w:pPr>
              <w:jc w:val="cente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t-stat</w:t>
            </w:r>
          </w:p>
        </w:tc>
      </w:tr>
      <w:tr w:rsidR="001E319F" w:rsidRPr="00F46006" w14:paraId="448FF30F" w14:textId="77777777" w:rsidTr="00F46006">
        <w:trPr>
          <w:trHeight w:val="360"/>
        </w:trPr>
        <w:tc>
          <w:tcPr>
            <w:tcW w:w="4215" w:type="dxa"/>
            <w:tcBorders>
              <w:top w:val="single" w:sz="12" w:space="0" w:color="auto"/>
              <w:left w:val="single" w:sz="12" w:space="0" w:color="auto"/>
              <w:bottom w:val="nil"/>
              <w:right w:val="single" w:sz="12" w:space="0" w:color="auto"/>
            </w:tcBorders>
            <w:tcMar>
              <w:left w:w="58" w:type="dxa"/>
              <w:right w:w="58" w:type="dxa"/>
            </w:tcMar>
            <w:vAlign w:val="center"/>
          </w:tcPr>
          <w:p w14:paraId="17B1991F"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If I moved, I would try to choose a home where I had access to public transportation</w:t>
            </w:r>
          </w:p>
        </w:tc>
        <w:tc>
          <w:tcPr>
            <w:tcW w:w="855" w:type="dxa"/>
            <w:tcBorders>
              <w:top w:val="single" w:sz="12" w:space="0" w:color="auto"/>
              <w:left w:val="single" w:sz="12" w:space="0" w:color="auto"/>
              <w:bottom w:val="nil"/>
              <w:right w:val="nil"/>
            </w:tcBorders>
            <w:tcMar>
              <w:left w:w="58" w:type="dxa"/>
              <w:right w:w="58" w:type="dxa"/>
            </w:tcMar>
            <w:vAlign w:val="center"/>
          </w:tcPr>
          <w:p w14:paraId="134BE5C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0.340</w:t>
            </w:r>
          </w:p>
        </w:tc>
        <w:tc>
          <w:tcPr>
            <w:tcW w:w="855" w:type="dxa"/>
            <w:tcBorders>
              <w:top w:val="single" w:sz="12" w:space="0" w:color="auto"/>
              <w:left w:val="nil"/>
              <w:bottom w:val="nil"/>
              <w:right w:val="single" w:sz="4" w:space="0" w:color="auto"/>
            </w:tcBorders>
            <w:tcMar>
              <w:left w:w="58" w:type="dxa"/>
              <w:right w:w="58" w:type="dxa"/>
            </w:tcMar>
            <w:vAlign w:val="center"/>
          </w:tcPr>
          <w:p w14:paraId="61BB8B0A"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68.641</w:t>
            </w:r>
          </w:p>
        </w:tc>
        <w:tc>
          <w:tcPr>
            <w:tcW w:w="855" w:type="dxa"/>
            <w:tcBorders>
              <w:top w:val="single" w:sz="12" w:space="0" w:color="auto"/>
              <w:left w:val="single" w:sz="4" w:space="0" w:color="auto"/>
              <w:bottom w:val="nil"/>
              <w:right w:val="nil"/>
            </w:tcBorders>
            <w:tcMar>
              <w:left w:w="58" w:type="dxa"/>
              <w:right w:w="58" w:type="dxa"/>
            </w:tcMar>
            <w:vAlign w:val="center"/>
          </w:tcPr>
          <w:p w14:paraId="72D1E6DB"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single" w:sz="12" w:space="0" w:color="auto"/>
              <w:left w:val="nil"/>
              <w:bottom w:val="nil"/>
              <w:right w:val="single" w:sz="4" w:space="0" w:color="auto"/>
            </w:tcBorders>
            <w:tcMar>
              <w:left w:w="58" w:type="dxa"/>
              <w:right w:w="58" w:type="dxa"/>
            </w:tcMar>
            <w:vAlign w:val="center"/>
          </w:tcPr>
          <w:p w14:paraId="799252C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single" w:sz="12" w:space="0" w:color="auto"/>
              <w:left w:val="single" w:sz="4" w:space="0" w:color="auto"/>
              <w:bottom w:val="nil"/>
              <w:right w:val="nil"/>
            </w:tcBorders>
            <w:tcMar>
              <w:left w:w="58" w:type="dxa"/>
              <w:right w:w="58" w:type="dxa"/>
            </w:tcMar>
            <w:vAlign w:val="center"/>
          </w:tcPr>
          <w:p w14:paraId="7D7F440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single" w:sz="12" w:space="0" w:color="auto"/>
              <w:left w:val="nil"/>
              <w:bottom w:val="nil"/>
              <w:right w:val="single" w:sz="12" w:space="0" w:color="auto"/>
            </w:tcBorders>
            <w:tcMar>
              <w:left w:w="58" w:type="dxa"/>
              <w:right w:w="58" w:type="dxa"/>
            </w:tcMar>
            <w:vAlign w:val="center"/>
          </w:tcPr>
          <w:p w14:paraId="1661E4B7"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593C23EE"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616C513A"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like the idea of public transit as a means of travel for me personally</w:t>
            </w:r>
          </w:p>
        </w:tc>
        <w:tc>
          <w:tcPr>
            <w:tcW w:w="855" w:type="dxa"/>
            <w:tcBorders>
              <w:top w:val="nil"/>
              <w:left w:val="single" w:sz="12" w:space="0" w:color="auto"/>
              <w:bottom w:val="nil"/>
              <w:right w:val="nil"/>
            </w:tcBorders>
            <w:tcMar>
              <w:left w:w="58" w:type="dxa"/>
              <w:right w:w="58" w:type="dxa"/>
            </w:tcMar>
            <w:vAlign w:val="center"/>
          </w:tcPr>
          <w:p w14:paraId="1375028D"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0.305</w:t>
            </w:r>
          </w:p>
        </w:tc>
        <w:tc>
          <w:tcPr>
            <w:tcW w:w="855" w:type="dxa"/>
            <w:tcBorders>
              <w:top w:val="nil"/>
              <w:left w:val="nil"/>
              <w:bottom w:val="nil"/>
              <w:right w:val="single" w:sz="4" w:space="0" w:color="auto"/>
            </w:tcBorders>
            <w:tcMar>
              <w:left w:w="58" w:type="dxa"/>
              <w:right w:w="58" w:type="dxa"/>
            </w:tcMar>
            <w:vAlign w:val="center"/>
          </w:tcPr>
          <w:p w14:paraId="0AEFA4F5"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67.290</w:t>
            </w:r>
          </w:p>
        </w:tc>
        <w:tc>
          <w:tcPr>
            <w:tcW w:w="855" w:type="dxa"/>
            <w:tcBorders>
              <w:top w:val="nil"/>
              <w:left w:val="single" w:sz="4" w:space="0" w:color="auto"/>
              <w:bottom w:val="nil"/>
              <w:right w:val="nil"/>
            </w:tcBorders>
            <w:tcMar>
              <w:left w:w="58" w:type="dxa"/>
              <w:right w:w="58" w:type="dxa"/>
            </w:tcMar>
            <w:vAlign w:val="center"/>
          </w:tcPr>
          <w:p w14:paraId="2697F44B"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2E8397F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0968E95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12" w:space="0" w:color="auto"/>
            </w:tcBorders>
            <w:tcMar>
              <w:left w:w="58" w:type="dxa"/>
              <w:right w:w="58" w:type="dxa"/>
            </w:tcMar>
            <w:vAlign w:val="center"/>
          </w:tcPr>
          <w:p w14:paraId="18CBB06E"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437D28A3"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733B5599"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try to make good use of the time I spend in, on, or waiting for transportation vehicles</w:t>
            </w:r>
          </w:p>
        </w:tc>
        <w:tc>
          <w:tcPr>
            <w:tcW w:w="855" w:type="dxa"/>
            <w:tcBorders>
              <w:top w:val="nil"/>
              <w:left w:val="single" w:sz="12" w:space="0" w:color="auto"/>
              <w:bottom w:val="nil"/>
              <w:right w:val="nil"/>
            </w:tcBorders>
            <w:tcMar>
              <w:left w:w="58" w:type="dxa"/>
              <w:right w:w="58" w:type="dxa"/>
            </w:tcMar>
            <w:vAlign w:val="center"/>
          </w:tcPr>
          <w:p w14:paraId="464FBD4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0.215</w:t>
            </w:r>
          </w:p>
        </w:tc>
        <w:tc>
          <w:tcPr>
            <w:tcW w:w="855" w:type="dxa"/>
            <w:tcBorders>
              <w:top w:val="nil"/>
              <w:left w:val="nil"/>
              <w:bottom w:val="nil"/>
              <w:right w:val="single" w:sz="4" w:space="0" w:color="auto"/>
            </w:tcBorders>
            <w:tcMar>
              <w:left w:w="58" w:type="dxa"/>
              <w:right w:w="58" w:type="dxa"/>
            </w:tcMar>
            <w:vAlign w:val="center"/>
          </w:tcPr>
          <w:p w14:paraId="7C1C2506"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49.467</w:t>
            </w:r>
          </w:p>
        </w:tc>
        <w:tc>
          <w:tcPr>
            <w:tcW w:w="855" w:type="dxa"/>
            <w:tcBorders>
              <w:top w:val="nil"/>
              <w:left w:val="single" w:sz="4" w:space="0" w:color="auto"/>
              <w:bottom w:val="nil"/>
              <w:right w:val="nil"/>
            </w:tcBorders>
            <w:tcMar>
              <w:left w:w="58" w:type="dxa"/>
              <w:right w:w="58" w:type="dxa"/>
            </w:tcMar>
            <w:vAlign w:val="center"/>
          </w:tcPr>
          <w:p w14:paraId="5EC56325"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557967F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2D9673A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12" w:space="0" w:color="auto"/>
            </w:tcBorders>
            <w:tcMar>
              <w:left w:w="58" w:type="dxa"/>
              <w:right w:w="58" w:type="dxa"/>
            </w:tcMar>
            <w:vAlign w:val="center"/>
          </w:tcPr>
          <w:p w14:paraId="7FDFB05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372E8F40"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338CDB0B"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use less polluting means of transportation (e.g., walking, biking, and public transportation) as much as possible.</w:t>
            </w:r>
          </w:p>
        </w:tc>
        <w:tc>
          <w:tcPr>
            <w:tcW w:w="855" w:type="dxa"/>
            <w:tcBorders>
              <w:top w:val="nil"/>
              <w:left w:val="single" w:sz="12" w:space="0" w:color="auto"/>
              <w:bottom w:val="nil"/>
              <w:right w:val="nil"/>
            </w:tcBorders>
            <w:tcMar>
              <w:left w:w="58" w:type="dxa"/>
              <w:right w:w="58" w:type="dxa"/>
            </w:tcMar>
            <w:vAlign w:val="center"/>
          </w:tcPr>
          <w:p w14:paraId="3DBC0911"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71B4A35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39EC5751"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0.408</w:t>
            </w:r>
          </w:p>
        </w:tc>
        <w:tc>
          <w:tcPr>
            <w:tcW w:w="855" w:type="dxa"/>
            <w:tcBorders>
              <w:top w:val="nil"/>
              <w:left w:val="nil"/>
              <w:bottom w:val="nil"/>
              <w:right w:val="single" w:sz="4" w:space="0" w:color="auto"/>
            </w:tcBorders>
            <w:tcMar>
              <w:left w:w="58" w:type="dxa"/>
              <w:right w:w="58" w:type="dxa"/>
            </w:tcMar>
            <w:vAlign w:val="center"/>
          </w:tcPr>
          <w:p w14:paraId="3ADE962B"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78.045</w:t>
            </w:r>
          </w:p>
        </w:tc>
        <w:tc>
          <w:tcPr>
            <w:tcW w:w="855" w:type="dxa"/>
            <w:tcBorders>
              <w:top w:val="nil"/>
              <w:left w:val="single" w:sz="4" w:space="0" w:color="auto"/>
              <w:bottom w:val="nil"/>
              <w:right w:val="nil"/>
            </w:tcBorders>
            <w:tcMar>
              <w:left w:w="58" w:type="dxa"/>
              <w:right w:w="58" w:type="dxa"/>
            </w:tcMar>
            <w:vAlign w:val="center"/>
          </w:tcPr>
          <w:p w14:paraId="0833BE0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12" w:space="0" w:color="auto"/>
            </w:tcBorders>
            <w:tcMar>
              <w:left w:w="58" w:type="dxa"/>
              <w:right w:w="58" w:type="dxa"/>
            </w:tcMar>
            <w:vAlign w:val="center"/>
          </w:tcPr>
          <w:p w14:paraId="440CB953"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6C7BBC4B"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103A6BE3"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try to make as many of my trips as possible by walking or bicycling</w:t>
            </w:r>
          </w:p>
        </w:tc>
        <w:tc>
          <w:tcPr>
            <w:tcW w:w="855" w:type="dxa"/>
            <w:tcBorders>
              <w:top w:val="nil"/>
              <w:left w:val="single" w:sz="12" w:space="0" w:color="auto"/>
              <w:bottom w:val="nil"/>
              <w:right w:val="nil"/>
            </w:tcBorders>
            <w:tcMar>
              <w:left w:w="58" w:type="dxa"/>
              <w:right w:w="58" w:type="dxa"/>
            </w:tcMar>
            <w:vAlign w:val="center"/>
          </w:tcPr>
          <w:p w14:paraId="2C498A94"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1C56229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2F78BD23"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0.300</w:t>
            </w:r>
          </w:p>
        </w:tc>
        <w:tc>
          <w:tcPr>
            <w:tcW w:w="855" w:type="dxa"/>
            <w:tcBorders>
              <w:top w:val="nil"/>
              <w:left w:val="nil"/>
              <w:bottom w:val="nil"/>
              <w:right w:val="single" w:sz="4" w:space="0" w:color="auto"/>
            </w:tcBorders>
            <w:tcMar>
              <w:left w:w="58" w:type="dxa"/>
              <w:right w:w="58" w:type="dxa"/>
            </w:tcMar>
            <w:vAlign w:val="center"/>
          </w:tcPr>
          <w:p w14:paraId="45FCC4DA"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58.795</w:t>
            </w:r>
          </w:p>
        </w:tc>
        <w:tc>
          <w:tcPr>
            <w:tcW w:w="855" w:type="dxa"/>
            <w:tcBorders>
              <w:top w:val="nil"/>
              <w:left w:val="single" w:sz="4" w:space="0" w:color="auto"/>
              <w:bottom w:val="nil"/>
              <w:right w:val="nil"/>
            </w:tcBorders>
            <w:tcMar>
              <w:left w:w="58" w:type="dxa"/>
              <w:right w:w="58" w:type="dxa"/>
            </w:tcMar>
            <w:vAlign w:val="center"/>
          </w:tcPr>
          <w:p w14:paraId="0D18B09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12" w:space="0" w:color="auto"/>
            </w:tcBorders>
            <w:tcMar>
              <w:left w:w="58" w:type="dxa"/>
              <w:right w:w="58" w:type="dxa"/>
            </w:tcMar>
            <w:vAlign w:val="center"/>
          </w:tcPr>
          <w:p w14:paraId="073A8E8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2D2D30FD"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61F379DD"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am committed to an environmentally-friendly lifestyle</w:t>
            </w:r>
          </w:p>
        </w:tc>
        <w:tc>
          <w:tcPr>
            <w:tcW w:w="855" w:type="dxa"/>
            <w:tcBorders>
              <w:top w:val="nil"/>
              <w:left w:val="single" w:sz="12" w:space="0" w:color="auto"/>
              <w:bottom w:val="nil"/>
              <w:right w:val="nil"/>
            </w:tcBorders>
            <w:tcMar>
              <w:left w:w="58" w:type="dxa"/>
              <w:right w:w="58" w:type="dxa"/>
            </w:tcMar>
            <w:vAlign w:val="center"/>
          </w:tcPr>
          <w:p w14:paraId="5496ED6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3D1F35C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715F028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0.242</w:t>
            </w:r>
          </w:p>
        </w:tc>
        <w:tc>
          <w:tcPr>
            <w:tcW w:w="855" w:type="dxa"/>
            <w:tcBorders>
              <w:top w:val="nil"/>
              <w:left w:val="nil"/>
              <w:bottom w:val="nil"/>
              <w:right w:val="single" w:sz="4" w:space="0" w:color="auto"/>
            </w:tcBorders>
            <w:tcMar>
              <w:left w:w="58" w:type="dxa"/>
              <w:right w:w="58" w:type="dxa"/>
            </w:tcMar>
            <w:vAlign w:val="center"/>
          </w:tcPr>
          <w:p w14:paraId="64F21E09"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58.149</w:t>
            </w:r>
          </w:p>
        </w:tc>
        <w:tc>
          <w:tcPr>
            <w:tcW w:w="855" w:type="dxa"/>
            <w:tcBorders>
              <w:top w:val="nil"/>
              <w:left w:val="single" w:sz="4" w:space="0" w:color="auto"/>
              <w:bottom w:val="nil"/>
              <w:right w:val="nil"/>
            </w:tcBorders>
            <w:tcMar>
              <w:left w:w="58" w:type="dxa"/>
              <w:right w:w="58" w:type="dxa"/>
            </w:tcMar>
            <w:vAlign w:val="center"/>
          </w:tcPr>
          <w:p w14:paraId="3777234D"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12" w:space="0" w:color="auto"/>
            </w:tcBorders>
            <w:tcMar>
              <w:left w:w="58" w:type="dxa"/>
              <w:right w:w="58" w:type="dxa"/>
            </w:tcMar>
            <w:vAlign w:val="center"/>
          </w:tcPr>
          <w:p w14:paraId="70920741"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r w:rsidR="001E319F" w:rsidRPr="00F46006" w14:paraId="34492115"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39BD34CD"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routinely encounter challenges with products or services I order online</w:t>
            </w:r>
          </w:p>
        </w:tc>
        <w:tc>
          <w:tcPr>
            <w:tcW w:w="855" w:type="dxa"/>
            <w:tcBorders>
              <w:top w:val="nil"/>
              <w:left w:val="single" w:sz="12" w:space="0" w:color="auto"/>
              <w:bottom w:val="nil"/>
              <w:right w:val="nil"/>
            </w:tcBorders>
            <w:tcMar>
              <w:left w:w="58" w:type="dxa"/>
              <w:right w:w="58" w:type="dxa"/>
            </w:tcMar>
            <w:vAlign w:val="center"/>
          </w:tcPr>
          <w:p w14:paraId="2A9F5C9D"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3EB0B91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1CB9A131"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1869959E"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259D867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0.104</w:t>
            </w:r>
          </w:p>
        </w:tc>
        <w:tc>
          <w:tcPr>
            <w:tcW w:w="855" w:type="dxa"/>
            <w:tcBorders>
              <w:top w:val="nil"/>
              <w:left w:val="nil"/>
              <w:bottom w:val="nil"/>
              <w:right w:val="single" w:sz="12" w:space="0" w:color="auto"/>
            </w:tcBorders>
            <w:tcMar>
              <w:left w:w="58" w:type="dxa"/>
              <w:right w:w="58" w:type="dxa"/>
            </w:tcMar>
            <w:vAlign w:val="center"/>
          </w:tcPr>
          <w:p w14:paraId="273B9829"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20.060</w:t>
            </w:r>
          </w:p>
        </w:tc>
      </w:tr>
      <w:tr w:rsidR="001E319F" w:rsidRPr="00F46006" w14:paraId="67623C74" w14:textId="77777777" w:rsidTr="00F46006">
        <w:trPr>
          <w:trHeight w:val="360"/>
        </w:trPr>
        <w:tc>
          <w:tcPr>
            <w:tcW w:w="4215" w:type="dxa"/>
            <w:tcBorders>
              <w:top w:val="nil"/>
              <w:left w:val="single" w:sz="12" w:space="0" w:color="auto"/>
              <w:bottom w:val="nil"/>
              <w:right w:val="single" w:sz="12" w:space="0" w:color="auto"/>
            </w:tcBorders>
            <w:tcMar>
              <w:left w:w="58" w:type="dxa"/>
              <w:right w:w="58" w:type="dxa"/>
            </w:tcMar>
            <w:vAlign w:val="center"/>
          </w:tcPr>
          <w:p w14:paraId="7486E157"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I have difficulty ordering what I need online</w:t>
            </w:r>
          </w:p>
        </w:tc>
        <w:tc>
          <w:tcPr>
            <w:tcW w:w="855" w:type="dxa"/>
            <w:tcBorders>
              <w:top w:val="nil"/>
              <w:left w:val="single" w:sz="12" w:space="0" w:color="auto"/>
              <w:bottom w:val="nil"/>
              <w:right w:val="nil"/>
            </w:tcBorders>
            <w:tcMar>
              <w:left w:w="58" w:type="dxa"/>
              <w:right w:w="58" w:type="dxa"/>
            </w:tcMar>
            <w:vAlign w:val="center"/>
          </w:tcPr>
          <w:p w14:paraId="757FC814"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422BA2A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1F0C809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3DAF08F6"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7EF79DDB"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0.421</w:t>
            </w:r>
          </w:p>
        </w:tc>
        <w:tc>
          <w:tcPr>
            <w:tcW w:w="855" w:type="dxa"/>
            <w:tcBorders>
              <w:top w:val="nil"/>
              <w:left w:val="nil"/>
              <w:bottom w:val="nil"/>
              <w:right w:val="single" w:sz="12" w:space="0" w:color="auto"/>
            </w:tcBorders>
            <w:tcMar>
              <w:left w:w="58" w:type="dxa"/>
              <w:right w:w="58" w:type="dxa"/>
            </w:tcMar>
            <w:vAlign w:val="center"/>
          </w:tcPr>
          <w:p w14:paraId="7C6FC84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36.220</w:t>
            </w:r>
          </w:p>
        </w:tc>
      </w:tr>
      <w:tr w:rsidR="001E319F" w:rsidRPr="00F46006" w14:paraId="76DF28E7" w14:textId="77777777" w:rsidTr="00F46006">
        <w:trPr>
          <w:trHeight w:val="360"/>
        </w:trPr>
        <w:tc>
          <w:tcPr>
            <w:tcW w:w="4215" w:type="dxa"/>
            <w:tcBorders>
              <w:top w:val="nil"/>
              <w:left w:val="single" w:sz="12" w:space="0" w:color="auto"/>
              <w:bottom w:val="single" w:sz="12" w:space="0" w:color="auto"/>
              <w:right w:val="single" w:sz="12" w:space="0" w:color="auto"/>
            </w:tcBorders>
            <w:tcMar>
              <w:left w:w="58" w:type="dxa"/>
              <w:right w:w="58" w:type="dxa"/>
            </w:tcMar>
            <w:vAlign w:val="center"/>
          </w:tcPr>
          <w:p w14:paraId="3EB61C10" w14:textId="77777777" w:rsidR="001E319F" w:rsidRPr="00F46006" w:rsidRDefault="001E319F"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 xml:space="preserve">Delivery times are long or inconsistent where I live </w:t>
            </w:r>
          </w:p>
        </w:tc>
        <w:tc>
          <w:tcPr>
            <w:tcW w:w="855" w:type="dxa"/>
            <w:tcBorders>
              <w:top w:val="nil"/>
              <w:left w:val="single" w:sz="12" w:space="0" w:color="auto"/>
              <w:bottom w:val="single" w:sz="12" w:space="0" w:color="auto"/>
              <w:right w:val="nil"/>
            </w:tcBorders>
            <w:tcMar>
              <w:left w:w="58" w:type="dxa"/>
              <w:right w:w="58" w:type="dxa"/>
            </w:tcMar>
            <w:vAlign w:val="center"/>
          </w:tcPr>
          <w:p w14:paraId="6B5F573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single" w:sz="12" w:space="0" w:color="auto"/>
              <w:right w:val="single" w:sz="4" w:space="0" w:color="auto"/>
            </w:tcBorders>
            <w:tcMar>
              <w:left w:w="58" w:type="dxa"/>
              <w:right w:w="58" w:type="dxa"/>
            </w:tcMar>
            <w:vAlign w:val="center"/>
          </w:tcPr>
          <w:p w14:paraId="43A0FAA5"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single" w:sz="12" w:space="0" w:color="auto"/>
              <w:right w:val="nil"/>
            </w:tcBorders>
            <w:tcMar>
              <w:left w:w="58" w:type="dxa"/>
              <w:right w:w="58" w:type="dxa"/>
            </w:tcMar>
            <w:vAlign w:val="center"/>
          </w:tcPr>
          <w:p w14:paraId="11BC71EC"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single" w:sz="12" w:space="0" w:color="auto"/>
              <w:right w:val="single" w:sz="4" w:space="0" w:color="auto"/>
            </w:tcBorders>
            <w:tcMar>
              <w:left w:w="58" w:type="dxa"/>
              <w:right w:w="58" w:type="dxa"/>
            </w:tcMar>
            <w:vAlign w:val="center"/>
          </w:tcPr>
          <w:p w14:paraId="056B266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single" w:sz="12" w:space="0" w:color="auto"/>
              <w:right w:val="nil"/>
            </w:tcBorders>
            <w:tcMar>
              <w:left w:w="58" w:type="dxa"/>
              <w:right w:w="58" w:type="dxa"/>
            </w:tcMar>
            <w:vAlign w:val="center"/>
          </w:tcPr>
          <w:p w14:paraId="7AAC213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0.137</w:t>
            </w:r>
          </w:p>
        </w:tc>
        <w:tc>
          <w:tcPr>
            <w:tcW w:w="855" w:type="dxa"/>
            <w:tcBorders>
              <w:top w:val="nil"/>
              <w:left w:val="nil"/>
              <w:bottom w:val="single" w:sz="12" w:space="0" w:color="auto"/>
              <w:right w:val="single" w:sz="12" w:space="0" w:color="auto"/>
            </w:tcBorders>
            <w:tcMar>
              <w:left w:w="58" w:type="dxa"/>
              <w:right w:w="58" w:type="dxa"/>
            </w:tcMar>
            <w:vAlign w:val="center"/>
          </w:tcPr>
          <w:p w14:paraId="3882395B"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23.172</w:t>
            </w:r>
          </w:p>
        </w:tc>
      </w:tr>
      <w:tr w:rsidR="001E319F" w:rsidRPr="00F46006" w14:paraId="29E5812A" w14:textId="77777777" w:rsidTr="00F46006">
        <w:trPr>
          <w:trHeight w:val="20"/>
        </w:trPr>
        <w:tc>
          <w:tcPr>
            <w:tcW w:w="4215" w:type="dxa"/>
            <w:tcBorders>
              <w:top w:val="single" w:sz="12" w:space="0" w:color="auto"/>
              <w:left w:val="single" w:sz="12" w:space="0" w:color="auto"/>
              <w:bottom w:val="single" w:sz="12" w:space="0" w:color="auto"/>
              <w:right w:val="single" w:sz="12" w:space="0" w:color="auto"/>
            </w:tcBorders>
            <w:tcMar>
              <w:left w:w="58" w:type="dxa"/>
              <w:right w:w="58" w:type="dxa"/>
            </w:tcMar>
            <w:vAlign w:val="center"/>
          </w:tcPr>
          <w:p w14:paraId="6A3125BE" w14:textId="5285C9E6" w:rsidR="001E319F" w:rsidRPr="00F46006" w:rsidRDefault="001E319F" w:rsidP="00FC224F">
            <w:pPr>
              <w:rPr>
                <w:rFonts w:ascii="Times New Roman" w:eastAsiaTheme="majorEastAsia" w:hAnsi="Times New Roman" w:cs="Times New Roman"/>
                <w:b/>
                <w:bCs/>
                <w:sz w:val="19"/>
                <w:szCs w:val="19"/>
              </w:rPr>
            </w:pPr>
            <w:r w:rsidRPr="00F46006">
              <w:rPr>
                <w:rFonts w:ascii="Times New Roman" w:eastAsiaTheme="majorEastAsia" w:hAnsi="Times New Roman" w:cs="Times New Roman"/>
                <w:b/>
                <w:bCs/>
                <w:sz w:val="19"/>
                <w:szCs w:val="19"/>
              </w:rPr>
              <w:t xml:space="preserve">Correlations between </w:t>
            </w:r>
            <w:r w:rsidR="00063FC7" w:rsidRPr="00F46006">
              <w:rPr>
                <w:rFonts w:ascii="Times New Roman" w:eastAsiaTheme="majorEastAsia" w:hAnsi="Times New Roman" w:cs="Times New Roman"/>
                <w:b/>
                <w:bCs/>
                <w:sz w:val="19"/>
                <w:szCs w:val="19"/>
              </w:rPr>
              <w:t>l</w:t>
            </w:r>
            <w:r w:rsidRPr="00F46006">
              <w:rPr>
                <w:rFonts w:ascii="Times New Roman" w:eastAsiaTheme="majorEastAsia" w:hAnsi="Times New Roman" w:cs="Times New Roman"/>
                <w:b/>
                <w:bCs/>
                <w:sz w:val="19"/>
                <w:szCs w:val="19"/>
              </w:rPr>
              <w:t xml:space="preserve">atent </w:t>
            </w:r>
            <w:r w:rsidR="00063FC7" w:rsidRPr="00F46006">
              <w:rPr>
                <w:rFonts w:ascii="Times New Roman" w:eastAsiaTheme="majorEastAsia" w:hAnsi="Times New Roman" w:cs="Times New Roman"/>
                <w:b/>
                <w:bCs/>
                <w:sz w:val="19"/>
                <w:szCs w:val="19"/>
              </w:rPr>
              <w:t>v</w:t>
            </w:r>
            <w:r w:rsidRPr="00F46006">
              <w:rPr>
                <w:rFonts w:ascii="Times New Roman" w:eastAsiaTheme="majorEastAsia" w:hAnsi="Times New Roman" w:cs="Times New Roman"/>
                <w:b/>
                <w:bCs/>
                <w:sz w:val="19"/>
                <w:szCs w:val="19"/>
              </w:rPr>
              <w:t>ariables</w:t>
            </w:r>
          </w:p>
        </w:tc>
        <w:tc>
          <w:tcPr>
            <w:tcW w:w="855" w:type="dxa"/>
            <w:tcBorders>
              <w:top w:val="single" w:sz="12" w:space="0" w:color="auto"/>
              <w:left w:val="single" w:sz="12" w:space="0" w:color="auto"/>
              <w:bottom w:val="single" w:sz="12" w:space="0" w:color="auto"/>
              <w:right w:val="nil"/>
            </w:tcBorders>
            <w:tcMar>
              <w:left w:w="58" w:type="dxa"/>
              <w:right w:w="58" w:type="dxa"/>
            </w:tcMar>
            <w:vAlign w:val="center"/>
          </w:tcPr>
          <w:p w14:paraId="7A81E5BA"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12" w:space="0" w:color="auto"/>
              <w:left w:val="nil"/>
              <w:bottom w:val="single" w:sz="12" w:space="0" w:color="auto"/>
              <w:right w:val="single" w:sz="4" w:space="0" w:color="auto"/>
            </w:tcBorders>
            <w:tcMar>
              <w:left w:w="58" w:type="dxa"/>
              <w:right w:w="58" w:type="dxa"/>
            </w:tcMar>
            <w:vAlign w:val="center"/>
          </w:tcPr>
          <w:p w14:paraId="64570C80" w14:textId="77777777" w:rsidR="001E319F" w:rsidRPr="00F46006" w:rsidRDefault="001E319F" w:rsidP="00FC224F">
            <w:pPr>
              <w:jc w:val="center"/>
              <w:rPr>
                <w:rFonts w:ascii="Times New Roman" w:eastAsiaTheme="majorEastAsia" w:hAnsi="Times New Roman" w:cs="Times New Roman"/>
                <w:sz w:val="19"/>
                <w:szCs w:val="19"/>
              </w:rPr>
            </w:pPr>
          </w:p>
        </w:tc>
        <w:tc>
          <w:tcPr>
            <w:tcW w:w="855" w:type="dxa"/>
            <w:tcBorders>
              <w:top w:val="single" w:sz="12" w:space="0" w:color="auto"/>
              <w:left w:val="single" w:sz="4" w:space="0" w:color="auto"/>
              <w:bottom w:val="single" w:sz="12" w:space="0" w:color="auto"/>
              <w:right w:val="nil"/>
            </w:tcBorders>
            <w:tcMar>
              <w:left w:w="58" w:type="dxa"/>
              <w:right w:w="58" w:type="dxa"/>
            </w:tcMar>
            <w:vAlign w:val="center"/>
          </w:tcPr>
          <w:p w14:paraId="7A87751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Coeff</w:t>
            </w:r>
          </w:p>
        </w:tc>
        <w:tc>
          <w:tcPr>
            <w:tcW w:w="855" w:type="dxa"/>
            <w:tcBorders>
              <w:top w:val="single" w:sz="12" w:space="0" w:color="auto"/>
              <w:left w:val="nil"/>
              <w:bottom w:val="single" w:sz="12" w:space="0" w:color="auto"/>
              <w:right w:val="single" w:sz="4" w:space="0" w:color="auto"/>
            </w:tcBorders>
            <w:tcMar>
              <w:left w:w="58" w:type="dxa"/>
              <w:right w:w="58" w:type="dxa"/>
            </w:tcMar>
            <w:vAlign w:val="center"/>
          </w:tcPr>
          <w:p w14:paraId="39A5124F"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t-stat</w:t>
            </w:r>
          </w:p>
        </w:tc>
        <w:tc>
          <w:tcPr>
            <w:tcW w:w="855" w:type="dxa"/>
            <w:tcBorders>
              <w:top w:val="single" w:sz="12" w:space="0" w:color="auto"/>
              <w:left w:val="single" w:sz="4" w:space="0" w:color="auto"/>
              <w:bottom w:val="single" w:sz="12" w:space="0" w:color="auto"/>
              <w:right w:val="nil"/>
            </w:tcBorders>
            <w:tcMar>
              <w:left w:w="58" w:type="dxa"/>
              <w:right w:w="58" w:type="dxa"/>
            </w:tcMar>
            <w:vAlign w:val="center"/>
          </w:tcPr>
          <w:p w14:paraId="0CBC37D8"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Coeff</w:t>
            </w:r>
          </w:p>
        </w:tc>
        <w:tc>
          <w:tcPr>
            <w:tcW w:w="855" w:type="dxa"/>
            <w:tcBorders>
              <w:top w:val="single" w:sz="12" w:space="0" w:color="auto"/>
              <w:left w:val="nil"/>
              <w:bottom w:val="single" w:sz="12" w:space="0" w:color="auto"/>
              <w:right w:val="single" w:sz="12" w:space="0" w:color="auto"/>
            </w:tcBorders>
            <w:tcMar>
              <w:left w:w="58" w:type="dxa"/>
              <w:right w:w="58" w:type="dxa"/>
            </w:tcMar>
            <w:vAlign w:val="center"/>
          </w:tcPr>
          <w:p w14:paraId="2BB71676"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b/>
                <w:bCs/>
                <w:sz w:val="19"/>
                <w:szCs w:val="19"/>
              </w:rPr>
              <w:t>t-stat</w:t>
            </w:r>
          </w:p>
        </w:tc>
      </w:tr>
      <w:tr w:rsidR="001E319F" w:rsidRPr="00F46006" w14:paraId="261FC738" w14:textId="77777777" w:rsidTr="00F46006">
        <w:trPr>
          <w:trHeight w:val="20"/>
        </w:trPr>
        <w:tc>
          <w:tcPr>
            <w:tcW w:w="4215" w:type="dxa"/>
            <w:tcBorders>
              <w:top w:val="single" w:sz="12" w:space="0" w:color="auto"/>
              <w:left w:val="single" w:sz="12" w:space="0" w:color="auto"/>
              <w:bottom w:val="nil"/>
              <w:right w:val="single" w:sz="12" w:space="0" w:color="auto"/>
            </w:tcBorders>
            <w:tcMar>
              <w:left w:w="58" w:type="dxa"/>
              <w:right w:w="58" w:type="dxa"/>
            </w:tcMar>
            <w:vAlign w:val="center"/>
          </w:tcPr>
          <w:p w14:paraId="6498E8FE" w14:textId="75650993" w:rsidR="001E319F" w:rsidRPr="00F46006" w:rsidRDefault="00063FC7"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Pro-transit orientation</w:t>
            </w:r>
          </w:p>
        </w:tc>
        <w:tc>
          <w:tcPr>
            <w:tcW w:w="855" w:type="dxa"/>
            <w:tcBorders>
              <w:top w:val="single" w:sz="12" w:space="0" w:color="auto"/>
              <w:left w:val="single" w:sz="12" w:space="0" w:color="auto"/>
              <w:bottom w:val="nil"/>
              <w:right w:val="nil"/>
            </w:tcBorders>
            <w:tcMar>
              <w:left w:w="58" w:type="dxa"/>
              <w:right w:w="58" w:type="dxa"/>
            </w:tcMar>
            <w:vAlign w:val="center"/>
          </w:tcPr>
          <w:p w14:paraId="592F5614"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single" w:sz="12" w:space="0" w:color="auto"/>
              <w:left w:val="nil"/>
              <w:bottom w:val="nil"/>
              <w:right w:val="single" w:sz="4" w:space="0" w:color="auto"/>
            </w:tcBorders>
            <w:tcMar>
              <w:left w:w="58" w:type="dxa"/>
              <w:right w:w="58" w:type="dxa"/>
            </w:tcMar>
            <w:vAlign w:val="center"/>
          </w:tcPr>
          <w:p w14:paraId="0806162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single" w:sz="12" w:space="0" w:color="auto"/>
              <w:left w:val="single" w:sz="4" w:space="0" w:color="auto"/>
              <w:bottom w:val="nil"/>
              <w:right w:val="nil"/>
            </w:tcBorders>
            <w:tcMar>
              <w:left w:w="58" w:type="dxa"/>
              <w:right w:w="58" w:type="dxa"/>
            </w:tcMar>
            <w:vAlign w:val="center"/>
          </w:tcPr>
          <w:p w14:paraId="6C8BDA29"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0.889</w:t>
            </w:r>
          </w:p>
        </w:tc>
        <w:tc>
          <w:tcPr>
            <w:tcW w:w="855" w:type="dxa"/>
            <w:tcBorders>
              <w:top w:val="single" w:sz="12" w:space="0" w:color="auto"/>
              <w:left w:val="nil"/>
              <w:bottom w:val="nil"/>
              <w:right w:val="single" w:sz="4" w:space="0" w:color="auto"/>
            </w:tcBorders>
            <w:tcMar>
              <w:left w:w="58" w:type="dxa"/>
              <w:right w:w="58" w:type="dxa"/>
            </w:tcMar>
            <w:vAlign w:val="center"/>
          </w:tcPr>
          <w:p w14:paraId="4C3D3F7E"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94.222</w:t>
            </w:r>
          </w:p>
        </w:tc>
        <w:tc>
          <w:tcPr>
            <w:tcW w:w="855" w:type="dxa"/>
            <w:tcBorders>
              <w:top w:val="single" w:sz="12" w:space="0" w:color="auto"/>
              <w:left w:val="single" w:sz="4" w:space="0" w:color="auto"/>
              <w:bottom w:val="nil"/>
              <w:right w:val="nil"/>
            </w:tcBorders>
            <w:tcMar>
              <w:left w:w="58" w:type="dxa"/>
              <w:right w:w="58" w:type="dxa"/>
            </w:tcMar>
            <w:vAlign w:val="center"/>
          </w:tcPr>
          <w:p w14:paraId="64B9B47D"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-0.147</w:t>
            </w:r>
          </w:p>
        </w:tc>
        <w:tc>
          <w:tcPr>
            <w:tcW w:w="855" w:type="dxa"/>
            <w:tcBorders>
              <w:top w:val="single" w:sz="12" w:space="0" w:color="auto"/>
              <w:left w:val="nil"/>
              <w:bottom w:val="nil"/>
              <w:right w:val="single" w:sz="12" w:space="0" w:color="auto"/>
            </w:tcBorders>
            <w:tcMar>
              <w:left w:w="58" w:type="dxa"/>
              <w:right w:w="58" w:type="dxa"/>
            </w:tcMar>
            <w:vAlign w:val="center"/>
          </w:tcPr>
          <w:p w14:paraId="434E18F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-5.839</w:t>
            </w:r>
          </w:p>
        </w:tc>
      </w:tr>
      <w:tr w:rsidR="001E319F" w:rsidRPr="00F46006" w14:paraId="0A6274A3" w14:textId="77777777" w:rsidTr="00F46006">
        <w:trPr>
          <w:trHeight w:val="20"/>
        </w:trPr>
        <w:tc>
          <w:tcPr>
            <w:tcW w:w="4215" w:type="dxa"/>
            <w:tcBorders>
              <w:top w:val="nil"/>
              <w:left w:val="single" w:sz="12" w:space="0" w:color="auto"/>
              <w:bottom w:val="nil"/>
              <w:right w:val="single" w:sz="12" w:space="0" w:color="auto"/>
            </w:tcBorders>
            <w:tcMar>
              <w:left w:w="58" w:type="dxa"/>
              <w:right w:w="58" w:type="dxa"/>
            </w:tcMar>
            <w:vAlign w:val="center"/>
          </w:tcPr>
          <w:p w14:paraId="2C2A77E0" w14:textId="19A5EEED" w:rsidR="001E319F" w:rsidRPr="00F46006" w:rsidRDefault="00063FC7"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Pro-environmental disposition</w:t>
            </w:r>
          </w:p>
        </w:tc>
        <w:tc>
          <w:tcPr>
            <w:tcW w:w="855" w:type="dxa"/>
            <w:tcBorders>
              <w:top w:val="nil"/>
              <w:left w:val="single" w:sz="12" w:space="0" w:color="auto"/>
              <w:bottom w:val="nil"/>
              <w:right w:val="nil"/>
            </w:tcBorders>
            <w:tcMar>
              <w:left w:w="58" w:type="dxa"/>
              <w:right w:w="58" w:type="dxa"/>
            </w:tcMar>
            <w:vAlign w:val="center"/>
          </w:tcPr>
          <w:p w14:paraId="74459F9E"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2E096909"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3A0F42D4"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nil"/>
              <w:right w:val="single" w:sz="4" w:space="0" w:color="auto"/>
            </w:tcBorders>
            <w:tcMar>
              <w:left w:w="58" w:type="dxa"/>
              <w:right w:w="58" w:type="dxa"/>
            </w:tcMar>
            <w:vAlign w:val="center"/>
          </w:tcPr>
          <w:p w14:paraId="7683A092"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nil"/>
              <w:right w:val="nil"/>
            </w:tcBorders>
            <w:tcMar>
              <w:left w:w="58" w:type="dxa"/>
              <w:right w:w="58" w:type="dxa"/>
            </w:tcMar>
            <w:vAlign w:val="center"/>
          </w:tcPr>
          <w:p w14:paraId="32B3EDE9"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-0.181</w:t>
            </w:r>
          </w:p>
        </w:tc>
        <w:tc>
          <w:tcPr>
            <w:tcW w:w="855" w:type="dxa"/>
            <w:tcBorders>
              <w:top w:val="nil"/>
              <w:left w:val="nil"/>
              <w:bottom w:val="nil"/>
              <w:right w:val="single" w:sz="12" w:space="0" w:color="auto"/>
            </w:tcBorders>
            <w:tcMar>
              <w:left w:w="58" w:type="dxa"/>
              <w:right w:w="58" w:type="dxa"/>
            </w:tcMar>
            <w:vAlign w:val="center"/>
          </w:tcPr>
          <w:p w14:paraId="3BBADAA3"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hAnsi="Times New Roman" w:cs="Times New Roman"/>
                <w:color w:val="000000"/>
                <w:sz w:val="19"/>
                <w:szCs w:val="19"/>
              </w:rPr>
              <w:t>-7.501</w:t>
            </w:r>
          </w:p>
        </w:tc>
      </w:tr>
      <w:tr w:rsidR="001E319F" w:rsidRPr="00F46006" w14:paraId="475E45F8" w14:textId="77777777" w:rsidTr="00F46006">
        <w:trPr>
          <w:trHeight w:val="20"/>
        </w:trPr>
        <w:tc>
          <w:tcPr>
            <w:tcW w:w="4215" w:type="dxa"/>
            <w:tcBorders>
              <w:top w:val="nil"/>
              <w:left w:val="single" w:sz="12" w:space="0" w:color="auto"/>
              <w:bottom w:val="single" w:sz="12" w:space="0" w:color="auto"/>
              <w:right w:val="single" w:sz="12" w:space="0" w:color="auto"/>
            </w:tcBorders>
            <w:tcMar>
              <w:left w:w="58" w:type="dxa"/>
              <w:right w:w="58" w:type="dxa"/>
            </w:tcMar>
            <w:vAlign w:val="center"/>
          </w:tcPr>
          <w:p w14:paraId="7E214762" w14:textId="25D37929" w:rsidR="001E319F" w:rsidRPr="00F46006" w:rsidRDefault="00B77405" w:rsidP="00FC224F">
            <w:pP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Perception of online shopping (in)accessibility</w:t>
            </w:r>
          </w:p>
        </w:tc>
        <w:tc>
          <w:tcPr>
            <w:tcW w:w="855" w:type="dxa"/>
            <w:tcBorders>
              <w:top w:val="nil"/>
              <w:left w:val="single" w:sz="12" w:space="0" w:color="auto"/>
              <w:bottom w:val="single" w:sz="12" w:space="0" w:color="auto"/>
              <w:right w:val="nil"/>
            </w:tcBorders>
            <w:tcMar>
              <w:left w:w="58" w:type="dxa"/>
              <w:right w:w="58" w:type="dxa"/>
            </w:tcMar>
            <w:vAlign w:val="center"/>
          </w:tcPr>
          <w:p w14:paraId="5DBC8751"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single" w:sz="12" w:space="0" w:color="auto"/>
              <w:right w:val="single" w:sz="4" w:space="0" w:color="auto"/>
            </w:tcBorders>
            <w:tcMar>
              <w:left w:w="58" w:type="dxa"/>
              <w:right w:w="58" w:type="dxa"/>
            </w:tcMar>
            <w:vAlign w:val="center"/>
          </w:tcPr>
          <w:p w14:paraId="24A00D10"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single" w:sz="12" w:space="0" w:color="auto"/>
              <w:right w:val="nil"/>
            </w:tcBorders>
            <w:tcMar>
              <w:left w:w="58" w:type="dxa"/>
              <w:right w:w="58" w:type="dxa"/>
            </w:tcMar>
            <w:vAlign w:val="center"/>
          </w:tcPr>
          <w:p w14:paraId="2B21E21A"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single" w:sz="12" w:space="0" w:color="auto"/>
              <w:right w:val="single" w:sz="4" w:space="0" w:color="auto"/>
            </w:tcBorders>
            <w:tcMar>
              <w:left w:w="58" w:type="dxa"/>
              <w:right w:w="58" w:type="dxa"/>
            </w:tcMar>
            <w:vAlign w:val="center"/>
          </w:tcPr>
          <w:p w14:paraId="4DEBB744"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single" w:sz="4" w:space="0" w:color="auto"/>
              <w:bottom w:val="single" w:sz="12" w:space="0" w:color="auto"/>
              <w:right w:val="nil"/>
            </w:tcBorders>
            <w:tcMar>
              <w:left w:w="58" w:type="dxa"/>
              <w:right w:w="58" w:type="dxa"/>
            </w:tcMar>
            <w:vAlign w:val="center"/>
          </w:tcPr>
          <w:p w14:paraId="66E291E7"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c>
          <w:tcPr>
            <w:tcW w:w="855" w:type="dxa"/>
            <w:tcBorders>
              <w:top w:val="nil"/>
              <w:left w:val="nil"/>
              <w:bottom w:val="single" w:sz="12" w:space="0" w:color="auto"/>
              <w:right w:val="single" w:sz="12" w:space="0" w:color="auto"/>
            </w:tcBorders>
            <w:tcMar>
              <w:left w:w="58" w:type="dxa"/>
              <w:right w:w="58" w:type="dxa"/>
            </w:tcMar>
            <w:vAlign w:val="center"/>
          </w:tcPr>
          <w:p w14:paraId="1D0441D5" w14:textId="77777777" w:rsidR="001E319F" w:rsidRPr="00F46006" w:rsidRDefault="001E319F" w:rsidP="00FC224F">
            <w:pPr>
              <w:jc w:val="center"/>
              <w:rPr>
                <w:rFonts w:ascii="Times New Roman" w:eastAsiaTheme="majorEastAsia" w:hAnsi="Times New Roman" w:cs="Times New Roman"/>
                <w:sz w:val="19"/>
                <w:szCs w:val="19"/>
              </w:rPr>
            </w:pPr>
            <w:r w:rsidRPr="00F46006">
              <w:rPr>
                <w:rFonts w:ascii="Times New Roman" w:eastAsiaTheme="majorEastAsia" w:hAnsi="Times New Roman" w:cs="Times New Roman"/>
                <w:sz w:val="19"/>
                <w:szCs w:val="19"/>
              </w:rPr>
              <w:t>-</w:t>
            </w:r>
          </w:p>
        </w:tc>
      </w:tr>
    </w:tbl>
    <w:p w14:paraId="53B013BE" w14:textId="77777777" w:rsidR="00807BE5" w:rsidRPr="00D518A4" w:rsidRDefault="00807BE5" w:rsidP="004002CD">
      <w:pPr>
        <w:pStyle w:val="Heading1"/>
        <w:numPr>
          <w:ilvl w:val="0"/>
          <w:numId w:val="0"/>
        </w:numPr>
        <w:spacing w:before="0" w:line="240" w:lineRule="auto"/>
        <w:ind w:left="360"/>
        <w:rPr>
          <w:szCs w:val="24"/>
        </w:rPr>
      </w:pPr>
    </w:p>
    <w:sectPr w:rsidR="00807BE5" w:rsidRPr="00D518A4" w:rsidSect="001041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3583B" w14:textId="77777777" w:rsidR="005D2A8E" w:rsidRDefault="005D2A8E" w:rsidP="004F1C87">
      <w:pPr>
        <w:spacing w:after="0" w:line="240" w:lineRule="auto"/>
      </w:pPr>
      <w:r>
        <w:separator/>
      </w:r>
    </w:p>
  </w:endnote>
  <w:endnote w:type="continuationSeparator" w:id="0">
    <w:p w14:paraId="37A9070A" w14:textId="77777777" w:rsidR="005D2A8E" w:rsidRDefault="005D2A8E" w:rsidP="004F1C87">
      <w:pPr>
        <w:spacing w:after="0" w:line="240" w:lineRule="auto"/>
      </w:pPr>
      <w:r>
        <w:continuationSeparator/>
      </w:r>
    </w:p>
  </w:endnote>
  <w:endnote w:type="continuationNotice" w:id="1">
    <w:p w14:paraId="4838DE72" w14:textId="77777777" w:rsidR="005D2A8E" w:rsidRDefault="005D2A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Times">
    <w:altName w:val="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3094"/>
      <w:docPartObj>
        <w:docPartGallery w:val="Page Numbers (Bottom of Page)"/>
        <w:docPartUnique/>
      </w:docPartObj>
    </w:sdtPr>
    <w:sdtEndPr>
      <w:rPr>
        <w:noProof/>
      </w:rPr>
    </w:sdtEndPr>
    <w:sdtContent>
      <w:p w14:paraId="22753859" w14:textId="77777777" w:rsidR="00496588" w:rsidRDefault="00496588">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05FF75BE" w14:textId="77777777" w:rsidR="00496588" w:rsidRDefault="00496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28907"/>
      <w:docPartObj>
        <w:docPartGallery w:val="Page Numbers (Bottom of Page)"/>
        <w:docPartUnique/>
      </w:docPartObj>
    </w:sdtPr>
    <w:sdtEndPr>
      <w:rPr>
        <w:rFonts w:ascii="Times New Roman" w:hAnsi="Times New Roman" w:cs="Times New Roman"/>
        <w:noProof/>
      </w:rPr>
    </w:sdtEndPr>
    <w:sdtContent>
      <w:p w14:paraId="44710B3D" w14:textId="6ADDD625" w:rsidR="004F1C87" w:rsidRPr="00C9513B" w:rsidRDefault="003212AD" w:rsidP="00C9513B">
        <w:pPr>
          <w:pStyle w:val="Footer"/>
          <w:rPr>
            <w:rFonts w:ascii="Times New Roman" w:hAnsi="Times New Roman" w:cs="Times New Roman"/>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756795"/>
      <w:docPartObj>
        <w:docPartGallery w:val="Page Numbers (Bottom of Page)"/>
        <w:docPartUnique/>
      </w:docPartObj>
    </w:sdtPr>
    <w:sdtEndPr>
      <w:rPr>
        <w:rFonts w:ascii="Times New Roman" w:hAnsi="Times New Roman" w:cs="Times New Roman"/>
        <w:noProof/>
      </w:rPr>
    </w:sdtEndPr>
    <w:sdtContent>
      <w:p w14:paraId="3AE47EB6" w14:textId="77777777" w:rsidR="00C9513B" w:rsidRPr="00C9513B" w:rsidRDefault="00C9513B" w:rsidP="00C9513B">
        <w:pPr>
          <w:pStyle w:val="Footer"/>
          <w:jc w:val="center"/>
          <w:rPr>
            <w:rFonts w:ascii="Times New Roman" w:hAnsi="Times New Roman" w:cs="Times New Roman"/>
          </w:rPr>
        </w:pPr>
        <w:r w:rsidRPr="004F1C87">
          <w:rPr>
            <w:rFonts w:ascii="Times New Roman" w:hAnsi="Times New Roman" w:cs="Times New Roman"/>
          </w:rPr>
          <w:fldChar w:fldCharType="begin"/>
        </w:r>
        <w:r w:rsidRPr="004F1C87">
          <w:rPr>
            <w:rFonts w:ascii="Times New Roman" w:hAnsi="Times New Roman" w:cs="Times New Roman"/>
          </w:rPr>
          <w:instrText xml:space="preserve"> PAGE   \* MERGEFORMAT </w:instrText>
        </w:r>
        <w:r w:rsidRPr="004F1C87">
          <w:rPr>
            <w:rFonts w:ascii="Times New Roman" w:hAnsi="Times New Roman" w:cs="Times New Roman"/>
          </w:rPr>
          <w:fldChar w:fldCharType="separate"/>
        </w:r>
        <w:r w:rsidRPr="004F1C87">
          <w:rPr>
            <w:rFonts w:ascii="Times New Roman" w:hAnsi="Times New Roman" w:cs="Times New Roman"/>
            <w:noProof/>
          </w:rPr>
          <w:t>2</w:t>
        </w:r>
        <w:r w:rsidRPr="004F1C87">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66671" w14:textId="77777777" w:rsidR="005D2A8E" w:rsidRDefault="005D2A8E" w:rsidP="004F1C87">
      <w:pPr>
        <w:spacing w:after="0" w:line="240" w:lineRule="auto"/>
      </w:pPr>
      <w:r>
        <w:separator/>
      </w:r>
    </w:p>
  </w:footnote>
  <w:footnote w:type="continuationSeparator" w:id="0">
    <w:p w14:paraId="3BDDB562" w14:textId="77777777" w:rsidR="005D2A8E" w:rsidRDefault="005D2A8E" w:rsidP="004F1C87">
      <w:pPr>
        <w:spacing w:after="0" w:line="240" w:lineRule="auto"/>
      </w:pPr>
      <w:r>
        <w:continuationSeparator/>
      </w:r>
    </w:p>
  </w:footnote>
  <w:footnote w:type="continuationNotice" w:id="1">
    <w:p w14:paraId="4611783F" w14:textId="77777777" w:rsidR="005D2A8E" w:rsidRDefault="005D2A8E">
      <w:pPr>
        <w:spacing w:after="0" w:line="240" w:lineRule="auto"/>
      </w:pPr>
    </w:p>
  </w:footnote>
  <w:footnote w:id="2">
    <w:p w14:paraId="0A12819D" w14:textId="3CDFF396" w:rsidR="004E4C2A" w:rsidRPr="000C41D5" w:rsidRDefault="004E4C2A" w:rsidP="000C41D5">
      <w:pPr>
        <w:pStyle w:val="FootnoteText"/>
        <w:jc w:val="both"/>
        <w:rPr>
          <w:rFonts w:ascii="Times New Roman" w:hAnsi="Times New Roman" w:cs="Times New Roman"/>
        </w:rPr>
      </w:pPr>
      <w:r w:rsidRPr="000C41D5">
        <w:rPr>
          <w:rStyle w:val="FootnoteReference"/>
          <w:rFonts w:ascii="Times New Roman" w:hAnsi="Times New Roman" w:cs="Times New Roman"/>
        </w:rPr>
        <w:footnoteRef/>
      </w:r>
      <w:r w:rsidRPr="000C41D5">
        <w:rPr>
          <w:rFonts w:ascii="Times New Roman" w:hAnsi="Times New Roman" w:cs="Times New Roman"/>
        </w:rPr>
        <w:t>GPT-3 is a</w:t>
      </w:r>
      <w:r w:rsidR="005F278C">
        <w:rPr>
          <w:rFonts w:ascii="Times New Roman" w:hAnsi="Times New Roman" w:cs="Times New Roman"/>
        </w:rPr>
        <w:t>n</w:t>
      </w:r>
      <w:r w:rsidR="00634BD7">
        <w:rPr>
          <w:rFonts w:ascii="Times New Roman" w:hAnsi="Times New Roman" w:cs="Times New Roman"/>
        </w:rPr>
        <w:t xml:space="preserve"> </w:t>
      </w:r>
      <w:r w:rsidRPr="000C41D5">
        <w:rPr>
          <w:rFonts w:ascii="Times New Roman" w:hAnsi="Times New Roman" w:cs="Times New Roman"/>
        </w:rPr>
        <w:t>LLM based on the Transformer neural network architecture</w:t>
      </w:r>
      <w:r w:rsidR="00141734">
        <w:rPr>
          <w:rFonts w:ascii="Times New Roman" w:hAnsi="Times New Roman" w:cs="Times New Roman"/>
        </w:rPr>
        <w:t xml:space="preserve"> </w:t>
      </w:r>
      <w:r w:rsidR="00141734">
        <w:rPr>
          <w:rFonts w:ascii="Times New Roman" w:hAnsi="Times New Roman" w:cs="Times New Roman"/>
        </w:rPr>
        <w:fldChar w:fldCharType="begin"/>
      </w:r>
      <w:r w:rsidR="00141734">
        <w:rPr>
          <w:rFonts w:ascii="Times New Roman" w:hAnsi="Times New Roman" w:cs="Times New Roman"/>
        </w:rPr>
        <w:instrText xml:space="preserve"> ADDIN ZOTERO_ITEM CSL_CITATION {"citationID":"zqo4TGKv","properties":{"unsorted":false,"formattedCitation":"(Vaswani et al., 2017)","plainCitation":"(Vaswani et al., 2017)","noteIndex":1},"citationItems":[{"id":1829,"uris":["http://zotero.org/groups/6217546/items/2ZLHARDJ"],"itemData":{"id":1829,"type":"paper-conference","abstract":"The dominant sequence transduction models are based on complex recurrent orconvolutional neural networks in an encoder and decoder configuration. The best performing such models also connect the encoder and decoder through an attentionm echanisms.  We propose a novel, simple network architecture based solely onan attention mechanism, dispensing with recurrence and convolutions entirely.Experiments on two machine translation tasks show these models to be superiorin quality while being more parallelizable and requiring significantly less timeto train. Our single model with 165 million parameters, achieves 27.5 BLEU onEnglish-to-German translation, improving over the existing best ensemble result by over 1 BLEU. On English-to-French translation, we outperform the previoussingle state-of-the-art with model by 0.7 BLEU, achieving a BLEU score of 41.1.","container-title":"Advances in Neural Information Processing Systems","publisher":"Curran Associates, Inc.","source":"Neural Information Processing Systems","title":"Attention is All you Need","URL":"https://proceedings.neurips.cc/paper/2017/hash/3f5ee243547dee91fbd053c1c4a845aa-Abstract.html","volume":"30","author":[{"family":"Vaswani","given":"Ashish"},{"family":"Shazeer","given":"Noam"},{"family":"Parmar","given":"Niki"},{"family":"Uszkoreit","given":"Jakob"},{"family":"Jones","given":"Llion"},{"family":"Gomez","given":"Aidan N"},{"family":"Kaiser","given":"Ł","dropping-particle":"ukasz"},{"family":"Polosukhin","given":"Illia"}],"accessed":{"date-parts":[["2026",7,3]]},"issued":{"date-parts":[["2017"]]}}}],"schema":"https://github.com/citation-style-language/schema/raw/master/csl-citation.json"} </w:instrText>
      </w:r>
      <w:r w:rsidR="00141734">
        <w:rPr>
          <w:rFonts w:ascii="Times New Roman" w:hAnsi="Times New Roman" w:cs="Times New Roman"/>
        </w:rPr>
        <w:fldChar w:fldCharType="separate"/>
      </w:r>
      <w:r w:rsidR="00141734" w:rsidRPr="00141734">
        <w:rPr>
          <w:rFonts w:ascii="Times New Roman" w:hAnsi="Times New Roman" w:cs="Times New Roman"/>
        </w:rPr>
        <w:t>(Vaswani et al., 2017)</w:t>
      </w:r>
      <w:r w:rsidR="00141734">
        <w:rPr>
          <w:rFonts w:ascii="Times New Roman" w:hAnsi="Times New Roman" w:cs="Times New Roman"/>
        </w:rPr>
        <w:fldChar w:fldCharType="end"/>
      </w:r>
      <w:r w:rsidRPr="000C41D5">
        <w:rPr>
          <w:rFonts w:ascii="Times New Roman" w:hAnsi="Times New Roman" w:cs="Times New Roman"/>
        </w:rPr>
        <w:t xml:space="preserve">. GPT-3 was pretrained on a large corpus of text using a self-supervised learning objective, enabling it to perform a broad range of natural language tasks, including zero-shot and few-shot prediction, without task-specific parameter updates </w:t>
      </w:r>
      <w:r w:rsidR="000163DF">
        <w:rPr>
          <w:rFonts w:ascii="Times New Roman" w:hAnsi="Times New Roman" w:cs="Times New Roman"/>
        </w:rPr>
        <w:fldChar w:fldCharType="begin"/>
      </w:r>
      <w:r w:rsidR="00A04FB6">
        <w:rPr>
          <w:rFonts w:ascii="Times New Roman" w:hAnsi="Times New Roman" w:cs="Times New Roman"/>
        </w:rPr>
        <w:instrText xml:space="preserve"> ADDIN ZOTERO_ITEM CSL_CITATION {"citationID":"DIezTIBj","properties":{"unsorted":false,"formattedCitation":"(T. Brown et al., 2020)","plainCitation":"(T. Brown et al., 2020)","dontUpdate":true,"noteIndex":1},"citationItems":[{"id":1356,"uris":["http://zotero.org/groups/6217546/items/YCREDR5P"],"itemData":{"id":1356,"type":"article-journal","container-title":"Advances in Neural Information Processing Systems","language":"en","page":"1877-1901","source":"proceedings.neurips.cc","title":"Language Models are Few-Shot Learners","volume":"33","author":[{"family":"Brown","given":"Tom"},{"family":"Mann","given":"Benjamin"},{"family":"Ryder","given":"Nick"},{"family":"Subbiah","given":"Melanie"},{"family":"Kaplan","given":"Jared D."},{"family":"Dhariwal","given":"Prafulla"},{"family":"Neelakantan","given":"Arvind"},{"family":"Shyam","given":"Pranav"},{"family":"Sastry","given":"Girish"},{"family":"Askell","given":"Amanda"},{"family":"Agarwal","given":"Sandhini"},{"family":"Herbert-Voss","given":"Ariel"},{"family":"Krueger","given":"Gretchen"},{"family":"Henighan","given":"Tom"},{"family":"Child","given":"Rewon"},{"family":"Ramesh","given":"Aditya"},{"family":"Ziegler","given":"Daniel"},{"family":"Wu","given":"Jeffrey"},{"family":"Winter","given":"Clemens"},{"family":"Hesse","given":"Chris"},{"family":"Chen","given":"Mark"},{"family":"Sigler","given":"Eric"},{"family":"Litwin","given":"Mateusz"},{"family":"Gray","given":"Scott"},{"family":"Chess","given":"Benjamin"},{"family":"Clark","given":"Jack"},{"family":"Berner","given":"Christopher"},{"family":"McCandlish","given":"Sam"},{"family":"Radford","given":"Alec"},{"family":"Sutskever","given":"Ilya"},{"family":"Amodei","given":"Dario"}],"issued":{"date-parts":[["2020"]]}}}],"schema":"https://github.com/citation-style-language/schema/raw/master/csl-citation.json"} </w:instrText>
      </w:r>
      <w:r w:rsidR="000163DF">
        <w:rPr>
          <w:rFonts w:ascii="Times New Roman" w:hAnsi="Times New Roman" w:cs="Times New Roman"/>
        </w:rPr>
        <w:fldChar w:fldCharType="separate"/>
      </w:r>
      <w:r w:rsidR="000163DF" w:rsidRPr="000163DF">
        <w:rPr>
          <w:rFonts w:ascii="Times New Roman" w:hAnsi="Times New Roman" w:cs="Times New Roman"/>
        </w:rPr>
        <w:t>(Brown et al., 2020)</w:t>
      </w:r>
      <w:r w:rsidR="000163DF">
        <w:rPr>
          <w:rFonts w:ascii="Times New Roman" w:hAnsi="Times New Roman" w:cs="Times New Roman"/>
        </w:rPr>
        <w:fldChar w:fldCharType="end"/>
      </w:r>
      <w:r w:rsidR="00803B90">
        <w:rPr>
          <w:rFonts w:ascii="Times New Roman" w:hAnsi="Times New Roman" w:cs="Times New Roman"/>
        </w:rPr>
        <w:t>.</w:t>
      </w:r>
    </w:p>
  </w:footnote>
  <w:footnote w:id="3">
    <w:p w14:paraId="2A59500C" w14:textId="39766DFF" w:rsidR="00B07DF7" w:rsidRDefault="00B07DF7" w:rsidP="00B07DF7">
      <w:pPr>
        <w:pStyle w:val="FootnoteText"/>
        <w:jc w:val="both"/>
      </w:pPr>
      <w:r w:rsidRPr="00686FBD">
        <w:rPr>
          <w:rStyle w:val="FootnoteReference"/>
          <w:rFonts w:ascii="Times New Roman" w:hAnsi="Times New Roman" w:cs="Times New Roman"/>
        </w:rPr>
        <w:footnoteRef/>
      </w:r>
      <w:r w:rsidRPr="00877C58">
        <w:rPr>
          <w:rFonts w:ascii="Times New Roman" w:hAnsi="Times New Roman" w:cs="Times New Roman"/>
        </w:rPr>
        <w:t xml:space="preserve">Gemini 2.5 Pro is a natively multimodal “thinking” model developed by Google DeepMind that uses a sparse mixture-of-experts transformers architecture and supports text, image, video, and audio inputs. It was pretrained on a large and diverse corpus comprising publicly available web documents, code in multiple programming languages, images, audio, and video. Its long-context processing and advanced reasoning capabilities enable it to perform complex reasoning, coding, and multimodal understanding tasks </w:t>
      </w:r>
      <w:r w:rsidRPr="00877C58">
        <w:rPr>
          <w:rFonts w:ascii="Times New Roman" w:hAnsi="Times New Roman" w:cs="Times New Roman"/>
        </w:rPr>
        <w:fldChar w:fldCharType="begin"/>
      </w:r>
      <w:r w:rsidRPr="00877C58">
        <w:rPr>
          <w:rFonts w:ascii="Times New Roman" w:hAnsi="Times New Roman" w:cs="Times New Roman"/>
        </w:rPr>
        <w:instrText xml:space="preserve"> ADDIN ZOTERO_ITEM CSL_CITATION {"citationID":"OWbxm9Fd","properties":{"unsorted":false,"formattedCitation":"(Comanici et al., 2025)","plainCitation":"(Comanici et al., 2025)","noteIndex":2},"citationItems":[{"id":1836,"uris":["http://zotero.org/groups/6217546/items/R7XE2U8U"],"itemData":{"id":1836,"type":"webpage","abstract":"In this report, we introduce the Gemini 2.X model family: Gemini 2.5 Pro and Gemini 2.5 Flash, as well as our earlier Gemini 2.0 Flash and Flash-Lite models. Gemini 2.5 Pro is our most capable model yet, achieving SoTA performance on frontier coding and reasoning benchmarks. In addition to its incredible coding and reasoning skills, Gemini 2.5 Pro is a thinking model that excels at multimodal understanding and it is now able to process up to 3 hours of video content. Its unique combination of long context, multimodal and reasoning capabilities can be combined to unlock new agentic workflows. Gemini 2.5 Flash provides excellent reasoning abilities at a fraction of the compute and latency requirements and Gemini 2.0 Flash and Flash-Lite provide high performance at low latency and cost. Taken together, the Gemini 2.X model generation spans the full Pareto frontier of model capability vs cost, allowing users to explore the boundaries of what is possible with complex agentic problem solving.","container-title":"arXiv.org","language":"en","title":"Gemini 2.5: Pushing the Frontier with Advanced Reasoning, Multimodality, Long Context, and Next Generation Agentic Capabilities","title-short":"Gemini 2.5","URL":"https://arxiv.org/abs/2507.06261v6","author":[{"family":"Comanici","given":"Gheorghe"},{"family":"Bieber","given":"Eric"},{"family":"Schaekermann","given":"Mike"},{"family":"Pasupat","given":"Ice"},{"family":"Sachdeva","given":"Noveen"},{"family":"Dhillon","given":"Inderjit"},{"family":"Blistein","given":"Marcel"},{"family":"Ram","given":"Ori"},{"family":"Zhang","given":"Dan"},{"family":"Rosen","given":"Evan"},{"family":"Marris","given":"Luke"},{"family":"Petulla","given":"Sam"},{"family":"Gaffney","given":"Colin"},{"family":"Aharoni","given":"Asaf"},{"family":"Lintz","given":"Nathan"},{"family":"Pais","given":"Tiago Cardal"},{"family":"Jacobsson","given":"Henrik"},{"family":"Szpektor","given":"Idan"},{"family":"Jiang","given":"Nan-Jiang"},{"family":"Haridasan","given":"Krishna"},{"family":"Omran","given":"Ahmed"},{"family":"Saunshi","given":"Nikunj"},{"family":"Bahri","given":"Dara"},{"family":"Mishra","given":"Gaurav"},{"family":"Chu","given":"Eric"},{"family":"Boyd","given":"Toby"},{"family":"Hekman","given":"Brad"},{"family":"Parisi","given":"Aaron"},{"family":"Zhang","given":"Chaoyi"},{"family":"Kawintiranon","given":"Kornraphop"},{"family":"Bedrax-Weiss","given":"Tania"},{"family":"Wang","given":"Oliver"},{"family":"Xu","given":"Ya"},{"family":"Purkiss","given":"Ollie"},{"family":"Mendlovic","given":"Uri"},{"family":"Deutel","given":"Ilaï"},{"family":"Nguyen","given":"Nam"},{"family":"Langley","given":"Adam"},{"family":"Korn","given":"Flip"},{"family":"Rossazza","given":"Lucia"},{"family":"Ramé","given":"Alexandre"},{"family":"Waghmare","given":"Sagar"},{"family":"Miller","given":"Helen"},{"family":"Byrd","given":"Nathan"},{"family":"Sheshan","given":"Ashrith"},{"family":"Hadsell","given":"Raia"},{"family":"Bhardwaj","given":"Sangnie"},{"family":"Janus","given":"Pawel"},{"family":"Rissa","given":"Tero"},{"family":"Horgan","given":"Dan"},{"family":"Abdagic","given":"Alvin"},{"family":"Belenki","given":"Lior"},{"family":"Allingham","given":"James"},{"family":"Singh","given":"Anima"},{"family":"Guidroz","given":"Theo"},{"family":"Srinivasan","given":"Srivatsan"},{"family":"Schmit","given":"Herman"},{"family":"Chiafullo","given":"Kristen"},{"family":"Elisseeff","given":"Andre"},{"family":"Jha","given":"Nilpa"},{"family":"Kolhar","given":"Prateek"},{"family":"Berrada","given":"Leonard"},{"family":"Ding","given":"Frank"},{"family":"Si","given":"Xiance"},{"family":"Mallick","given":"Shrestha Basu"},{"family":"Och","given":"Franz"},{"family":"Erell","given":"Sofia"},{"family":"Ni","given":"Eric"},{"family":"Latkar","given":"Tejasi"},{"family":"Yang","given":"Sherry"},{"family":"Sirkovic","given":"Petar"},{"family":"Feng","given":"Ziqiang"},{"family":"Leland","given":"Robert"},{"family":"Hornung","given":"Rachel"},{"family":"Wu","given":"Gang"},{"family":"Blundell","given":"Charles"},{"family":"Alvari","given":"Hamidreza"},{"family":"Huang","given":"Po-Sen"},{"family":"Yip","given":"Cathy"},{"family":"Deur","given":"Sanja"},{"family":"Liu","given":"Li"},{"family":"Surita","given":"Gabriela"},{"family":"Duque","given":"Pablo"},{"family":"Damen","given":"Dima"},{"family":"Jia","given":"Johnson"},{"family":"Guez","given":"Arthur"},{"family":"Mircea","given":"Markus"},{"family":"Sinha","given":"Animesh"},{"family":"Magni","given":"Alberto"},{"family":"Stradomski","given":"Paweł"},{"family":"Marian","given":"Tal"},{"family":"Galić","given":"Vlado"},{"family":"Chen","given":"Wenhu"},{"family":"Husain","given":"Hisham"},{"family":"Singhal","given":"Achintya"},{"family":"Grewe","given":"Dominik"},{"family":"Aubet","given":"François-Xavier"},{"family":"Song","given":"Shuang"},{"family":"Blanco","given":"Lorenzo"},{"family":"Rechis","given":"Leland"},{"family":"Ho","given":"Lewis"},{"family":"Munoz","given":"Rich"},{"family":"Zheng","given":"Kelvin"},{"family":"Hamrick","given":"Jessica"},{"family":"Mather","given":"Kevin"},{"family":"Taitelbaum","given":"Hagai"},{"family":"Rutherford","given":"Eliza"},{"family":"Lei","given":"Yun"},{"family":"Chen","given":"Kuangyuan"},{"family":"Shukla","given":"Anand"},{"family":"Moreira","given":"Erica"},{"family":"Doi","given":"Eric"},{"family":"Isik","given":"Berivan"},{"family":"Shabat","given":"Nir"},{"family":"Rogozińska","given":"Dominika"},{"family":"Kolipaka","given":"Kashyap"},{"family":"Chang","given":"Jason"},{"family":"Vušak","given":"Eugen"},{"family":"Venkatachary","given":"Srinivasan"},{"family":"Noghabi","given":"Shadi"},{"family":"Bharti","given":"Tarun"},{"family":"Jun","given":"Younghoon"},{"family":"Zaks","given":"Aleksandr"},{"family":"Green","given":"Simon"},{"family":"Challagundla","given":"Jeshwanth"},{"family":"Wong","given":"William"},{"family":"Mohammad","given":"Muqthar"},{"family":"Hirsch","given":"Dean"},{"family":"Cheng","given":"Yong"},{"family":"Naim","given":"Iftekhar"},{"family":"Proleev","given":"Lev"},{"family":"Vincent","given":"Damien"},{"family":"Singh","given":"Aayush"},{"family":"Krikun","given":"Maxim"},{"family":"Krishnan","given":"Dilip"},{"family":"Ghahramani","given":"Zoubin"},{"family":"Atias","given":"Aviel"},{"family":"Aggarwal","given":"Rajeev"},{"family":"Kirov","given":"Christo"},{"family":"Vytiniotis","given":"Dimitrios"},{"family":"Koh","given":"Christy"},{"family":"Chronopoulou","given":"Alexandra"},{"family":"Dogra","given":"Pawan"},{"family":"Ion","given":"Vlad-Doru"},{"family":"Tyen","given":"Gladys"},{"family":"Lee","given":"Jason"},{"family":"Weissenberger","given":"Felix"},{"family":"Strohman","given":"Trevor"},{"family":"Balakrishna","given":"Ashwin"},{"family":"Rae","given":"Jack"},{"family":"Velic","given":"Marko"},{"family":"Liedekerke","given":"Raoul","non-dropping-particle":"de"},{"family":"Elyada","given":"Oded"},{"family":"Yuan","given":"Wentao"},{"family":"Liu","given":"Canoee"},{"family":"Shani","given":"Lior"},{"family":"Kishchenko","given":"Sergey"},{"family":"Alessio","given":"Bea"},{"family":"Li","given":"Yandong"},{"family":"Song","given":"Richard"},{"family":"Kwei","given":"Sam"},{"family":"Jankowski","given":"Orion"},{"family":"Pappu","given":"Aneesh"},{"family":"Namiki","given":"Youhei"},{"family":"Ma","given":"Yenai"},{"family":"Tripuraneni","given":"Nilesh"},{"family":"Cherry","given":"Colin"},{"family":"Ikonomidis","given":"Marissa"},{"family":"Ling","given":"Yu-Cheng"},{"family":"Ji","given":"Colin"},{"family":"Westberg","given":"Beka"},{"family":"Wright","given":"Auriel"},{"family":"Yu","given":"Da"},{"family":"Parkinson","given":"David"},{"family":"Ramaswamy","given":"Swaroop"},{"family":"Connor","given":"Jerome"},{"family":"Yeganeh","given":"Soheil Hassas"},{"family":"Grover","given":"Snchit"},{"family":"Kenwright","given":"George"},{"family":"Litchev","given":"Lubo"},{"family":"Apps","given":"Chris"},{"family":"Tomala","given":"Alex"},{"family":"Halim","given":"Felix"},{"family":"Castro-Ros","given":"Alex"},{"family":"Li","given":"Zefei"},{"family":"Boral","given":"Anudhyan"},{"family":"Sho","given":"Pauline"},{"family":"Yarom","given":"Michal"},{"family":"Malmi","given":"Eric"},{"family":"Klinghoffer","given":"David"},{"family":"Lin","given":"Rebecca"},{"family":"Ansell","given":"Alan"},{"family":"S","given":"Pradeep Kumar"},{"family":"Zhao","given":"Shubin"},{"family":"Zuo","given":"Siqi"},{"family":"Santoro","given":"Adam"},{"family":"Cheng","given":"Heng-Tze"},{"family":"Demmessie","given":"Solomon"},{"family":"Liu","given":"Yuchi"},{"family":"Brichtova","given":"Nicole"},{"family":"Culp","given":"Allie"},{"family":"Braun","given":"Nathaniel"},{"family":"Graur","given":"Dan"},{"family":"Ng","given":"Will"},{"family":"Mehta","given":"Nikhil"},{"family":"Phillips","given":"Aaron"},{"family":"Sundberg","given":"Patrik"},{"family":"Godbole","given":"Varun"},{"family":"Liu","given":"Fangyu"},{"family":"Katariya","given":"Yash"},{"family":"Rim","given":"David"},{"family":"Seyedhosseini","given":"Mojtaba"},{"family":"Ammirati","given":"Sean"},{"family":"Valfridsson","given":"Jonas"},{"family":"Malihi","given":"Mahan"},{"family":"Knight","given":"Timothy"},{"family":"Toor","given":"Andeep"},{"family":"Lampe","given":"Thomas"},{"family":"Ittycheriah","given":"Abe"},{"family":"Chiang","given":"Lewis"},{"family":"Yeung","given":"Chak"},{"family":"Fréchette","given":"Alexandre"},{"family":"Rao","given":"Jinmeng"},{"family":"Wang","given":"Huisheng"},{"family":"Srivastava","given":"Himanshu"},{"family":"Zhang","given":"Richard"},{"family":"Rhodes","given":"Rocky"},{"family":"Brand","given":"Ariel"},{"family":"Weesner","given":"Dean"},{"family":"Figotin","given":"Ilya"},{"family":"Gimeno","given":"Felix"},{"family":"Fellinger","given":"Rachana"},{"family":"Marcenac","given":"Pierre"},{"family":"Leal","given":"José"},{"family":"Marcus","given":"Eyal"},{"family":"Cotruta","given":"Victor"},{"family":"Cabrera","given":"Rodrigo"},{"family":"Luo","given":"Sheryl"},{"family":"Garrette","given":"Dan"},{"family":"Axelrod","given":"Vera"},{"family":"Baltateanu","given":"Sorin"},{"family":"Barker","given":"David"},{"family":"Chen","given":"Dongkai"},{"family":"Toma","given":"Horia"},{"family":"Ingram","given":"Ben"},{"family":"Riesa","given":"Jason"},{"family":"Kulkarni","given":"Chinmay"},{"family":"Zhang","given":"Yujing"},{"family":"Liu","given":"Hongbin"},{"family":"Wang","given":"Chao"},{"family":"Polacek","given":"Martin"},{"family":"Wu","given":"Will"},{"family":"Hui","given":"Kai"},{"family":"Reyes","given":"Adrian N."},{"family":"Su","given":"Yi"},{"family":"Barnes","given":"Megan"},{"family":"Malhi","given":"Ishaan"},{"family":"Siddiqui","given":"Anfal"},{"family":"Feng","given":"Qixuan"},{"family":"Damaschin","given":"Mihai"},{"family":"Pighin","given":"Daniele"},{"family":"Steiner","given":"Andreas"},{"family":"Yang","given":"Samuel"},{"family":"Boppana","given":"Ramya Sree"},{"family":"Ivanov","given":"Simeon"},{"family":"Kandoor","given":"Arun"},{"family":"Shah","given":"Aditya"},{"family":"Mujika","given":"Asier"},{"family":"Huang","given":"Da"},{"family":"Choquette-Choo","given":"Christopher A."},{"family":"Patel","given":"Mohak"},{"family":"Yu","given":"Tianhe"},{"family":"Creswell","given":"Toni"},{"family":"Jerry","given":""},{"family":"Liu","given":""},{"family":"Barros","given":"Catarina"},{"family":"Razeghi","given":"Yasaman"},{"family":"Roy","given":"Aurko"},{"family":"Culliton","given":"Phil"},{"family":"Xiong","given":"Binbin"},{"family":"Pan","given":"Jiaqi"},{"family":"Strohmann","given":"Thomas"},{"family":"Powell","given":"Tolly"},{"family":"Seal","given":"Babi"},{"family":"DeCarlo","given":"Doug"},{"family":"Shyam","given":"Pranav"},{"family":"Katircioglu","given":"Kaan"},{"family":"Wang","given":"Xuezhi"},{"family":"Hardin","given":"Cassidy"},{"family":"Odisho","given":"Immanuel"},{"family":"Broder","given":"Josef"},{"family":"Chang","given":"Oscar"},{"family":"Nair","given":"Arun"},{"family":"Shtefan","given":"Artem"},{"family":"O'Brien","given":"Maura"},{"family":"Agarwal","given":"Manu"},{"family":"Potluri","given":"Sahitya"},{"family":"Goyal","given":"Siddharth"},{"family":"Jhindal","given":"Amit"},{"family":"Thakur","given":"Saksham"},{"family":"Stuken","given":"Yury"},{"family":"Lyon","given":"James"},{"family":"Toutanova","given":"Kristina"},{"family":"Feng","given":"Fangxiaoyu"},{"family":"Wu","given":"Austin"},{"family":"Horn","given":"Ben"},{"family":"Wang","given":"Alek"},{"family":"Cullum","given":"Alex"},{"family":"Taubman","given":"Gabe"},{"family":"Shrivastava","given":"Disha"},{"family":"Shi","given":"Chongyang"},{"family":"Tomlinson","given":"Hamish"},{"family":"Patel","given":"Roma"},{"family":"Tu","given":"Tao"},{"family":"Oflazer","given":"Ada Maksutaj"},{"family":"Pongetti","given":"Francesco"},{"family":"Yang","given":"Mingyao"},{"family":"Taïga","given":"Adrien Ali"},{"family":"Perot","given":"Vincent"},{"family":"Pierse","given":"Nuo Wang"},{"family":"Han","given":"Feng"},{"family":"Drori","given":"Yoel"},{"family":"Iturrate","given":"Iñaki"},{"family":"Chakrabarti","given":"Ayan"},{"family":"Yeung","given":"Legg"},{"family":"Dopson","given":"Dave"},{"family":"Chen","given":"Yi-ting"},{"family":"Kulshreshtha","given":"Apoorv"},{"family":"Guo","given":"Tongfei"},{"family":"Pham","given":"Philip"},{"family":"Schuster","given":"Tal"},{"family":"Chen","given":"Junquan"},{"family":"Polozov","given":"Alex"},{"family":"Xing","given":"Jinwei"},{"family":"Zhou","given":"Huanjie"},{"family":"Kacham","given":"Praneeth"},{"family":"Kukliansky","given":"Doron"},{"family":"Miech","given":"Antoine"},{"family":"Yaroshenko","given":"Sergey"},{"family":"Chi","given":"Ed"},{"family":"Douglas","given":"Sholto"},{"family":"Fei","given":"Hongliang"},{"family":"Blondel","given":"Mathieu"},{"family":"Myla","given":"Preethi"},{"family":"Madmoni","given":"Lior"},{"family":"Wu","given":"Xing"},{"family":"Keysers","given":"Daniel"},{"family":"Kjems","given":"Kristian"},{"family":"Albuquerque","given":"Isabela"},{"family":"Yu","given":"Lijun"},{"family":"D'sa","given":"Joel"},{"family":"Plantan","given":"Michelle"},{"family":"Ionescu","given":"Vlad"},{"family":"Elias","given":"Jaume Sanchez"},{"family":"Gupta","given":"Abhirut"},{"family":"Vuyyuru","given":"Manish Reddy"},{"family":"Alcober","given":"Fred"},{"family":"Zhou","given":"Tong"},{"family":"Ji","given":"Kaiyang"},{"family":"Hartmann","given":"Florian"},{"family":"Puttagunta","given":"Subha"},{"family":"Song","given":"Hugo"},{"family":"Amid","given":"Ehsan"},{"family":"Stefanoiu","given":"Anca"},{"family":"Lee","given":"Andrew"},{"family":"Pucciarelli","given":"Paul"},{"family":"Wang","given":"Emma"},{"family":"Raul","given":"Amit"},{"family":"Petrov","given":"Slav"},{"family":"Tian","given":"Isaac"},{"family":"Anklin","given":"Valentin"},{"family":"Nti","given":"Nana"},{"family":"Gomes","given":"Victor"},{"family":"Schumacher","given":"Max"},{"family":"Vesom","given":"Grace"},{"family":"Panagopoulos","given":"Alex"},{"family":"Bousmalis","given":"Konstantinos"},{"family":"Andor","given":"Daniel"},{"family":"Jacob","given":"Josh"},{"family":"Zhang","given":"Yuan"},{"family":"Rosgen","given":"Bill"},{"family":"Kecman","given":"Matija"},{"family":"Tung","given":"Matthew"},{"family":"Belias","given":"Alexandra"},{"family":"Goodman","given":"Noah"},{"family":"Covington","given":"Paul"},{"family":"Wieder","given":"Brian"},{"family":"Saxena","given":"Nikita"},{"family":"Davoodi","given":"Elnaz"},{"family":"Huang","given":"Muhuan"},{"family":"Maddineni","given":"Sharath"},{"family":"Roulet","given":"Vincent"},{"family":"Campbell-Ajala","given":"Folawiyo"},{"family":"Sessa","given":"Pier Giuseppe"},{"family":"Xintian","given":""},{"family":"Wu","given":""},{"family":"Lai","given":"Guangda"},{"family":"Collins","given":"Paul"},{"family":"Haig","given":"Alex"},{"family":"Sakenas","given":"Vytenis"},{"family":"Xu","given":"Xiaowei"},{"family":"Giustina","given":"Marissa"},{"family":"Shafey","given":"Laurent El"},{"family":"Charoenpanit","given":"Pichi"},{"family":"Garg","given":"Shefali"},{"family":"Ainslie","given":"Joshua"},{"family":"Severson","given":"Boone"},{"family":"Arenas","given":"Montse Gonzalez"},{"family":"Pathak","given":"Shreya"},{"family":"Rajayogam","given":"Sujee"},{"family":"Feng","given":"Jie"},{"family":"Bakker","given":"Michiel"},{"family":"Li","given":"Sheng"},{"family":"Wichers","given":"Nevan"},{"family":"Rogers","given":"Jamie"},{"family":"Geng","given":"Xinyang"},{"family":"Li","given":"Yeqing"},{"family":"Jagerman","given":"Rolf"},{"family":"Jia","given":"Chao"},{"family":"Olmert","given":"Nadav"},{"family":"Sharon","given":"David"},{"family":"Mauger","given":"Matthew"},{"family":"Mariserla","given":"Sandeep"},{"family":"Ma","given":"Hongxu"},{"family":"Mohabey","given":"Megha"},{"family":"Kim","given":"Kyuyeun"},{"family":"Andreev","given":"Alek"},{"family":"Pollom","given":"Scott"},{"family":"Love","given":"Juliette"},{"family":"Jain","given":"Vihan"},{"family":"Agrawal","given":"Priyanka"},{"family":"Schroecker","given":"Yannick"},{"family":"Fortin","given":"Alisa"},{"family":"Warmuth","given":"Manfred"},{"family":"Liu","given":"Ji"},{"family":"Leach","given":"Andrew"},{"family":"Blok","given":"Irina"},{"family":"Girirajan","given":"Ganesh Poomal"},{"family":"Aharoni","given":"Roee"},{"family":"Uria","given":"Benigno"},{"family":"Sozanschi","given":"Andrei"},{"family":"Goldberg","given":"Dan"},{"family":"Ionita","given":"Lucian"},{"family":"Ribeiro","given":"Marco Tulio"},{"family":"Zlocha","given":"Martin"},{"family":"Birodkar","given":"Vighnesh"},{"family":"Lachgar","given":"Sami"},{"family":"Yuan","given":"Liangzhe"},{"family":"Choudhury","given":"Himadri"},{"family":"Ginsberg","given":"Matt"},{"family":"Zheng","given":"Fei"},{"family":"Dibb","given":"Gregory"},{"family":"Graves","given":"Emily"},{"family":"Lokhande","given":"Swachhand"},{"family":"Rasskin","given":"Gabriel"},{"family":"Muraru","given":"George-Cristian"},{"family":"Quick","given":"Corbin"},{"family":"Tata","given":"Sandeep"},{"family":"Sermanet","given":"Pierre"},{"family":"Chawla","given":"Aditya"},{"family":"Karo","given":"Itay"},{"family":"Wang","given":"Yan"},{"family":"Zhang","given":"Susan"},{"family":"Keller","given":"Orgad"},{"family":"Dragan","given":"Anca"},{"family":"Su","given":"Guolong"},{"family":"Chou","given":"Ian"},{"family":"Liu","given":"Xi"},{"family":"Tao","given":"Yiqing"},{"family":"Prabhakara","given":"Shruthi"},{"family":"Wilson","given":"Marc"},{"family":"Liu","given":"Ruibo"},{"family":"Wang","given":"Shibo"},{"family":"Evans","given":"Georgie"},{"family":"Du","given":"David"},{"family":"Castaño","given":"Alfonso"},{"family":"Prasad","given":"Gautam"},{"family":"Mahdy","given":"Mona El"},{"family":"Gerlach","given":"Sebastian"},{"family":"Reid","given":"Machel"},{"family":"Kahn","given":"Jarrod"},{"family":"Zait","given":"Amir"},{"family":"Pillai","given":"Thanumalayan Sankaranarayana"},{"family":"Ulrich","given":"Thatcher"},{"family":"Wang","given":"Guanyu"},{"family":"Wassenberg","given":"Jan"},{"family":"Farkash","given":"Efrat"},{"family":"Yalasangi","given":"Kiran"},{"family":"Wang","given":"Congchao"},{"family":"Bauza","given":"Maria"},{"family":"Bucher","given":"Simon"},{"family":"Liu","given":"Ting"},{"family":"Yan","given":"Jun"},{"family":"Leung","given":"Gary"},{"family":"Sindhwani","given":"Vikas"},{"family":"Barnes","given":"Parker"},{"family":"Singh","given":"Avi"},{"family":"Jurin","given":"Ivan"},{"family":"Chang","given":"Jichuan"},{"family":"Bhumihar","given":"Niket Kumar"},{"family":"Eiger","given":"Sivan"},{"family":"Citovsky","given":"Gui"},{"family":"Withbroe","given":"Ben"},{"family":"Li","given":"Zhang"},{"family":"Xue","given":"Siyang"},{"family":"Santo","given":"Niccolò Dal"},{"family":"Stoyanov","given":"Georgi"},{"family":"Raimond","given":"Yves"},{"family":"Zheng","given":"Steven"},{"family":"Gao","given":"Yilin"},{"family":"Listík","given":"Vít"},{"family":"Kwasiborski","given":"Sławek"},{"family":"Saputro","given":"Rachel"},{"family":"Ozturel","given":"Adnan"},{"family":"Mallya","given":"Ganesh"},{"family":"Majmundar","given":"Kushal"},{"family":"West","given":"Ross"},{"family":"Caron","given":"Paul"},{"family":"Wei","given":"Jinliang"},{"family":"Castrejon","given":"Lluis"},{"family":"Vikram","given":"Sharad"},{"family":"Ramachandran","given":"Deepak"},{"family":"Dhawan","given":"Nikhil"},{"family":"Park","given":"Jiho"},{"family":"Smoot","given":"Sara"},{"family":"Driessche","given":"George","dropping-particle":"van den"},{"family":"Blau","given":"Yochai"},{"family":"Malik","given":"Chase"},{"family":"Liang","given":"Wei"},{"family":"Hirsch","given":"Roy"},{"family":"Santos","given":"Cicero Nogueira","dropping-particle":"dos"},{"family":"Weinstein","given":"Eugene"},{"family":"Oord","given":"Aäron","dropping-particle":"van den"},{"family":"Lall","given":"Sid"},{"family":"FitzGerald","given":"Nicholas"},{"family":"Jiang","given":"Zixuan"},{"family":"Yang","given":"Xuan"},{"family":"Webster","given":"Dale"},{"family":"Elqursh","given":"Ali"},{"family":"Pope","given":"Aedan"},{"family":"Rotival","given":"Georges"},{"family":"Raposo","given":"David"},{"family":"Zhu","given":"Wanzheng"},{"family":"Dean","given":"Jeff"},{"family":"Alabed","given":"Sami"},{"family":"Tran","given":"Dustin"},{"family":"Gupta","given":"Arushi"},{"family":"Gleicher","given":"Zach"},{"family":"Austin","given":"Jessica"},{"family":"Rosseel","given":"Edouard"},{"family":"Umekar","given":"Megh"},{"family":"Das","given":"Dipanjan"},{"family":"Sun","given":"Yinghao"},{"family":"Chen","given":"Kai"},{"family":"Misiunas","given":"Karolis"},{"family":"Zhou","given":"Xiang"},{"family":"Di","given":"Yixian"},{"family":"Loo","given":"Alyssa"},{"family":"Newlan","given":"Josh"},{"family":"Li","given":"Bo"},{"family":"Ramasesh","given":"Vinay"},{"family":"Xu","given":"Ying"},{"family":"Chen","given":"Alex"},{"family":"Gandhe","given":"Sudeep"},{"family":"Soricut","given":"Radu"},{"family":"Gupta","given":"Nikita"},{"family":"Hu","given":"Shuguang"},{"family":"El-Sayed","given":"Seliem"},{"family":"Garcia","given":"Xavier"},{"family":"Brusilovsky","given":"Idan"},{"family":"Chen","given":"Pu-Chin"},{"family":"Bolt","given":"Andrew"},{"family":"Huang","given":"Lu"},{"family":"Gurney","given":"Alex"},{"family":"Zhang","given":"Zhiying"},{"family":"Pritzel","given":"Alexander"},{"family":"Wilkiewicz","given":"Jarek"},{"family":"Seybold","given":"Bryan"},{"family":"Shamanna","given":"Bhargav Kanagal"},{"family":"Fischer","given":"Felix"},{"family":"Dean","given":"Josef"},{"family":"Gill","given":"Karan"},{"family":"Mcilroy","given":"Ross"},{"family":"Bhowmick","given":"Abhishek"},{"family":"Selier","given":"Jeremy"},{"family":"Yang","given":"Antoine"},{"family":"Cheng","given":"Derek"},{"family":"Magay","given":"Vladimir"},{"family":"Tan","given":"Jie"},{"family":"Varma","given":"Dhriti"},{"family":"Walder","given":"Christian"},{"family":"Kocisky","given":"Tomas"},{"family":"Nakashima","given":"Ryo"},{"family":"Natsev","given":"Paul"},{"family":"Kwong","given":"Mike"},{"family":"Gog","given":"Ionel"},{"family":"Zhang","given":"Chiyuan"},{"family":"Dieleman","given":"Sander"},{"family":"Jimma","given":"Thomas"},{"family":"Ryabtsev","given":"Andrey"},{"family":"Brahma","given":"Siddhartha"},{"family":"Steiner","given":"David"},{"family":"Du","given":"Dayou"},{"family":"Žužul","given":"Ante"},{"family":"Žanić","given":"Mislav"},{"family":"Raghavachari","given":"Mukund"},{"family":"Gierke","given":"Willi"},{"family":"Zheng","given":"Zeyu"},{"family":"Petrova","given":"Dessie"},{"family":"Dauphin","given":"Yann"},{"family":"Liu","given":"Yuchuan"},{"family":"Kessler","given":"Ido"},{"family":"Hand","given":"Steven"},{"family":"Duvarney","given":"Chris"},{"family":"Kim","given":"Seokhwan"},{"family":"Lee","given":"Hyo"},{"family":"Hussenot","given":"Léonard"},{"family":"Hui","given":"Jeffrey"},{"family":"Smith","given":"Josh"},{"family":"Jain","given":"Deepali"},{"family":"Xia","given":"Jiawei"},{"family":"Tomar","given":"Gaurav Singh"},{"family":"Amiri","given":"Keyvan"},{"family":"Phan","given":"Du"},{"family":"Fuchs","given":"Fabian"},{"family":"Weyand","given":"Tobias"},{"family":"Tomasev","given":"Nenad"},{"family":"Cordell","given":"Alexandra"},{"family":"Liu","given":"Xin"},{"family":"Mallinson","given":"Jonathan"},{"family":"Joshi","given":"Pankaj"},{"family":"Crawford","given":"Andy"},{"family":"Suggala","given":"Arun"},{"family":"Chien","given":"Steve"},{"family":"Fernando","given":"Nick"},{"family":"Sanchez-Vargas","given":"Mariella"},{"family":"Williams","given":"Duncan"},{"family":"Crone","given":"Phil"},{"family":"Luo","given":"Xiyang"},{"family":"Karpov","given":"Igor"},{"family":"Shan","given":"Jyn"},{"family":"Thurk","given":"Terry"},{"family":"Strudel","given":"Robin"},{"family":"Voigtlaender","given":"Paul"},{"family":"Patil","given":"Piyush"},{"family":"Dozat","given":"Tim"},{"family":"Khodaei","given":"Ali"},{"family":"Singla","given":"Sahil"},{"family":"Ambroszczyk","given":"Piotr"},{"family":"Wu","given":"Qiyin"},{"family":"Chang","given":"Yifan"},{"family":"Roark","given":"Brian"},{"family":"Hegde","given":"Chaitra"},{"family":"Ding","given":"Tianli"},{"family":"Filos","given":"Angelos"},{"family":"Wu","given":"Zhongru"},{"family":"Pinto","given":"André Susano"},{"family":"Liu","given":"Shuang"},{"family":"Khanna","given":"Saarthak"},{"family":"Pandey","given":"Aditya"},{"family":"Mcloughlin","given":"Siobhan"},{"family":"Li","given":"Qiujia"},{"family":"Haves","given":"Sam"},{"family":"Zhou","given":"Allan"},{"family":"Buchatskaya","given":"Elena"},{"family":"Leal","given":"Isabel"},{"family":"Boursac","given":"Peter","non-dropping-particle":"de"},{"family":"Akazawa","given":"Nami"},{"family":"Anderson","given":"Nina"},{"family":"Chen","given":"Terry"},{"family":"Somandepalli","given":"Krishna"},{"family":"Liang","given":"Chen"},{"family":"Goenka","given":"Sheela"},{"family":"Winkler","given":"Stephanie"},{"family":"Grushetsky","given":"Alexander"},{"family":"Ding","given":"Yifan"},{"family":"Smith","given":"Jamie"},{"family":"Ye","given":"Fan"},{"family":"Pont-Tuset","given":"Jordi"},{"family":"Li","given":"Eric"},{"family":"Li","given":"Ruichao"},{"family":"Golany","given":"Tomer"},{"family":"Wegner","given":"Dawid"},{"family":"Jiang","given":"Tao"},{"family":"Barak","given":"Omer"},{"family":"Shangguan","given":"Yuan"},{"family":"Vértes","given":"Eszter"},{"family":"Wong","given":"Renee"},{"family":"Bornschein","given":"Jörg"},{"family":"Tudor","given":"Alex"},{"family":"Bevilacqua","given":"Michele"},{"family":"Schaul","given":"Tom"},{"family":"Rawat","given":"Ankit Singh"},{"family":"Zhao","given":"Yang"},{"family":"Axiotis","given":"Kyriakos"},{"family":"Meng","given":"Lei"},{"family":"McLean","given":"Cory"},{"family":"Lai","given":"Jonathan"},{"family":"Beattie","given":"Jennifer"},{"family":"Kushman","given":"Nate"},{"family":"Liu","given":"Yaxin"},{"family":"Kutzman","given":"Blair"},{"family":"Lang","given":"Fiona"},{"family":"Ye","given":"Jingchen"},{"family":"Netrapalli","given":"Praneeth"},{"family":"Mishra","given":"Pushkar"},{"family":"Khan","given":"Myriam"},{"family":"Goel","given":"Megha"},{"family":"Willoughby","given":"Rob"},{"family":"Tian","given":"David"},{"family":"Zhuang","given":"Honglei"},{"family":"Chen","given":"J. D."},{"family":"Tsai","given":"Zak"},{"family":"Kementsietsidis","given":"Tasos"},{"family":"Khare","given":"Arjun"},{"family":"Keeling","given":"James"},{"family":"Xu","given":"Keyang"},{"family":"Waters","given":"Nathan"},{"family":"Altché","given":"Florent"},{"family":"Popat","given":"Ashok"},{"family":"Mittal","given":"Bhavishya"},{"family":"Saxton","given":"David"},{"family":"Badawy","given":"Dalia El"},{"family":"Mathieu","given":"Michael"},{"family":"Zheng","given":"Zheng"},{"family":"Zhou","given":"Hao"},{"family":"Ranka","given":"Nishant"},{"family":"Shin","given":"Richard"},{"family":"Duan","given":"Qingnan"},{"family":"Salimans","given":"Tim"},{"family":"Mihailescu","given":"Ioana"},{"family":"Shaham","given":"Uri"},{"family":"Chang","given":"Ming-Wei"},{"family":"Assael","given":"Yannis"},{"family":"Dikkala","given":"Nishanth"},{"family":"Izzard","given":"Martin"},{"family":"Cohen-Addad","given":"Vincent"},{"family":"Graves","given":"Cat"},{"family":"Feinberg","given":"Vlad"},{"family":"Chung","given":"Grace"},{"family":"Strouse","given":"D. J."},{"family":"Karmon","given":"Danny"},{"family":"Sharifzadeh","given":"Sahand"},{"family":"Ashwood","given":"Zoe"},{"family":"Pham","given":"Khiem"},{"family":"Blanton","given":"Jon"},{"family":"Vasiloff","given":"Alex"},{"family":"Barber","given":"Jarred"},{"family":"Geller","given":"Mark"},{"family":"Zhou","given":"Aurick"},{"family":"Zubach","given":"Fedir"},{"family":"Huang","given":"Tzu-Kuo"},{"family":"Zhang","given":"Lei"},{"family":"Gupta","given":"Himanshu"},{"family":"Young","given":"Matt"},{"family":"Proskurnia","given":"Julia"},{"family":"Votel","given":"Ronny"},{"family":"Gabeur","given":"Valentin"},{"family":"Barcik","given":"Gabriel"},{"family":"Tripathi","given":"Aditya"},{"family":"Yu","given":"Hongkun"},{"family":"Yan","given":"Geng"},{"family":"Changpinyo","given":"Beer"},{"family":"Pavetić","given":"Filip"},{"family":"Coyle","given":"Amy"},{"family":"Fujii","given":"Yasuhisa"},{"family":"Mendez","given":"Jorge Gonzalez"},{"family":"Zhou","given":"Tianhao"},{"family":"Rajamani","given":"Harish"},{"family":"Hechtman","given":"Blake"},{"family":"Cao","given":"Eddie"},{"family":"Juan","given":"Da-Cheng"},{"family":"Tan","given":"Yi-Xuan"},{"family":"Dalibard","given":"Valentin"},{"family":"Du","given":"Yilun"},{"family":"Clay","given":"Natalie"},{"family":"Yao","given":"Kaisheng"},{"family":"Jia","given":"Wenhao"},{"family":"Vijaykumar","given":"Dimple"},{"family":"Zhou","given":"Yuxiang"},{"family":"Bai","given":"Xinyi"},{"family":"Hung","given":"Wei-Chih"},{"family":"Pecht","given":"Steven"},{"family":"Todorov","given":"Georgi"},{"family":"Khadke","given":"Nikhil"},{"family":"Gupta","given":"Pramod"},{"family":"Lahoti","given":"Preethi"},{"family":"Autef","given":"Arnaud"},{"family":"Duddu","given":"Karthik"},{"family":"Lee-Thorp","given":"James"},{"family":"Bykovsky","given":"Alexander"},{"family":"Misiunas","given":"Tautvydas"},{"family":"Flennerhag","given":"Sebastian"},{"family":"Thangaraj","given":"Santhosh"},{"family":"McGiffin","given":"Jed"},{"family":"Nado","given":"Zack"},{"family":"Kunesch","given":"Markus"},{"family":"Noever","given":"Andreas"},{"family":"Hertz","given":"Amir"},{"family":"Liang","given":"Marco"},{"family":"Stone","given":"Victor"},{"family":"Palmer","given":"Evan"},{"family":"Daruki","given":"Samira"},{"family":"Pramanik","given":"Arijit"},{"family":"Põder","given":"Siim"},{"family":"Kyker","given":"Austin"},{"family":"Khan","given":"Mina"},{"family":"Sluzhaev","given":"Evgeny"},{"family":"Ritter","given":"Marvin"},{"family":"Ruderman","given":"Avraham"},{"family":"Zhou","given":"Wenlei"},{"family":"Nagpal","given":"Chirag"},{"family":"Vodrahalli","given":"Kiran"},{"family":"Necula","given":"George"},{"family":"Barham","given":"Paul"},{"family":"Pavlick","given":"Ellie"},{"family":"Hartford","given":"Jay"},{"family":"Shafran","given":"Izhak"},{"family":"Zhao","given":"Long"},{"family":"Mikuła","given":"Maciej"},{"family":"Eccles","given":"Tom"},{"family":"Shimokawa","given":"Hidetoshi"},{"family":"Garg","given":"Kanav"},{"family":"Vilnis","given":"Luke"},{"family":"Chen","given":"Hanwen"},{"family":"Shumailov","given":"Ilia"},{"family":"Lee","given":"Kuang-Huei"},{"family":"Abdelhamed","given":"Abdelrahman"},{"family":"Xie","given":"Meiyan"},{"family":"Cohen","given":"Vered"},{"family":"Hlavnova","given":"Ester"},{"family":"Malkin","given":"Dan"},{"family":"Sitawarin","given":"Chawin"},{"family":"Lottes","given":"James"},{"family":"Coquinot","given":"Pauline"},{"family":"Yu","given":"Tianli"},{"family":"Kumar","given":"Sandeep"},{"family":"Zhang","given":"Jingwei"},{"family":"Mahendru","given":"Aroma"},{"family":"Ahmed","given":"Zafarali"},{"family":"Martens","given":"James"},{"family":"Chen","given":"Tao"},{"family":"Boag","given":"Aviel"},{"family":"Peng","given":"Daiyi"},{"family":"Devin","given":"Coline"},{"family":"Klimovskiy","given":"Arseniy"},{"family":"Phuong","given":"Mary"},{"family":"Vainstein","given":"Danny"},{"family":"Xie","given":"Jin"},{"family":"Ramabhadran","given":"Bhuvana"},{"family":"Howard","given":"Nathan"},{"family":"Yu","given":"Xinxin"},{"family":"Goswami","given":"Gitartha"},{"family":"Cui","given":"Jingyu"},{"family":"Shleifer","given":"Sam"},{"family":"Pinto","given":"Mario"},{"family":"Yeh","given":"Chih-Kuan"},{"family":"Yang","given":"Ming-Hsuan"},{"family":"Javanmardi","given":"Sara"},{"family":"Ethier","given":"Dan"},{"family":"Lee","given":"Chace"},{"family":"Orbay","given":"Jordi"},{"family":"Kotecha","given":"Suyog"},{"family":"Bromberg","given":"Carla"},{"family":"Shaw","given":"Pete"},{"family":"Thornton","given":"James"},{"family":"Rosenthal","given":"Adi Gerzi"},{"family":"Gu","given":"Shane"},{"family":"Thomas","given":"Matt"},{"family":"Gemp","given":"Ian"},{"family":"Ayyar","given":"Aditya"},{"family":"Ushio","given":"Asahi"},{"family":"Selvan","given":"Aarush"},{"family":"Wee","given":"Joel"},{"family":"Liu","given":"Chenxi"},{"family":"Majzoubi","given":"Maryam"},{"family":"Yu","given":"Weiren"},{"family":"Abernethy","given":"Jake"},{"family":"Liechty","given":"Tyler"},{"family":"Pan","given":"Renke"},{"family":"Nguyen","given":"Hoang"},{"family":"Qiong","given":""},{"family":"Hu","given":""},{"family":"Perrin","given":"Sarah"},{"family":"Arora","given":"Abhinav"},{"family":"Pitler","given":"Emily"},{"family":"Wang","given":"Weiyi"},{"family":"Shivakumar","given":"Kaushik"},{"family":"Prost","given":"Flavien"},{"family":"Limonchik","given":"Ben"},{"family":"Wang","given":"Jing"},{"family":"Gao","given":"Yi"},{"family":"Cour","given":"Timothee"},{"family":"Buch","given":"Shyamal"},{"family":"Gui","given":"Huan"},{"family":"Ivanova","given":"Maria"},{"family":"Neubeck","given":"Philipp"},{"family":"Chan","given":"Kelvin"},{"family":"Kim","given":"Lucy"},{"family":"Chen","given":"Huizhong"},{"family":"Goyal","given":"Naman"},{"family":"Chung","given":"Da-Woon"},{"family":"Liu","given":"Lu"},{"family":"Su","given":"Yao"},{"family":"Petrushkina","given":"Anastasia"},{"family":"Shen","given":"Jiajun"},{"family":"Joulin","given":"Armand"},{"family":"Xu","given":"Yuanzhong"},{"family":"Lin","given":"Stein Xudong"},{"family":"Kulizhskaya","given":"Yana"},{"family":"Chelba","given":"Ciprian"},{"family":"Vasudevan","given":"Shobha"},{"family":"Collins","given":"Eli"},{"family":"Bashlovkina","given":"Vasilisa"},{"family":"Lu","given":"Tony"},{"family":"Fritz","given":"Doug"},{"family":"Park","given":"Jongbin"},{"family":"Zhou","given":"Yanqi"},{"family":"Su","given":"Chen"},{"family":"Tanburn","given":"Richard"},{"family":"Sushkov","given":"Mikhail"},{"family":"Rasquinha","given":"Mitchelle"},{"family":"Li","given":"Jinning"},{"family":"Prendki","given":"Jennifer"},{"family":"Li","given":"Yiming"},{"family":"Lv","given":"Pallavi"},{"family":"Sharma","given":"Shriya"},{"family":"Fitoussi","given":"Hen"},{"family":"Huang","given":"Hui"},{"family":"Dai","given":"Andrew"},{"family":"Dao","given":"Phuong"},{"family":"Burrows","given":"Mike"},{"family":"Prior","given":"Henry"},{"family":"Qin","given":"Danfeng"},{"family":"Pundak","given":"Golan"},{"family":"Sjoesund","given":"Lars Lowe"},{"family":"Khurshudov","given":"Art"},{"family":"Zhu","given":"Zhenkai"},{"family":"Webson","given":"Albert"},{"family":"Kemp","given":"Elizabeth"},{"family":"Tan","given":"Tat"},{"family":"Agrawal","given":"Saurabh"},{"family":"Sargsyan","given":"Susie"},{"family":"Cheng","given":"Liqun"},{"family":"Stephan","given":"Jim"},{"family":"Kwiatkowski","given":"Tom"},{"family":"Reid","given":"David"},{"family":"Byravan","given":"Arunkumar"},{"family":"Michaely","given":"Assaf Hurwitz"},{"family":"Heess","given":"Nicolas"},{"family":"Zhou","given":"Luowei"},{"family":"Goenka","given":"Sonam"},{"family":"Carpenter","given":"Viral"},{"family":"Levskaya","given":"Anselm"},{"family":"Wang","given":"Bo"},{"family":"Roberts","given":"Reed"},{"family":"Leblond","given":"Rémi"},{"family":"Chikkerur","given":"Sharat"},{"family":"Ginzburg","given":"Stav"},{"family":"Chang","given":"Max"},{"family":"Riachi","given":"Robert"},{"family":"Chuqiao","given":""},{"family":"Xu","given":""},{"family":"Borsos","given":"Zalán"},{"family":"Pliskin","given":"Michael"},{"family":"Pawar","given":"Julia"},{"family":"Lustman","given":"Morgane"},{"family":"Kirkwood","given":"Hannah"},{"family":"Anand","given":"Ankit"},{"family":"Chaudhary","given":"Aditi"},{"family":"Kalb","given":"Norbert"},{"family":"Milan","given":"Kieran"},{"family":"Augenstein","given":"Sean"},{"family":"Goldie","given":"Anna"},{"family":"Prince","given":"Laurel"},{"family":"Raman","given":"Karthik"},{"family":"Sun","given":"Yanhua"},{"family":"Xia","given":"Vivian"},{"family":"Cohen","given":"Aaron"},{"family":"Huo","given":"Zhouyuan"},{"family":"Camp","given":"Josh"},{"family":"Ellis","given":"Seher"},{"family":"Zilka","given":"Lukas"},{"family":"Torres","given":"David Vilar"},{"family":"Patel","given":"Lisa"},{"family":"Arora","given":"Sho"},{"family":"Chan","given":"Betty"},{"family":"Adler","given":"Jonas"},{"family":"Ayoub","given":"Kareem"},{"family":"Liang","given":"Jacky"},{"family":"Jamil","given":"Fayaz"},{"family":"Jiang","given":"Jiepu"},{"family":"Baumgartner","given":"Simon"},{"family":"Sun","given":"Haitian"},{"family":"Karov","given":"Yael"},{"family":"Akulov","given":"Yaroslav"},{"family":"Zheng","given":"Hui"},{"family":"Cai","given":"Irene"},{"family":"Fantacci","given":"Claudio"},{"family":"Rubin","given":"James"},{"family":"Acha","given":"Alex Rav"},{"family":"Wang","given":"Mengchao"},{"family":"D'Souza","given":"Nina"},{"family":"Sathyanarayana","given":"Rohit"},{"family":"Dai","given":"Shengyang"},{"family":"Rowe","given":"Simon"},{"family":"Simanovsky","given":"Andrey"},{"family":"Goldman","given":"Omer"},{"family":"Kuang","given":"Yuheng"},{"family":"Pan","given":"Xiaoyue"},{"family":"Rosenberg","given":"Andrew"},{"family":"Rojas-Esponda","given":"Tania"},{"family":"Dutta","given":"Praneet"},{"family":"Zeng","given":"Amy"},{"family":"Jurenka","given":"Irina"},{"family":"Farquhar","given":"Greg"},{"family":"Bansal","given":"Yamini"},{"family":"Iqbal","given":"Shariq"},{"family":"Roelofs","given":"Becca"},{"family":"Joung","given":"Ga-Young"},{"family":"Beak","given":"Parker"},{"family":"Ryu","given":"Changwan"},{"family":"Poplin","given":"Ryan"},{"family":"Wu","given":"Yan"},{"family":"Alayrac","given":"Jean-Baptiste"},{"family":"Buthpitiya","given":"Senaka"},{"family":"Ronneberger","given":"Olaf"},{"family":"Habtegebriel","given":"Caleb"},{"family":"Li","given":"Wei"},{"family":"Cavallaro","given":"Paul"},{"family":"Wei","given":"Aurora"},{"family":"Bensky","given":"Guy"},{"family":"Denk","given":"Timo"},{"family":"Ganapathy","given":"Harish"},{"family":"Stanway","given":"Jeff"},{"family":"Joshi","given":"Pratik"},{"family":"Bertolini","given":"Francesco"},{"family":"Lo","given":"Jessica"},{"family":"Ma","given":"Olivia"},{"family":"Charles","given":"Zachary"},{"family":"Sampemane","given":"Geta"},{"family":"Sahni","given":"Himanshu"},{"family":"Chen","given":"Xu"},{"family":"Askham","given":"Harry"},{"family":"Gaddy","given":"David"},{"family":"Young","given":"Peter"},{"family":"Tan","given":"Jiewen"},{"family":"Eyal","given":"Matan"},{"family":"Bražinskas","given":"Arthur"},{"family":"Zhong","given":"Li"},{"family":"Wu","given":"Zhichun"},{"family":"Epstein","given":"Mark"},{"family":"Bailey","given":"Kai"},{"family":"Hard","given":"Andrew"},{"family":"Lee","given":"Kamyu"},{"family":"Goldshtein","given":"Sasha"},{"family":"Ruiz","given":"Alex"},{"family":"Badawi","given":"Mohammed"},{"family":"Lochbrunner","given":"Matthias"},{"family":"Kearns","given":"J. K."},{"family":"Brown","given":"Ashley"},{"family":"Pardo","given":"Fabio"},{"family":"Weber","given":"Theophane"},{"family":"Yang","given":"Haichuan"},{"family":"Jiang","given":"Pan-Pan"},{"family":"Akin","given":"Berkin"},{"family":"Fu","given":"Zhao"},{"family":"Wainwright","given":"Marcus"},{"family":"Zou","given":"Chi"},{"family":"Gaba","given":"Meenu"},{"family":"Manzagol","given":"Pierre-Antoine"},{"family":"Kan","given":"Wendy"},{"family":"Song","given":"Yang"},{"family":"Zainullina","given":"Karina"},{"family":"Lin","given":"Rui"},{"family":"Ko","given":"Jeongwoo"},{"family":"Deshmukh","given":"Salil"},{"family":"Jindal","given":"Apoorv"},{"family":"Svensson","given":"James"},{"family":"Tyam","given":"Divya"},{"family":"Zhao","given":"Heri"},{"family":"Kaeser-Chen","given":"Christine"},{"family":"Baird","given":"Scott"},{"family":"Moradi","given":"Pooya"},{"family":"Hall","given":"Jamie"},{"family":"Guo","given":"Qiuchen"},{"family":"Tsang","given":"Vincent"},{"family":"Liang","given":"Bowen"},{"family":"Pereira","given":"Fernando"},{"family":"Ganesh","given":"Suhas"},{"family":"Korotkov","given":"Ivan"},{"family":"Adamek","given":"Jakub"},{"family":"Thiagarajan","given":"Sridhar"},{"family":"Tran","given":"Vinh"},{"family":"Chen","given":"Charles"},{"family":"Tar","given":"Chris"},{"family":"Jain","given":"Sanil"},{"family":"Dasgupta","given":"Ishita"},{"family":"Bilal","given":"Taylan"},{"family":"Reitter","given":"David"},{"family":"Zhao","given":"Kai"},{"family":"Vezzani","given":"Giulia"},{"family":"Gehman","given":"Yasmin"},{"family":"Mehta","given":"Pulkit"},{"family":"Beltrone","given":"Lauren"},{"family":"Dotiwalla","given":"Xerxes"},{"family":"Guadarrama","given":"Sergio"},{"family":"Abbas","given":"Zaheer"},{"family":"Karp","given":"Stefani"},{"family":"Georgiev","given":"Petko"},{"family":"Ferng","given":"Chun-Sung"},{"family":"Brockschmidt","given":"Marc"},{"family":"Peng","given":"Liqian"},{"family":"Hirnschall","given":"Christoph"},{"family":"Verma","given":"Vikas"},{"family":"Bi","given":"Yingying"},{"family":"Xiao","given":"Ying"},{"family":"Dabush","given":"Avigail"},{"family":"Xu","given":"Kelvin"},{"family":"Wallis","given":"Phil"},{"family":"Parker","given":"Randall"},{"family":"Wang","given":"Qifei"},{"family":"Xu","given":"Yang"},{"family":"Safarli","given":"Ilkin"},{"family":"Tewari","given":"Dinesh"},{"family":"Zhang","given":"Yin"},{"family":"Kim","given":"Seungyeon"},{"family":"Gesmundo","given":"Andrea"},{"family":"Thomas","given":"Mackenzie"},{"family":"Levi","given":"Sergey"},{"family":"Chowdhury","given":"Ahmed"},{"family":"Rao","given":"Kanishka"},{"family":"Garst","given":"Peter"},{"family":"Conway-Rahman","given":"Sam"},{"family":"Ran","given":"Helen"},{"family":"McKinney","given":"Kay"},{"family":"Xiao","given":"Zhisheng"},{"family":"Yu","given":"Wenhao"},{"family":"Agrawal","given":"Rohan"},{"family":"Stjerngren","given":"Axel"},{"family":"Ionescu","given":"Catalin"},{"family":"Chen","given":"Jingjing"},{"family":"Sharma","given":"Vivek"},{"family":"Chiu","given":"Justin"},{"family":"Liu","given":"Fei"},{"family":"Franko","given":"Ken"},{"family":"Sanford","given":"Clayton"},{"family":"Cai","given":"Xingyu"},{"family":"Michel","given":"Paul"},{"family":"Ganapathy","given":"Sanjay"},{"family":"Labanowski","given":"Jane"},{"family":"Garrett","given":"Zachary"},{"family":"Vargas","given":"Ben"},{"family":"Sun","given":"Sean"},{"family":"Gale","given":"Bryan"},{"family":"Buschmann","given":"Thomas"},{"family":"Desjardins","given":"Guillaume"},{"family":"Ghelani","given":"Nimesh"},{"family":"Jain","given":"Palak"},{"family":"Verma","given":"Mudit"},{"family":"Asawaroengchai","given":"Chulayuth"},{"family":"Eisenschlos","given":"Julian"},{"family":"Harlalka","given":"Jitendra"},{"family":"Kazawa","given":"Hideto"},{"family":"Metzler","given":"Don"},{"family":"Howland","given":"Joshua"},{"family":"Jian","given":"Ying"},{"family":"Ades","given":"Jake"},{"family":"Shah","given":"Viral"},{"family":"Gangwani","given":"Tynan"},{"family":"Lee","given":"Seungji"},{"family":"Ring","given":"Roman"},{"family":"Hernandez","given":"Steven M."},{"family":"Reich","given":"Dean"},{"family":"Sinha","given":"Amer"},{"family":"Sathe","given":"Ashutosh"},{"family":"Kovac","given":"Joe"},{"family":"Gill","given":"Ashleah"},{"family":"Kannan","given":"Ajay"},{"family":"D'olimpio","given":"Andrea"},{"family":"Sevenich","given":"Martin"},{"family":"Whang","given":"Jay"},{"family":"Kim","given":"Been"},{"family":"Sim","given":"Khe Chai"},{"family":"Chen","given":"Jilin"},{"family":"Zhang","given":"Jiageng"},{"family":"Lall","given":"Shuba"},{"family":"Matias","given":"Yossi"},{"family":"Jia","given":"Bill"},{"family":"Friesen","given":"Abe"},{"family":"Nasso","given":"Sara"},{"family":"Thapliyal","given":"Ashish"},{"family":"Perozzi","given":"Bryan"},{"family":"Yu","given":"Ting"},{"family":"Shekhawat","given":"Anna"},{"family":"Huda","given":"Safeen"},{"family":"Grabowski","given":"Peter"},{"family":"Wang","given":"Eric"},{"family":"Sreevatsa","given":"Ashwin"},{"family":"Dib","given":"Hilal"},{"family":"Hassen","given":"Mehadi"},{"family":"Schuh","given":"Parker"},{"family":"Milutinovic","given":"Vedrana"},{"family":"Welty","given":"Chris"},{"family":"Quinn","given":"Michael"},{"family":"Shah","given":"Ali"},{"family":"Wang","given":"Bangju"},{"family":"Barth-Maron","given":"Gabe"},{"family":"Frye","given":"Justin"},{"family":"Axelsson","given":"Natalie"},{"family":"Zhu","given":"Tao"},{"family":"Ma","given":"Yukun"},{"family":"Giannoumis","given":"Irene"},{"family":"Sedghi","given":"Hanie"},{"family":"Ye","given":"Chang"},{"family":"Luan","given":"Yi"},{"family":"Aydin","given":"Kevin"},{"family":"Chandra","given":"Bilva"},{"family":"Sampathkumar","given":"Vivek"},{"family":"Huang","given":"Ronny"},{"family":"Lavrenko","given":"Victor"},{"family":"Eleryan","given":"Ahmed"},{"family":"Hong","given":"Zhi"},{"family":"Hansen","given":"Steven"},{"family":"Carthy","given":"Sara Mc"},{"family":"Samanta","given":"Bidisha"},{"family":"Ćevid","given":"Domagoj"},{"family":"Wang","given":"Xin"},{"family":"Li","given":"Fangtao"},{"family":"Voznesensky","given":"Michael"},{"family":"Hoffman","given":"Matt"},{"family":"Terzis","given":"Andreas"},{"family":"Sehwag","given":"Vikash"},{"family":"Fidel","given":"Gil"},{"family":"He","given":"Luheng"},{"family":"Cai","given":"Mu"},{"family":"He","given":"Yanzhang"},{"family":"Feng","given":"Alex"},{"family":"Nikoltchev","given":"Martin"},{"family":"Phatale","given":"Samrat"},{"family":"Chase","given":"Jason"},{"family":"Lawton","given":"Rory"},{"family":"Zhang","given":"Ming"},{"family":"Ouyang","given":"Tom"},{"family":"Tragut","given":"Manuel"},{"family":"Manshadi","given":"Mehdi Hafezi"},{"family":"Narayanan","given":"Arjun"},{"family":"Shen","given":"Jiaming"},{"family":"Gao","given":"Xu"},{"family":"Bolukbasi","given":"Tolga"},{"family":"Roy","given":"Nick"},{"family":"Li","given":"Xin"},{"family":"Golovin","given":"Daniel"},{"family":"Panait","given":"Liviu"},{"family":"Qin","given":"Zhen"},{"family":"Han","given":"Guangxing"},{"family":"Anthony","given":"Thomas"},{"family":"Kudugunta","given":"Sneha"},{"family":"Patraucean","given":"Viorica"},{"family":"Ray","given":"Aniket"},{"family":"Chen","given":"Xinyun"},{"family":"Yang","given":"Xiaochen"},{"family":"Bhatia","given":"Tanuj"},{"family":"Talluri","given":"Pranav"},{"family":"Morris","given":"Alex"},{"family":"Ražnatović","given":"Andrija"},{"family":"Brownfield","given":"Bethanie"},{"family":"An","given":"James"},{"family":"Peng","given":"Sheng"},{"family":"Kane","given":"Patrick"},{"family":"Zheng","given":"Ce"},{"family":"Duduta","given":"Nico"},{"family":"Kessinger","given":"Joshua"},{"family":"Noraky","given":"James"},{"family":"Liu","given":"Siqi"},{"family":"Rong","given":"Keran"},{"family":"Veličković","given":"Petar"},{"family":"Rush","given":"Keith"},{"family":"Goldin","given":"Alex"},{"family":"Wei","given":"Fanny"},{"family":"Garlapati","given":"Shiva Mohan Reddy"},{"family":"Pantofaru","given":"Caroline"},{"family":"Kwon","given":"Okwan"},{"family":"Ni","given":"Jianmo"},{"family":"Noland","given":"Eric"},{"family":"Di Trapani","given":"Julia"},{"family":"Beaufays","given":"Françoise"},{"family":"Roy","given":"Abhijit Guha"},{"family":"Chow","given":"Yinlam"},{"family":"Turker","given":"Aybuke"},{"family":"Cideron","given":"Geoffrey"},{"family":"Mei","given":"Lantao"},{"family":"Clark","given":"Jon"},{"family":"Dou","given":"Qingyun"},{"family":"Bošnjak","given":"Matko"},{"family":"Leith","given":"Ralph"},{"family":"Du","given":"Yuqing"},{"family":"Yazdanbakhsh","given":"Amir"},{"family":"Nasr","given":"Milad"},{"family":"Kwak","given":"Chester"},{"family":"Sheth","given":"Suraj Satishkumar"},{"family":"Kaskasoli","given":"Alex"},{"family":"Anand","given":"Ankesh"},{"family":"Lakshminarayanan","given":"Balaji"},{"family":"Jerome","given":"Sammy"},{"family":"Bieber","given":"David"},{"family":"Chu","given":"Chun-Te"},{"family":"Senges","given":"Alexandre"},{"family":"Shen","given":"Tianxiao"},{"family":"Sridhar","given":"Mukund"},{"family":"Ndebele","given":"Ndaba"},{"family":"Beyret","given":"Benjamin"},{"family":"Mohamed","given":"Shakir"},{"family":"Chen","given":"Mia"},{"family":"Freitag","given":"Markus"},{"family":"Guo","given":"Jiaxian"},{"family":"Liu","given":"Luyang"},{"family":"Roit","given":"Paul"},{"family":"Chen","given":"Heng"},{"family":"Yan","given":"Shen"},{"family":"Stone","given":"Tom"},{"family":"Co-Reyes","given":"J. D."},{"family":"Cole","given":"Jeremy"},{"family":"Scellato","given":"Salvatore"},{"family":"Azizi","given":"Shekoofeh"},{"family":"Hashemi","given":"Hadi"},{"family":"Jin","given":"Alicia"},{"family":"Iyer","given":"Anand"},{"family":"Valentine","given":"Marcella"},{"family":"György","given":"András"},{"family":"Ahuja","given":"Arun"},{"family":"Diaz","given":"Daniel Hernandez"},{"family":"Lee","given":"Chen-Yu"},{"family":"Clement","given":"Nathan"},{"family":"Kong","given":"Weize"},{"family":"Garmon","given":"Drew"},{"family":"Watts","given":"Ishaan"},{"family":"Bhatia","given":"Kush"},{"family":"Gupta","given":"Khyatti"},{"family":"Miecnikowski","given":"Matt"},{"family":"Vallet","given":"Hugo"},{"family":"Taly","given":"Ankur"},{"family":"Loper","given":"Edward"},{"family":"Joshi","given":"Saket"},{"family":"Atwood","given":"James"},{"family":"Chick","given":"Jo"},{"family":"Collier","given":"Mark"},{"family":"Iliopoulos","given":"Fotis"},{"family":"Trostle","given":"Ryan"},{"family":"Gunel","given":"Beliz"},{"family":"Leal-Cavazos","given":"Ramiro"},{"family":"Hrafnkelsson","given":"Arnar Mar"},{"family":"Guzman","given":"Michael"},{"family":"Ju","given":"Xiaoen"},{"family":"Forbes","given":"Andy"},{"family":"Emond","given":"Jesse"},{"family":"Chauhan","given":"Kushal"},{"family":"Caine","given":"Ben"},{"family":"Xiao","given":"Li"},{"family":"Zeng","given":"Wenjun"},{"family":"Moufarek","given":"Alexandre"},{"family":"Murphy","given":"Daniel"},{"family":"Meng","given":"Maya"},{"family":"Gupta","given":"Nitish"},{"family":"Riedel","given":"Felix"},{"family":"Das","given":"Anil"},{"family":"Lawal","given":"Elijah"},{"family":"Narayan","given":"Shashi"},{"family":"Sosea","given":"Tiberiu"},{"family":"Swirhun","given":"James"},{"family":"Friso","given":"Linda"},{"family":"Neyshabur","given":"Behnam"},{"family":"Lu","given":"Jing"},{"family":"Girgin","given":"Sertan"},{"family":"Wunder","given":"Michael"},{"family":"Yvinec","given":"Edouard"},{"family":"Pyne","given":"Aroonalok"},{"family":"Carbune","given":"Victor"},{"family":"Rijhwani","given":"Shruti"},{"family":"Guo","given":"Yang"},{"family":"Doshi","given":"Tulsee"},{"family":"Briukhov","given":"Anton"},{"family":"Bain","given":"Max"},{"family":"Hitron","given":"Ayal"},{"family":"Wang","given":"Xuanhui"},{"family":"Gupta","given":"Ashish"},{"family":"Chen","given":"Ke"},{"family":"Du","given":"Cosmo"},{"family":"Zhang","given":"Weiyang"},{"family":"Shah","given":"Dhruv"},{"family":"Akula","given":"Arjun"},{"family":"Dylla","given":"Max"},{"family":"Kachra","given":"Ashyana"},{"family":"Kuo","given":"Weicheng"},{"family":"Zou","given":"Tingting"},{"family":"Wang","given":"Lily"},{"family":"Xu","given":"Luyao"},{"family":"Zhu","given":"Jifan"},{"family":"Snyder","given":"Justin"},{"family":"Menon","given":"Sachit"},{"family":"Firat","given":"Orhan"},{"family":"Mordatch","given":"Igor"},{"family":"Yuan","given":"Yuan"},{"family":"Ponomareva","given":"Natalia"},{"family":"Blevins","given":"Rory"},{"family":"Moore","given":"Lawrence"},{"family":"Wang","given":"Weijun"},{"family":"Chen","given":"Phil"},{"family":"Scholz","given":"Martin"},{"family":"Dwornik","given":"Artur"},{"family":"Lin","given":"Jason"},{"family":"Li","given":"Sicheng"},{"family":"Antognini","given":"Diego"},{"family":"I","given":"Te"},{"family":"Song","given":"Xiaodan"},{"family":"Miller","given":"Matt"},{"family":"Kalra","given":"Uday"},{"family":"Raveret","given":"Adam"},{"family":"Akerlund","given":"Oscar"},{"family":"Wu","given":"Felix"},{"family":"Nystrom","given":"Andrew"},{"family":"Godbole","given":"Namrata"},{"family":"Liu","given":"Tianqi"},{"family":"DeBalsi","given":"Hannah"},{"family":"Zhao","given":"Jewel"},{"family":"Liu","given":"Buhuang"},{"family":"Caciularu","given":"Avi"},{"family":"Lax","given":"Lauren"},{"family":"Khandelwal","given":"Urvashi"},{"family":"Langston","given":"Victoria"},{"family":"Bailey","given":"Eric"},{"family":"Lattanzi","given":"Silvio"},{"family":"Wang","given":"Yufei"},{"family":"Kovelamudi","given":"Neel"},{"family":"Mondal","given":"Sneha"},{"family":"Guruganesh","given":"Guru"},{"family":"Hua","given":"Nan"},{"family":"Roval","given":"Ofir"},{"family":"Wesołowski","given":"Paweł"},{"family":"Ingale","given":"Rishikesh"},{"family":"Halcrow","given":"Jonathan"},{"family":"Sohn","given":"Tim"},{"family":"Angermueller","given":"Christof"},{"family":"Raad","given":"Bahram"},{"family":"Stickgold","given":"Eli"},{"family":"Lu","given":"Eva"},{"family":"Kosik","given":"Alec"},{"family":"Xie","given":"Jing"},{"family":"Lillicrap","given":"Timothy"},{"family":"Huang","given":"Austin"},{"family":"Zhang","given":"Lydia Lihui"},{"family":"Paulus","given":"Dominik"},{"family":"Farabet","given":"Clement"},{"family":"Wertheim","given":"Alex"},{"family":"Wang","given":"Bing"},{"family":"Joshi","given":"Rishabh"},{"family":"Ko","given":"Chu-ling"},{"family":"Wu","given":"Yonghui"},{"family":"Agrawal","given":"Shubham"},{"family":"Lin","given":"Lily"},{"family":"Sheng","given":"XiangHai"},{"family":"Sung","given":"Peter"},{"family":"Breland-King","given":"Tyler"},{"family":"Butterfield","given":"Christina"},{"family":"Gawde","given":"Swapnil"},{"family":"Singh","given":"Sumeet"},{"family":"Zhang","given":"Qiao"},{"family":"Apte","given":"Raj"},{"family":"Shetty","given":"Shilpa"},{"family":"Hutter","given":"Adrian"},{"family":"Li","given":"Tao"},{"family":"Salesky","given":"Elizabeth"},{"family":"Lebron","given":"Federico"},{"family":"Kanerva","given":"Jonni"},{"family":"Paganini","given":"Michela"},{"family":"Nguyen","given":"Arthur"},{"family":"Vallu","given":"Rohith"},{"family":"Peter","given":"Jan-Thorsten"},{"family":"Velury","given":"Sarmishta"},{"family":"Kao","given":"David"},{"family":"Hoover","given":"Jay"},{"family":"Bortsova","given":"Anna"},{"family":"Bishop","given":"Colton"},{"family":"Jakobovits","given":"Shoshana"},{"family":"Agostini","given":"Alessandro"},{"family":"Agarwal","given":"Alekh"},{"family":"Liu","given":"Chang"},{"family":"Kwong","given":"Charles"},{"family":"Tavakkol","given":"Sasan"},{"family":"Bica","given":"Ioana"},{"family":"Greve","given":"Alex"},{"family":"Gp","given":"Anirudh"},{"family":"Marcus","given":"Jake"},{"family":"Hou","given":"Le"},{"family":"Duerig","given":"Tom"},{"family":"Moroshko","given":"Rivka"},{"family":"Lacey","given":"Dave"},{"family":"Davis","given":"Andy"},{"family":"Amelot","given":"Julien"},{"family":"Wang","given":"Guohui"},{"family":"Kim","given":"Frank"},{"family":"Strinopoulos","given":"Theofilos"},{"family":"Wan","given":"Hui"},{"family":"Lan","given":"Charline Le"},{"family":"Krishnan","given":"Shankar"},{"family":"Tang","given":"Haotian"},{"family":"Humphreys","given":"Peter"},{"family":"Bai","given":"Junwen"},{"family":"Shtacher","given":"Idan Heimlich"},{"family":"Machado","given":"Diego"},{"family":"Pang","given":"Chenxi"},{"family":"Burke","given":"Ken"},{"family":"Liu","given":"Dangyi"},{"family":"Aravamudhan","given":"Renga"},{"family":"Song","given":"Yue"},{"family":"Hirst","given":"Ed"},{"family":"Singh","given":"Abhimanyu"},{"family":"Jou","given":"Brendan"},{"family":"Bai","given":"Liang"},{"family":"Piccinno","given":"Francesco"},{"family":"Fu","given":"Chuyuan Kelly"},{"family":"Alazard","given":"Robin"},{"family":"Meiri","given":"Barak"},{"family":"Winter","given":"Daniel"},{"family":"Chen","given":"Charlie"},{"family":"Zhang","given":"Mingda"},{"family":"Heitkaemper","given":"Jens"},{"family":"Lambert","given":"John"},{"family":"Lee","given":"Jinhyuk"},{"family":"Frömmgen","given":"Alexander"},{"family":"Rogulenko","given":"Sergey"},{"family":"Nair","given":"Pranav"},{"family":"Niemczyk","given":"Paul"},{"family":"Bulyenov","given":"Anton"},{"family":"Xu","given":"Bibo"},{"family":"Shemtov","given":"Hadar"},{"family":"Zadimoghaddam","given":"Morteza"},{"family":"Toropov","given":"Serge"},{"family":"Wirth","given":"Mateo"},{"family":"Dai","given":"Hanjun"},{"family":"Gollapudi","given":"Sreenivas"},{"family":"Zheng","given":"Daniel"},{"family":"Kurakin","given":"Alex"},{"family":"Lee","given":"Chansoo"},{"family":"Bullard","given":"Kalesha"},{"family":"Serrano","given":"Nicolas"},{"family":"Balazevic","given":"Ivana"},{"family":"Li","given":"Yang"},{"family":"Schalkwyk","given":"Johan"},{"family":"Murphy","given":"Mark"},{"family":"Zhang","given":"Mingyang"},{"family":"Sequeira","given":"Kevin"},{"family":"Datta","given":"Romina"},{"family":"Agrawal","given":"Nishant"},{"family":"Sutton","given":"Charles"},{"family":"Attaluri","given":"Nithya"},{"family":"Chiang","given":"Mencher"},{"family":"Farhan","given":"Wael"},{"family":"Thornton","given":"Gregory"},{"family":"Lin","given":"Kate"},{"family":"Choma","given":"Travis"},{"family":"Nguyen","given":"Hung"},{"family":"Dasgupta","given":"Kingshuk"},{"family":"Robinson","given":"Dirk"},{"family":"Comşa","given":"Iulia"},{"family":"Riley","given":"Michael"},{"family":"Pillai","given":"Arjun"},{"family":"Mustafa","given":"Basil"},{"family":"Golan","given":"Ben"},{"family":"Zandieh","given":"Amir"},{"family":"Lespiau","given":"Jean-Baptiste"},{"family":"Porter","given":"Billy"},{"family":"Ross","given":"David"},{"family":"Rajayogam","given":"Sujeevan"},{"family":"Agarwal","given":"Mohit"},{"family":"Venugopalan","given":"Subhashini"},{"family":"Shahriari","given":"Bobak"},{"family":"Yan","given":"Qiqi"},{"family":"Xu","given":"Hao"},{"family":"Tobin","given":"Taylor"},{"family":"Dubov","given":"Pavel"},{"family":"Shi","given":"Hongzhi"},{"family":"Recasens","given":"Adrià"},{"family":"Kovsharov","given":"Anton"},{"family":"Borgeaud","given":"Sebastian"},{"family":"Dery","given":"Lucio"},{"family":"Vasanth","given":"Shanthal"},{"family":"Gribovskaya","given":"Elena"},{"family":"Qiu","given":"Linhai"},{"family":"Mahdieh","given":"Mahdis"},{"family":"Skut","given":"Wojtek"},{"family":"Nielsen","given":"Elizabeth"},{"family":"Zheng","given":"C. J."},{"family":"Yu","given":"Adams"},{"family":"Bostock","given":"Carrie Grimes"},{"family":"Gupta","given":"Shaleen"},{"family":"Archer","given":"Aaron"},{"family":"Rawles","given":"Chris"},{"family":"Davies","given":"Elinor"},{"family":"Svyatkovskiy","given":"Alexey"},{"family":"Tsai","given":"Tomy"},{"family":"Halpern","given":"Yoni"},{"family":"Reisswig","given":"Christian"},{"family":"Wydrowski","given":"Bartek"},{"family":"Chang","given":"Bo"},{"family":"Puigcerver","given":"Joan"},{"family":"Taege","given":"Mor Hazan"},{"family":"Li","given":"Jian"},{"family":"Schnider","given":"Eva"},{"family":"Li","given":"Xinjian"},{"family":"Dena","given":"Dragos"},{"family":"Xu","given":"Yunhan"},{"family":"Telang","given":"Umesh"},{"family":"Shi","given":"Tianze"},{"family":"Zen","given":"Heiga"},{"family":"Kastner","given":"Kyle"},{"family":"Ko","given":"Yeongil"},{"family":"Subramaniam","given":"Neesha"},{"family":"Kumar","given":"Aviral"},{"family":"Blois","given":"Pete"},{"family":"Dai","given":"Zhuyun"},{"family":"Wieting","given":"John"},{"family":"Lu","given":"Yifeng"},{"family":"Zeldes","given":"Yoel"},{"family":"Xie","given":"Tian"},{"family":"Hauth","given":"Anja"},{"family":"Ţifrea","given":"Alexandru"},{"family":"Li","given":"Yuqi"},{"family":"El-Husseini","given":"Sam"},{"family":"Abolafia","given":"Dan"},{"family":"Zhou","given":"Howard"},{"family":"Ding","given":"Wen"},{"family":"Ghalebikesabi","given":"Sahra"},{"family":"Guía","given":"Carlos"},{"family":"Maksai","given":"Andrii"},{"family":"Weisz","given":"Ágoston"},{"family":"Arik","given":"Sercan"},{"family":"Sukhanov","given":"Nick"},{"family":"Świetlik","given":"Aga"},{"family":"Jia","given":"Xuhui"},{"family":"Yu","given":"Luo"},{"family":"Wang","given":"Weiyue"},{"family":"Brand","given":"Mark"},{"family":"Bloxwich","given":"Dawn"},{"family":"Kirmani","given":"Sean"},{"family":"Chen","given":"Zhe"},{"family":"Go","given":"Alec"},{"family":"Sprechmann","given":"Pablo"},{"family":"Kannen","given":"Nithish"},{"family":"Carin","given":"Alen"},{"family":"Sandhu","given":"Paramjit"},{"family":"Edkins","given":"Isabel"},{"family":"Nooteboom","given":"Leslie"},{"family":"Gupta","given":"Jai"},{"family":"Maggiore","given":"Loren"},{"family":"Azizi","given":"Javad"},{"family":"Pritch","given":"Yael"},{"family":"Yin","given":"Pengcheng"},{"family":"Gupta","given":"Mansi"},{"family":"Tarlow","given":"Danny"},{"family":"Smith","given":"Duncan"},{"family":"Ivanov","given":"Desi"},{"family":"Babaeizadeh","given":"Mohammad"},{"family":"Goel","given":"Ankita"},{"family":"Kambala","given":"Satish"},{"family":"Chu","given":"Grace"},{"family":"Kastelic","given":"Matej"},{"family":"Liu","given":"Michelle"},{"family":"Soltau","given":"Hagen"},{"family":"Stone","given":"Austin"},{"family":"Agrawal","given":"Shivani"},{"family":"Kim","given":"Min"},{"family":"Soparkar","given":"Kedar"},{"family":"Tadepalli","given":"Srinivas"},{"family":"Bunyan","given":"Oskar"},{"family":"Soh","given":"Rachel"},{"family":"Kannan","given":"Arvind"},{"family":"Kim","given":"D. Y."},{"family":"Chen","given":"Blake JianHang"},{"family":"Halumi","given":"Afief"},{"family":"Roy","given":"Sudeshna"},{"family":"Wang","given":"Yulong"},{"family":"Sercinoglu","given":"Olcan"},{"family":"Gibson","given":"Gena"},{"family":"Bhatnagar","given":"Sijal"},{"family":"Sano","given":"Motoki"},{"family":"Dincklage","given":"Daniel","non-dropping-particle":"von"},{"family":"Ren","given":"Qingchun"},{"family":"Mitrevski","given":"Blagoj"},{"family":"Olšák","given":"Mirek"},{"family":"She","given":"Jennifer"},{"family":"Doersch","given":"Carl"},{"family":"Jilei","given":""},{"family":"Wang","given":""},{"family":"Liu","given":"Bingyuan"},{"family":"Tan","given":"Qijun"},{"family":"Yakar","given":"Tamar"},{"family":"Warkentin","given":"Tris"},{"family":"Ramirez","given":"Alex"},{"family":"Lebsack","given":"Carl"},{"family":"Dillon","given":"Josh"},{"family":"Mathews","given":"Rajiv"},{"family":"Cobley","given":"Tom"},{"family":"Wu","given":"Zelin"},{"family":"Chen","given":"Zhuoyuan"},{"family":"Simon","given":"Jon"},{"family":"Nath","given":"Swaroop"},{"family":"Sainath","given":"Tara"},{"family":"Bendebury","given":"Alexei"},{"family":"Julian","given":"Ryan"},{"family":"Mankalale","given":"Bharath"},{"family":"Ćurko","given":"Daria"},{"family":"Zacchello","given":"Paulo"},{"family":"Brown","given":"Adam R."},{"family":"Sodhia","given":"Kiranbir"},{"family":"Howard","given":"Heidi"},{"family":"Caelles","given":"Sergi"},{"family":"Gupta","given":"Abhinav"},{"family":"Evans","given":"Gareth"},{"family":"Bulanova","given":"Anna"},{"family":"Katzen","given":"Lesley"},{"family":"Goldenberg","given":"Roman"},{"family":"Tsitsulin","given":"Anton"},{"family":"Stanton","given":"Joe"},{"family":"Schillings","given":"Benoit"},{"family":"Kovalev","given":"Vitaly"},{"family":"Fry","given":"Corey"},{"family":"Shah","given":"Rushin"},{"family":"Lin","given":"Kuo"},{"family":"Upadhyay","given":"Shyam"},{"family":"Li","given":"Cheng"},{"family":"Radpour","given":"Soroush"},{"family":"Maggioni","given":"Marcello"},{"family":"Xiong","given":"Jing"},{"family":"Haas","given":"Lukas"},{"family":"Brennan","given":"Jenny"},{"family":"Kamath","given":"Aishwarya"},{"family":"Savinov","given":"Nikolay"},{"family":"Nagrani","given":"Arsha"},{"family":"Yacovone","given":"Trevor"},{"family":"Kappedal","given":"Ryan"},{"family":"Andriopoulos","given":"Kostas"},{"family":"Lao","given":"Li"},{"family":"Li","given":"YaGuang"},{"family":"Rozhdestvenskiy","given":"Grigory"},{"family":"Hashimoto","given":"Kazuma"},{"family":"Audibert","given":"Andrew"},{"family":"Austin","given":"Sophia"},{"family":"Rodriguez","given":"Daniel"},{"family":"Ruoss","given":"Anian"},{"family":"Honke","given":"Garrett"},{"family":"Karkhanis","given":"Deep"},{"family":"Xiong","given":"Xi"},{"family":"Wei","given":"Qing"},{"family":"Huang","given":"James"},{"family":"Leng","given":"Zhaoqi"},{"family":"Premachandran","given":"Vittal"},{"family":"Bileschi","given":"Stan"},{"family":"Evangelopoulos","given":"Georgios"},{"family":"Mensink","given":"Thomas"},{"family":"Pavagadhi","given":"Jay"},{"family":"Teplyashin","given":"Denis"},{"family":"Chang","given":"Paul"},{"family":"Xue","given":"Linting"},{"family":"Tanzer","given":"Garrett"},{"family":"Goldman","given":"Sally"},{"family":"Patel","given":"Kaushal"},{"family":"Li","given":"Shixin"},{"family":"Wiesner","given":"Jeremy"},{"family":"Zheng","given":"Ivy"},{"family":"Stewart-Binks","given":"Ian"},{"family":"Han","given":"Jie"},{"family":"Li","given":"Zhi"},{"family":"Luo","given":"Liangchen"},{"family":"Lenc","given":"Karel"},{"family":"Lučić","given":"Mario"},{"family":"Xue","given":"Fuzhao"},{"family":"Mullins","given":"Ryan"},{"family":"Guseynov","given":"Alexey"},{"family":"Chang","given":"Chung-Ching"},{"family":"Galatzer-Levy","given":"Isaac"},{"family":"Zhang","given":"Adam"},{"family":"Bingham","given":"Garrett"},{"family":"Hu","given":"Grace"},{"family":"Hartman","given":"Ale"},{"family":"Ma","given":"Yue"},{"family":"Griffith","given":"Jordan"},{"family":"Irpan","given":"Alex"},{"family":"Radebaugh","given":"Carey"},{"family":"Yue","given":"Summer"},{"family":"Fan","given":"Lijie"},{"family":"Ungureanu","given":"Victor"},{"family":"Sorokin","given":"Christina"},{"family":"Teufel","given":"Hannah"},{"family":"Li","given":"Peiran"},{"family":"Anil","given":"Rohan"},{"family":"Paparas","given":"Dimitris"},{"family":"Wang","given":"Todd"},{"family":"Lin","given":"Chu-Cheng"},{"family":"Peng","given":"Hui"},{"family":"Shum","given":"Megan"},{"family":"Petrovic","given":"Goran"},{"family":"Brady","given":"Demetra"},{"family":"Nguyen","given":"Richard"},{"family":"Macherey","given":"Klaus"},{"family":"Li","given":"Zhihao"},{"family":"Singh","given":"Harman"},{"family":"Yenugula","given":"Madhavi"},{"family":"Iinuma","given":"Mariko"},{"family":"Chen","given":"Xinyi"},{"family":"Kopparapu","given":"Kavya"},{"family":"Stern","given":"Alexey"},{"family":"Dave","given":"Shachi"},{"family":"Thekkath","given":"Chandu"},{"family":"Perot","given":"Florence"},{"family":"Kumar","given":"Anurag"},{"family":"Li","given":"Fangda"},{"family":"Xiao","given":"Yang"},{"family":"Bilotti","given":"Matthew"},{"family":"Bateni","given":"Mohammad Hossein"},{"family":"Noble","given":"Isaac"},{"family":"Lee","given":"Lisa"},{"family":"Vázquez-Reina","given":"Amelio"},{"family":"Salazar","given":"Julian"},{"family":"Yang","given":"Xiaomeng"},{"family":"Wang","given":"Boyu"},{"family":"Gruzewska","given":"Ela"},{"family":"Rao","given":"Anand"},{"family":"Raghuram","given":"Sindhu"},{"family":"Xu","given":"Zheng"},{"family":"Ben-David","given":"Eyal"},{"family":"Mei","given":"Jieru"},{"family":"Dalmia","given":"Sid"},{"family":"Zhang","given":"Zhaoyi"},{"family":"Liu","given":"Yuchen"},{"family":"Bansal","given":"Gagan"},{"family":"Pankov","given":"Helena"},{"family":"Schwarcz","given":"Steven"},{"family":"Burns","given":"Andrea"},{"family":"Chan","given":"Christine"},{"family":"Sanghai","given":"Sumit"},{"family":"Liang","given":"Ricky"},{"family":"Liang","given":"Ethan"},{"family":"He","given":"Antoine"},{"family":"Stuart","given":"Amy"},{"family":"Narayanan","given":"Arun"},{"family":"Zhu","given":"Yukun"},{"family":"Frank","given":"Christian"},{"family":"Fatemi","given":"Bahar"},{"family":"Sabne","given":"Amit"},{"family":"Lang","given":"Oran"},{"family":"Bhattacharya","given":"Indro"},{"family":"Settle","given":"Shane"},{"family":"Wang","given":"Maria"},{"family":"McMahan","given":"Brendan"},{"family":"Tacchetti","given":"Andrea"},{"family":"Soares","given":"Livio Baldini"},{"family":"Hadian","given":"Majid"},{"family":"Cabi","given":"Serkan"},{"family":"Chung","given":"Timothy"},{"family":"Putikhin","given":"Nikita"},{"family":"Li","given":"Gang"},{"family":"Chen","given":"Jeremy"},{"family":"Tarango","given":"Austin"},{"family":"Michalewski","given":"Henryk"},{"family":"Kazemi","given":"Mehran"},{"family":"Masoom","given":"Hussain"},{"family":"Sheftel","given":"Hila"},{"family":"Shivanna","given":"Rakesh"},{"family":"Vadali","given":"Archita"},{"family":"Comanescu","given":"Ramona"},{"family":"Reid","given":"Doug"},{"family":"Moore","given":"Joss"},{"family":"Neelakantan","given":"Arvind"},{"family":"Sander","given":"Michaël"},{"family":"Herzig","given":"Jonathan"},{"family":"Rosenberg","given":"Aviv"},{"family":"Dehghani","given":"Mostafa"},{"family":"Choi","given":"J. D."},{"family":"Fink","given":"Michael"},{"family":"Hayes","given":"Reid"},{"family":"Ge","given":"Eric"},{"family":"Weng","given":"Shitao"},{"family":"Ho","given":"Chia-Hua"},{"family":"Karro","given":"John"},{"family":"Krishna","given":"Kalpesh"},{"family":"Thiet","given":"Lam Nguyen"},{"family":"Skerry-Ryan","given":"Amy"},{"family":"Eppens","given":"Daniel"},{"family":"Andreetto","given":"Marco"},{"family":"Sarma","given":"Navin"},{"family":"Bonacina","given":"Silvano"},{"family":"Ayan","given":"Burcu Karagol"},{"family":"Nawhal","given":"Megha"},{"family":"Shan","given":"Zhihao"},{"family":"Dusenberry","given":"Mike"},{"family":"Thakoor","given":"Shantanu"},{"family":"Gubbi","given":"Sagar"},{"family":"Nguyen","given":"Duc Dung"},{"family":"Tsarfaty","given":"Reut"},{"family":"Albanie","given":"Samuel"},{"family":"Mitrović","given":"Jovana"},{"family":"Gandhi","given":"Meet"},{"family":"Chen","given":"Bo-Juen"},{"family":"Epasto","given":"Alessandro"},{"family":"Stephanov","given":"Georgi"},{"family":"Jin","given":"Ye"},{"family":"Gehman","given":"Samuel"},{"family":"Amini","given":"Aida"},{"family":"Weber","given":"Jack"},{"family":"Behbahani","given":"Feryal"},{"family":"Xu","given":"Shawn"},{"family":"Allamanis","given":"Miltos"},{"family":"Chen","given":"Xi"},{"family":"Ott","given":"Myle"},{"family":"Sha","given":"Claire"},{"family":"Jastrzebski","given":"Michal"},{"family":"Qi","given":"Hang"},{"family":"Greene","given":"David"},{"family":"Wu","given":"Xinyi"},{"family":"Toki","given":"Abodunrinwa"},{"family":"Vlasic","given":"Daniel"},{"family":"Shapiro","given":"Jane"},{"family":"Kotikalapudi","given":"Ragha"},{"family":"Shen","given":"Zhe"},{"family":"Saeki","given":"Takaaki"},{"family":"Xie","given":"Sirui"},{"family":"Cassirer","given":"Albin"},{"family":"Bharadwaj","given":"Shikhar"},{"family":"Kiyono","given":"Tatsuya"},{"family":"Bhojanapalli","given":"Srinadh"},{"family":"Rosenfeld","given":"Elan"},{"family":"Ritter","given":"Sam"},{"family":"Mao","given":"Jieming"},{"family":"Oliveira","given":"João Gabriel"},{"family":"Egyed","given":"Zoltan"},{"family":"Bandemer","given":"Bernd"},{"family":"Parisotto","given":"Emilio"},{"family":"Kinoshita","given":"Keisuke"},{"family":"Pluto","given":"Juliette"},{"family":"Maniatis","given":"Petros"},{"family":"Li","given":"Steve"},{"family":"Guo","given":"Yaohui"},{"family":"Ghiasi","given":"Golnaz"},{"family":"Tarbouriech","given":"Jean"},{"family":"Chatterjee","given":"Srimon"},{"family":"Jin","given":"Julie"},{"family":"Katrina","given":""},{"family":"Xu","given":""},{"family":"Palomaki","given":"Jennimaria"},{"family":"Arnold","given":"Séb"},{"family":"Sewak","given":"Madhavi"},{"family":"Piccinini","given":"Federico"},{"family":"Sharma","given":"Mohit"},{"family":"Albrecht","given":"Ben"},{"family":"Purser-haskell","given":"Sean"},{"family":"Vaswani","given":"Ashwin"},{"family":"Chen","given":"Chongyan"},{"family":"Wisniewski","given":"Matheus"},{"family":"Cao","given":"Qin"},{"family":"Aslanides","given":"John"},{"family":"Phu","given":"Nguyet Minh"},{"family":"Sieb","given":"Maximilian"},{"family":"Agubuzu","given":"Lauren"},{"family":"Zheng","given":"Anne"},{"family":"Sohn","given":"Daniel"},{"family":"Selvi","given":"Marco"},{"family":"Andreassen","given":"Anders"},{"family":"Subudhi","given":"Krishan"},{"family":"Eruvbetine","given":"Prem"},{"family":"Woodman","given":"Oliver"},{"family":"Mery","given":"Tomas"},{"family":"Krause","given":"Sebastian"},{"family":"Ren","given":"Xiaoqi"},{"family":"Ma","given":"Xiao"},{"family":"Luo","given":"Jincheng"},{"family":"Chen","given":"Dawn"},{"family":"Fan","given":"Wei"},{"family":"Griffiths","given":"Henry"},{"family":"Schuler","given":"Christian"},{"family":"Li","given":"Alice"},{"family":"Zhang","given":"Shujian"},{"family":"Sarr","given":"Jean-Michel"},{"family":"Luo","given":"Shixin"},{"family":"Patana","given":"Riccardo"},{"family":"Watson","given":"Matthew"},{"family":"Naboulsi","given":"Dani"},{"family":"Collins","given":"Michael"},{"family":"Sidhwani","given":"Sailesh"},{"family":"Hoogeboom","given":"Emiel"},{"family":"Silver","given":"Sharon"},{"family":"Caveness","given":"Emily"},{"family":"Zhao","given":"Xiaokai"},{"family":"Rodriguez","given":"Mikel"},{"family":"Deines","given":"Maxine"},{"family":"Bai","given":"Libin"},{"family":"Griffin","given":"Patrick"},{"family":"Tagliasacchi","given":"Marco"},{"family":"Xue","given":"Emily"},{"family":"Babbula","given":"Spandana Raj"},{"family":"Pang","given":"Bo"},{"family":"Ding","given":"Nan"},{"family":"Shen","given":"Gloria"},{"family":"Peake","given":"Elijah"},{"family":"Crocker","given":"Remi"},{"family":"Raghvendra","given":"Shubha Srinivas"},{"family":"Swisher","given":"Danny"},{"family":"Han","given":"Woohyun"},{"family":"Singh","given":"Richa"},{"family":"Wu","given":"Ling"},{"family":"Pchelin","given":"Vladimir"},{"family":"Munkhdalai","given":"Tsendsuren"},{"family":"Alon","given":"Dana"},{"family":"Bacon","given":"Geoff"},{"family":"Robles","given":"Efren"},{"family":"Bulian","given":"Jannis"},{"family":"Johnson","given":"Melvin"},{"family":"Powell","given":"George"},{"family":"Ferreira","given":"Felipe Tiengo"},{"family":"Li","given":"Yaoyiran"},{"family":"Benzing","given":"Frederik"},{"family":"Velimirović","given":"Mihajlo"},{"family":"Soyer","given":"Hubert"},{"family":"Kong","given":"William"},{"family":"Tony","given":""},{"family":"Nguyên","given":""},{"family":"Yang","given":"Zhen"},{"family":"Liu","given":"Jeremiah"},{"family":"Amersfoort","given":"Joost","non-dropping-particle":"van"},{"family":"Gillick","given":"Daniel"},{"family":"Sun","given":"Baochen"},{"family":"Rauschmayr","given":"Nathalie"},{"family":"Zhang","given":"Katie"},{"family":"Zhan","given":"Serena"},{"family":"Zhou","given":"Tao"},{"family":"Frolov","given":"Alexey"},{"family":"Yang","given":"Chengrun"},{"family":"Vnukov","given":"Denis"},{"family":"Rouillard","given":"Louis"},{"family":"Li","given":"Hongji"},{"family":"Mandhane","given":"Amol"},{"family":"Fallen","given":"Nova"},{"family":"Venkataraman","given":"Rajesh"},{"family":"Hu","given":"Clara Huiyi"},{"family":"Brennan","given":"Jennifer"},{"family":"Lee","given":"Jenny"},{"family":"Chang","given":"Jerry"},{"family":"Sundermeyer","given":"Martin"},{"family":"Pan","given":"Zhufeng"},{"family":"Ke","given":"Rosemary"},{"family":"Tong","given":"Simon"},{"family":"Fabrikant","given":"Alex"},{"family":"Bono","given":"William"},{"family":"Gu","given":"Jindong"},{"family":"Foley","given":"Ryan"},{"family":"Mao","given":"Yiran"},{"family":"Delakis","given":"Manolis"},{"family":"Bhaswar","given":"Dhruva"},{"family":"Frostig","given":"Roy"},{"family":"Li","given":"Nick"},{"family":"Zipori","given":"Avital"},{"family":"Hope","given":"Cath"},{"family":"Kozlova","given":"Olga"},{"family":"Mishra","given":"Swaroop"},{"family":"Djolonga","given":"Josip"},{"family":"Schiff","given":"Craig"},{"family":"Merey","given":"Majd Al"},{"family":"Briakou","given":"Eleftheria"},{"family":"Morgan","given":"Peter"},{"family":"Wan","given":"Andy"},{"family":"Hassidim","given":"Avinatan"},{"family":"Skerry-Ryan","given":"R. J."},{"family":"Sengupta","given":"Kuntal"},{"family":"Jasarevic","given":"Mary"},{"family":"Kallakuri","given":"Praveen"},{"family":"Kunkle","given":"Paige"},{"family":"Brennan","given":"Hannah"},{"family":"Lieber","given":"Tom"},{"family":"Mansoor","given":"Hassan"},{"family":"Walker","given":"Julian"},{"family":"Zhang","given":"Bing"},{"family":"Xie","given":"Annie"},{"family":"Žužić","given":"Goran"},{"family":"Chukwuka","given":"Adaeze"},{"family":"Druinsky","given":"Alex"},{"family":"Cho","given":"Donghyun"},{"family":"Yao","given":"Rui"},{"family":"Naeem","given":"Ferjad"},{"family":"Butt","given":"Shiraz"},{"family":"Kim","given":"Eunyoung"},{"family":"Jia","given":"Zhipeng"},{"family":"Jordan","given":"Mandy"},{"family":"Lelkes","given":"Adam"},{"family":"Kurzeja","given":"Mark"},{"family":"Wang","given":"Sophie"},{"family":"Zhao","given":"James"},{"family":"Over","given":"Andrew"},{"family":"Chakladar","given":"Abhishek"},{"family":"Prasetya","given":"Marcel"},{"family":"Jha","given":"Neha"},{"family":"Ganapathy","given":"Sriram"},{"family":"Cong","given":"Yale"},{"family":"Shroff","given":"Prakash"},{"family":"Saroufim","given":"Carl"},{"family":"Miryoosefi","given":"Sobhan"},{"family":"Hammad","given":"Mohamed"},{"family":"Nasir","given":"Tajwar"},{"family":"Xi","given":"Weijuan"},{"family":"Gao","given":"Yang"},{"family":"Maeng","given":"Young"},{"family":"Hora","given":"Ben"},{"family":"Cheng","given":"Chin-Yi"},{"family":"Haghani","given":"Parisa"},{"family":"Lewenberg","given":"Yoad"},{"family":"Lu","given":"Caden"},{"family":"Matysiak","given":"Martin"},{"family":"Raisinghani","given":"Naina"},{"family":"Wang","given":"Huiyu"},{"family":"Baugher","given":"Lexi"},{"family":"Sukthankar","given":"Rahul"},{"family":"Giang","given":"Minh"},{"family":"Schultz","given":"John"},{"family":"Fiedel","given":"Noah"},{"family":"Chen","given":"Minmin"},{"family":"Lee","given":"Cheng-Chun"},{"family":"Dey","given":"Tapomay"},{"family":"Zheng","given":"Hao"},{"family":"Paul","given":"Shachi"},{"family":"Smith","given":"Celine"},{"family":"Ly","given":"Andy"},{"family":"Wang","given":"Yicheng"},{"family":"Bansal","given":"Rishabh"},{"family":"Perz","given":"Bartek"},{"family":"Ricco","given":"Susanna"},{"family":"Blank","given":"Stasha"},{"family":"Keshava","given":"Vaishakh"},{"family":"Sharma","given":"Deepak"},{"family":"Chow","given":"Marvin"},{"family":"Lad","given":"Kunal"},{"family":"Jalan","given":"Komal"},{"family":"Osindero","given":"Simon"},{"family":"Swanson","given":"Craig"},{"family":"Scott","given":"Jacob"},{"family":"Ilić","given":"Anastasija"},{"family":"Li","given":"Xiaowei"},{"family":"Jonnalagadda","given":"Siddhartha Reddy"},{"family":"Soudagar","given":"Afzal Shama"},{"family":"Xiong","given":"Yan"},{"family":"Batsaikhan","given":"Bat-Orgil"},{"family":"Jarrett","given":"Daniel"},{"family":"Kumar","given":"Naveen"},{"family":"Shah","given":"Maulik"},{"family":"Lawlor","given":"Matt"},{"family":"Waters","given":"Austin"},{"family":"Graham","given":"Mark"},{"family":"May","given":"Rhys"},{"family":"Ramos","given":"Sabela"},{"family":"Lefdal","given":"Sandra"},{"family":"Cankara","given":"Zeynep"},{"family":"Cano","given":"Nacho"},{"family":"O'Donoghue","given":"Brendan"},{"family":"Borovik","given":"Jed"},{"family":"Liu","given":"Frederick"},{"family":"Grimstad","given":"Jordan"},{"family":"Alnahlawi","given":"Mahmoud"},{"family":"Tsihlas","given":"Katerina"},{"family":"Hudson","given":"Tom"},{"family":"Grigorev","given":"Nikolai"},{"family":"Jia","given":"Yiling"},{"family":"Huang","given":"Terry"},{"family":"Igwe","given":"Tobenna Peter"},{"family":"Lebedev","given":"Sergei"},{"family":"Tang","given":"Xiaodan"},{"family":"Krivokon","given":"Igor"},{"family":"Garcia","given":"Frankie"},{"family":"Tan","given":"Melissa"},{"family":"Jia","given":"Eric"},{"family":"Stys","given":"Peter"},{"family":"Vashishth","given":"Shikhar"},{"family":"Liang","given":"Yu"},{"family":"Venkatraman","given":"Balaji"},{"family":"Gu","given":"Chenjie"},{"family":"Kementsietsidis","given":"Anastasios"},{"family":"Zhu","given":"Chen"},{"family":"Jung","given":"Junehyuk"},{"family":"Bai","given":"Yunfei"},{"family":"Hosseini","given":"Mohammad Javad"},{"family":"Ahmed","given":"Faruk"},{"family":"Gupta","given":"Aditya"},{"family":"Yuan","given":"Xin"},{"family":"Ashraf","given":"Shereen"},{"family":"Nigam","given":"Shitij"},{"family":"Vasudevan","given":"Gautam"},{"family":"Awasthi","given":"Pranjal"},{"family":"Gilady","given":"Adi Mayrav"},{"family":"Mariet","given":"Zelda"},{"family":"Eskander","given":"Ramy"},{"family":"Li","given":"Haiguang"},{"family":"Hu","given":"Hexiang"},{"family":"Garrido","given":"Guillermo"},{"family":"Schlattner","given":"Philippe"},{"family":"Zhang","given":"George"},{"family":"Saxena","given":"Rohun"},{"family":"Dević","given":"Petar"},{"family":"Muralidharan","given":"Kritika"},{"family":"Murthy","given":"Ashwin"},{"family":"Zhou","given":"Yiqian"},{"family":"Choi","given":"Min"},{"family":"Wongpanich","given":"Arissa"},{"family":"Wang","given":"Zhengdong"},{"family":"Shah","given":"Premal"},{"family":"Xu","given":"Yuntao"},{"family":"Huang","given":"Yiling"},{"family":"Spencer","given":"Stephen"},{"family":"Chen","given":"Alice"},{"family":"Cohan","given":"James"},{"family":"Wang","given":"Junjie"},{"family":"Tompson","given":"Jonathan"},{"family":"Wu","given":"Junru"},{"family":"Haroun","given":"Ruba"},{"family":"Li","given":"Haiqiong"},{"family":"Huergo","given":"Blanca"},{"family":"Yang","given":"Fan"},{"family":"Yin","given":"Tongxin"},{"family":"Wendt","given":"James"},{"family":"Bendersky","given":"Michael"},{"family":"Chaabouni","given":"Rahma"},{"family":"Snaider","given":"Javier"},{"family":"Ferret","given":"Johan"},{"family":"Jindal","given":"Abhishek"},{"family":"Thompson","given":"Tara"},{"family":"Xue","given":"Andrew"},{"family":"Bishop","given":"Will"},{"family":"Phal","given":"Shubham Milind"},{"family":"Sharma","given":"Archit"},{"family":"Sung","given":"Yunhsuan"},{"family":"Radhakrishnan","given":"Prabakar"},{"family":"Shomrat","given":"Mo"},{"family":"Ingle","given":"Reeve"},{"family":"Vij","given":"Roopali"},{"family":"Gilmer","given":"Justin"},{"family":"Istin","given":"Mihai Dorin"},{"family":"Sobell","given":"Sam"},{"family":"Lu","given":"Yang"},{"family":"Nottage","given":"Emily"},{"family":"Sadigh","given":"Dorsa"},{"family":"Willcock","given":"Jeremiah"},{"family":"Zhang","given":"Tingnan"},{"family":"Xu","given":"Steve"},{"family":"Brown","given":"Sasha"},{"family":"Lee","given":"Katherine"},{"family":"Wang","given":"Gary"},{"family":"Zhu","given":"Yun"},{"family":"Tay","given":"Yi"},{"family":"Kim","given":"Cheolmin"},{"family":"Gutierrez","given":"Audrey"},{"family":"Sharma","given":"Abhanshu"},{"family":"Xian","given":"Yongqin"},{"family":"Seo","given":"Sungyong"},{"family":"Cui","given":"Claire"},{"family":"Pochernina","given":"Elena"},{"family":"Baetu","given":"Cip"},{"family":"Jastrzębski","given":"Krzysztof"},{"family":"Ly","given":"Mimi"},{"family":"Elhawaty","given":"Mohamed"},{"family":"Suh","given":"Dan"},{"family":"Sezener","given":"Eren"},{"family":"Wang","given":"Pidong"},{"family":"Yuen","given":"Nancy"},{"family":"Tucker","given":"George"},{"family":"Cai","given":"Jiahao"},{"family":"Yang","given":"Zuguang"},{"family":"Wang","given":"Cindy"},{"family":"Muzio","given":"Alex"},{"family":"Qian","given":"Hai"},{"family":"Yoo","given":"Jae"},{"family":"Lockhart","given":"Derek"},{"family":"McKee","given":"Kevin R."},{"family":"Guo","given":"Mandy"},{"family":"Mehrotra","given":"Malika"},{"family":"Mendonça","given":"Artur"},{"family":"Mehta","given":"Sanket Vaibhav"},{"family":"Ben","given":"Sherry"},{"family":"Tekur","given":"Chetan"},{"family":"Mu","given":"Jiaqi"},{"family":"Zhu","given":"Muye"},{"family":"Krakovna","given":"Victoria"},{"family":"Lee","given":"Hongrae"},{"family":"Maschinot","given":"A. J."},{"family":"Cevey","given":"Sébastien"},{"family":"Choe","given":"HyunJeong"},{"family":"Bai","given":"Aijun"},{"family":"Srinivasan","given":"Hansa"},{"family":"Gasaway","given":"Derek"},{"family":"Young","given":"Nick"},{"family":"Siegler","given":"Patrick"},{"family":"Holtmann-Rice","given":"Dan"},{"family":"Piratla","given":"Vihari"},{"family":"Baumli","given":"Kate"},{"family":"Yogev","given":"Roey"},{"family":"Hofer","given":"Alex"},{"family":"Hasselt","given":"Hado","non-dropping-particle":"van"},{"family":"Grant","given":"Svetlana"},{"family":"Chervonyi","given":"Yuri"},{"family":"Silver","given":"David"},{"family":"Hogue","given":"Andrew"},{"family":"Agarwal","given":"Ayushi"},{"family":"Wang","given":"Kathie"},{"family":"Singh","given":"Preeti"},{"family":"Flynn","given":"Four"},{"family":"Lipschultz","given":"Josh"},{"family":"David","given":"Robert"},{"family":"Bellot","given":"Lizzetth"},{"family":"Yang","given":"Yao-Yuan"},{"family":"Le","given":"Long"},{"family":"Graziano","given":"Filippo"},{"family":"Olszewska","given":"Kate"},{"family":"Hui","given":"Kevin"},{"family":"Maurya","given":"Akanksha"},{"family":"Parotsidis","given":"Nikos"},{"family":"Chen","given":"Weijie"},{"family":"Oguntebi","given":"Tayo"},{"family":"Kelley","given":"Joe"},{"family":"Baddepudi","given":"Anirudh"},{"family":"Mauerer","given":"Johannes"},{"family":"Shaw","given":"Gregory"},{"family":"Siegman","given":"Alex"},{"family":"Yang","given":"Lin"},{"family":"Shetty","given":"Shravya"},{"family":"Roy","given":"Subhrajit"},{"family":"Song","given":"Yunting"},{"family":"Stokowiec","given":"Wojciech"},{"family":"Burnell","given":"Ryan"},{"family":"Savant","given":"Omkar"},{"family":"Busa-Fekete","given":"Robert"},{"family":"Miao","given":"Jin"},{"family":"Ghosh","given":"Samrat"},{"family":"MacDermed","given":"Liam"},{"family":"Lippe","given":"Phillip"},{"family":"Dektiarev","given":"Mikhail"},{"family":"Behrman","given":"Zach"},{"family":"Mentzer","given":"Fabian"},{"family":"Nguyen","given":"Kelvin"},{"family":"Wei","given":"Meng"},{"family":"Verma","given":"Siddharth"},{"family":"Knutsen","given":"Chris"},{"family":"Dasari","given":"Sudeep"},{"family":"Yan","given":"Zhipeng"},{"family":"Mitrichev","given":"Petr"},{"family":"Wang","given":"Xingyu"},{"family":"Shejwalkar","given":"Virat"},{"family":"Austin","given":"Jacob"},{"family":"Sunkara","given":"Srinivas"},{"family":"Potti","given":"Navneet"},{"family":"Virin","given":"Yan"},{"family":"Wright","given":"Christian"},{"family":"Liu","given":"Gaël"},{"family":"Riva","given":"Oriana"},{"family":"Pot","given":"Etienne"},{"family":"Kochanski","given":"Greg"},{"family":"Le","given":"Quoc"},{"family":"Balasubramaniam","given":"Gargi"},{"family":"Dhar","given":"Arka"},{"family":"Liao","given":"Yuguo"},{"family":"Bloniarz","given":"Adam"},{"family":"Shukla","given":"Divyansh"},{"family":"Cole","given":"Elizabeth"},{"family":"Lee","given":"Jong"},{"family":"Zhang","given":"Sheng"},{"family":"Kafle","given":"Sushant"},{"family":"Vashishtha","given":"Siddharth"},{"family":"Mahmoudieh","given":"Parsa"},{"family":"Chen","given":"Grace"},{"family":"Hoffmann","given":"Raphael"},{"family":"Srinivasan","given":"Pranesh"},{"family":"Lago","given":"Agustin Dal"},{"family":"Shalom","given":"Yoav Ben"},{"family":"Wang","given":"Zi"},{"family":"Elabd","given":"Michael"},{"family":"Sharma","given":"Anuj"},{"family":"Oh","given":"Junhyuk"},{"family":"Kothawade","given":"Suraj"},{"family":"Le","given":"Maigo"},{"family":"Monteiro","given":"Marianne"},{"family":"Yang","given":"Shentao"},{"family":"Alarakyia","given":"Kaiz"},{"family":"Geirhos","given":"Robert"},{"family":"Mincu","given":"Diana"},{"family":"Garnes","given":"Håvard"},{"family":"Kobayashi","given":"Hayato"},{"family":"Mariooryad","given":"Soroosh"},{"family":"Krasowiak","given":"Kacper"},{"family":"Zhixin","given":""},{"family":"Lai","given":""},{"family":"Mourad","given":"Shibl"},{"family":"Wang","given":"Mingqiu"},{"family":"Bu","given":"Fan"},{"family":"Aharoni","given":"Ophir"},{"family":"Chen","given":"Guanjie"},{"family":"Goyal","given":"Abhimanyu"},{"family":"Zubov","given":"Vadim"},{"family":"Bapna","given":"Ankur"},{"family":"Dabir","given":"Elahe"},{"family":"Kothari","given":"Nisarg"},{"family":"Lamerigts","given":"Kay"},{"family":"De Cao","given":"Nicola"},{"family":"Shar","given":"Jeremy"},{"family":"Yew","given":"Christopher"},{"family":"Kulkarni","given":"Nitish"},{"family":"Mahaarachchi","given":"Dre"},{"family":"Joshi","given":"Mandar"},{"family":"Zhu","given":"Zhenhai"},{"family":"Lichtarge","given":"Jared"},{"family":"Zhou","given":"Yichao"},{"family":"Muckenhirn","given":"Hannah"},{"family":"Selo","given":"Vittorio"},{"family":"Vinyals","given":"Oriol"},{"family":"Chen","given":"Peter"},{"family":"Brohan","given":"Anthony"},{"family":"Mehta","given":"Vaibhav"},{"family":"Cogan","given":"Sarah"},{"family":"Wang","given":"Ruth"},{"family":"Geri","given":"Ty"},{"family":"Ko","given":"Wei-Jen"},{"family":"Chen","given":"Wei"},{"family":"Viola","given":"Fabio"},{"family":"Shivam","given":"Keshav"},{"family":"Wang","given":"Lisa"},{"family":"Elish","given":"Madeleine Clare"},{"family":"Popa","given":"Raluca Ada"},{"family":"Pereira","given":"Sébastien"},{"family":"Liu","given":"Jianqiao"},{"family":"Koster","given":"Raphael"},{"family":"Kim","given":"Donnie"},{"family":"Zhang","given":"Gufeng"},{"family":"Ebrahimi","given":"Sayna"},{"family":"Talukdar","given":"Partha"},{"family":"Zheng","given":"Yanyan"},{"family":"Poklukar","given":"Petra"},{"family":"Mikhalap","given":"Ales"},{"family":"Johnson","given":"Dale"},{"family":"Vijayakumar","given":"Anitha"},{"family":"Omernick","given":"Mark"},{"family":"Dibb","given":"Matt"},{"family":"Dubey","given":"Ayush"},{"family":"Hu","given":"Qiong"},{"family":"Suman","given":"Apurv"},{"family":"Aggarwal","given":"Vaibhav"},{"family":"Kornakov","given":"Ilya"},{"family":"Xia","given":"Fei"},{"family":"Lowe","given":"Wing"},{"family":"Kolganov","given":"Alexey"},{"family":"Xiao","given":"Ted"},{"family":"Nikolaev","given":"Vitaly"},{"family":"Hemingray","given":"Steven"},{"family":"Li","given":"Bonnie"},{"family":"Iljazi","given":"Joana"},{"family":"Rybiński","given":"Mikołaj"},{"family":"Sandhu","given":"Ballie"},{"family":"Lu","given":"Peggy"},{"family":"Luong","given":"Thang"},{"family":"Jenatton","given":"Rodolphe"},{"family":"Govindaraj","given":"Vineetha"},{"family":"Hui","given":""},{"family":"Li","given":""},{"family":"Dulac-Arnold","given":"Gabriel"},{"family":"Park","given":"Wonpyo"},{"family":"Wang","given":"Henry"},{"family":"Modi","given":"Abhinit"},{"family":"Pouget-Abadie","given":"Jean"},{"family":"Greller","given":"Kristina"},{"family":"Gupta","given":"Rahul"},{"family":"Berry","given":"Robert"},{"family":"Ramachandran","given":"Prajit"},{"family":"Xie","given":"Jinyu"},{"family":"McCafferty","given":"Liam"},{"family":"Wang","given":"Jianling"},{"family":"Gupta","given":"Kilol"},{"family":"Lim","given":"Hyeontaek"},{"family":"Bratanič","given":"Blaž"},{"family":"Brock","given":"Andy"},{"family":"Akolzin","given":"Ilia"},{"family":"Sproch","given":"Jim"},{"family":"Karliner","given":"Dan"},{"family":"Kim","given":"Duhyeon"},{"family":"Goedeckemeyer","given":"Adrian"},{"family":"Shazeer","given":"Noam"},{"family":"Schmid","given":"Cordelia"},{"family":"Calandriello","given":"Daniele"},{"family":"Bhatia","given":"Parul"},{"family":"Choromanski","given":"Krzysztof"},{"family":"Montgomery","given":"Ceslee"},{"family":"Dua","given":"Dheeru"},{"family":"Ramalho","given":"Ana"},{"family":"King","given":"Helen"},{"family":"Gao","given":"Yue"},{"family":"Nguyen","given":"Lynn"},{"family":"Lindner","given":"David"},{"family":"Pitta","given":"Divya"},{"family":"Johnson","given":"Oleaser"},{"family":"Salama","given":"Khalid"},{"family":"Ardila","given":"Diego"},{"family":"Han","given":"Michael"},{"family":"Farnese","given":"Erin"},{"family":"Odoom","given":"Seth"},{"family":"Wang","given":"Ziyue"},{"family":"Ding","given":"Xiangzhuo"},{"family":"Rink","given":"Norman"},{"family":"Smith","given":"Ray"},{"family":"Lehri","given":"Harshal Tushar"},{"family":"Cohen","given":"Eden"},{"family":"Vats","given":"Neera"},{"family":"He","given":"Tong"},{"family":"Gopavarapu","given":"Parthasarathy"},{"family":"Paszke","given":"Adam"},{"family":"Patel","given":"Miteyan"},{"family":"Van Gansbeke","given":"Wouter"},{"family":"Loher","given":"Lucia"},{"family":"Castro","given":"Luis"},{"family":"Voitovich","given":"Maria"},{"family":"Glehn","given":"Tamara","non-dropping-particle":"von"},{"family":"George","given":"Nelson"},{"family":"Niklaus","given":"Simon"},{"family":"Eaton-Rosen","given":"Zach"},{"family":"Rakićević","given":"Nemanja"},{"family":"Jue","given":"Erik"},{"family":"Perel","given":"Sagi"},{"family":"Zhang","given":"Carrie"},{"family":"Bahat","given":"Yuval"},{"family":"Pouget","given":"Angéline"},{"family":"Xing","given":"Zhi"},{"family":"Huot","given":"Fantine"},{"family":"Shenoy","given":"Ashish"},{"family":"Bos","given":"Taylor"},{"family":"Coriou","given":"Vincent"},{"family":"Richter","given":"Bryan"},{"family":"Noy","given":"Natasha"},{"family":"Wang","given":"Yaqing"},{"family":"Ontanon","given":"Santiago"},{"family":"Qin","given":"Siyang"},{"family":"Makarchuk","given":"Gleb"},{"family":"Hassabis","given":"Demis"},{"family":"Li","given":"Zhuowan"},{"family":"Sharma","given":"Mandar"},{"family":"Venkatesan","given":"Kumaran"},{"family":"Kemaev","given":"Iurii"},{"family":"Daniel","given":"Roxanne"},{"family":"Huang","given":"Shiyu"},{"family":"Shah","given":"Saloni"},{"family":"Ponce","given":"Octavio"},{"family":"Warren","given":""},{"family":"Chen","given":""},{"family":"Faruqui","given":"Manaal"},{"family":"Wu","given":"Jialin"},{"family":"Andačić","given":"Slavica"},{"family":"Payrits","given":"Szabolcs"},{"family":"McDuff","given":"Daniel"},{"family":"Hume","given":"Tom"},{"family":"Cao","given":"Yuan"},{"family":"Tessler","given":"M. H."},{"family":"Wang","given":"Qingze"},{"family":"Wang","given":"Yinan"},{"family":"Rendulic","given":"Ivor"},{"family":"Agustsson","given":"Eirikur"},{"family":"Johnson","given":"Matthew"},{"family":"Lando","given":"Tanya"},{"family":"Howard","given":"Andrew"},{"family":"Padmanabhan","given":"Sri Gayatri Sundara"},{"family":"Daswani","given":"Mayank"},{"family":"Banino","given":"Andrea"},{"family":"Kilgore","given":"Michael"},{"family":"Heek","given":"Jonathan"},{"family":"Ji","given":"Ziwei"},{"family":"Caceres","given":"Alvaro"},{"family":"Li","given":"Conglong"},{"family":"Kassner","given":"Nora"},{"family":"Vlaskin","given":"Alexey"},{"family":"Liu","given":"Zeyu"},{"family":"Grills","given":"Alex"},{"family":"Hou","given":"Yanhan"},{"family":"Sukkerd","given":"Roykrong"},{"family":"Cheon","given":"Gowoon"},{"family":"Shetty","given":"Nishita"},{"family":"Markeeva","given":"Larisa"},{"family":"Stanczyk","given":"Piotr"},{"family":"Iyer","given":"Tejas"},{"family":"Gong","given":"Yuan"},{"family":"Gao","given":"Shawn"},{"family":"Gopalakrishnan","given":"Keerthana"},{"family":"Blyth","given":"Tim"},{"family":"Reynolds","given":"Malcolm"},{"family":"Bhoopchand","given":"Avishkar"},{"family":"Bilenko","given":"Misha"},{"family":"Gharibian","given":"Dero"},{"family":"Zayats","given":"Vicky"},{"family":"Faust","given":"Aleksandra"},{"family":"Singh","given":"Abhinav"},{"family":"Ma","given":"Min"},{"family":"Jiao","given":"Hongyang"},{"family":"Vijayanarasimhan","given":"Sudheendra"},{"family":"Aroyo","given":"Lora"},{"family":"Yadav","given":"Vikas"},{"family":"Chakera","given":"Sarah"},{"family":"Kakarla","given":"Ashwin"},{"family":"Meshram","given":"Vilobh"},{"family":"Gregor","given":"Karol"},{"family":"Botea","given":"Gabriela"},{"family":"Senter","given":"Evan"},{"family":"Jia","given":"Dawei"},{"family":"Kovacs","given":"Geza"},{"family":"Sharma","given":"Neha"},{"family":"Baur","given":"Sebastien"},{"family":"Kang","given":"Kai"},{"family":"He","given":"Yifan"},{"family":"Zhuo","given":"Lin"},{"family":"Kostelac","given":"Marija"},{"family":"Laish","given":"Itay"},{"family":"Peng","given":"Songyou"},{"family":"O'Bryan","given":"Louis"},{"family":"Kasenberg","given":"Daniel"},{"family":"Rao","given":"Girish Ramchandra"},{"family":"Leurent","given":"Edouard"},{"family":"Zhang","given":"Biao"},{"family":"Stevens","given":"Sage"},{"family":"Salazar","given":"Ana"},{"family":"Zhang","given":"Ye"},{"family":"Lobov","given":"Ivan"},{"family":"Walker","given":"Jake"},{"family":"Porter","given":"Allen"},{"family":"Redshaw","given":"Morgan"},{"family":"Ke","given":"Han"},{"family":"Rao","given":"Abhishek"},{"family":"Lee","given":"Alex"},{"family":"Lam","given":"Hoi"},{"family":"Moffitt","given":"Michael"},{"family":"Kim","given":"Jaeyoun"},{"family":"Qiao","given":"Siyuan"},{"family":"Koo","given":"Terry"},{"family":"Dadashi","given":"Robert"},{"family":"Song","given":"Xinying"},{"family":"Sundararajan","given":"Mukund"},{"family":"Xu","given":"Peng"},{"family":"Kawamoto","given":"Chizu"},{"family":"Zhong","given":"Yan"},{"family":"Barbu","given":"Clara"},{"family":"Reddy","given":"Apoorv"},{"family":"Verzetti","given":"Mauro"},{"family":"Li","given":"Leon"},{"family":"Papamakarios","given":"George"},{"family":"Klimczak-Plucińska","given":"Hanna"},{"family":"Cassin","given":"Mary"},{"family":"Kavukcuoglu","given":"Koray"},{"family":"Swavely","given":"Rigel"},{"family":"Vaucher","given":"Alain"},{"family":"Zhao","given":"Jeffrey"},{"family":"Hemsley","given":"Ross"},{"family":"Tschannen","given":"Michael"},{"family":"Ge","given":"Heming"},{"family":"Menghani","given":"Gaurav"},{"family":"Yu","given":"Yang"},{"family":"Ha","given":"Natalie"},{"family":"He","given":"Wei"},{"family":"Wu","given":"Xiao"},{"family":"Song","given":"Maggie"},{"family":"Sterneck","given":"Rachel"},{"family":"Zinke","given":"Stefan"},{"family":"Calian","given":"Dan A."},{"family":"Marsden","given":"Annie"},{"family":"Ruiz","given":"Alejandro Cruzado"},{"family":"Hessel","given":"Matteo"},{"family":"Gueta","given":"Almog"},{"family":"Lee","given":"Benjamin"},{"family":"Farris","given":"Brian"},{"family":"Gupta","given":"Manish"},{"family":"Li","given":"Yunjie"},{"family":"Saleh","given":"Mohammad"},{"family":"Misra","given":"Vedant"},{"family":"Xiao","given":"Kefan"},{"family":"Mendolicchio","given":"Piermaria"},{"family":"Buttimore","given":"Gavin"},{"family":"Krayvanova","given":"Varvara"},{"family":"Nayakanti","given":"Nigamaa"},{"family":"Wiethoff","given":"Matthew"},{"family":"Pande","given":"Yash"},{"family":"Mirhoseini","given":"Azalia"},{"family":"Lao","given":"Ni"},{"family":"Liu","given":"Jasmine"},{"family":"Hua","given":"Yiqing"},{"family":"Chen","given":"Angie"},{"family":"Malkov","given":"Yury"},{"family":"Kalashnikov","given":"Dmitry"},{"family":"Gupta","given":"Shubham"},{"family":"Audhkhasi","given":"Kartik"},{"family":"Zhai","given":"Yuexiang"},{"family":"Kopalle","given":"Sudhindra"},{"family":"Jain","given":"Prateek"},{"family":"Ofek","given":"Eran"},{"family":"Meyer","given":"Clemens"},{"family":"Baatarsukh","given":"Khuslen"},{"family":"Strejček","given":"Hana"},{"family":"Qian","given":"Jun"},{"family":"Freedman","given":"James"},{"family":"Figueira","given":"Ricardo"},{"family":"Sokolik","given":"Michal"},{"family":"Bachem","given":"Olivier"},{"family":"Lin","given":"Raymond"},{"family":"Kharrat","given":"Dia"},{"family":"Hidey","given":"Chris"},{"family":"Xu","given":"Pingmei"},{"family":"Duan","given":"Dennis"},{"family":"Li","given":"Yin"},{"family":"Ersoy","given":"Muge"},{"family":"Everett","given":"Richard"},{"family":"Cen","given":"Kevin"},{"family":"Santamaria-Fernandez","given":"Rebeca"},{"family":"Taubenfeld","given":"Amir"},{"family":"Mackinnon","given":"Ian"},{"family":"Deng","given":"Linda"},{"family":"Zablotskaia","given":"Polina"},{"family":"Viswanadha","given":"Shashank"},{"family":"Goel","given":"Shivanker"},{"family":"Yates","given":"Damion"},{"family":"Deng","given":"Yunxiao"},{"family":"Choy","given":"Peter"},{"family":"Chen","given":"Mingqing"},{"family":"Sinha","given":"Abhishek"},{"family":"Mossin","given":"Alex"},{"family":"Wang","given":"Yiming"},{"family":"Szlam","given":"Arthur"},{"family":"Hao","given":"Susan"},{"family":"Rubenstein","given":"Paul Kishan"},{"family":"Toksoz-Exley","given":"Metin"},{"family":"Aperghis","given":"Miranda"},{"family":"Zhong","given":"Yin"},{"family":"Ahn","given":"Junwhan"},{"family":"Isard","given":"Michael"},{"family":"Lacombe","given":"Olivier"},{"family":"Luisier","given":"Florian"},{"family":"Anastasiou","given":"Chrysovalantis"},{"family":"Kalley","given":"Yogesh"},{"family":"Prabhu","given":"Utsav"},{"family":"Dunleavy","given":"Emma"},{"family":"Bijwadia","given":"Shaan"},{"family":"Mao-Jones","given":"Justin"},{"family":"Chen","given":"Kelly"},{"family":"Pasumarthi","given":"Rama"},{"family":"Wood","given":"Emily"},{"family":"Dostmohamed","given":"Adil"},{"family":"Hurley","given":"Nate"},{"family":"Simsa","given":"Jiri"},{"family":"Parrish","given":"Alicia"},{"family":"Pajarskas","given":"Mantas"},{"family":"Harvey","given":"Matt"},{"family":"Skopek","given":"Ondrej"},{"family":"Kochinski","given":"Yony"},{"family":"Rey","given":"Javier"},{"family":"Rieser","given":"Verena"},{"family":"Zhou","given":"Denny"},{"family":"Lee","given":"Sun Jae"},{"family":"Acharya","given":"Trilok"},{"family":"Li","given":"Guowang"},{"family":"Jiang","given":"Joe"},{"family":"Zhang","given":"Xiaofan"},{"family":"Gipson","given":"Bryant"},{"family":"Mahintorabi","given":"Ethan"},{"family":"Gelmi","given":"Marco"},{"family":"Khajehnouri","given":"Nima"},{"family":"Yeh","given":"Angel"},{"family":"Lee","given":"Kayi"},{"family":"Matthey","given":"Loic"},{"family":"Baker","given":"Leslie"},{"family":"Pham","given":"Trang"},{"family":"Fu","given":"Han"},{"family":"Pak","given":"Alex"},{"family":"Gupta","given":"Prakhar"},{"family":"Vasconcelos","given":"Cristina"},{"family":"Sadovsky","given":"Adam"},{"family":"Walker","given":"Brian"},{"family":"Hsiao","given":"Sissie"},{"family":"Zochbauer","given":"Patrik"},{"family":"Marzoca","given":"Andreea"},{"family":"Velan","given":"Noam"},{"family":"Zeng","given":"Junhao"},{"family":"Baechler","given":"Gilles"},{"family":"Driess","given":"Danny"},{"family":"Jain","given":"Divya"},{"family":"Huang","given":"Yanping"},{"family":"Tao","given":"Lizzie"},{"family":"Maggs","given":"John"},{"family":"Levine","given":"Nir"},{"family":"Schneider","given":"Jon"},{"family":"Gemzer","given":"Erika"},{"family":"Petit","given":"Samuel"},{"family":"Han","given":"Shan"},{"family":"Fisher","given":"Zach"},{"family":"Zelle","given":"Dustin"},{"family":"Biles","given":"Courtney"},{"family":"Ie","given":"Eugene"},{"family":"Fadeeva","given":"Asya"},{"family":"Liu","given":"Casper"},{"family":"Franco","given":"Juliana Vicente"},{"family":"Collister","given":"Adrian"},{"family":"Zhang","given":"Hao"},{"family":"Wang","given":"Renshen"},{"family":"Zhao","given":"Ruizhe"},{"family":"Kieliger","given":"Leandro"},{"family":"Shuster","given":"Kurt"},{"family":"Zhu","given":"Rui"},{"family":"Gong","given":"Boqing"},{"family":"Chan","given":"Lawrence"},{"family":"Sun","given":"Ruoxi"},{"family":"Basu","given":"Sujoy"},{"family":"Zimmermann","given":"Roland"},{"family":"Hayes","given":"Jamie"},{"family":"Bapna","given":"Abhishek"},{"family":"Snoek","given":"Jasper"},{"family":"Yang","given":"Weel"},{"family":"Datta","given":"Puranjay"},{"family":"Abdallah","given":"Jad Al"},{"family":"Kilgour","given":"Kevin"},{"family":"Li","given":"Lu"},{"family":"Mah","given":"S. Q."},{"family":"Jun","given":"Yennie"},{"family":"Rivière","given":"Morgane"},{"family":"Karmarkar","given":"Abhijit"},{"family":"Spalink","given":"Tammo"},{"family":"Huang","given":"Tao"},{"family":"Gonzalez","given":"Lucas"},{"family":"Tran","given":"Duc-Hieu"},{"family":"Nowak","given":"Averi"},{"family":"Palowitch","given":"John"},{"family":"Chadwick","given":"Martin"},{"family":"Talius","given":"Ellie"},{"family":"Mehta","given":"Harsh"},{"family":"Sellam","given":"Thibault"},{"family":"Fränken","given":"Philipp"},{"family":"Nicosia","given":"Massimo"},{"family":"He","given":"Kyle"},{"family":"Kini","given":"Aditya"},{"family":"Amos","given":"David"},{"family":"Basu","given":"Sugato"},{"family":"Jobe","given":"Harrison"},{"family":"Shaw","given":"Eleni"},{"family":"Xu","given":"Qiantong"},{"family":"Evans","given":"Colin"},{"family":"Ikeda","given":"Daisuke"},{"family":"Yan","given":"Chaochao"},{"family":"Jin","given":"Larry"},{"family":"Wang","given":"Lun"},{"family":"Yadav","given":"Sachin"},{"family":"Labzovsky","given":"Ilia"},{"family":"Sampath","given":"Ramesh"},{"family":"Ma","given":"Ada"},{"family":"Schumann","given":"Candice"},{"family":"Siddhant","given":"Aditya"},{"family":"Shah","given":"Rohin"},{"family":"Youssef","given":"John"},{"family":"Agarwal","given":"Rishabh"},{"family":"Dabney","given":"Natalie"},{"family":"Tonioni","given":"Alessio"},{"family":"Ambar","given":"Moran"},{"family":"Li","given":"Jing"},{"family":"Guyon","given":"Isabelle"},{"family":"Li","given":"Benny"},{"family":"Soergel","given":"David"},{"family":"Fang","given":"Boya"},{"family":"Karadzhov","given":"Georgi"},{"family":"Udrescu","given":"Cristian"},{"family":"Trinh","given":"Trieu"},{"family":"Raunak","given":"Vikas"},{"family":"Noury","given":"Seb"},{"family":"Guo","given":"Dee"},{"family":"Gupta","given":"Sonal"},{"family":"Finkelstein","given":"Mara"},{"family":"Petek","given":"Denis"},{"family":"Liang","given":"Lihao"},{"family":"Billock","given":"Greg"},{"family":"Sun","given":"Pei"},{"family":"Wood","given":"David"},{"family":"Song","given":"Yiwen"},{"family":"Yu","given":"Xiaobin"},{"family":"Matejovicova","given":"Tatiana"},{"family":"Cohen","given":"Regev"},{"family":"Andra","given":"Kalyan"},{"family":"D'Ambrosio","given":"David"},{"family":"Deng","given":"Zhiwei"},{"family":"Nallatamby","given":"Vincent"},{"family":"Songhori","given":"Ebrahim"},{"family":"Dangovski","given":"Rumen"},{"family":"Lampinen","given":"Andrew"},{"family":"Botadra","given":"Pankil"},{"family":"Hillier","given":"Adam"},{"family":"Cao","given":"Jiawei"},{"family":"Baddi","given":"Nagabhushan"},{"family":"Kuncoro","given":"Adhi"},{"family":"Yoshino","given":"Toshihiro"},{"family":"Bhagatwala","given":"Ankit"},{"family":"Ranzato","given":"Marcáurelio"},{"family":"Schaeffer","given":"Rylan"},{"family":"Liu","given":"Tianlin"},{"family":"Ye","given":"Shuai"},{"family":"Sarvana","given":"Obaid"},{"family":"Nham","given":"John"},{"family":"Kuang","given":"Chenkai"},{"family":"Gao","given":"Isabel"},{"family":"Baek","given":"Jinoo"},{"family":"Mittal","given":"Shubham"},{"family":"Wahid","given":"Ayzaan"},{"family":"Gergely","given":"Anita"},{"family":"Ni","given":"Bin"},{"family":"Feldman","given":"Josh"},{"family":"Muir","given":"Carrie"},{"family":"Lamblin","given":"Pascal"},{"family":"Macherey","given":"Wolfgang"},{"family":"Dyer","given":"Ethan"},{"family":"Kilpatrick","given":"Logan"},{"family":"Campos","given":"Víctor"},{"family":"Bhutani","given":"Mukul"},{"family":"Fort","given":"Stanislav"},{"family":"Ahmad","given":"Yanif"},{"family":"Severyn","given":"Aliaksei"},{"family":"Chatziprimou","given":"Kleopatra"},{"family":"Ferludin","given":"Oleksandr"},{"family":"Dimarco","given":"Mason"},{"family":"Kusupati","given":"Aditya"},{"family":"Heyward","given":"Joe"},{"family":"Bahir","given":"Dan"},{"family":"Villela","given":"Kevin"},{"family":"Millican","given":"Katie"},{"family":"Marcus","given":"Dror"},{"family":"Bahargam","given":"Sanaz"},{"family":"Unlu","given":"Caglar"},{"family":"Roth","given":"Nicholas"},{"family":"Wei","given":"Zichuan"},{"family":"Gopal","given":"Siddharth"},{"family":"Ghoshal","given":"Deepanway"},{"family":"Lee","given":"Edward"},{"family":"Lin","given":"Sharon"},{"family":"Lees","given":"Jennie"},{"family":"Lee","given":"Dayeong"},{"family":"Hosseini","given":"Anahita"},{"family":"Fan","given":"Connie"},{"family":"Neel","given":"Seth"},{"family":"Wu","given":"Marcus"},{"family":"Altun","given":"Yasemin"},{"family":"Cai","given":"Honglong"},{"family":"Piqueras","given":"Enrique"},{"family":"Woodward","given":"Josh"},{"family":"Bissacco","given":"Alessandro"},{"family":"Haykal","given":"Salem"},{"family":"Bordbar","given":"Mahyar"},{"family":"Sundaram","given":"Prasha"},{"family":"Hodkinson","given":"Sarah"},{"family":"Toyama","given":"Daniel"},{"family":"Polovets","given":"George"},{"family":"Myers","given":"Austin"},{"family":"Sinha","given":"Anu"},{"family":"Levinboim","given":"Tomer"},{"family":"Krishnakumar","given":"Kashyap"},{"family":"Chhaparia","given":"Rachita"},{"family":"Sholokhova","given":"Tatiana"},{"family":"Gundavarapu","given":"Nitesh Bharadwaj"},{"family":"Jawahar","given":"Ganesh"},{"family":"Qureshi","given":"Haroon"},{"family":"Hu","given":"Jieru"},{"family":"Momchev","given":"Nikola"},{"family":"Rahtz","given":"Matthew"},{"family":"Wu","given":"Renjie"},{"family":"S","given":"Aishwarya P."},{"family":"Dhamdhere","given":"Kedar"},{"family":"Guo","given":"Meiqi"},{"family":"Gupta","given":"Umang"},{"family":"Eslami","given":"Ali"},{"family":"Schain","given":"Mariano"},{"family":"Blokzijl","given":"Michiel"},{"family":"Welling","given":"David"},{"family":"Orr","given":"Dave"},{"family":"Bolelli","given":"Levent"},{"family":"Perez-Nieves","given":"Nicolas"},{"family":"Sirotenko","given":"Mikhail"},{"family":"Prasad","given":"Aman"},{"family":"Kar","given":"Arjun"},{"family":"Pigem","given":"Borja De Balle"},{"family":"Terzi","given":"Tayfun"},{"family":"Weisz","given":"Gellért"},{"family":"Ghosh","given":"Dipankar"},{"family":"Mavalankar","given":"Aditi"},{"family":"Madeka","given":"Dhruv"},{"family":"Daugaard","given":"Kaspar"},{"family":"Adam","given":"Hartwig"},{"family":"Shah","given":"Viraj"},{"family":"Berman","given":"Dana"},{"family":"Tran","given":"Maggie"},{"family":"Baker","given":"Steven"},{"family":"Andrejczuk","given":"Ewa"},{"family":"Chole","given":"Grishma"},{"family":"Raboshchuk","given":"Ganna"},{"family":"Mirzazadeh","given":"Mahdi"},{"family":"Kagohara","given":"Thais"},{"family":"Wu","given":"Shimu"},{"family":"Schallhart","given":"Christian"},{"family":"Orlando","given":"Bernett"},{"family":"Wang","given":"Chen"},{"family":"Rrustemi","given":"Alban"},{"family":"Xiong","given":"Hao"},{"family":"Liu","given":"Hao"},{"family":"Vezer","given":"Arpi"},{"family":"Ramsden","given":"Nolan"},{"family":"Chang","given":"Shuo-yiin"},{"family":"Mudgal","given":"Sidharth"},{"family":"Li","given":"Yan"},{"family":"Vieillard","given":"Nino"},{"family":"Hoshen","given":"Yedid"},{"family":"Ahmad","given":"Farooq"},{"family":"Slone","given":"Ambrose"},{"family":"Hua","given":"Amy"},{"family":"Potikha","given":"Natan"},{"family":"Rossini","given":"Mirko"},{"family":"Stritar","given":"Jon"},{"family":"Prakash","given":"Sushant"},{"family":"Wang","given":"Zifeng"},{"family":"Dong","given":"Xuanyi"},{"family":"Nazari","given":"Alireza"},{"family":"Nehoran","given":"Efrat"},{"family":"Tekelioglu","given":"Kaan"},{"family":"Li","given":"Yinxiao"},{"family":"Badola","given":"Kartikeya"},{"family":"Funkhouser","given":"Tom"},{"family":"Li","given":"Yuanzhen"},{"family":"Yerram","given":"Varun"},{"family":"Ganeshan","given":"Ramya"},{"family":"Formoso","given":"Daniel"},{"family":"Langner","given":"Karol"},{"family":"Shi","given":"Tian"},{"family":"Li","given":"Huijian"},{"family":"Yamamori","given":"Yumeya"},{"family":"Panda","given":"Amayika"},{"family":"Saade","given":"Alaa"},{"family":"Scarpati","given":"Angelo Scorza"},{"family":"Breaux","given":"Chris"},{"family":"Carey","given":"C. J."},{"family":"Zhou","given":"Zongwei"},{"family":"Hsieh","given":"Cho-Jui"},{"family":"Bridgers","given":"Sophie"},{"family":"Butryna","given":"Alena"},{"family":"Gupta","given":"Nishesh"},{"family":"Tulsyan","given":"Vaibhav"},{"family":"Woo","given":"Sanghyun"},{"family":"Eltyshev","given":"Evgenii"},{"family":"Grathwohl","given":"Will"},{"family":"Parks","given":"Chanel"},{"family":"Benjamin","given":"Seth"},{"family":"Panigrahy","given":"Rina"},{"family":"Dodhia","given":"Shenil"},{"family":"De Freitas","given":"Daniel"},{"family":"Sauer","given":"Chris"},{"family":"Song","given":"Will"},{"family":"Alet","given":"Ferran"},{"family":"Tolins","given":"Jackson"},{"family":"Paduraru","given":"Cosmin"},{"family":"Zhou","given":"Xingyi"},{"family":"Albert","given":"Brian"},{"family":"Zhang","given":"Zizhao"},{"family":"Shu","given":"Lei"},{"family":"Bansal","given":"Mudit"},{"family":"Nguyen","given":"Sarah"},{"family":"Globerson","given":"Amir"},{"family":"Xiao","given":"Owen"},{"family":"Manyika","given":"James"},{"family":"Hennigan","given":"Tom"},{"family":"Rong","given":"Rong"},{"family":"Matak","given":"Josip"},{"family":"Bakalov","given":"Anton"},{"family":"Sharma","given":"Ankur"},{"family":"Sinopalnikov","given":"Danila"},{"family":"Pierson","given":"Andrew"},{"family":"Roller","given":"Stephen"},{"family":"Brown","given":"Geoff"},{"family":"Gao","given":"Mingcen"},{"family":"Fukuzawa","given":"Toshiyuki"},{"family":"Ghafouri","given":"Amin"},{"family":"Vassigh","given":"Kenny"},{"family":"Barr","given":"Iain"},{"family":"Wang","given":"Zhicheng"},{"family":"Korsun","given":"Anna"},{"family":"Jayaram","given":"Rajesh"},{"family":"Ren","given":"Lijie"},{"family":"Zaman","given":"Tim"},{"family":"Khan","given":"Samira"},{"family":"Lunts","given":"Yana"},{"family":"Deutsch","given":"Dan"},{"family":"Uthus","given":"Dave"},{"family":"Katz","given":"Nitzan"},{"family":"Samsikova","given":"Masha"},{"family":"Khalifa","given":"Amr"},{"family":"Sethi","given":"Nikhil"},{"family":"Sun","given":"Jiao"},{"family":"Tang","given":"Luming"},{"family":"Alon","given":"Uri"},{"family":"Luo","given":"Xianghong"},{"family":"Yu","given":"Dian"},{"family":"Nayyar","given":"Abhishek"},{"family":"Petrini","given":"Bryce"},{"family":"Truong","given":"Will"},{"family":"Hellendoorn","given":"Vincent"},{"family":"Chinaev","given":"Nikolai"},{"family":"Alberti","given":"Chris"},{"family":"Wang","given":"Wei"},{"family":"Hu","given":"Jingcao"},{"family":"Mirrokni","given":"Vahab"},{"family":"Balashankar","given":"Ananth"},{"family":"Aharon","given":"Avia"},{"family":"Mehta","given":"Aahil"},{"family":"Iscen","given":"Ahmet"},{"family":"Kready","given":"Joseph"},{"family":"Manning","given":"Lucas"},{"family":"Mohananey","given":"Anhad"},{"family":"Chen","given":"Yuankai"},{"family":"Tripathi","given":"Anshuman"},{"family":"Wu","given":"Allen"},{"family":"Petrovski","given":"Igor"},{"family":"Hwang","given":"Dawsen"},{"family":"Baeuml","given":"Martin"},{"family":"Chandrakaladharan","given":"Shreyas"},{"family":"Liu","given":"Yuan"},{"family":"Coaguila","given":"Rey"},{"family":"Chen","given":"Maxwell"},{"family":"Ma","given":"Sally"},{"family":"Tafti","given":"Pouya"},{"family":"Tatineni","given":"Susheel"},{"family":"Spitz","given":"Terry"},{"family":"Ye","given":"Jiayu"},{"family":"Vicol","given":"Paul"},{"family":"Rosca","given":"Mihaela"},{"family":"Puigdomènech","given":"Adrià"},{"family":"Yahav","given":"Zohar"},{"family":"Ghemawat","given":"Sanjay"},{"family":"Lin","given":"Hanzhao"},{"family":"Kirk","given":"Phoebe"},{"family":"Nabulsi","given":"Zaid"},{"family":"Brin","given":"Sergey"},{"family":"Bohnet","given":"Bernd"},{"family":"Caluwaerts","given":"Ken"},{"family":"Veerubhotla","given":"Aditya Srikanth"},{"family":"Zheng","given":"Dan"},{"family":"Dai","given":"Zihang"},{"family":"Petrov","given":"Petre"},{"family":"Xu","given":"Yichong"},{"family":"Mehran","given":"Ramin"},{"family":"Xu","given":"Zhuo"},{"family":"Zintgraf","given":"Luisa"},{"family":"Choi","given":"Jiho"},{"family":"Hombaiah","given":"Spurthi Amba"},{"family":"Thoppilan","given":"Romal"},{"family":"Reddi","given":"Sashank"},{"family":"Lew","given":"Lukasz"},{"family":"Li","given":"Li"},{"family":"Webster","given":"Kellie"},{"family":"Sawhney","given":"K. P."},{"family":"Lamprou","given":"Lampros"},{"family":"Shakeri","given":"Siamak"},{"family":"Lunayach","given":"Mayank"},{"family":"Chen","given":"Jianmin"},{"family":"Bagri","given":"Sumit"},{"family":"Salcianu","given":"Alex"},{"family":"Chen","given":"Ying"},{"family":"Donchev","given":"Yani"},{"family":"Magister","given":"Charlotte"},{"family":"Nørly","given":"Signe"},{"family":"Rodrigues","given":"Vitor"},{"family":"Izo","given":"Tomas"},{"family":"Noga","given":"Hila"},{"family":"Zou","given":"Joe"},{"family":"Köppe","given":"Thomas"},{"family":"Zhou","given":"Wenxuan"},{"family":"Lee","given":"Kenton"},{"family":"Long","given":"Xiangzhu"},{"family":"Eisenbud","given":"Danielle"},{"family":"Chen","given":"Anthony"},{"family":"Schenck","given":"Connor"},{"family":"To","given":"Chi Ming"},{"family":"Zhong","given":"Peilin"},{"family":"Taropa","given":"Emanuel"},{"family":"Truong","given":"Minh"},{"family":"Levy","given":"Omer"},{"family":"Martins","given":"Danilo"},{"family":"Zhang","given":"Zhiyuan"},{"family":"Semturs","given":"Christopher"},{"family":"Zhang","given":"Kelvin"},{"family":"Yakubovich","given":"Alex"},{"family":"Moreno","given":"Pol"},{"family":"McConnaughey","given":"Lara"},{"family":"Lu","given":"Di"},{"family":"Redmond","given":"Sam"},{"family":"Weerts","given":"Lotte"},{"family":"Bitton","given":"Yonatan"},{"family":"Refice","given":"Tiziana"},{"family":"Lacasse","given":"Nicolas"},{"family":"Conmy","given":"Arthur"},{"family":"Tallec","given":"Corentin"},{"family":"Odell","given":"Julian"},{"family":"Forbes-Pollard","given":"Hannah"},{"family":"Socala","given":"Arkadiusz"},{"family":"Hoech","given":"Jonathan"},{"family":"Kohli","given":"Pushmeet"},{"family":"Walton","given":"Alanna"},{"family":"Wang","given":"Rui"},{"family":"Sazanovich","given":"Mikita"},{"family":"Zhu","given":"Kexin"},{"family":"Kapishnikov","given":"Andrei"},{"family":"Galt","given":"Rich"},{"family":"Denton","given":"Matthew"},{"family":"Murdoch","given":"Ben"},{"family":"Sikora","given":"Caitlin"},{"family":"Mohamed","given":"Kareem"},{"family":"Wei","given":"Wei"},{"family":"First","given":"Uri"},{"family":"McConnell","given":"Tim"},{"family":"Cobo","given":"Luis C."},{"family":"Qin","given":"James"},{"family":"Avrahami","given":"Thi"},{"family":"Balle","given":"Daniel"},{"family":"Watanabe","given":"Yu"},{"family":"Louis","given":"Annie"},{"family":"Kraft","given":"Adam"},{"family":"Ariafar","given":"Setareh"},{"family":"Gu","given":"Yiming"},{"family":"Rives","given":"Eugénie"},{"family":"Yoon","given":"Charles"},{"family":"Rusu","given":"Andrei"},{"family":"Cobon-Kerr","given":"James"},{"family":"Hahn","given":"Chris"},{"family":"Luo","given":"Jiaming"},{"family":"Yuvein","given":""},{"family":"Zhu","given":""},{"family":"Ahuja","given":"Niharika"},{"family":"Benenson","given":"Rodrigo"},{"family":"Kaufman","given":"Raphaël Lopez"},{"family":"Yu","given":"Honglin"},{"family":"Hightower","given":"Lloyd"},{"family":"Zhang","given":"Junlin"},{"family":"Ni","given":"Darren"},{"family":"Hendricks","given":"Lisa Anne"},{"family":"Wang","given":"Gabby"},{"family":"Yona","given":"Gal"},{"family":"Jain","given":"Lalit"},{"family":"Barrio","given":"Pablo"},{"family":"Bhupatiraju","given":"Surya"},{"family":"Velusamy","given":"Siva"},{"family":"Dafoe","given":"Allan"},{"family":"Riedel","given":"Sebastian"},{"family":"Thomas","given":"Tara"},{"family":"Yuan","given":"Zhe"},{"family":"Bellaiche","given":"Mathias"},{"family":"Panthaplackel","given":"Sheena"},{"family":"Kloboves","given":"Klemen"},{"family":"Jauhari","given":"Sarthak"},{"family":"Akbulut","given":"Canfer"},{"family":"Davchev","given":"Todor"},{"family":"Gladchenko","given":"Evgeny"},{"family":"Madras","given":"David"},{"family":"Chuklin","given":"Aleksandr"},{"family":"Hill","given":"Tyrone"},{"family":"Yuan","given":"Quan"},{"family":"Madhavan","given":"Mukundan"},{"family":"Leonhard","given":"Luke"},{"family":"Scandinaro","given":"Dylan"},{"family":"Chen","given":"Qihang"},{"family":"Niu","given":"Ning"},{"family":"Douillard","given":"Arthur"},{"family":"Damoc","given":"Bogdan"},{"family":"Onoe","given":"Yasumasa"},{"family":"Pedregosa","given":"Fabian"},{"family":"Bertsch","given":"Fred"},{"family":"Leichner","given":"Chas"},{"family":"Pagadora","given":"Joseph"},{"family":"Malmaud","given":"Jonathan"},{"family":"Ponda","given":"Sameera"},{"family":"Twigg","given":"Andy"},{"family":"Duzhyi","given":"Oleksii"},{"family":"Shen","given":"Jingwei"},{"family":"Wang","given":"Miaosen"},{"family":"Garg","given":"Roopal"},{"family":"Chen","given":"Jing"},{"family":"Evci","given":"Utku"},{"family":"Lee","given":"Jonathan"},{"family":"Liu","given":"Leon"},{"family":"Kojima","given":"Koji"},{"family":"Yamaguchi","given":"Masa"},{"family":"Rajendran","given":"Arunkumar"},{"family":"Piergiovanni","given":"A. J."},{"family":"Rajendran","given":"Vinodh Kumar"},{"family":"Fornoni","given":"Marco"},{"family":"Ibagon","given":"Gabriel"},{"family":"Ragan","given":"Harry"},{"family":"Khan","given":"Sadh MNM"},{"family":"Blitzer","given":"John"},{"family":"Bunner","given":"Andrew"},{"family":"Sun","given":"Guan"},{"family":"Kosakai","given":"Takahiro"},{"family":"Lundberg","given":"Scott"},{"family":"Elue","given":"Ndidi"},{"family":"Guu","given":"Kelvin"},{"family":"Park","given":"S. K."},{"family":"Park","given":"Jane"},{"family":"Narayanaswamy","given":"Arunachalam"},{"family":"Wu","given":"Chengda"},{"family":"Mudigonda","given":"Jayaram"},{"family":"Cohn","given":"Trevor"},{"family":"Mu","given":"Hairong"},{"family":"Kumar","given":"Ravi"},{"family":"Graesser","given":"Laura"},{"family":"Zhang","given":"Yichi"},{"family":"Killam","given":"Richard"},{"family":"Zhuang","given":"Vincent"},{"family":"Giménez","given":"Mai"},{"family":"Jishi","given":"Wael Al"},{"family":"Ley-Wild","given":"Ruy"},{"family":"Zhai","given":"Alex"},{"family":"Osawa","given":"Kazuki"},{"family":"Cedillo","given":"Diego"},{"family":"Liu","given":"Jialu"},{"family":"Upadhyay","given":"Mayank"},{"family":"Sieniek","given":"Marcin"},{"family":"Sharma","given":"Roshan"},{"family":"Paine","given":"Tom"},{"family":"Angelova","given":"Anelia"},{"family":"Addepalli","given":"Sravanti"},{"family":"Parada","given":"Carolina"},{"family":"Majumder","given":"Kingshuk"},{"family":"Lamp","given":"Avery"},{"family":"Kumar","given":"Sanjiv"},{"family":"Deng","given":"Xiang"},{"family":"Myaskovsky","given":"Artiom"},{"family":"Sabolić","given":"Tea"},{"family":"Dudek","given":"Jeffrey"},{"family":"York","given":"Sarah"},{"family":"Quitry","given":"Félix de Chaumont"},{"family":"Nie","given":"Jiazhong"},{"family":"Cattle","given":"Dee"},{"family":"Gunjan","given":"Alok"},{"family":"Piot","given":"Bilal"},{"family":"Khawaja","given":"Waleed"},{"family":"Bang","given":"Seojin"},{"family":"Wang","given":"Simon"},{"family":"Khodadadeh","given":"Siavash"},{"family":"R","given":"Raghavender"},{"family":"Rawlani","given":"Praynaa"},{"family":"Powell","given":"Richard"},{"family":"Lee","given":"Kevin"},{"family":"Griesser","given":"Johannes"},{"family":"Oh","given":"G. S."},{"family":"Magalhaes","given":"Cesar"},{"family":"Li","given":"Yujia"},{"family":"Tokumine","given":"Simon"},{"family":"Vogel","given":"Hadas Natalie"},{"family":"Hsu","given":"Dennis"},{"family":"Bc","given":"Arturo"},{"family":"Jindal","given":"Disha"},{"family":"Cohen","given":"Matan"},{"family":"Yang","given":"Zi"},{"family":"Yuan","given":"Junwei"},{"family":"Cesare","given":"Dario","non-dropping-particle":"de"},{"family":"Bruguier","given":"Tony"},{"family":"Xu","given":"Jun"},{"family":"Roy","given":"Monica"},{"family":"Jacovi","given":"Alon"},{"family":"Belov","given":"Dan"},{"family":"Arya","given":"Rahul"},{"family":"Meadowlark","given":"Phoenix"},{"family":"Cohen-Ganor","given":"Shlomi"},{"family":"Ye","given":"Wenting"},{"family":"Morris-Suzuki","given":"Patrick"},{"family":"Banzal","given":"Praseem"},{"family":"Song","given":"Gan"},{"family":"Ponnuramu","given":"Pranavaraj"},{"family":"Zhang","given":"Fred"},{"family":"Scrivener","given":"George"},{"family":"Zaiem","given":"Salah"},{"family":"Rochman","given":"Alif Raditya"},{"family":"Han","given":"Kehang"},{"family":"Ghazi","given":"Badih"},{"family":"Lee","given":"Kate"},{"family":"Drath","given":"Shahar"},{"family":"Suo","given":"Daniel"},{"family":"Girgis","given":"Antonious"},{"family":"Shenoy","given":"Pradeep"},{"family":"Nguyen","given":"Duy"},{"family":"Eck","given":"Douglas"},{"family":"Gupta","given":"Somit"},{"family":"Yan","given":"Le"},{"family":"Carreira","given":"Joao"},{"family":"Gulati","given":"Anmol"},{"family":"Sang","given":"Ruoxin"},{"family":"Mirylenka","given":"Daniil"},{"family":"Cooney","given":"Emma"},{"family":"Chou","given":"Edward"},{"family":"Ling","given":"Mingyang"},{"family":"Fan","given":"Cindy"},{"family":"Coleman","given":"Ben"},{"family":"Tubone","given":"Guilherme"},{"family":"Kumar","given":"Ravin"},{"family":"Baldridge","given":"Jason"},{"family":"Hernandez-Campos","given":"Felix"},{"family":"Lazaridou","given":"Angeliki"},{"family":"Besley","given":"James"},{"family":"Yona","given":"Itay"},{"family":"Bulut","given":"Neslihan"},{"family":"Wellens","given":"Quentin"},{"family":"Pierigiovanni","given":"A. J."},{"family":"George","given":"Jasmine"},{"family":"Green","given":"Richard"},{"family":"Han","given":"Pu"},{"family":"Tao","given":"Connie"},{"family":"Clark","given":"Geoff"},{"family":"You","given":"Chong"},{"family":"Abdolmaleki","given":"Abbas"},{"family":"Fu","given":"Justin"},{"family":"Chen","given":"Tongzhou"},{"family":"Chaugule","given":"Ashwin"},{"family":"Chandorkar","given":"Angad"},{"family":"Rahman","given":"Altaf"},{"family":"Thompson","given":"Will"},{"family":"Koanantakool","given":"Penporn"},{"family":"Bernico","given":"Mike"},{"family":"Ren","given":"Jie"},{"family":"Vlasov","given":"Andrey"},{"family":"Vassilvitskii","given":"Sergei"},{"family":"Kula","given":"Maciej"},{"family":"Liang","given":"Yizhong"},{"family":"Kim","given":"Dahun"},{"family":"Huang","given":"Yangsibo"},{"family":"Ye","given":"Chengxi"},{"family":"Lepikhin","given":"Dmitry"},{"family":"Helmholz","given":"Wesley"}],"accessed":{"date-parts":[["2026",7,3]]},"issued":{"date-parts":[["2025",7,7]]}}}],"schema":"https://github.com/citation-style-language/schema/raw/master/csl-citation.json"} </w:instrText>
      </w:r>
      <w:r w:rsidRPr="00877C58">
        <w:rPr>
          <w:rFonts w:ascii="Times New Roman" w:hAnsi="Times New Roman" w:cs="Times New Roman"/>
        </w:rPr>
        <w:fldChar w:fldCharType="separate"/>
      </w:r>
      <w:r w:rsidRPr="00877C58">
        <w:rPr>
          <w:rFonts w:ascii="Times New Roman" w:hAnsi="Times New Roman" w:cs="Times New Roman"/>
        </w:rPr>
        <w:t>(Comanici et al., 2025)</w:t>
      </w:r>
      <w:r w:rsidRPr="00877C58">
        <w:rPr>
          <w:rFonts w:ascii="Times New Roman" w:hAnsi="Times New Roman" w:cs="Times New Roman"/>
        </w:rPr>
        <w:fldChar w:fldCharType="end"/>
      </w:r>
      <w:r>
        <w:t>.</w:t>
      </w:r>
    </w:p>
  </w:footnote>
  <w:footnote w:id="4">
    <w:p w14:paraId="41EE5700" w14:textId="2BA9B7C5" w:rsidR="00257CF0" w:rsidRDefault="00257CF0" w:rsidP="00C261E9">
      <w:pPr>
        <w:pStyle w:val="FootnoteText"/>
        <w:jc w:val="both"/>
      </w:pPr>
      <w:r w:rsidRPr="00686FBD">
        <w:rPr>
          <w:rStyle w:val="FootnoteReference"/>
          <w:rFonts w:ascii="Times New Roman" w:hAnsi="Times New Roman" w:cs="Times New Roman"/>
        </w:rPr>
        <w:footnoteRef/>
      </w:r>
      <w:r w:rsidRPr="00372011">
        <w:rPr>
          <w:rFonts w:ascii="Times New Roman" w:hAnsi="Times New Roman" w:cs="Times New Roman"/>
        </w:rPr>
        <w:t>New</w:t>
      </w:r>
      <w:r w:rsidRPr="00C261E9">
        <w:rPr>
          <w:rFonts w:ascii="Times New Roman" w:hAnsi="Times New Roman" w:cs="Times New Roman"/>
        </w:rPr>
        <w:t xml:space="preserve"> England: Connecticut, Maine, Massachusetts, New Hampshire, Rhode Island, and Vermont; East North Central: Illinois, Indiana, Michigan, Ohio, and Wisconsin; East South Central: Alabama, Kentucky, Mississippi, and Tennessee; West North Central: Iowa, Kansas, Minnesota, Missouri, Nebraska, North Dakota, and South Dakota; West South Central: Arkansas, Louisiana, Oklahoma, and Texas; Pacific: Alaska, California, Hawaii, Oregon, and Washington; South Atlantic: Delaware, District of Columbia, Florida, Georgia, Maryland, North Carolina, South Carolina, Virginia, West Virginia; Mountain: Arizona, Colorado, Idaho, Montana, Nevada, New Mexico, Utah, and Wyoming; Middle Atlantic: New Jersey, New York, and Pennsylvania.</w:t>
      </w:r>
    </w:p>
  </w:footnote>
  <w:footnote w:id="5">
    <w:p w14:paraId="24D9BFC4" w14:textId="77777777" w:rsidR="008F25F8" w:rsidRDefault="008F25F8" w:rsidP="008F25F8">
      <w:pPr>
        <w:pStyle w:val="FootnoteText"/>
        <w:jc w:val="both"/>
      </w:pPr>
      <w:r w:rsidRPr="00437CAF">
        <w:rPr>
          <w:rStyle w:val="FootnoteReference"/>
          <w:rFonts w:ascii="Times New Roman" w:hAnsi="Times New Roman" w:cs="Times New Roman"/>
        </w:rPr>
        <w:footnoteRef/>
      </w:r>
      <w:r w:rsidRPr="00437CAF">
        <w:rPr>
          <w:rFonts w:ascii="Times New Roman" w:hAnsi="Times New Roman" w:cs="Times New Roman"/>
        </w:rPr>
        <w:t xml:space="preserve"> </w:t>
      </w:r>
      <w:r w:rsidRPr="00DD3F1F">
        <w:rPr>
          <w:rFonts w:ascii="Times New Roman" w:hAnsi="Times New Roman" w:cs="Times New Roman"/>
        </w:rPr>
        <w:t>Vehicle ownership is defined as the number of motorized vehicles available in the household, including cars, trucks, SUVs, vans, and motorcycles, whether owned, leased, or a company vehicle, and excluding electric bicycles and electric scooters.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51E9"/>
    <w:multiLevelType w:val="hybridMultilevel"/>
    <w:tmpl w:val="9CBC606C"/>
    <w:lvl w:ilvl="0" w:tplc="79C63EC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707317"/>
    <w:multiLevelType w:val="hybridMultilevel"/>
    <w:tmpl w:val="D8028482"/>
    <w:lvl w:ilvl="0" w:tplc="37F65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AC4E8B"/>
    <w:multiLevelType w:val="hybridMultilevel"/>
    <w:tmpl w:val="6D3AA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30864"/>
    <w:multiLevelType w:val="hybridMultilevel"/>
    <w:tmpl w:val="0E88CC12"/>
    <w:lvl w:ilvl="0" w:tplc="D522F842">
      <w:start w:val="1"/>
      <w:numFmt w:val="bullet"/>
      <w:suff w:val="space"/>
      <w:lvlText w:val=""/>
      <w:lvlJc w:val="left"/>
      <w:pPr>
        <w:ind w:left="144" w:hanging="72"/>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12AA2D6D"/>
    <w:multiLevelType w:val="multilevel"/>
    <w:tmpl w:val="B1CA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12577"/>
    <w:multiLevelType w:val="hybridMultilevel"/>
    <w:tmpl w:val="DE7256A2"/>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07625"/>
    <w:multiLevelType w:val="hybridMultilevel"/>
    <w:tmpl w:val="818C7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F05194"/>
    <w:multiLevelType w:val="hybridMultilevel"/>
    <w:tmpl w:val="B9F22C78"/>
    <w:lvl w:ilvl="0" w:tplc="D522F842">
      <w:start w:val="1"/>
      <w:numFmt w:val="bullet"/>
      <w:suff w:val="space"/>
      <w:lvlText w:val=""/>
      <w:lvlJc w:val="left"/>
      <w:pPr>
        <w:ind w:left="144" w:hanging="72"/>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1AE04B28"/>
    <w:multiLevelType w:val="hybridMultilevel"/>
    <w:tmpl w:val="E1CCF054"/>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472788"/>
    <w:multiLevelType w:val="hybridMultilevel"/>
    <w:tmpl w:val="0A8E4A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F569F4"/>
    <w:multiLevelType w:val="multilevel"/>
    <w:tmpl w:val="E78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2363A8"/>
    <w:multiLevelType w:val="hybridMultilevel"/>
    <w:tmpl w:val="DF06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87130"/>
    <w:multiLevelType w:val="hybridMultilevel"/>
    <w:tmpl w:val="D7EC1654"/>
    <w:lvl w:ilvl="0" w:tplc="601686B2">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77614"/>
    <w:multiLevelType w:val="hybridMultilevel"/>
    <w:tmpl w:val="5E52F132"/>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B2275"/>
    <w:multiLevelType w:val="hybridMultilevel"/>
    <w:tmpl w:val="80AE2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40BAF"/>
    <w:multiLevelType w:val="hybridMultilevel"/>
    <w:tmpl w:val="C2CCA01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A0A36"/>
    <w:multiLevelType w:val="multilevel"/>
    <w:tmpl w:val="BC48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D505ED"/>
    <w:multiLevelType w:val="hybridMultilevel"/>
    <w:tmpl w:val="08BE9E78"/>
    <w:lvl w:ilvl="0" w:tplc="06AEAB84">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896FEF"/>
    <w:multiLevelType w:val="hybridMultilevel"/>
    <w:tmpl w:val="C9C88F4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E028A2"/>
    <w:multiLevelType w:val="hybridMultilevel"/>
    <w:tmpl w:val="40AC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406A6"/>
    <w:multiLevelType w:val="hybridMultilevel"/>
    <w:tmpl w:val="84669BFC"/>
    <w:lvl w:ilvl="0" w:tplc="9E1E68C2">
      <w:start w:val="1"/>
      <w:numFmt w:val="decimal"/>
      <w:lvlText w:val="%1."/>
      <w:lvlJc w:val="left"/>
      <w:pPr>
        <w:ind w:left="1020" w:hanging="360"/>
      </w:pPr>
    </w:lvl>
    <w:lvl w:ilvl="1" w:tplc="5B5C6C70">
      <w:start w:val="1"/>
      <w:numFmt w:val="decimal"/>
      <w:lvlText w:val="%2."/>
      <w:lvlJc w:val="left"/>
      <w:pPr>
        <w:ind w:left="1020" w:hanging="360"/>
      </w:pPr>
    </w:lvl>
    <w:lvl w:ilvl="2" w:tplc="62EAFF72">
      <w:start w:val="1"/>
      <w:numFmt w:val="decimal"/>
      <w:lvlText w:val="%3."/>
      <w:lvlJc w:val="left"/>
      <w:pPr>
        <w:ind w:left="1020" w:hanging="360"/>
      </w:pPr>
    </w:lvl>
    <w:lvl w:ilvl="3" w:tplc="4BFC8CAE">
      <w:start w:val="1"/>
      <w:numFmt w:val="decimal"/>
      <w:lvlText w:val="%4."/>
      <w:lvlJc w:val="left"/>
      <w:pPr>
        <w:ind w:left="1020" w:hanging="360"/>
      </w:pPr>
    </w:lvl>
    <w:lvl w:ilvl="4" w:tplc="585070F8">
      <w:start w:val="1"/>
      <w:numFmt w:val="decimal"/>
      <w:lvlText w:val="%5."/>
      <w:lvlJc w:val="left"/>
      <w:pPr>
        <w:ind w:left="1020" w:hanging="360"/>
      </w:pPr>
    </w:lvl>
    <w:lvl w:ilvl="5" w:tplc="3FC4B3B8">
      <w:start w:val="1"/>
      <w:numFmt w:val="decimal"/>
      <w:lvlText w:val="%6."/>
      <w:lvlJc w:val="left"/>
      <w:pPr>
        <w:ind w:left="1020" w:hanging="360"/>
      </w:pPr>
    </w:lvl>
    <w:lvl w:ilvl="6" w:tplc="34E23D14">
      <w:start w:val="1"/>
      <w:numFmt w:val="decimal"/>
      <w:lvlText w:val="%7."/>
      <w:lvlJc w:val="left"/>
      <w:pPr>
        <w:ind w:left="1020" w:hanging="360"/>
      </w:pPr>
    </w:lvl>
    <w:lvl w:ilvl="7" w:tplc="8AC88972">
      <w:start w:val="1"/>
      <w:numFmt w:val="decimal"/>
      <w:lvlText w:val="%8."/>
      <w:lvlJc w:val="left"/>
      <w:pPr>
        <w:ind w:left="1020" w:hanging="360"/>
      </w:pPr>
    </w:lvl>
    <w:lvl w:ilvl="8" w:tplc="6AFA7C14">
      <w:start w:val="1"/>
      <w:numFmt w:val="decimal"/>
      <w:lvlText w:val="%9."/>
      <w:lvlJc w:val="left"/>
      <w:pPr>
        <w:ind w:left="1020" w:hanging="360"/>
      </w:pPr>
    </w:lvl>
  </w:abstractNum>
  <w:abstractNum w:abstractNumId="21" w15:restartNumberingAfterBreak="0">
    <w:nsid w:val="4F675A70"/>
    <w:multiLevelType w:val="hybridMultilevel"/>
    <w:tmpl w:val="9FBEA34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1E59D4"/>
    <w:multiLevelType w:val="multilevel"/>
    <w:tmpl w:val="CFE2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811F27"/>
    <w:multiLevelType w:val="hybridMultilevel"/>
    <w:tmpl w:val="A41E8858"/>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0B7F20"/>
    <w:multiLevelType w:val="hybridMultilevel"/>
    <w:tmpl w:val="C3844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975B00"/>
    <w:multiLevelType w:val="hybridMultilevel"/>
    <w:tmpl w:val="92FC727A"/>
    <w:lvl w:ilvl="0" w:tplc="31F26C8E">
      <w:start w:val="1"/>
      <w:numFmt w:val="decimal"/>
      <w:lvlText w:val="%1."/>
      <w:lvlJc w:val="left"/>
      <w:pPr>
        <w:ind w:left="1020" w:hanging="360"/>
      </w:pPr>
    </w:lvl>
    <w:lvl w:ilvl="1" w:tplc="E3FCE402">
      <w:start w:val="1"/>
      <w:numFmt w:val="decimal"/>
      <w:lvlText w:val="%2."/>
      <w:lvlJc w:val="left"/>
      <w:pPr>
        <w:ind w:left="1020" w:hanging="360"/>
      </w:pPr>
    </w:lvl>
    <w:lvl w:ilvl="2" w:tplc="BEB493D0">
      <w:start w:val="1"/>
      <w:numFmt w:val="decimal"/>
      <w:lvlText w:val="%3."/>
      <w:lvlJc w:val="left"/>
      <w:pPr>
        <w:ind w:left="1020" w:hanging="360"/>
      </w:pPr>
    </w:lvl>
    <w:lvl w:ilvl="3" w:tplc="21786260">
      <w:start w:val="1"/>
      <w:numFmt w:val="decimal"/>
      <w:lvlText w:val="%4."/>
      <w:lvlJc w:val="left"/>
      <w:pPr>
        <w:ind w:left="1020" w:hanging="360"/>
      </w:pPr>
    </w:lvl>
    <w:lvl w:ilvl="4" w:tplc="67A46BD8">
      <w:start w:val="1"/>
      <w:numFmt w:val="decimal"/>
      <w:lvlText w:val="%5."/>
      <w:lvlJc w:val="left"/>
      <w:pPr>
        <w:ind w:left="1020" w:hanging="360"/>
      </w:pPr>
    </w:lvl>
    <w:lvl w:ilvl="5" w:tplc="B1E41DC6">
      <w:start w:val="1"/>
      <w:numFmt w:val="decimal"/>
      <w:lvlText w:val="%6."/>
      <w:lvlJc w:val="left"/>
      <w:pPr>
        <w:ind w:left="1020" w:hanging="360"/>
      </w:pPr>
    </w:lvl>
    <w:lvl w:ilvl="6" w:tplc="B4768B18">
      <w:start w:val="1"/>
      <w:numFmt w:val="decimal"/>
      <w:lvlText w:val="%7."/>
      <w:lvlJc w:val="left"/>
      <w:pPr>
        <w:ind w:left="1020" w:hanging="360"/>
      </w:pPr>
    </w:lvl>
    <w:lvl w:ilvl="7" w:tplc="B6F0B882">
      <w:start w:val="1"/>
      <w:numFmt w:val="decimal"/>
      <w:lvlText w:val="%8."/>
      <w:lvlJc w:val="left"/>
      <w:pPr>
        <w:ind w:left="1020" w:hanging="360"/>
      </w:pPr>
    </w:lvl>
    <w:lvl w:ilvl="8" w:tplc="FD763472">
      <w:start w:val="1"/>
      <w:numFmt w:val="decimal"/>
      <w:lvlText w:val="%9."/>
      <w:lvlJc w:val="left"/>
      <w:pPr>
        <w:ind w:left="1020" w:hanging="360"/>
      </w:pPr>
    </w:lvl>
  </w:abstractNum>
  <w:abstractNum w:abstractNumId="26" w15:restartNumberingAfterBreak="0">
    <w:nsid w:val="56705E6E"/>
    <w:multiLevelType w:val="hybridMultilevel"/>
    <w:tmpl w:val="C9BCE664"/>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8B47EB"/>
    <w:multiLevelType w:val="hybridMultilevel"/>
    <w:tmpl w:val="B02AC69A"/>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B92168"/>
    <w:multiLevelType w:val="hybridMultilevel"/>
    <w:tmpl w:val="9EDCC932"/>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86DEB"/>
    <w:multiLevelType w:val="hybridMultilevel"/>
    <w:tmpl w:val="B0F2B91C"/>
    <w:lvl w:ilvl="0" w:tplc="E2406498">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22A22"/>
    <w:multiLevelType w:val="hybridMultilevel"/>
    <w:tmpl w:val="9F9A73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7B1CB1"/>
    <w:multiLevelType w:val="hybridMultilevel"/>
    <w:tmpl w:val="C01684AE"/>
    <w:lvl w:ilvl="0" w:tplc="32043CC4">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122567"/>
    <w:multiLevelType w:val="hybridMultilevel"/>
    <w:tmpl w:val="5BFE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7B753A"/>
    <w:multiLevelType w:val="multilevel"/>
    <w:tmpl w:val="BA861C46"/>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BB30122"/>
    <w:multiLevelType w:val="hybridMultilevel"/>
    <w:tmpl w:val="6A829A3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F91D09"/>
    <w:multiLevelType w:val="hybridMultilevel"/>
    <w:tmpl w:val="308CE048"/>
    <w:lvl w:ilvl="0" w:tplc="EBEC84E4">
      <w:start w:val="1"/>
      <w:numFmt w:val="decimal"/>
      <w:lvlText w:val="%1."/>
      <w:lvlJc w:val="left"/>
      <w:pPr>
        <w:ind w:left="1020" w:hanging="360"/>
      </w:pPr>
    </w:lvl>
    <w:lvl w:ilvl="1" w:tplc="C4E03DA2">
      <w:start w:val="1"/>
      <w:numFmt w:val="decimal"/>
      <w:lvlText w:val="%2."/>
      <w:lvlJc w:val="left"/>
      <w:pPr>
        <w:ind w:left="1020" w:hanging="360"/>
      </w:pPr>
    </w:lvl>
    <w:lvl w:ilvl="2" w:tplc="F964117E">
      <w:start w:val="1"/>
      <w:numFmt w:val="decimal"/>
      <w:lvlText w:val="%3."/>
      <w:lvlJc w:val="left"/>
      <w:pPr>
        <w:ind w:left="1020" w:hanging="360"/>
      </w:pPr>
    </w:lvl>
    <w:lvl w:ilvl="3" w:tplc="4C50F258">
      <w:start w:val="1"/>
      <w:numFmt w:val="decimal"/>
      <w:lvlText w:val="%4."/>
      <w:lvlJc w:val="left"/>
      <w:pPr>
        <w:ind w:left="1020" w:hanging="360"/>
      </w:pPr>
    </w:lvl>
    <w:lvl w:ilvl="4" w:tplc="D07A69E4">
      <w:start w:val="1"/>
      <w:numFmt w:val="decimal"/>
      <w:lvlText w:val="%5."/>
      <w:lvlJc w:val="left"/>
      <w:pPr>
        <w:ind w:left="1020" w:hanging="360"/>
      </w:pPr>
    </w:lvl>
    <w:lvl w:ilvl="5" w:tplc="C6DC8B2E">
      <w:start w:val="1"/>
      <w:numFmt w:val="decimal"/>
      <w:lvlText w:val="%6."/>
      <w:lvlJc w:val="left"/>
      <w:pPr>
        <w:ind w:left="1020" w:hanging="360"/>
      </w:pPr>
    </w:lvl>
    <w:lvl w:ilvl="6" w:tplc="F8F42C52">
      <w:start w:val="1"/>
      <w:numFmt w:val="decimal"/>
      <w:lvlText w:val="%7."/>
      <w:lvlJc w:val="left"/>
      <w:pPr>
        <w:ind w:left="1020" w:hanging="360"/>
      </w:pPr>
    </w:lvl>
    <w:lvl w:ilvl="7" w:tplc="94920EE2">
      <w:start w:val="1"/>
      <w:numFmt w:val="decimal"/>
      <w:lvlText w:val="%8."/>
      <w:lvlJc w:val="left"/>
      <w:pPr>
        <w:ind w:left="1020" w:hanging="360"/>
      </w:pPr>
    </w:lvl>
    <w:lvl w:ilvl="8" w:tplc="3FA87EC4">
      <w:start w:val="1"/>
      <w:numFmt w:val="decimal"/>
      <w:lvlText w:val="%9."/>
      <w:lvlJc w:val="left"/>
      <w:pPr>
        <w:ind w:left="1020" w:hanging="360"/>
      </w:pPr>
    </w:lvl>
  </w:abstractNum>
  <w:abstractNum w:abstractNumId="36" w15:restartNumberingAfterBreak="0">
    <w:nsid w:val="739568CE"/>
    <w:multiLevelType w:val="multilevel"/>
    <w:tmpl w:val="E69A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C25BB8"/>
    <w:multiLevelType w:val="hybridMultilevel"/>
    <w:tmpl w:val="06101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6626CE"/>
    <w:multiLevelType w:val="hybridMultilevel"/>
    <w:tmpl w:val="A17CB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7555A1"/>
    <w:multiLevelType w:val="hybridMultilevel"/>
    <w:tmpl w:val="0D7EE706"/>
    <w:lvl w:ilvl="0" w:tplc="2B466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89565B"/>
    <w:multiLevelType w:val="hybridMultilevel"/>
    <w:tmpl w:val="2F1E0E18"/>
    <w:lvl w:ilvl="0" w:tplc="DE8E91B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087A22"/>
    <w:multiLevelType w:val="hybridMultilevel"/>
    <w:tmpl w:val="849252AC"/>
    <w:lvl w:ilvl="0" w:tplc="D522F842">
      <w:start w:val="1"/>
      <w:numFmt w:val="bullet"/>
      <w:suff w:val="space"/>
      <w:lvlText w:val=""/>
      <w:lvlJc w:val="left"/>
      <w:pPr>
        <w:ind w:left="216" w:hanging="72"/>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2" w15:restartNumberingAfterBreak="0">
    <w:nsid w:val="7D767763"/>
    <w:multiLevelType w:val="hybridMultilevel"/>
    <w:tmpl w:val="C23855E6"/>
    <w:lvl w:ilvl="0" w:tplc="0AEEAEB2">
      <w:start w:val="1"/>
      <w:numFmt w:val="decimal"/>
      <w:lvlText w:val="1.%1"/>
      <w:lvlJc w:val="left"/>
      <w:pPr>
        <w:ind w:left="720" w:hanging="360"/>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BA0DBF"/>
    <w:multiLevelType w:val="hybridMultilevel"/>
    <w:tmpl w:val="E25C78E2"/>
    <w:lvl w:ilvl="0" w:tplc="5D168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7"/>
  </w:num>
  <w:num w:numId="4">
    <w:abstractNumId w:val="24"/>
  </w:num>
  <w:num w:numId="5">
    <w:abstractNumId w:val="32"/>
  </w:num>
  <w:num w:numId="6">
    <w:abstractNumId w:val="40"/>
  </w:num>
  <w:num w:numId="7">
    <w:abstractNumId w:val="1"/>
  </w:num>
  <w:num w:numId="8">
    <w:abstractNumId w:val="39"/>
  </w:num>
  <w:num w:numId="9">
    <w:abstractNumId w:val="25"/>
  </w:num>
  <w:num w:numId="10">
    <w:abstractNumId w:val="22"/>
  </w:num>
  <w:num w:numId="11">
    <w:abstractNumId w:val="36"/>
  </w:num>
  <w:num w:numId="12">
    <w:abstractNumId w:val="10"/>
  </w:num>
  <w:num w:numId="13">
    <w:abstractNumId w:val="4"/>
  </w:num>
  <w:num w:numId="14">
    <w:abstractNumId w:val="16"/>
  </w:num>
  <w:num w:numId="15">
    <w:abstractNumId w:val="2"/>
  </w:num>
  <w:num w:numId="16">
    <w:abstractNumId w:val="19"/>
  </w:num>
  <w:num w:numId="17">
    <w:abstractNumId w:val="31"/>
  </w:num>
  <w:num w:numId="18">
    <w:abstractNumId w:val="33"/>
  </w:num>
  <w:num w:numId="19">
    <w:abstractNumId w:val="42"/>
  </w:num>
  <w:num w:numId="20">
    <w:abstractNumId w:val="35"/>
  </w:num>
  <w:num w:numId="21">
    <w:abstractNumId w:val="33"/>
    <w:lvlOverride w:ilvl="0">
      <w:startOverride w:val="4"/>
    </w:lvlOverride>
    <w:lvlOverride w:ilvl="1">
      <w:startOverride w:val="2"/>
    </w:lvlOverride>
  </w:num>
  <w:num w:numId="22">
    <w:abstractNumId w:val="11"/>
  </w:num>
  <w:num w:numId="23">
    <w:abstractNumId w:val="29"/>
  </w:num>
  <w:num w:numId="24">
    <w:abstractNumId w:val="8"/>
  </w:num>
  <w:num w:numId="25">
    <w:abstractNumId w:val="7"/>
  </w:num>
  <w:num w:numId="26">
    <w:abstractNumId w:val="41"/>
  </w:num>
  <w:num w:numId="27">
    <w:abstractNumId w:val="34"/>
  </w:num>
  <w:num w:numId="28">
    <w:abstractNumId w:val="5"/>
  </w:num>
  <w:num w:numId="29">
    <w:abstractNumId w:val="26"/>
  </w:num>
  <w:num w:numId="30">
    <w:abstractNumId w:val="23"/>
  </w:num>
  <w:num w:numId="31">
    <w:abstractNumId w:val="21"/>
  </w:num>
  <w:num w:numId="32">
    <w:abstractNumId w:val="3"/>
  </w:num>
  <w:num w:numId="33">
    <w:abstractNumId w:val="28"/>
  </w:num>
  <w:num w:numId="34">
    <w:abstractNumId w:val="15"/>
  </w:num>
  <w:num w:numId="35">
    <w:abstractNumId w:val="18"/>
  </w:num>
  <w:num w:numId="36">
    <w:abstractNumId w:val="13"/>
  </w:num>
  <w:num w:numId="37">
    <w:abstractNumId w:val="27"/>
  </w:num>
  <w:num w:numId="38">
    <w:abstractNumId w:val="12"/>
  </w:num>
  <w:num w:numId="39">
    <w:abstractNumId w:val="30"/>
  </w:num>
  <w:num w:numId="40">
    <w:abstractNumId w:val="38"/>
  </w:num>
  <w:num w:numId="41">
    <w:abstractNumId w:val="9"/>
  </w:num>
  <w:num w:numId="42">
    <w:abstractNumId w:val="14"/>
  </w:num>
  <w:num w:numId="43">
    <w:abstractNumId w:val="17"/>
  </w:num>
  <w:num w:numId="44">
    <w:abstractNumId w:val="20"/>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3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B8"/>
    <w:rsid w:val="0000057D"/>
    <w:rsid w:val="00000770"/>
    <w:rsid w:val="00000829"/>
    <w:rsid w:val="00001E63"/>
    <w:rsid w:val="00002357"/>
    <w:rsid w:val="0000294F"/>
    <w:rsid w:val="00002CFD"/>
    <w:rsid w:val="00004945"/>
    <w:rsid w:val="0000565A"/>
    <w:rsid w:val="00006306"/>
    <w:rsid w:val="0000656E"/>
    <w:rsid w:val="000065D5"/>
    <w:rsid w:val="00006DCF"/>
    <w:rsid w:val="00006E53"/>
    <w:rsid w:val="000071C8"/>
    <w:rsid w:val="00007630"/>
    <w:rsid w:val="000076DC"/>
    <w:rsid w:val="00007BCA"/>
    <w:rsid w:val="000103AE"/>
    <w:rsid w:val="000103B6"/>
    <w:rsid w:val="00010489"/>
    <w:rsid w:val="00010A83"/>
    <w:rsid w:val="00010C62"/>
    <w:rsid w:val="0001101C"/>
    <w:rsid w:val="00011381"/>
    <w:rsid w:val="00011DF6"/>
    <w:rsid w:val="00012034"/>
    <w:rsid w:val="00012656"/>
    <w:rsid w:val="00012F8D"/>
    <w:rsid w:val="0001359A"/>
    <w:rsid w:val="00013729"/>
    <w:rsid w:val="00014C99"/>
    <w:rsid w:val="00014D29"/>
    <w:rsid w:val="0001527D"/>
    <w:rsid w:val="00015707"/>
    <w:rsid w:val="00015758"/>
    <w:rsid w:val="000163DF"/>
    <w:rsid w:val="00016958"/>
    <w:rsid w:val="00016E6E"/>
    <w:rsid w:val="00017AAA"/>
    <w:rsid w:val="000203C9"/>
    <w:rsid w:val="0002074A"/>
    <w:rsid w:val="0002075B"/>
    <w:rsid w:val="000210ED"/>
    <w:rsid w:val="00021443"/>
    <w:rsid w:val="000214D0"/>
    <w:rsid w:val="000215AF"/>
    <w:rsid w:val="00021D19"/>
    <w:rsid w:val="00021F96"/>
    <w:rsid w:val="0002213B"/>
    <w:rsid w:val="00022478"/>
    <w:rsid w:val="00022548"/>
    <w:rsid w:val="00022F65"/>
    <w:rsid w:val="00022FDB"/>
    <w:rsid w:val="00023171"/>
    <w:rsid w:val="000234FF"/>
    <w:rsid w:val="0002371B"/>
    <w:rsid w:val="00023791"/>
    <w:rsid w:val="00023C0E"/>
    <w:rsid w:val="00024238"/>
    <w:rsid w:val="0002455C"/>
    <w:rsid w:val="000257B5"/>
    <w:rsid w:val="00025F70"/>
    <w:rsid w:val="0002622B"/>
    <w:rsid w:val="000264AC"/>
    <w:rsid w:val="000264DC"/>
    <w:rsid w:val="0002682E"/>
    <w:rsid w:val="000268E4"/>
    <w:rsid w:val="00026CCD"/>
    <w:rsid w:val="0002743C"/>
    <w:rsid w:val="00027770"/>
    <w:rsid w:val="00027903"/>
    <w:rsid w:val="00030133"/>
    <w:rsid w:val="00030D9B"/>
    <w:rsid w:val="0003195F"/>
    <w:rsid w:val="0003223F"/>
    <w:rsid w:val="00032371"/>
    <w:rsid w:val="000323DA"/>
    <w:rsid w:val="0003273C"/>
    <w:rsid w:val="0003290A"/>
    <w:rsid w:val="00032C5D"/>
    <w:rsid w:val="00032CCB"/>
    <w:rsid w:val="0003333C"/>
    <w:rsid w:val="00034DCD"/>
    <w:rsid w:val="00035C69"/>
    <w:rsid w:val="00035CB6"/>
    <w:rsid w:val="00036212"/>
    <w:rsid w:val="000364E4"/>
    <w:rsid w:val="000368AB"/>
    <w:rsid w:val="00036A17"/>
    <w:rsid w:val="00037630"/>
    <w:rsid w:val="00037B2D"/>
    <w:rsid w:val="00041350"/>
    <w:rsid w:val="0004156B"/>
    <w:rsid w:val="0004164F"/>
    <w:rsid w:val="00041852"/>
    <w:rsid w:val="00041BA5"/>
    <w:rsid w:val="00041EDE"/>
    <w:rsid w:val="000423ED"/>
    <w:rsid w:val="0004244E"/>
    <w:rsid w:val="000426BC"/>
    <w:rsid w:val="0004300D"/>
    <w:rsid w:val="000437C7"/>
    <w:rsid w:val="00043D14"/>
    <w:rsid w:val="000443AC"/>
    <w:rsid w:val="00044A1B"/>
    <w:rsid w:val="00045231"/>
    <w:rsid w:val="00045522"/>
    <w:rsid w:val="000456D8"/>
    <w:rsid w:val="00045ECB"/>
    <w:rsid w:val="00046987"/>
    <w:rsid w:val="00046AE1"/>
    <w:rsid w:val="00046BC8"/>
    <w:rsid w:val="00046C5E"/>
    <w:rsid w:val="0004745C"/>
    <w:rsid w:val="0004761B"/>
    <w:rsid w:val="0005023C"/>
    <w:rsid w:val="0005091E"/>
    <w:rsid w:val="00050954"/>
    <w:rsid w:val="00050B99"/>
    <w:rsid w:val="00050E0A"/>
    <w:rsid w:val="000514E9"/>
    <w:rsid w:val="0005185B"/>
    <w:rsid w:val="00052302"/>
    <w:rsid w:val="0005245D"/>
    <w:rsid w:val="000524C1"/>
    <w:rsid w:val="00052A12"/>
    <w:rsid w:val="00052A5F"/>
    <w:rsid w:val="00052AD2"/>
    <w:rsid w:val="00052B32"/>
    <w:rsid w:val="00053172"/>
    <w:rsid w:val="00053777"/>
    <w:rsid w:val="00053E5D"/>
    <w:rsid w:val="00054247"/>
    <w:rsid w:val="000545DF"/>
    <w:rsid w:val="00054C6B"/>
    <w:rsid w:val="000554A5"/>
    <w:rsid w:val="0005600F"/>
    <w:rsid w:val="000562A7"/>
    <w:rsid w:val="00056858"/>
    <w:rsid w:val="000569FA"/>
    <w:rsid w:val="00056AF1"/>
    <w:rsid w:val="00056F4A"/>
    <w:rsid w:val="000570CA"/>
    <w:rsid w:val="00060C27"/>
    <w:rsid w:val="00060EC1"/>
    <w:rsid w:val="00061B24"/>
    <w:rsid w:val="00061CFA"/>
    <w:rsid w:val="00061E41"/>
    <w:rsid w:val="000626EA"/>
    <w:rsid w:val="00063102"/>
    <w:rsid w:val="00063E4B"/>
    <w:rsid w:val="00063F62"/>
    <w:rsid w:val="00063FC7"/>
    <w:rsid w:val="00063FE4"/>
    <w:rsid w:val="0006483F"/>
    <w:rsid w:val="000648D2"/>
    <w:rsid w:val="00064F8A"/>
    <w:rsid w:val="00065631"/>
    <w:rsid w:val="000656E2"/>
    <w:rsid w:val="00065966"/>
    <w:rsid w:val="00065AD0"/>
    <w:rsid w:val="0006608B"/>
    <w:rsid w:val="000665FC"/>
    <w:rsid w:val="00066866"/>
    <w:rsid w:val="00066E9E"/>
    <w:rsid w:val="00067700"/>
    <w:rsid w:val="0007054A"/>
    <w:rsid w:val="00071817"/>
    <w:rsid w:val="000719FC"/>
    <w:rsid w:val="00071D81"/>
    <w:rsid w:val="00072154"/>
    <w:rsid w:val="000725D3"/>
    <w:rsid w:val="00072677"/>
    <w:rsid w:val="00072686"/>
    <w:rsid w:val="000728B4"/>
    <w:rsid w:val="00073F83"/>
    <w:rsid w:val="0007451D"/>
    <w:rsid w:val="00075011"/>
    <w:rsid w:val="00075411"/>
    <w:rsid w:val="000758AE"/>
    <w:rsid w:val="00075B18"/>
    <w:rsid w:val="00075E19"/>
    <w:rsid w:val="000764B4"/>
    <w:rsid w:val="0007697F"/>
    <w:rsid w:val="00076A31"/>
    <w:rsid w:val="00076FDE"/>
    <w:rsid w:val="0007793D"/>
    <w:rsid w:val="00080682"/>
    <w:rsid w:val="000814C6"/>
    <w:rsid w:val="00081AD4"/>
    <w:rsid w:val="00081AE7"/>
    <w:rsid w:val="00081D76"/>
    <w:rsid w:val="00082370"/>
    <w:rsid w:val="0008359E"/>
    <w:rsid w:val="000836AA"/>
    <w:rsid w:val="0008378E"/>
    <w:rsid w:val="000838E0"/>
    <w:rsid w:val="00084B80"/>
    <w:rsid w:val="00084BC8"/>
    <w:rsid w:val="00084DA6"/>
    <w:rsid w:val="0008507B"/>
    <w:rsid w:val="000850EC"/>
    <w:rsid w:val="000858AD"/>
    <w:rsid w:val="00085B3B"/>
    <w:rsid w:val="00085B3D"/>
    <w:rsid w:val="00085D4E"/>
    <w:rsid w:val="0008682D"/>
    <w:rsid w:val="0008697A"/>
    <w:rsid w:val="00086B95"/>
    <w:rsid w:val="0008705D"/>
    <w:rsid w:val="000871A2"/>
    <w:rsid w:val="0008757D"/>
    <w:rsid w:val="00090043"/>
    <w:rsid w:val="00090149"/>
    <w:rsid w:val="000901CD"/>
    <w:rsid w:val="00090707"/>
    <w:rsid w:val="000909D9"/>
    <w:rsid w:val="0009122D"/>
    <w:rsid w:val="00091603"/>
    <w:rsid w:val="000919D2"/>
    <w:rsid w:val="000919F7"/>
    <w:rsid w:val="000935C0"/>
    <w:rsid w:val="000935D9"/>
    <w:rsid w:val="00093F7D"/>
    <w:rsid w:val="000947C5"/>
    <w:rsid w:val="0009512E"/>
    <w:rsid w:val="00095584"/>
    <w:rsid w:val="00095608"/>
    <w:rsid w:val="00095B7F"/>
    <w:rsid w:val="00096E2F"/>
    <w:rsid w:val="0009705F"/>
    <w:rsid w:val="000971C5"/>
    <w:rsid w:val="000973EC"/>
    <w:rsid w:val="00097B7A"/>
    <w:rsid w:val="000A03BB"/>
    <w:rsid w:val="000A069D"/>
    <w:rsid w:val="000A0DF3"/>
    <w:rsid w:val="000A1023"/>
    <w:rsid w:val="000A13C2"/>
    <w:rsid w:val="000A18FC"/>
    <w:rsid w:val="000A1C61"/>
    <w:rsid w:val="000A1CBE"/>
    <w:rsid w:val="000A1EF2"/>
    <w:rsid w:val="000A200C"/>
    <w:rsid w:val="000A24C0"/>
    <w:rsid w:val="000A29A8"/>
    <w:rsid w:val="000A3234"/>
    <w:rsid w:val="000A34DB"/>
    <w:rsid w:val="000A369B"/>
    <w:rsid w:val="000A3D50"/>
    <w:rsid w:val="000A3E26"/>
    <w:rsid w:val="000A4ECA"/>
    <w:rsid w:val="000A50D9"/>
    <w:rsid w:val="000A5302"/>
    <w:rsid w:val="000A59D6"/>
    <w:rsid w:val="000A5AA1"/>
    <w:rsid w:val="000A5EE8"/>
    <w:rsid w:val="000A6406"/>
    <w:rsid w:val="000A68F7"/>
    <w:rsid w:val="000A6A57"/>
    <w:rsid w:val="000A6D04"/>
    <w:rsid w:val="000A6D1F"/>
    <w:rsid w:val="000A6F69"/>
    <w:rsid w:val="000A70C8"/>
    <w:rsid w:val="000B0D1C"/>
    <w:rsid w:val="000B0F7F"/>
    <w:rsid w:val="000B13CB"/>
    <w:rsid w:val="000B1533"/>
    <w:rsid w:val="000B2918"/>
    <w:rsid w:val="000B352C"/>
    <w:rsid w:val="000B4912"/>
    <w:rsid w:val="000B4B54"/>
    <w:rsid w:val="000B5329"/>
    <w:rsid w:val="000B57DD"/>
    <w:rsid w:val="000B66D7"/>
    <w:rsid w:val="000B685D"/>
    <w:rsid w:val="000B6FBE"/>
    <w:rsid w:val="000B77E5"/>
    <w:rsid w:val="000B77F2"/>
    <w:rsid w:val="000B787A"/>
    <w:rsid w:val="000B790D"/>
    <w:rsid w:val="000B7960"/>
    <w:rsid w:val="000B7F86"/>
    <w:rsid w:val="000B7FC1"/>
    <w:rsid w:val="000C0E6D"/>
    <w:rsid w:val="000C12C0"/>
    <w:rsid w:val="000C20D2"/>
    <w:rsid w:val="000C22A1"/>
    <w:rsid w:val="000C2499"/>
    <w:rsid w:val="000C2C16"/>
    <w:rsid w:val="000C2F60"/>
    <w:rsid w:val="000C3419"/>
    <w:rsid w:val="000C3B34"/>
    <w:rsid w:val="000C3F59"/>
    <w:rsid w:val="000C41D5"/>
    <w:rsid w:val="000C4567"/>
    <w:rsid w:val="000C4597"/>
    <w:rsid w:val="000C4667"/>
    <w:rsid w:val="000C498E"/>
    <w:rsid w:val="000C4B80"/>
    <w:rsid w:val="000C518F"/>
    <w:rsid w:val="000C6099"/>
    <w:rsid w:val="000C625E"/>
    <w:rsid w:val="000C676E"/>
    <w:rsid w:val="000C6D47"/>
    <w:rsid w:val="000C6FAF"/>
    <w:rsid w:val="000C7454"/>
    <w:rsid w:val="000C7776"/>
    <w:rsid w:val="000C798C"/>
    <w:rsid w:val="000D051F"/>
    <w:rsid w:val="000D07CB"/>
    <w:rsid w:val="000D0C36"/>
    <w:rsid w:val="000D14F1"/>
    <w:rsid w:val="000D17F9"/>
    <w:rsid w:val="000D2925"/>
    <w:rsid w:val="000D2AA8"/>
    <w:rsid w:val="000D324C"/>
    <w:rsid w:val="000D386B"/>
    <w:rsid w:val="000D3B26"/>
    <w:rsid w:val="000D3E7B"/>
    <w:rsid w:val="000D4262"/>
    <w:rsid w:val="000D473C"/>
    <w:rsid w:val="000D5112"/>
    <w:rsid w:val="000D53FB"/>
    <w:rsid w:val="000D5F86"/>
    <w:rsid w:val="000D627A"/>
    <w:rsid w:val="000D6CE4"/>
    <w:rsid w:val="000D701B"/>
    <w:rsid w:val="000E0229"/>
    <w:rsid w:val="000E0AA3"/>
    <w:rsid w:val="000E0F41"/>
    <w:rsid w:val="000E17C0"/>
    <w:rsid w:val="000E18EA"/>
    <w:rsid w:val="000E213E"/>
    <w:rsid w:val="000E2376"/>
    <w:rsid w:val="000E2BD2"/>
    <w:rsid w:val="000E3D74"/>
    <w:rsid w:val="000E4101"/>
    <w:rsid w:val="000E46EC"/>
    <w:rsid w:val="000E4A4F"/>
    <w:rsid w:val="000E5CE9"/>
    <w:rsid w:val="000E5E44"/>
    <w:rsid w:val="000E6776"/>
    <w:rsid w:val="000E69D0"/>
    <w:rsid w:val="000E6A94"/>
    <w:rsid w:val="000E7176"/>
    <w:rsid w:val="000E72FF"/>
    <w:rsid w:val="000E76B6"/>
    <w:rsid w:val="000E789C"/>
    <w:rsid w:val="000E7B4F"/>
    <w:rsid w:val="000E7EC7"/>
    <w:rsid w:val="000F1232"/>
    <w:rsid w:val="000F13BE"/>
    <w:rsid w:val="000F1FBB"/>
    <w:rsid w:val="000F2111"/>
    <w:rsid w:val="000F2A9B"/>
    <w:rsid w:val="000F2B00"/>
    <w:rsid w:val="000F30BF"/>
    <w:rsid w:val="000F30F4"/>
    <w:rsid w:val="000F3169"/>
    <w:rsid w:val="000F32AA"/>
    <w:rsid w:val="000F45F8"/>
    <w:rsid w:val="000F46EB"/>
    <w:rsid w:val="000F4FE9"/>
    <w:rsid w:val="000F5445"/>
    <w:rsid w:val="000F5654"/>
    <w:rsid w:val="000F5916"/>
    <w:rsid w:val="000F5AE1"/>
    <w:rsid w:val="000F5BDD"/>
    <w:rsid w:val="000F5DDF"/>
    <w:rsid w:val="000F6251"/>
    <w:rsid w:val="000F6573"/>
    <w:rsid w:val="000F66D3"/>
    <w:rsid w:val="000F73F0"/>
    <w:rsid w:val="000F74F0"/>
    <w:rsid w:val="000F76B2"/>
    <w:rsid w:val="000F7880"/>
    <w:rsid w:val="000F7C2F"/>
    <w:rsid w:val="000F7EE8"/>
    <w:rsid w:val="001002A7"/>
    <w:rsid w:val="00100608"/>
    <w:rsid w:val="00101686"/>
    <w:rsid w:val="00101A13"/>
    <w:rsid w:val="00102010"/>
    <w:rsid w:val="0010282C"/>
    <w:rsid w:val="00102F28"/>
    <w:rsid w:val="00103023"/>
    <w:rsid w:val="00103345"/>
    <w:rsid w:val="001036CB"/>
    <w:rsid w:val="00103767"/>
    <w:rsid w:val="00103841"/>
    <w:rsid w:val="001040B3"/>
    <w:rsid w:val="0010414C"/>
    <w:rsid w:val="00104807"/>
    <w:rsid w:val="0010532C"/>
    <w:rsid w:val="00106296"/>
    <w:rsid w:val="00106551"/>
    <w:rsid w:val="001069D2"/>
    <w:rsid w:val="00106E26"/>
    <w:rsid w:val="001071AB"/>
    <w:rsid w:val="00107A69"/>
    <w:rsid w:val="00110084"/>
    <w:rsid w:val="00110CEF"/>
    <w:rsid w:val="00110FB7"/>
    <w:rsid w:val="0011128E"/>
    <w:rsid w:val="00111793"/>
    <w:rsid w:val="00111DBC"/>
    <w:rsid w:val="00112150"/>
    <w:rsid w:val="001122A6"/>
    <w:rsid w:val="001125F1"/>
    <w:rsid w:val="0011283F"/>
    <w:rsid w:val="00112A82"/>
    <w:rsid w:val="00112C97"/>
    <w:rsid w:val="00113292"/>
    <w:rsid w:val="00113419"/>
    <w:rsid w:val="00113433"/>
    <w:rsid w:val="001146B3"/>
    <w:rsid w:val="00114866"/>
    <w:rsid w:val="0011513F"/>
    <w:rsid w:val="00115593"/>
    <w:rsid w:val="00115D3E"/>
    <w:rsid w:val="00115F3F"/>
    <w:rsid w:val="00116031"/>
    <w:rsid w:val="00117A7A"/>
    <w:rsid w:val="00117C91"/>
    <w:rsid w:val="00120183"/>
    <w:rsid w:val="0012027E"/>
    <w:rsid w:val="00121451"/>
    <w:rsid w:val="00121B60"/>
    <w:rsid w:val="00121BFF"/>
    <w:rsid w:val="001225F6"/>
    <w:rsid w:val="001232BD"/>
    <w:rsid w:val="00123411"/>
    <w:rsid w:val="00123417"/>
    <w:rsid w:val="001239C3"/>
    <w:rsid w:val="00123C0F"/>
    <w:rsid w:val="0012429E"/>
    <w:rsid w:val="001248F7"/>
    <w:rsid w:val="001260E6"/>
    <w:rsid w:val="00126454"/>
    <w:rsid w:val="001267C9"/>
    <w:rsid w:val="00126B72"/>
    <w:rsid w:val="00126FBB"/>
    <w:rsid w:val="00126FDF"/>
    <w:rsid w:val="0012714C"/>
    <w:rsid w:val="00127CE2"/>
    <w:rsid w:val="00127FF6"/>
    <w:rsid w:val="001305EE"/>
    <w:rsid w:val="001306DF"/>
    <w:rsid w:val="001309A3"/>
    <w:rsid w:val="00130D4A"/>
    <w:rsid w:val="00131939"/>
    <w:rsid w:val="00131C34"/>
    <w:rsid w:val="00132C03"/>
    <w:rsid w:val="00132F0F"/>
    <w:rsid w:val="00132F84"/>
    <w:rsid w:val="00133A77"/>
    <w:rsid w:val="00133A96"/>
    <w:rsid w:val="001340B5"/>
    <w:rsid w:val="0013414D"/>
    <w:rsid w:val="00134580"/>
    <w:rsid w:val="00134AC7"/>
    <w:rsid w:val="00134EF1"/>
    <w:rsid w:val="001352B5"/>
    <w:rsid w:val="00135874"/>
    <w:rsid w:val="001363B7"/>
    <w:rsid w:val="00136552"/>
    <w:rsid w:val="00136938"/>
    <w:rsid w:val="00137F1D"/>
    <w:rsid w:val="001404E3"/>
    <w:rsid w:val="00140BA8"/>
    <w:rsid w:val="00140D9E"/>
    <w:rsid w:val="00140E08"/>
    <w:rsid w:val="001416D5"/>
    <w:rsid w:val="00141734"/>
    <w:rsid w:val="00141857"/>
    <w:rsid w:val="00141CA1"/>
    <w:rsid w:val="00143587"/>
    <w:rsid w:val="00143B43"/>
    <w:rsid w:val="001440B9"/>
    <w:rsid w:val="001441CE"/>
    <w:rsid w:val="001443AF"/>
    <w:rsid w:val="0014496D"/>
    <w:rsid w:val="00144A00"/>
    <w:rsid w:val="00144A27"/>
    <w:rsid w:val="00144F24"/>
    <w:rsid w:val="001453DA"/>
    <w:rsid w:val="0014544B"/>
    <w:rsid w:val="00145809"/>
    <w:rsid w:val="00145EA2"/>
    <w:rsid w:val="00146412"/>
    <w:rsid w:val="001469D9"/>
    <w:rsid w:val="001470B1"/>
    <w:rsid w:val="00147B7A"/>
    <w:rsid w:val="00150073"/>
    <w:rsid w:val="00150BAE"/>
    <w:rsid w:val="00150D64"/>
    <w:rsid w:val="00151581"/>
    <w:rsid w:val="0015170E"/>
    <w:rsid w:val="00151961"/>
    <w:rsid w:val="00151CEB"/>
    <w:rsid w:val="00151DAE"/>
    <w:rsid w:val="001526E4"/>
    <w:rsid w:val="0015321E"/>
    <w:rsid w:val="00153483"/>
    <w:rsid w:val="001538E6"/>
    <w:rsid w:val="00153A63"/>
    <w:rsid w:val="00153B60"/>
    <w:rsid w:val="00153D9B"/>
    <w:rsid w:val="00154A28"/>
    <w:rsid w:val="00154A54"/>
    <w:rsid w:val="00154AFE"/>
    <w:rsid w:val="00154C04"/>
    <w:rsid w:val="00154EC5"/>
    <w:rsid w:val="001552DE"/>
    <w:rsid w:val="00155636"/>
    <w:rsid w:val="00155909"/>
    <w:rsid w:val="00155946"/>
    <w:rsid w:val="00155F0E"/>
    <w:rsid w:val="00157490"/>
    <w:rsid w:val="00157C53"/>
    <w:rsid w:val="00160400"/>
    <w:rsid w:val="00160C81"/>
    <w:rsid w:val="00160F1A"/>
    <w:rsid w:val="00161787"/>
    <w:rsid w:val="00161AC8"/>
    <w:rsid w:val="001622D1"/>
    <w:rsid w:val="001624FD"/>
    <w:rsid w:val="00162958"/>
    <w:rsid w:val="00162AED"/>
    <w:rsid w:val="00162D19"/>
    <w:rsid w:val="0016314E"/>
    <w:rsid w:val="001634E1"/>
    <w:rsid w:val="00163799"/>
    <w:rsid w:val="00164406"/>
    <w:rsid w:val="00164658"/>
    <w:rsid w:val="00164CA8"/>
    <w:rsid w:val="001651C4"/>
    <w:rsid w:val="0016590D"/>
    <w:rsid w:val="0016592A"/>
    <w:rsid w:val="001667B0"/>
    <w:rsid w:val="00166B3A"/>
    <w:rsid w:val="00166CA1"/>
    <w:rsid w:val="00167DD8"/>
    <w:rsid w:val="0017069E"/>
    <w:rsid w:val="001709DB"/>
    <w:rsid w:val="0017156A"/>
    <w:rsid w:val="0017175F"/>
    <w:rsid w:val="00172B31"/>
    <w:rsid w:val="00173011"/>
    <w:rsid w:val="0017498E"/>
    <w:rsid w:val="00174B77"/>
    <w:rsid w:val="00175CF3"/>
    <w:rsid w:val="00175EBC"/>
    <w:rsid w:val="00176918"/>
    <w:rsid w:val="00176B0D"/>
    <w:rsid w:val="001779B2"/>
    <w:rsid w:val="00177A5D"/>
    <w:rsid w:val="00177B14"/>
    <w:rsid w:val="00177FC1"/>
    <w:rsid w:val="00177FC8"/>
    <w:rsid w:val="00180052"/>
    <w:rsid w:val="00180059"/>
    <w:rsid w:val="0018035F"/>
    <w:rsid w:val="001807CE"/>
    <w:rsid w:val="00180AD7"/>
    <w:rsid w:val="00181D60"/>
    <w:rsid w:val="00182472"/>
    <w:rsid w:val="00182608"/>
    <w:rsid w:val="0018276E"/>
    <w:rsid w:val="00182ACC"/>
    <w:rsid w:val="00182CF8"/>
    <w:rsid w:val="00182E99"/>
    <w:rsid w:val="00183007"/>
    <w:rsid w:val="00183DD6"/>
    <w:rsid w:val="00184264"/>
    <w:rsid w:val="001857D6"/>
    <w:rsid w:val="00185A86"/>
    <w:rsid w:val="00185F6A"/>
    <w:rsid w:val="0018643A"/>
    <w:rsid w:val="00186467"/>
    <w:rsid w:val="00186503"/>
    <w:rsid w:val="00186579"/>
    <w:rsid w:val="001868A3"/>
    <w:rsid w:val="00186CB1"/>
    <w:rsid w:val="00186EA8"/>
    <w:rsid w:val="00187B16"/>
    <w:rsid w:val="00187ECC"/>
    <w:rsid w:val="001903F9"/>
    <w:rsid w:val="0019060F"/>
    <w:rsid w:val="00190A2A"/>
    <w:rsid w:val="00190C56"/>
    <w:rsid w:val="00190E67"/>
    <w:rsid w:val="00190F04"/>
    <w:rsid w:val="00191145"/>
    <w:rsid w:val="00191341"/>
    <w:rsid w:val="001915B4"/>
    <w:rsid w:val="00191D34"/>
    <w:rsid w:val="00191E34"/>
    <w:rsid w:val="00192116"/>
    <w:rsid w:val="001923D9"/>
    <w:rsid w:val="001929DE"/>
    <w:rsid w:val="00192BD4"/>
    <w:rsid w:val="00192FCB"/>
    <w:rsid w:val="00193056"/>
    <w:rsid w:val="00193382"/>
    <w:rsid w:val="0019395D"/>
    <w:rsid w:val="00193B7C"/>
    <w:rsid w:val="00193F27"/>
    <w:rsid w:val="00193F40"/>
    <w:rsid w:val="00194514"/>
    <w:rsid w:val="00194669"/>
    <w:rsid w:val="00195027"/>
    <w:rsid w:val="001955DB"/>
    <w:rsid w:val="00195871"/>
    <w:rsid w:val="00195FB2"/>
    <w:rsid w:val="00196A16"/>
    <w:rsid w:val="00196C8C"/>
    <w:rsid w:val="00196F49"/>
    <w:rsid w:val="00197678"/>
    <w:rsid w:val="00197739"/>
    <w:rsid w:val="001977B1"/>
    <w:rsid w:val="001A0091"/>
    <w:rsid w:val="001A069F"/>
    <w:rsid w:val="001A09A5"/>
    <w:rsid w:val="001A17B2"/>
    <w:rsid w:val="001A1DD9"/>
    <w:rsid w:val="001A206D"/>
    <w:rsid w:val="001A27C8"/>
    <w:rsid w:val="001A27E8"/>
    <w:rsid w:val="001A28A9"/>
    <w:rsid w:val="001A2A91"/>
    <w:rsid w:val="001A2B16"/>
    <w:rsid w:val="001A2B69"/>
    <w:rsid w:val="001A2E4A"/>
    <w:rsid w:val="001A332C"/>
    <w:rsid w:val="001A3485"/>
    <w:rsid w:val="001A3B33"/>
    <w:rsid w:val="001A414E"/>
    <w:rsid w:val="001A44B4"/>
    <w:rsid w:val="001A50F2"/>
    <w:rsid w:val="001A5705"/>
    <w:rsid w:val="001A73F0"/>
    <w:rsid w:val="001A76D7"/>
    <w:rsid w:val="001A7CA6"/>
    <w:rsid w:val="001B1A19"/>
    <w:rsid w:val="001B2B3A"/>
    <w:rsid w:val="001B37CF"/>
    <w:rsid w:val="001B390F"/>
    <w:rsid w:val="001B3D81"/>
    <w:rsid w:val="001B4186"/>
    <w:rsid w:val="001B4F22"/>
    <w:rsid w:val="001B5067"/>
    <w:rsid w:val="001B67C2"/>
    <w:rsid w:val="001B69EB"/>
    <w:rsid w:val="001B709E"/>
    <w:rsid w:val="001B739A"/>
    <w:rsid w:val="001B74AE"/>
    <w:rsid w:val="001B7853"/>
    <w:rsid w:val="001B79AD"/>
    <w:rsid w:val="001B7C72"/>
    <w:rsid w:val="001C0B79"/>
    <w:rsid w:val="001C1077"/>
    <w:rsid w:val="001C1795"/>
    <w:rsid w:val="001C22E0"/>
    <w:rsid w:val="001C2575"/>
    <w:rsid w:val="001C27EA"/>
    <w:rsid w:val="001C2CCE"/>
    <w:rsid w:val="001C2FC2"/>
    <w:rsid w:val="001C312D"/>
    <w:rsid w:val="001C349E"/>
    <w:rsid w:val="001C3586"/>
    <w:rsid w:val="001C35F0"/>
    <w:rsid w:val="001C364D"/>
    <w:rsid w:val="001C36CC"/>
    <w:rsid w:val="001C3864"/>
    <w:rsid w:val="001C3EB8"/>
    <w:rsid w:val="001C41D1"/>
    <w:rsid w:val="001C42B8"/>
    <w:rsid w:val="001C4698"/>
    <w:rsid w:val="001C46C9"/>
    <w:rsid w:val="001C47C9"/>
    <w:rsid w:val="001C4B26"/>
    <w:rsid w:val="001C4C45"/>
    <w:rsid w:val="001C4E32"/>
    <w:rsid w:val="001C52C2"/>
    <w:rsid w:val="001C5D5B"/>
    <w:rsid w:val="001C61DF"/>
    <w:rsid w:val="001C63B6"/>
    <w:rsid w:val="001C6442"/>
    <w:rsid w:val="001C68A9"/>
    <w:rsid w:val="001C6F12"/>
    <w:rsid w:val="001C7A66"/>
    <w:rsid w:val="001C7DE2"/>
    <w:rsid w:val="001C7E16"/>
    <w:rsid w:val="001D0390"/>
    <w:rsid w:val="001D058E"/>
    <w:rsid w:val="001D0B48"/>
    <w:rsid w:val="001D0CF4"/>
    <w:rsid w:val="001D11E9"/>
    <w:rsid w:val="001D1435"/>
    <w:rsid w:val="001D1BEE"/>
    <w:rsid w:val="001D231F"/>
    <w:rsid w:val="001D2667"/>
    <w:rsid w:val="001D267F"/>
    <w:rsid w:val="001D3307"/>
    <w:rsid w:val="001D3653"/>
    <w:rsid w:val="001D3721"/>
    <w:rsid w:val="001D39A9"/>
    <w:rsid w:val="001D3F84"/>
    <w:rsid w:val="001D44B6"/>
    <w:rsid w:val="001D4901"/>
    <w:rsid w:val="001D4B12"/>
    <w:rsid w:val="001D4C57"/>
    <w:rsid w:val="001D50AC"/>
    <w:rsid w:val="001D5177"/>
    <w:rsid w:val="001D55BF"/>
    <w:rsid w:val="001D597C"/>
    <w:rsid w:val="001D5BFB"/>
    <w:rsid w:val="001D5E44"/>
    <w:rsid w:val="001D5EDC"/>
    <w:rsid w:val="001D6C2F"/>
    <w:rsid w:val="001D6C59"/>
    <w:rsid w:val="001D70D3"/>
    <w:rsid w:val="001D78D3"/>
    <w:rsid w:val="001D7D16"/>
    <w:rsid w:val="001E035F"/>
    <w:rsid w:val="001E04D9"/>
    <w:rsid w:val="001E1004"/>
    <w:rsid w:val="001E1511"/>
    <w:rsid w:val="001E15D3"/>
    <w:rsid w:val="001E1E38"/>
    <w:rsid w:val="001E2212"/>
    <w:rsid w:val="001E28E8"/>
    <w:rsid w:val="001E2BA9"/>
    <w:rsid w:val="001E2FE0"/>
    <w:rsid w:val="001E319F"/>
    <w:rsid w:val="001E3506"/>
    <w:rsid w:val="001E3B73"/>
    <w:rsid w:val="001E3BDE"/>
    <w:rsid w:val="001E44F6"/>
    <w:rsid w:val="001E4A43"/>
    <w:rsid w:val="001E4B92"/>
    <w:rsid w:val="001E4C88"/>
    <w:rsid w:val="001E5CE2"/>
    <w:rsid w:val="001E6776"/>
    <w:rsid w:val="001E6FC9"/>
    <w:rsid w:val="001E7EF3"/>
    <w:rsid w:val="001E7F51"/>
    <w:rsid w:val="001E7FF3"/>
    <w:rsid w:val="001F0083"/>
    <w:rsid w:val="001F09ED"/>
    <w:rsid w:val="001F0B94"/>
    <w:rsid w:val="001F0F93"/>
    <w:rsid w:val="001F1D4E"/>
    <w:rsid w:val="001F1F9B"/>
    <w:rsid w:val="001F224B"/>
    <w:rsid w:val="001F2E40"/>
    <w:rsid w:val="001F34A7"/>
    <w:rsid w:val="001F34C0"/>
    <w:rsid w:val="001F355E"/>
    <w:rsid w:val="001F395D"/>
    <w:rsid w:val="001F3C31"/>
    <w:rsid w:val="001F4149"/>
    <w:rsid w:val="001F47ED"/>
    <w:rsid w:val="001F6A64"/>
    <w:rsid w:val="001F6AEB"/>
    <w:rsid w:val="001F6D01"/>
    <w:rsid w:val="001F7613"/>
    <w:rsid w:val="001F7FAB"/>
    <w:rsid w:val="00200433"/>
    <w:rsid w:val="002023CA"/>
    <w:rsid w:val="002027FF"/>
    <w:rsid w:val="00202D27"/>
    <w:rsid w:val="00202D46"/>
    <w:rsid w:val="002035D1"/>
    <w:rsid w:val="002035FF"/>
    <w:rsid w:val="00203DD4"/>
    <w:rsid w:val="0020405C"/>
    <w:rsid w:val="002040EC"/>
    <w:rsid w:val="00204228"/>
    <w:rsid w:val="00204AE3"/>
    <w:rsid w:val="00204E08"/>
    <w:rsid w:val="0020535A"/>
    <w:rsid w:val="002054A8"/>
    <w:rsid w:val="00205DBE"/>
    <w:rsid w:val="0020615F"/>
    <w:rsid w:val="00206459"/>
    <w:rsid w:val="00206633"/>
    <w:rsid w:val="002102F9"/>
    <w:rsid w:val="002105B1"/>
    <w:rsid w:val="00210F30"/>
    <w:rsid w:val="00210F70"/>
    <w:rsid w:val="0021183C"/>
    <w:rsid w:val="00211BED"/>
    <w:rsid w:val="0021228D"/>
    <w:rsid w:val="00212580"/>
    <w:rsid w:val="002127BE"/>
    <w:rsid w:val="002128F1"/>
    <w:rsid w:val="00212DF7"/>
    <w:rsid w:val="00212DFF"/>
    <w:rsid w:val="00212FE1"/>
    <w:rsid w:val="00213343"/>
    <w:rsid w:val="002139AE"/>
    <w:rsid w:val="0021477E"/>
    <w:rsid w:val="0021483A"/>
    <w:rsid w:val="0021616C"/>
    <w:rsid w:val="002163CC"/>
    <w:rsid w:val="002166B6"/>
    <w:rsid w:val="002168A4"/>
    <w:rsid w:val="00216933"/>
    <w:rsid w:val="002206C0"/>
    <w:rsid w:val="00221543"/>
    <w:rsid w:val="00221604"/>
    <w:rsid w:val="00221A9C"/>
    <w:rsid w:val="00221E0D"/>
    <w:rsid w:val="00222971"/>
    <w:rsid w:val="002229CC"/>
    <w:rsid w:val="00223426"/>
    <w:rsid w:val="00223A1A"/>
    <w:rsid w:val="00223CCC"/>
    <w:rsid w:val="00225BEE"/>
    <w:rsid w:val="002262FC"/>
    <w:rsid w:val="00226433"/>
    <w:rsid w:val="002271EF"/>
    <w:rsid w:val="0023108B"/>
    <w:rsid w:val="002313D5"/>
    <w:rsid w:val="0023190A"/>
    <w:rsid w:val="0023223E"/>
    <w:rsid w:val="0023269B"/>
    <w:rsid w:val="00232D55"/>
    <w:rsid w:val="00232DAA"/>
    <w:rsid w:val="00233144"/>
    <w:rsid w:val="00233222"/>
    <w:rsid w:val="002336DB"/>
    <w:rsid w:val="0023387E"/>
    <w:rsid w:val="00233D70"/>
    <w:rsid w:val="00233E8F"/>
    <w:rsid w:val="00233EB6"/>
    <w:rsid w:val="002347F3"/>
    <w:rsid w:val="00234AE7"/>
    <w:rsid w:val="002359A9"/>
    <w:rsid w:val="00236413"/>
    <w:rsid w:val="00237F3E"/>
    <w:rsid w:val="002405C4"/>
    <w:rsid w:val="0024079E"/>
    <w:rsid w:val="00240F8C"/>
    <w:rsid w:val="0024129D"/>
    <w:rsid w:val="002415BA"/>
    <w:rsid w:val="00241879"/>
    <w:rsid w:val="00241A04"/>
    <w:rsid w:val="002426C1"/>
    <w:rsid w:val="00242AF2"/>
    <w:rsid w:val="00242F3C"/>
    <w:rsid w:val="0024325E"/>
    <w:rsid w:val="00243305"/>
    <w:rsid w:val="00243752"/>
    <w:rsid w:val="00243B1C"/>
    <w:rsid w:val="00243F06"/>
    <w:rsid w:val="00243F11"/>
    <w:rsid w:val="002440E5"/>
    <w:rsid w:val="0024451C"/>
    <w:rsid w:val="0024482A"/>
    <w:rsid w:val="00244A8D"/>
    <w:rsid w:val="00244D86"/>
    <w:rsid w:val="0024525A"/>
    <w:rsid w:val="00245546"/>
    <w:rsid w:val="002455C9"/>
    <w:rsid w:val="00245699"/>
    <w:rsid w:val="002456BE"/>
    <w:rsid w:val="002456CF"/>
    <w:rsid w:val="00245D6E"/>
    <w:rsid w:val="00245F62"/>
    <w:rsid w:val="0024615E"/>
    <w:rsid w:val="0024663D"/>
    <w:rsid w:val="0024683E"/>
    <w:rsid w:val="002469A6"/>
    <w:rsid w:val="00246E2F"/>
    <w:rsid w:val="00246F5E"/>
    <w:rsid w:val="00247197"/>
    <w:rsid w:val="00247312"/>
    <w:rsid w:val="00247398"/>
    <w:rsid w:val="0024754C"/>
    <w:rsid w:val="00247C9B"/>
    <w:rsid w:val="00247D56"/>
    <w:rsid w:val="00247E53"/>
    <w:rsid w:val="0025193D"/>
    <w:rsid w:val="00251E65"/>
    <w:rsid w:val="00251E7B"/>
    <w:rsid w:val="00252602"/>
    <w:rsid w:val="00252729"/>
    <w:rsid w:val="00252C54"/>
    <w:rsid w:val="002547DF"/>
    <w:rsid w:val="00254DC8"/>
    <w:rsid w:val="002560AC"/>
    <w:rsid w:val="002563A4"/>
    <w:rsid w:val="0025689F"/>
    <w:rsid w:val="00256B3B"/>
    <w:rsid w:val="00256E02"/>
    <w:rsid w:val="00256E79"/>
    <w:rsid w:val="002577E6"/>
    <w:rsid w:val="00257CF0"/>
    <w:rsid w:val="00260007"/>
    <w:rsid w:val="00261078"/>
    <w:rsid w:val="002619E5"/>
    <w:rsid w:val="00261A48"/>
    <w:rsid w:val="00261C59"/>
    <w:rsid w:val="00261DC0"/>
    <w:rsid w:val="0026276A"/>
    <w:rsid w:val="00262E90"/>
    <w:rsid w:val="00263475"/>
    <w:rsid w:val="00263CDF"/>
    <w:rsid w:val="00263F0B"/>
    <w:rsid w:val="00264372"/>
    <w:rsid w:val="00264589"/>
    <w:rsid w:val="002651B4"/>
    <w:rsid w:val="002653B8"/>
    <w:rsid w:val="00265E21"/>
    <w:rsid w:val="0026635F"/>
    <w:rsid w:val="00266D33"/>
    <w:rsid w:val="0026708B"/>
    <w:rsid w:val="00267D2F"/>
    <w:rsid w:val="002700BF"/>
    <w:rsid w:val="002701DB"/>
    <w:rsid w:val="002703B3"/>
    <w:rsid w:val="00270662"/>
    <w:rsid w:val="002708DE"/>
    <w:rsid w:val="00270C84"/>
    <w:rsid w:val="00270F85"/>
    <w:rsid w:val="00271BA2"/>
    <w:rsid w:val="00271F0B"/>
    <w:rsid w:val="002723EE"/>
    <w:rsid w:val="00272FED"/>
    <w:rsid w:val="002733AC"/>
    <w:rsid w:val="0027423D"/>
    <w:rsid w:val="00274704"/>
    <w:rsid w:val="00275A2E"/>
    <w:rsid w:val="00275B7A"/>
    <w:rsid w:val="00275D1A"/>
    <w:rsid w:val="00276006"/>
    <w:rsid w:val="002769CC"/>
    <w:rsid w:val="00276F37"/>
    <w:rsid w:val="00277188"/>
    <w:rsid w:val="002774DE"/>
    <w:rsid w:val="00277A88"/>
    <w:rsid w:val="00277B02"/>
    <w:rsid w:val="00277DD4"/>
    <w:rsid w:val="0028015D"/>
    <w:rsid w:val="002802A0"/>
    <w:rsid w:val="002803CB"/>
    <w:rsid w:val="00280872"/>
    <w:rsid w:val="00280A56"/>
    <w:rsid w:val="00280F7B"/>
    <w:rsid w:val="0028135F"/>
    <w:rsid w:val="00281C60"/>
    <w:rsid w:val="00281EBE"/>
    <w:rsid w:val="0028233B"/>
    <w:rsid w:val="00282952"/>
    <w:rsid w:val="00282B9F"/>
    <w:rsid w:val="00282BAA"/>
    <w:rsid w:val="00282E31"/>
    <w:rsid w:val="002835E3"/>
    <w:rsid w:val="002838F4"/>
    <w:rsid w:val="00283F8F"/>
    <w:rsid w:val="00284CD3"/>
    <w:rsid w:val="00285AB8"/>
    <w:rsid w:val="00285ADE"/>
    <w:rsid w:val="00285E81"/>
    <w:rsid w:val="0028630E"/>
    <w:rsid w:val="00286532"/>
    <w:rsid w:val="002865B3"/>
    <w:rsid w:val="002866D2"/>
    <w:rsid w:val="00286B5F"/>
    <w:rsid w:val="0028765F"/>
    <w:rsid w:val="00287861"/>
    <w:rsid w:val="00287D0F"/>
    <w:rsid w:val="00287F91"/>
    <w:rsid w:val="002900E9"/>
    <w:rsid w:val="002903D7"/>
    <w:rsid w:val="002904C9"/>
    <w:rsid w:val="002908D3"/>
    <w:rsid w:val="00290ED1"/>
    <w:rsid w:val="00291159"/>
    <w:rsid w:val="002916B8"/>
    <w:rsid w:val="0029241F"/>
    <w:rsid w:val="00292F2C"/>
    <w:rsid w:val="00293009"/>
    <w:rsid w:val="00293888"/>
    <w:rsid w:val="002938EA"/>
    <w:rsid w:val="002942AD"/>
    <w:rsid w:val="002944B4"/>
    <w:rsid w:val="002949B4"/>
    <w:rsid w:val="00294BB2"/>
    <w:rsid w:val="00294BD8"/>
    <w:rsid w:val="0029568E"/>
    <w:rsid w:val="00295A48"/>
    <w:rsid w:val="00295D12"/>
    <w:rsid w:val="00295DF5"/>
    <w:rsid w:val="00295E58"/>
    <w:rsid w:val="00295F2C"/>
    <w:rsid w:val="00296072"/>
    <w:rsid w:val="0029610F"/>
    <w:rsid w:val="00296905"/>
    <w:rsid w:val="002970A7"/>
    <w:rsid w:val="002978B9"/>
    <w:rsid w:val="00297A57"/>
    <w:rsid w:val="002A077D"/>
    <w:rsid w:val="002A0C1F"/>
    <w:rsid w:val="002A106A"/>
    <w:rsid w:val="002A1125"/>
    <w:rsid w:val="002A2335"/>
    <w:rsid w:val="002A256C"/>
    <w:rsid w:val="002A27AC"/>
    <w:rsid w:val="002A2859"/>
    <w:rsid w:val="002A2A95"/>
    <w:rsid w:val="002A2B8D"/>
    <w:rsid w:val="002A3325"/>
    <w:rsid w:val="002A35B5"/>
    <w:rsid w:val="002A3775"/>
    <w:rsid w:val="002A3D01"/>
    <w:rsid w:val="002A3DB5"/>
    <w:rsid w:val="002A400E"/>
    <w:rsid w:val="002A47A4"/>
    <w:rsid w:val="002A4C1D"/>
    <w:rsid w:val="002A4DED"/>
    <w:rsid w:val="002A5680"/>
    <w:rsid w:val="002A56D8"/>
    <w:rsid w:val="002A5B3F"/>
    <w:rsid w:val="002A5D4C"/>
    <w:rsid w:val="002A637B"/>
    <w:rsid w:val="002A64DA"/>
    <w:rsid w:val="002A7D69"/>
    <w:rsid w:val="002A7D7D"/>
    <w:rsid w:val="002B000D"/>
    <w:rsid w:val="002B0269"/>
    <w:rsid w:val="002B06F5"/>
    <w:rsid w:val="002B0BCB"/>
    <w:rsid w:val="002B0C39"/>
    <w:rsid w:val="002B0E74"/>
    <w:rsid w:val="002B1230"/>
    <w:rsid w:val="002B13C1"/>
    <w:rsid w:val="002B1658"/>
    <w:rsid w:val="002B1CFC"/>
    <w:rsid w:val="002B1E91"/>
    <w:rsid w:val="002B21BC"/>
    <w:rsid w:val="002B29C3"/>
    <w:rsid w:val="002B2EFB"/>
    <w:rsid w:val="002B3F38"/>
    <w:rsid w:val="002B45E0"/>
    <w:rsid w:val="002B4975"/>
    <w:rsid w:val="002B4D95"/>
    <w:rsid w:val="002B5E1E"/>
    <w:rsid w:val="002B5EA5"/>
    <w:rsid w:val="002B664C"/>
    <w:rsid w:val="002B6881"/>
    <w:rsid w:val="002B71E4"/>
    <w:rsid w:val="002B7351"/>
    <w:rsid w:val="002B769E"/>
    <w:rsid w:val="002B78AA"/>
    <w:rsid w:val="002B7A6A"/>
    <w:rsid w:val="002C0AE6"/>
    <w:rsid w:val="002C1443"/>
    <w:rsid w:val="002C14F6"/>
    <w:rsid w:val="002C1BA3"/>
    <w:rsid w:val="002C1C42"/>
    <w:rsid w:val="002C2054"/>
    <w:rsid w:val="002C26EE"/>
    <w:rsid w:val="002C2EE1"/>
    <w:rsid w:val="002C3447"/>
    <w:rsid w:val="002C3605"/>
    <w:rsid w:val="002C362A"/>
    <w:rsid w:val="002C37A0"/>
    <w:rsid w:val="002C37C1"/>
    <w:rsid w:val="002C3E1B"/>
    <w:rsid w:val="002C41A7"/>
    <w:rsid w:val="002C4418"/>
    <w:rsid w:val="002C4C91"/>
    <w:rsid w:val="002C4E03"/>
    <w:rsid w:val="002C5239"/>
    <w:rsid w:val="002C53A8"/>
    <w:rsid w:val="002C56AF"/>
    <w:rsid w:val="002C599B"/>
    <w:rsid w:val="002C5BE8"/>
    <w:rsid w:val="002C6026"/>
    <w:rsid w:val="002C71F2"/>
    <w:rsid w:val="002C73DB"/>
    <w:rsid w:val="002C77BB"/>
    <w:rsid w:val="002C77F1"/>
    <w:rsid w:val="002C78B7"/>
    <w:rsid w:val="002C7B73"/>
    <w:rsid w:val="002D11FE"/>
    <w:rsid w:val="002D1477"/>
    <w:rsid w:val="002D1573"/>
    <w:rsid w:val="002D1C4A"/>
    <w:rsid w:val="002D244F"/>
    <w:rsid w:val="002D2465"/>
    <w:rsid w:val="002D3861"/>
    <w:rsid w:val="002D39D4"/>
    <w:rsid w:val="002D3C2C"/>
    <w:rsid w:val="002D44E1"/>
    <w:rsid w:val="002D45B3"/>
    <w:rsid w:val="002D4A2A"/>
    <w:rsid w:val="002D4A62"/>
    <w:rsid w:val="002D5406"/>
    <w:rsid w:val="002D555F"/>
    <w:rsid w:val="002D565B"/>
    <w:rsid w:val="002D5B23"/>
    <w:rsid w:val="002D5D34"/>
    <w:rsid w:val="002D5F45"/>
    <w:rsid w:val="002D6621"/>
    <w:rsid w:val="002D6B43"/>
    <w:rsid w:val="002D70D8"/>
    <w:rsid w:val="002D7908"/>
    <w:rsid w:val="002D7A63"/>
    <w:rsid w:val="002E0672"/>
    <w:rsid w:val="002E07A2"/>
    <w:rsid w:val="002E0A02"/>
    <w:rsid w:val="002E0D65"/>
    <w:rsid w:val="002E113E"/>
    <w:rsid w:val="002E1695"/>
    <w:rsid w:val="002E1D22"/>
    <w:rsid w:val="002E2227"/>
    <w:rsid w:val="002E2541"/>
    <w:rsid w:val="002E2618"/>
    <w:rsid w:val="002E2714"/>
    <w:rsid w:val="002E2751"/>
    <w:rsid w:val="002E31DF"/>
    <w:rsid w:val="002E3258"/>
    <w:rsid w:val="002E33BE"/>
    <w:rsid w:val="002E3F46"/>
    <w:rsid w:val="002E5153"/>
    <w:rsid w:val="002E51F8"/>
    <w:rsid w:val="002E6EC4"/>
    <w:rsid w:val="002E6FB0"/>
    <w:rsid w:val="002E71DB"/>
    <w:rsid w:val="002E720C"/>
    <w:rsid w:val="002E7691"/>
    <w:rsid w:val="002F05F5"/>
    <w:rsid w:val="002F1013"/>
    <w:rsid w:val="002F1210"/>
    <w:rsid w:val="002F1540"/>
    <w:rsid w:val="002F19EA"/>
    <w:rsid w:val="002F203D"/>
    <w:rsid w:val="002F26FA"/>
    <w:rsid w:val="002F2834"/>
    <w:rsid w:val="002F2F9B"/>
    <w:rsid w:val="002F30FB"/>
    <w:rsid w:val="002F316B"/>
    <w:rsid w:val="002F328E"/>
    <w:rsid w:val="002F3334"/>
    <w:rsid w:val="002F34C9"/>
    <w:rsid w:val="002F3570"/>
    <w:rsid w:val="002F3A4C"/>
    <w:rsid w:val="002F3E22"/>
    <w:rsid w:val="002F42AD"/>
    <w:rsid w:val="002F4728"/>
    <w:rsid w:val="002F4C14"/>
    <w:rsid w:val="002F5102"/>
    <w:rsid w:val="002F531E"/>
    <w:rsid w:val="002F587C"/>
    <w:rsid w:val="002F61BA"/>
    <w:rsid w:val="002F654A"/>
    <w:rsid w:val="002F73FC"/>
    <w:rsid w:val="002F7989"/>
    <w:rsid w:val="002F7AD5"/>
    <w:rsid w:val="003000FD"/>
    <w:rsid w:val="00300D57"/>
    <w:rsid w:val="0030103F"/>
    <w:rsid w:val="003016E7"/>
    <w:rsid w:val="00301E18"/>
    <w:rsid w:val="003032B7"/>
    <w:rsid w:val="003033F6"/>
    <w:rsid w:val="003037BC"/>
    <w:rsid w:val="0030401B"/>
    <w:rsid w:val="003044A3"/>
    <w:rsid w:val="00304A6A"/>
    <w:rsid w:val="00304E14"/>
    <w:rsid w:val="00305C2A"/>
    <w:rsid w:val="00306299"/>
    <w:rsid w:val="00306558"/>
    <w:rsid w:val="00306611"/>
    <w:rsid w:val="00306AB7"/>
    <w:rsid w:val="00306B2F"/>
    <w:rsid w:val="00306D83"/>
    <w:rsid w:val="00306E9D"/>
    <w:rsid w:val="00307A08"/>
    <w:rsid w:val="00307C8A"/>
    <w:rsid w:val="00307D6D"/>
    <w:rsid w:val="00310667"/>
    <w:rsid w:val="00310A4C"/>
    <w:rsid w:val="00310AF4"/>
    <w:rsid w:val="003112B5"/>
    <w:rsid w:val="00312739"/>
    <w:rsid w:val="00312C4F"/>
    <w:rsid w:val="00313520"/>
    <w:rsid w:val="0031374A"/>
    <w:rsid w:val="00314321"/>
    <w:rsid w:val="0031468F"/>
    <w:rsid w:val="00314944"/>
    <w:rsid w:val="00314A55"/>
    <w:rsid w:val="003155A4"/>
    <w:rsid w:val="003159A0"/>
    <w:rsid w:val="003160C0"/>
    <w:rsid w:val="003163F0"/>
    <w:rsid w:val="003167BC"/>
    <w:rsid w:val="00316DCC"/>
    <w:rsid w:val="00317185"/>
    <w:rsid w:val="00317284"/>
    <w:rsid w:val="0031735A"/>
    <w:rsid w:val="00317389"/>
    <w:rsid w:val="003178B7"/>
    <w:rsid w:val="00317DB6"/>
    <w:rsid w:val="0032017D"/>
    <w:rsid w:val="003201D0"/>
    <w:rsid w:val="0032051F"/>
    <w:rsid w:val="003208E0"/>
    <w:rsid w:val="00320982"/>
    <w:rsid w:val="00321046"/>
    <w:rsid w:val="00321FFC"/>
    <w:rsid w:val="0032240C"/>
    <w:rsid w:val="00322D44"/>
    <w:rsid w:val="003231DC"/>
    <w:rsid w:val="00323759"/>
    <w:rsid w:val="003241DF"/>
    <w:rsid w:val="0032451C"/>
    <w:rsid w:val="00325362"/>
    <w:rsid w:val="00325DA0"/>
    <w:rsid w:val="003267AB"/>
    <w:rsid w:val="003269DB"/>
    <w:rsid w:val="0032784E"/>
    <w:rsid w:val="00327C4F"/>
    <w:rsid w:val="00330143"/>
    <w:rsid w:val="0033071B"/>
    <w:rsid w:val="00330764"/>
    <w:rsid w:val="003315BE"/>
    <w:rsid w:val="00331D65"/>
    <w:rsid w:val="0033254E"/>
    <w:rsid w:val="003326A9"/>
    <w:rsid w:val="003326E3"/>
    <w:rsid w:val="00332773"/>
    <w:rsid w:val="003328B9"/>
    <w:rsid w:val="0033294F"/>
    <w:rsid w:val="00333395"/>
    <w:rsid w:val="0033396A"/>
    <w:rsid w:val="00333B53"/>
    <w:rsid w:val="00333B88"/>
    <w:rsid w:val="00333DDE"/>
    <w:rsid w:val="003340D0"/>
    <w:rsid w:val="00334F69"/>
    <w:rsid w:val="0033505A"/>
    <w:rsid w:val="003407B9"/>
    <w:rsid w:val="0034098E"/>
    <w:rsid w:val="0034130E"/>
    <w:rsid w:val="0034156C"/>
    <w:rsid w:val="00341B10"/>
    <w:rsid w:val="00341B25"/>
    <w:rsid w:val="00342526"/>
    <w:rsid w:val="00342AB1"/>
    <w:rsid w:val="00343123"/>
    <w:rsid w:val="003439FB"/>
    <w:rsid w:val="00343B0E"/>
    <w:rsid w:val="00344005"/>
    <w:rsid w:val="00344171"/>
    <w:rsid w:val="003443A6"/>
    <w:rsid w:val="003443E8"/>
    <w:rsid w:val="0034481D"/>
    <w:rsid w:val="00344D48"/>
    <w:rsid w:val="003453E1"/>
    <w:rsid w:val="00345BD5"/>
    <w:rsid w:val="00345DFF"/>
    <w:rsid w:val="00346534"/>
    <w:rsid w:val="003466A7"/>
    <w:rsid w:val="003476FB"/>
    <w:rsid w:val="00347924"/>
    <w:rsid w:val="00350528"/>
    <w:rsid w:val="003506D7"/>
    <w:rsid w:val="00350B55"/>
    <w:rsid w:val="00350D8B"/>
    <w:rsid w:val="00351C44"/>
    <w:rsid w:val="0035201C"/>
    <w:rsid w:val="003523BC"/>
    <w:rsid w:val="0035267F"/>
    <w:rsid w:val="00353E54"/>
    <w:rsid w:val="003540F5"/>
    <w:rsid w:val="00354677"/>
    <w:rsid w:val="00354966"/>
    <w:rsid w:val="00354AC6"/>
    <w:rsid w:val="00355232"/>
    <w:rsid w:val="003555B4"/>
    <w:rsid w:val="00355AE3"/>
    <w:rsid w:val="00357258"/>
    <w:rsid w:val="00357B1D"/>
    <w:rsid w:val="00357B20"/>
    <w:rsid w:val="00357C26"/>
    <w:rsid w:val="00357D4B"/>
    <w:rsid w:val="003601C7"/>
    <w:rsid w:val="00360326"/>
    <w:rsid w:val="003604A5"/>
    <w:rsid w:val="0036089D"/>
    <w:rsid w:val="003608CF"/>
    <w:rsid w:val="00360B51"/>
    <w:rsid w:val="0036122F"/>
    <w:rsid w:val="0036198B"/>
    <w:rsid w:val="00361C7A"/>
    <w:rsid w:val="0036213C"/>
    <w:rsid w:val="00362630"/>
    <w:rsid w:val="00362BD7"/>
    <w:rsid w:val="00362E47"/>
    <w:rsid w:val="0036432C"/>
    <w:rsid w:val="0036453D"/>
    <w:rsid w:val="003646CE"/>
    <w:rsid w:val="00364A76"/>
    <w:rsid w:val="00364ED6"/>
    <w:rsid w:val="00364F74"/>
    <w:rsid w:val="00365897"/>
    <w:rsid w:val="00365950"/>
    <w:rsid w:val="0036597A"/>
    <w:rsid w:val="00365B29"/>
    <w:rsid w:val="00365D7B"/>
    <w:rsid w:val="00367401"/>
    <w:rsid w:val="00367F4D"/>
    <w:rsid w:val="00370134"/>
    <w:rsid w:val="00370BC7"/>
    <w:rsid w:val="0037180F"/>
    <w:rsid w:val="00371CB6"/>
    <w:rsid w:val="00372011"/>
    <w:rsid w:val="00372378"/>
    <w:rsid w:val="0037259F"/>
    <w:rsid w:val="00372A17"/>
    <w:rsid w:val="00373957"/>
    <w:rsid w:val="003739E0"/>
    <w:rsid w:val="00373BBE"/>
    <w:rsid w:val="00374973"/>
    <w:rsid w:val="00374FC6"/>
    <w:rsid w:val="0037509D"/>
    <w:rsid w:val="00375DFC"/>
    <w:rsid w:val="00376286"/>
    <w:rsid w:val="0037632E"/>
    <w:rsid w:val="003768BC"/>
    <w:rsid w:val="00376B41"/>
    <w:rsid w:val="00377272"/>
    <w:rsid w:val="0037769C"/>
    <w:rsid w:val="003777FB"/>
    <w:rsid w:val="0037786B"/>
    <w:rsid w:val="003779AB"/>
    <w:rsid w:val="00377C9E"/>
    <w:rsid w:val="003804FB"/>
    <w:rsid w:val="003808B7"/>
    <w:rsid w:val="003814B3"/>
    <w:rsid w:val="00381AC3"/>
    <w:rsid w:val="003821A5"/>
    <w:rsid w:val="00382C7D"/>
    <w:rsid w:val="0038368F"/>
    <w:rsid w:val="0038399E"/>
    <w:rsid w:val="003844EF"/>
    <w:rsid w:val="00384DBF"/>
    <w:rsid w:val="00385248"/>
    <w:rsid w:val="0038528E"/>
    <w:rsid w:val="00385375"/>
    <w:rsid w:val="00386537"/>
    <w:rsid w:val="003867C6"/>
    <w:rsid w:val="00387038"/>
    <w:rsid w:val="00387869"/>
    <w:rsid w:val="003878B9"/>
    <w:rsid w:val="00387E76"/>
    <w:rsid w:val="00387F11"/>
    <w:rsid w:val="00390DEC"/>
    <w:rsid w:val="00390FD2"/>
    <w:rsid w:val="003913B9"/>
    <w:rsid w:val="00391A40"/>
    <w:rsid w:val="00391B34"/>
    <w:rsid w:val="00391B50"/>
    <w:rsid w:val="00391F55"/>
    <w:rsid w:val="00392B68"/>
    <w:rsid w:val="0039336E"/>
    <w:rsid w:val="0039352F"/>
    <w:rsid w:val="00394430"/>
    <w:rsid w:val="00395B27"/>
    <w:rsid w:val="00395B7C"/>
    <w:rsid w:val="0039646F"/>
    <w:rsid w:val="0039662C"/>
    <w:rsid w:val="00396DA3"/>
    <w:rsid w:val="003976EC"/>
    <w:rsid w:val="00397DD7"/>
    <w:rsid w:val="00397E4B"/>
    <w:rsid w:val="003A19EF"/>
    <w:rsid w:val="003A2159"/>
    <w:rsid w:val="003A2184"/>
    <w:rsid w:val="003A24F5"/>
    <w:rsid w:val="003A24FE"/>
    <w:rsid w:val="003A25AD"/>
    <w:rsid w:val="003A2C3E"/>
    <w:rsid w:val="003A30C1"/>
    <w:rsid w:val="003A3AA6"/>
    <w:rsid w:val="003A3B91"/>
    <w:rsid w:val="003A4CE4"/>
    <w:rsid w:val="003A4E68"/>
    <w:rsid w:val="003A515C"/>
    <w:rsid w:val="003A52C4"/>
    <w:rsid w:val="003A5A0E"/>
    <w:rsid w:val="003A5AB3"/>
    <w:rsid w:val="003A610F"/>
    <w:rsid w:val="003A649E"/>
    <w:rsid w:val="003A678A"/>
    <w:rsid w:val="003A682A"/>
    <w:rsid w:val="003A7386"/>
    <w:rsid w:val="003A74A9"/>
    <w:rsid w:val="003B055E"/>
    <w:rsid w:val="003B0766"/>
    <w:rsid w:val="003B1235"/>
    <w:rsid w:val="003B12E1"/>
    <w:rsid w:val="003B1824"/>
    <w:rsid w:val="003B224E"/>
    <w:rsid w:val="003B2589"/>
    <w:rsid w:val="003B286A"/>
    <w:rsid w:val="003B29E6"/>
    <w:rsid w:val="003B2B13"/>
    <w:rsid w:val="003B2D52"/>
    <w:rsid w:val="003B2D69"/>
    <w:rsid w:val="003B3113"/>
    <w:rsid w:val="003B357C"/>
    <w:rsid w:val="003B3A09"/>
    <w:rsid w:val="003B4580"/>
    <w:rsid w:val="003B488C"/>
    <w:rsid w:val="003B49D7"/>
    <w:rsid w:val="003B502B"/>
    <w:rsid w:val="003B5729"/>
    <w:rsid w:val="003B5838"/>
    <w:rsid w:val="003B5DA8"/>
    <w:rsid w:val="003B600B"/>
    <w:rsid w:val="003B64CE"/>
    <w:rsid w:val="003B67A3"/>
    <w:rsid w:val="003B6C6C"/>
    <w:rsid w:val="003B6D6C"/>
    <w:rsid w:val="003B6F84"/>
    <w:rsid w:val="003B6F94"/>
    <w:rsid w:val="003B71EE"/>
    <w:rsid w:val="003C029E"/>
    <w:rsid w:val="003C0FCD"/>
    <w:rsid w:val="003C14A6"/>
    <w:rsid w:val="003C1B03"/>
    <w:rsid w:val="003C1E86"/>
    <w:rsid w:val="003C206F"/>
    <w:rsid w:val="003C218E"/>
    <w:rsid w:val="003C24D5"/>
    <w:rsid w:val="003C2604"/>
    <w:rsid w:val="003C2A38"/>
    <w:rsid w:val="003C2CA6"/>
    <w:rsid w:val="003C312C"/>
    <w:rsid w:val="003C34C9"/>
    <w:rsid w:val="003C3AA2"/>
    <w:rsid w:val="003C3BAB"/>
    <w:rsid w:val="003C42EE"/>
    <w:rsid w:val="003C438E"/>
    <w:rsid w:val="003C4E65"/>
    <w:rsid w:val="003C5092"/>
    <w:rsid w:val="003C527B"/>
    <w:rsid w:val="003C6469"/>
    <w:rsid w:val="003C6C03"/>
    <w:rsid w:val="003C6CCF"/>
    <w:rsid w:val="003C77B9"/>
    <w:rsid w:val="003C783E"/>
    <w:rsid w:val="003C7AAB"/>
    <w:rsid w:val="003C7DA2"/>
    <w:rsid w:val="003D013C"/>
    <w:rsid w:val="003D06F0"/>
    <w:rsid w:val="003D0C79"/>
    <w:rsid w:val="003D0D2A"/>
    <w:rsid w:val="003D1A39"/>
    <w:rsid w:val="003D1D7F"/>
    <w:rsid w:val="003D226B"/>
    <w:rsid w:val="003D22CE"/>
    <w:rsid w:val="003D2675"/>
    <w:rsid w:val="003D295D"/>
    <w:rsid w:val="003D3201"/>
    <w:rsid w:val="003D3CD1"/>
    <w:rsid w:val="003D457F"/>
    <w:rsid w:val="003D4A7C"/>
    <w:rsid w:val="003D55E7"/>
    <w:rsid w:val="003D56F7"/>
    <w:rsid w:val="003D6155"/>
    <w:rsid w:val="003D6947"/>
    <w:rsid w:val="003D7C54"/>
    <w:rsid w:val="003E0184"/>
    <w:rsid w:val="003E06E9"/>
    <w:rsid w:val="003E0C33"/>
    <w:rsid w:val="003E0CFF"/>
    <w:rsid w:val="003E0DBA"/>
    <w:rsid w:val="003E142E"/>
    <w:rsid w:val="003E1B9A"/>
    <w:rsid w:val="003E1CAC"/>
    <w:rsid w:val="003E1ED6"/>
    <w:rsid w:val="003E2473"/>
    <w:rsid w:val="003E2741"/>
    <w:rsid w:val="003E2FAC"/>
    <w:rsid w:val="003E33FA"/>
    <w:rsid w:val="003E3911"/>
    <w:rsid w:val="003E41AB"/>
    <w:rsid w:val="003E4EAE"/>
    <w:rsid w:val="003E4FB0"/>
    <w:rsid w:val="003E6C5E"/>
    <w:rsid w:val="003E7786"/>
    <w:rsid w:val="003F019D"/>
    <w:rsid w:val="003F0864"/>
    <w:rsid w:val="003F0FE4"/>
    <w:rsid w:val="003F1772"/>
    <w:rsid w:val="003F1828"/>
    <w:rsid w:val="003F1D3A"/>
    <w:rsid w:val="003F2D71"/>
    <w:rsid w:val="003F39CA"/>
    <w:rsid w:val="003F4427"/>
    <w:rsid w:val="003F45C1"/>
    <w:rsid w:val="003F4CE5"/>
    <w:rsid w:val="003F505F"/>
    <w:rsid w:val="003F53C7"/>
    <w:rsid w:val="003F5AAF"/>
    <w:rsid w:val="003F5B85"/>
    <w:rsid w:val="003F5CE1"/>
    <w:rsid w:val="003F63AC"/>
    <w:rsid w:val="003F6830"/>
    <w:rsid w:val="003F69BE"/>
    <w:rsid w:val="003F7010"/>
    <w:rsid w:val="003F7C37"/>
    <w:rsid w:val="00400288"/>
    <w:rsid w:val="004002CD"/>
    <w:rsid w:val="004010BB"/>
    <w:rsid w:val="004011BA"/>
    <w:rsid w:val="00401813"/>
    <w:rsid w:val="00401A63"/>
    <w:rsid w:val="004025A3"/>
    <w:rsid w:val="0040274B"/>
    <w:rsid w:val="00402D4F"/>
    <w:rsid w:val="0040377D"/>
    <w:rsid w:val="00403925"/>
    <w:rsid w:val="00403B36"/>
    <w:rsid w:val="0040440B"/>
    <w:rsid w:val="00404789"/>
    <w:rsid w:val="00404820"/>
    <w:rsid w:val="00404B2D"/>
    <w:rsid w:val="00406515"/>
    <w:rsid w:val="004066D9"/>
    <w:rsid w:val="00406A3F"/>
    <w:rsid w:val="00406DE9"/>
    <w:rsid w:val="00406F99"/>
    <w:rsid w:val="004072DB"/>
    <w:rsid w:val="00407349"/>
    <w:rsid w:val="0040789D"/>
    <w:rsid w:val="00407D44"/>
    <w:rsid w:val="00407F51"/>
    <w:rsid w:val="00410875"/>
    <w:rsid w:val="004109E7"/>
    <w:rsid w:val="00410FF4"/>
    <w:rsid w:val="00411BBB"/>
    <w:rsid w:val="004123E9"/>
    <w:rsid w:val="00412775"/>
    <w:rsid w:val="00412998"/>
    <w:rsid w:val="00412F51"/>
    <w:rsid w:val="00412FAA"/>
    <w:rsid w:val="0041366D"/>
    <w:rsid w:val="004136ED"/>
    <w:rsid w:val="00413720"/>
    <w:rsid w:val="004139F3"/>
    <w:rsid w:val="00413C07"/>
    <w:rsid w:val="00413CAD"/>
    <w:rsid w:val="00413E39"/>
    <w:rsid w:val="00414E81"/>
    <w:rsid w:val="00414EBF"/>
    <w:rsid w:val="00416204"/>
    <w:rsid w:val="004164B6"/>
    <w:rsid w:val="00416D85"/>
    <w:rsid w:val="00416D98"/>
    <w:rsid w:val="00417862"/>
    <w:rsid w:val="00417905"/>
    <w:rsid w:val="00417EC7"/>
    <w:rsid w:val="00420602"/>
    <w:rsid w:val="004208A2"/>
    <w:rsid w:val="00420F3D"/>
    <w:rsid w:val="00420F88"/>
    <w:rsid w:val="00421159"/>
    <w:rsid w:val="004212C9"/>
    <w:rsid w:val="004216A4"/>
    <w:rsid w:val="0042196D"/>
    <w:rsid w:val="00421FB4"/>
    <w:rsid w:val="0042200C"/>
    <w:rsid w:val="0042223C"/>
    <w:rsid w:val="0042277E"/>
    <w:rsid w:val="0042282A"/>
    <w:rsid w:val="00422CEB"/>
    <w:rsid w:val="00423C07"/>
    <w:rsid w:val="00424B95"/>
    <w:rsid w:val="00424DBB"/>
    <w:rsid w:val="00424F92"/>
    <w:rsid w:val="00425169"/>
    <w:rsid w:val="00425DB0"/>
    <w:rsid w:val="004264C1"/>
    <w:rsid w:val="00426B15"/>
    <w:rsid w:val="00427319"/>
    <w:rsid w:val="004273F5"/>
    <w:rsid w:val="00427828"/>
    <w:rsid w:val="00427BA2"/>
    <w:rsid w:val="00427E55"/>
    <w:rsid w:val="00430700"/>
    <w:rsid w:val="00430AE1"/>
    <w:rsid w:val="00430CB0"/>
    <w:rsid w:val="00431C77"/>
    <w:rsid w:val="00431DEB"/>
    <w:rsid w:val="0043224E"/>
    <w:rsid w:val="00432734"/>
    <w:rsid w:val="00432944"/>
    <w:rsid w:val="00433AE7"/>
    <w:rsid w:val="00433E39"/>
    <w:rsid w:val="00433EE1"/>
    <w:rsid w:val="00433F90"/>
    <w:rsid w:val="0043472B"/>
    <w:rsid w:val="00434B72"/>
    <w:rsid w:val="0043522D"/>
    <w:rsid w:val="00435337"/>
    <w:rsid w:val="00435EA7"/>
    <w:rsid w:val="004362A7"/>
    <w:rsid w:val="00436656"/>
    <w:rsid w:val="0043682E"/>
    <w:rsid w:val="00436A2A"/>
    <w:rsid w:val="00437214"/>
    <w:rsid w:val="004372E4"/>
    <w:rsid w:val="00437CAF"/>
    <w:rsid w:val="00437DD1"/>
    <w:rsid w:val="0044031C"/>
    <w:rsid w:val="0044047F"/>
    <w:rsid w:val="00440B8E"/>
    <w:rsid w:val="00440FDD"/>
    <w:rsid w:val="004415A6"/>
    <w:rsid w:val="00441656"/>
    <w:rsid w:val="00441A6B"/>
    <w:rsid w:val="00441AD5"/>
    <w:rsid w:val="00442065"/>
    <w:rsid w:val="0044295A"/>
    <w:rsid w:val="0044340F"/>
    <w:rsid w:val="00443410"/>
    <w:rsid w:val="00444089"/>
    <w:rsid w:val="004442E2"/>
    <w:rsid w:val="0044431C"/>
    <w:rsid w:val="00444582"/>
    <w:rsid w:val="004447B4"/>
    <w:rsid w:val="004448FD"/>
    <w:rsid w:val="0044495A"/>
    <w:rsid w:val="00445153"/>
    <w:rsid w:val="00445426"/>
    <w:rsid w:val="00445FF5"/>
    <w:rsid w:val="004464F6"/>
    <w:rsid w:val="00446555"/>
    <w:rsid w:val="00446CB6"/>
    <w:rsid w:val="00446F3C"/>
    <w:rsid w:val="00447009"/>
    <w:rsid w:val="00447665"/>
    <w:rsid w:val="004476D7"/>
    <w:rsid w:val="00447970"/>
    <w:rsid w:val="00447D34"/>
    <w:rsid w:val="00450485"/>
    <w:rsid w:val="00450D51"/>
    <w:rsid w:val="00450FAE"/>
    <w:rsid w:val="0045184D"/>
    <w:rsid w:val="00451FB6"/>
    <w:rsid w:val="004522DA"/>
    <w:rsid w:val="00452335"/>
    <w:rsid w:val="00452AC4"/>
    <w:rsid w:val="00453234"/>
    <w:rsid w:val="00453678"/>
    <w:rsid w:val="004536E9"/>
    <w:rsid w:val="00453A6C"/>
    <w:rsid w:val="00453A92"/>
    <w:rsid w:val="00453C9D"/>
    <w:rsid w:val="00453DF6"/>
    <w:rsid w:val="004540E7"/>
    <w:rsid w:val="00454123"/>
    <w:rsid w:val="004548B3"/>
    <w:rsid w:val="00454E17"/>
    <w:rsid w:val="00454FAB"/>
    <w:rsid w:val="00455342"/>
    <w:rsid w:val="004557F6"/>
    <w:rsid w:val="0045584F"/>
    <w:rsid w:val="004563AE"/>
    <w:rsid w:val="004563F3"/>
    <w:rsid w:val="00456410"/>
    <w:rsid w:val="00456BF0"/>
    <w:rsid w:val="00456F43"/>
    <w:rsid w:val="004572DA"/>
    <w:rsid w:val="00457CEE"/>
    <w:rsid w:val="00457EB8"/>
    <w:rsid w:val="00460BBF"/>
    <w:rsid w:val="00461624"/>
    <w:rsid w:val="004624EC"/>
    <w:rsid w:val="00462E69"/>
    <w:rsid w:val="004631AF"/>
    <w:rsid w:val="0046343C"/>
    <w:rsid w:val="00463E28"/>
    <w:rsid w:val="0046443B"/>
    <w:rsid w:val="00464E0F"/>
    <w:rsid w:val="00465458"/>
    <w:rsid w:val="00466101"/>
    <w:rsid w:val="004669EE"/>
    <w:rsid w:val="0046733E"/>
    <w:rsid w:val="00467A21"/>
    <w:rsid w:val="00470048"/>
    <w:rsid w:val="00470ABB"/>
    <w:rsid w:val="0047106C"/>
    <w:rsid w:val="004718FC"/>
    <w:rsid w:val="00471CF1"/>
    <w:rsid w:val="00471FD6"/>
    <w:rsid w:val="00472854"/>
    <w:rsid w:val="0047299E"/>
    <w:rsid w:val="004729B5"/>
    <w:rsid w:val="00472CC7"/>
    <w:rsid w:val="00472D4C"/>
    <w:rsid w:val="0047306E"/>
    <w:rsid w:val="00473596"/>
    <w:rsid w:val="00473B6E"/>
    <w:rsid w:val="0047481A"/>
    <w:rsid w:val="00474B6F"/>
    <w:rsid w:val="00474D7C"/>
    <w:rsid w:val="00475195"/>
    <w:rsid w:val="004755BA"/>
    <w:rsid w:val="00476AB0"/>
    <w:rsid w:val="00477364"/>
    <w:rsid w:val="004773DA"/>
    <w:rsid w:val="004778B1"/>
    <w:rsid w:val="00480413"/>
    <w:rsid w:val="00480585"/>
    <w:rsid w:val="00480758"/>
    <w:rsid w:val="00480836"/>
    <w:rsid w:val="00480A8B"/>
    <w:rsid w:val="00480CE2"/>
    <w:rsid w:val="004816DE"/>
    <w:rsid w:val="004818E4"/>
    <w:rsid w:val="00481C40"/>
    <w:rsid w:val="00481C95"/>
    <w:rsid w:val="004829C9"/>
    <w:rsid w:val="004830DD"/>
    <w:rsid w:val="00484266"/>
    <w:rsid w:val="004842AA"/>
    <w:rsid w:val="004843F4"/>
    <w:rsid w:val="0048484F"/>
    <w:rsid w:val="0048499F"/>
    <w:rsid w:val="004858D9"/>
    <w:rsid w:val="00486F98"/>
    <w:rsid w:val="00487234"/>
    <w:rsid w:val="00487A1A"/>
    <w:rsid w:val="00487FAD"/>
    <w:rsid w:val="00490013"/>
    <w:rsid w:val="00490771"/>
    <w:rsid w:val="0049098A"/>
    <w:rsid w:val="004912D9"/>
    <w:rsid w:val="004915F1"/>
    <w:rsid w:val="00491A3A"/>
    <w:rsid w:val="00491E42"/>
    <w:rsid w:val="004929B1"/>
    <w:rsid w:val="0049313D"/>
    <w:rsid w:val="0049342B"/>
    <w:rsid w:val="00493575"/>
    <w:rsid w:val="00493D48"/>
    <w:rsid w:val="0049417E"/>
    <w:rsid w:val="0049434F"/>
    <w:rsid w:val="0049455C"/>
    <w:rsid w:val="0049487A"/>
    <w:rsid w:val="00494A43"/>
    <w:rsid w:val="00495427"/>
    <w:rsid w:val="0049558F"/>
    <w:rsid w:val="0049571A"/>
    <w:rsid w:val="00496355"/>
    <w:rsid w:val="004964CA"/>
    <w:rsid w:val="00496588"/>
    <w:rsid w:val="00496668"/>
    <w:rsid w:val="0049685D"/>
    <w:rsid w:val="00496A3F"/>
    <w:rsid w:val="004970B2"/>
    <w:rsid w:val="004970CA"/>
    <w:rsid w:val="0049729A"/>
    <w:rsid w:val="004973A6"/>
    <w:rsid w:val="00497B68"/>
    <w:rsid w:val="00497E1C"/>
    <w:rsid w:val="00497ED9"/>
    <w:rsid w:val="004A042F"/>
    <w:rsid w:val="004A08AB"/>
    <w:rsid w:val="004A0E1B"/>
    <w:rsid w:val="004A0EFA"/>
    <w:rsid w:val="004A1BC3"/>
    <w:rsid w:val="004A1F2F"/>
    <w:rsid w:val="004A23E0"/>
    <w:rsid w:val="004A24B7"/>
    <w:rsid w:val="004A2E73"/>
    <w:rsid w:val="004A3731"/>
    <w:rsid w:val="004A3C10"/>
    <w:rsid w:val="004A412B"/>
    <w:rsid w:val="004A466C"/>
    <w:rsid w:val="004A46A0"/>
    <w:rsid w:val="004A53D7"/>
    <w:rsid w:val="004A5471"/>
    <w:rsid w:val="004A5693"/>
    <w:rsid w:val="004A5A0B"/>
    <w:rsid w:val="004A6094"/>
    <w:rsid w:val="004A6155"/>
    <w:rsid w:val="004A6C3D"/>
    <w:rsid w:val="004A6E47"/>
    <w:rsid w:val="004A7047"/>
    <w:rsid w:val="004A7301"/>
    <w:rsid w:val="004B05DD"/>
    <w:rsid w:val="004B062E"/>
    <w:rsid w:val="004B0766"/>
    <w:rsid w:val="004B0BD6"/>
    <w:rsid w:val="004B0C9A"/>
    <w:rsid w:val="004B0F7A"/>
    <w:rsid w:val="004B12BD"/>
    <w:rsid w:val="004B2395"/>
    <w:rsid w:val="004B2613"/>
    <w:rsid w:val="004B2670"/>
    <w:rsid w:val="004B2A1D"/>
    <w:rsid w:val="004B2DBD"/>
    <w:rsid w:val="004B36BA"/>
    <w:rsid w:val="004B3807"/>
    <w:rsid w:val="004B42E9"/>
    <w:rsid w:val="004B4A96"/>
    <w:rsid w:val="004B4D65"/>
    <w:rsid w:val="004B4E88"/>
    <w:rsid w:val="004B512C"/>
    <w:rsid w:val="004B517E"/>
    <w:rsid w:val="004B5C63"/>
    <w:rsid w:val="004B618D"/>
    <w:rsid w:val="004B6234"/>
    <w:rsid w:val="004B632F"/>
    <w:rsid w:val="004B6528"/>
    <w:rsid w:val="004B6B67"/>
    <w:rsid w:val="004B6DFE"/>
    <w:rsid w:val="004B6F7E"/>
    <w:rsid w:val="004B7F89"/>
    <w:rsid w:val="004C0074"/>
    <w:rsid w:val="004C0CE0"/>
    <w:rsid w:val="004C1289"/>
    <w:rsid w:val="004C1489"/>
    <w:rsid w:val="004C1C28"/>
    <w:rsid w:val="004C268F"/>
    <w:rsid w:val="004C2968"/>
    <w:rsid w:val="004C2D82"/>
    <w:rsid w:val="004C316C"/>
    <w:rsid w:val="004C37CE"/>
    <w:rsid w:val="004C38A5"/>
    <w:rsid w:val="004C3A60"/>
    <w:rsid w:val="004C3B52"/>
    <w:rsid w:val="004C3D9A"/>
    <w:rsid w:val="004C4171"/>
    <w:rsid w:val="004C4621"/>
    <w:rsid w:val="004C48F9"/>
    <w:rsid w:val="004C4F07"/>
    <w:rsid w:val="004C5B46"/>
    <w:rsid w:val="004C5BDD"/>
    <w:rsid w:val="004C5C01"/>
    <w:rsid w:val="004C62B3"/>
    <w:rsid w:val="004C68B7"/>
    <w:rsid w:val="004C69D7"/>
    <w:rsid w:val="004C6BAE"/>
    <w:rsid w:val="004C7907"/>
    <w:rsid w:val="004C7D96"/>
    <w:rsid w:val="004D043A"/>
    <w:rsid w:val="004D0593"/>
    <w:rsid w:val="004D0841"/>
    <w:rsid w:val="004D0947"/>
    <w:rsid w:val="004D11AD"/>
    <w:rsid w:val="004D12AE"/>
    <w:rsid w:val="004D1597"/>
    <w:rsid w:val="004D1AA8"/>
    <w:rsid w:val="004D1B40"/>
    <w:rsid w:val="004D1C07"/>
    <w:rsid w:val="004D1FBE"/>
    <w:rsid w:val="004D2280"/>
    <w:rsid w:val="004D2600"/>
    <w:rsid w:val="004D263E"/>
    <w:rsid w:val="004D26A0"/>
    <w:rsid w:val="004D2913"/>
    <w:rsid w:val="004D2BF0"/>
    <w:rsid w:val="004D2F2E"/>
    <w:rsid w:val="004D43B9"/>
    <w:rsid w:val="004D5740"/>
    <w:rsid w:val="004D5E8C"/>
    <w:rsid w:val="004D6700"/>
    <w:rsid w:val="004D695D"/>
    <w:rsid w:val="004D77BF"/>
    <w:rsid w:val="004D7AB9"/>
    <w:rsid w:val="004E0035"/>
    <w:rsid w:val="004E025A"/>
    <w:rsid w:val="004E0A3A"/>
    <w:rsid w:val="004E136F"/>
    <w:rsid w:val="004E1388"/>
    <w:rsid w:val="004E297D"/>
    <w:rsid w:val="004E2DB6"/>
    <w:rsid w:val="004E3548"/>
    <w:rsid w:val="004E3DC7"/>
    <w:rsid w:val="004E4664"/>
    <w:rsid w:val="004E47F9"/>
    <w:rsid w:val="004E489F"/>
    <w:rsid w:val="004E4A0D"/>
    <w:rsid w:val="004E4AF2"/>
    <w:rsid w:val="004E4C2A"/>
    <w:rsid w:val="004E4CC9"/>
    <w:rsid w:val="004E4F08"/>
    <w:rsid w:val="004E5378"/>
    <w:rsid w:val="004E5851"/>
    <w:rsid w:val="004E5B2F"/>
    <w:rsid w:val="004E761D"/>
    <w:rsid w:val="004F0174"/>
    <w:rsid w:val="004F03AB"/>
    <w:rsid w:val="004F0965"/>
    <w:rsid w:val="004F1231"/>
    <w:rsid w:val="004F1C04"/>
    <w:rsid w:val="004F1C87"/>
    <w:rsid w:val="004F1D97"/>
    <w:rsid w:val="004F22F0"/>
    <w:rsid w:val="004F2932"/>
    <w:rsid w:val="004F386C"/>
    <w:rsid w:val="004F424B"/>
    <w:rsid w:val="004F4605"/>
    <w:rsid w:val="004F73CE"/>
    <w:rsid w:val="00500302"/>
    <w:rsid w:val="005008D6"/>
    <w:rsid w:val="00500A60"/>
    <w:rsid w:val="00500ED7"/>
    <w:rsid w:val="005011F4"/>
    <w:rsid w:val="005013C1"/>
    <w:rsid w:val="0050182E"/>
    <w:rsid w:val="00501A92"/>
    <w:rsid w:val="00501C46"/>
    <w:rsid w:val="00501CB2"/>
    <w:rsid w:val="005020F9"/>
    <w:rsid w:val="00502AFE"/>
    <w:rsid w:val="00502C86"/>
    <w:rsid w:val="00502D52"/>
    <w:rsid w:val="005038F9"/>
    <w:rsid w:val="00503B8F"/>
    <w:rsid w:val="00503C8A"/>
    <w:rsid w:val="00504530"/>
    <w:rsid w:val="00504557"/>
    <w:rsid w:val="00504CF4"/>
    <w:rsid w:val="00504CF6"/>
    <w:rsid w:val="00504E01"/>
    <w:rsid w:val="005053F6"/>
    <w:rsid w:val="005058F8"/>
    <w:rsid w:val="005065FF"/>
    <w:rsid w:val="005068C2"/>
    <w:rsid w:val="005069B2"/>
    <w:rsid w:val="00506B49"/>
    <w:rsid w:val="005076DF"/>
    <w:rsid w:val="0050778A"/>
    <w:rsid w:val="00507858"/>
    <w:rsid w:val="0050797A"/>
    <w:rsid w:val="00507AC6"/>
    <w:rsid w:val="0051053E"/>
    <w:rsid w:val="00510748"/>
    <w:rsid w:val="00510A8C"/>
    <w:rsid w:val="00511403"/>
    <w:rsid w:val="0051198B"/>
    <w:rsid w:val="005119C9"/>
    <w:rsid w:val="00511B3E"/>
    <w:rsid w:val="00511F47"/>
    <w:rsid w:val="005122BA"/>
    <w:rsid w:val="00512B67"/>
    <w:rsid w:val="0051347A"/>
    <w:rsid w:val="00513658"/>
    <w:rsid w:val="00513F8A"/>
    <w:rsid w:val="0051430A"/>
    <w:rsid w:val="00514533"/>
    <w:rsid w:val="0051474D"/>
    <w:rsid w:val="00514780"/>
    <w:rsid w:val="00514900"/>
    <w:rsid w:val="00514CCA"/>
    <w:rsid w:val="00514D57"/>
    <w:rsid w:val="0051506A"/>
    <w:rsid w:val="00516535"/>
    <w:rsid w:val="00516987"/>
    <w:rsid w:val="0051770A"/>
    <w:rsid w:val="00517993"/>
    <w:rsid w:val="00517F1D"/>
    <w:rsid w:val="00520871"/>
    <w:rsid w:val="005211FD"/>
    <w:rsid w:val="00521271"/>
    <w:rsid w:val="00521955"/>
    <w:rsid w:val="00521A94"/>
    <w:rsid w:val="0052268C"/>
    <w:rsid w:val="00522BCC"/>
    <w:rsid w:val="00522D56"/>
    <w:rsid w:val="00522E15"/>
    <w:rsid w:val="00523803"/>
    <w:rsid w:val="005249FA"/>
    <w:rsid w:val="00524BE9"/>
    <w:rsid w:val="00524E85"/>
    <w:rsid w:val="00524FFD"/>
    <w:rsid w:val="005250D3"/>
    <w:rsid w:val="00525547"/>
    <w:rsid w:val="0052598E"/>
    <w:rsid w:val="00525FE9"/>
    <w:rsid w:val="0052605C"/>
    <w:rsid w:val="00526163"/>
    <w:rsid w:val="00526431"/>
    <w:rsid w:val="00526584"/>
    <w:rsid w:val="005268E4"/>
    <w:rsid w:val="00526A2B"/>
    <w:rsid w:val="00526B4F"/>
    <w:rsid w:val="005274B8"/>
    <w:rsid w:val="0052761A"/>
    <w:rsid w:val="00527634"/>
    <w:rsid w:val="00527F59"/>
    <w:rsid w:val="00530025"/>
    <w:rsid w:val="0053007D"/>
    <w:rsid w:val="00530115"/>
    <w:rsid w:val="005306F1"/>
    <w:rsid w:val="00530B23"/>
    <w:rsid w:val="005312AC"/>
    <w:rsid w:val="0053159B"/>
    <w:rsid w:val="00531683"/>
    <w:rsid w:val="005318F1"/>
    <w:rsid w:val="00531928"/>
    <w:rsid w:val="00531ABD"/>
    <w:rsid w:val="00531B5E"/>
    <w:rsid w:val="00533286"/>
    <w:rsid w:val="0053396F"/>
    <w:rsid w:val="00533D7B"/>
    <w:rsid w:val="00533FFB"/>
    <w:rsid w:val="005343B5"/>
    <w:rsid w:val="00534515"/>
    <w:rsid w:val="005349C3"/>
    <w:rsid w:val="00535171"/>
    <w:rsid w:val="005352A5"/>
    <w:rsid w:val="00535E79"/>
    <w:rsid w:val="0053676E"/>
    <w:rsid w:val="00536900"/>
    <w:rsid w:val="00537A36"/>
    <w:rsid w:val="00540294"/>
    <w:rsid w:val="005405AF"/>
    <w:rsid w:val="005407FB"/>
    <w:rsid w:val="00540BF0"/>
    <w:rsid w:val="00540CDA"/>
    <w:rsid w:val="005419FB"/>
    <w:rsid w:val="00541E07"/>
    <w:rsid w:val="005427EF"/>
    <w:rsid w:val="00542C9D"/>
    <w:rsid w:val="00542DDC"/>
    <w:rsid w:val="00542F5B"/>
    <w:rsid w:val="00542F80"/>
    <w:rsid w:val="0054323C"/>
    <w:rsid w:val="005434F3"/>
    <w:rsid w:val="00543B7F"/>
    <w:rsid w:val="005448D8"/>
    <w:rsid w:val="00544DB6"/>
    <w:rsid w:val="00546419"/>
    <w:rsid w:val="00546F1E"/>
    <w:rsid w:val="00547378"/>
    <w:rsid w:val="00547623"/>
    <w:rsid w:val="00547681"/>
    <w:rsid w:val="00550971"/>
    <w:rsid w:val="00550C0E"/>
    <w:rsid w:val="00550F3E"/>
    <w:rsid w:val="005516E3"/>
    <w:rsid w:val="00552506"/>
    <w:rsid w:val="00552EDD"/>
    <w:rsid w:val="00552FD3"/>
    <w:rsid w:val="00553CFE"/>
    <w:rsid w:val="005545EF"/>
    <w:rsid w:val="005549DB"/>
    <w:rsid w:val="00554D4B"/>
    <w:rsid w:val="0055588C"/>
    <w:rsid w:val="00555F6D"/>
    <w:rsid w:val="00556951"/>
    <w:rsid w:val="00556FE0"/>
    <w:rsid w:val="005570B4"/>
    <w:rsid w:val="005572DC"/>
    <w:rsid w:val="0055793B"/>
    <w:rsid w:val="00557C54"/>
    <w:rsid w:val="00557EED"/>
    <w:rsid w:val="00561951"/>
    <w:rsid w:val="00561CCD"/>
    <w:rsid w:val="00562126"/>
    <w:rsid w:val="0056220A"/>
    <w:rsid w:val="00562690"/>
    <w:rsid w:val="0056300D"/>
    <w:rsid w:val="0056308F"/>
    <w:rsid w:val="00563120"/>
    <w:rsid w:val="005633FB"/>
    <w:rsid w:val="00563895"/>
    <w:rsid w:val="005639CF"/>
    <w:rsid w:val="00563A37"/>
    <w:rsid w:val="00563BEF"/>
    <w:rsid w:val="00563E34"/>
    <w:rsid w:val="005646C6"/>
    <w:rsid w:val="00564F55"/>
    <w:rsid w:val="00565890"/>
    <w:rsid w:val="00565D44"/>
    <w:rsid w:val="00566C00"/>
    <w:rsid w:val="005676C0"/>
    <w:rsid w:val="00567EAD"/>
    <w:rsid w:val="00570465"/>
    <w:rsid w:val="0057094D"/>
    <w:rsid w:val="00570E0E"/>
    <w:rsid w:val="005710C6"/>
    <w:rsid w:val="0057147E"/>
    <w:rsid w:val="00571D4B"/>
    <w:rsid w:val="00571E94"/>
    <w:rsid w:val="005721D0"/>
    <w:rsid w:val="005727B2"/>
    <w:rsid w:val="00572A9C"/>
    <w:rsid w:val="00572BBE"/>
    <w:rsid w:val="00572C07"/>
    <w:rsid w:val="00573048"/>
    <w:rsid w:val="00573442"/>
    <w:rsid w:val="0057374E"/>
    <w:rsid w:val="00573C17"/>
    <w:rsid w:val="0057435D"/>
    <w:rsid w:val="0057439C"/>
    <w:rsid w:val="00574723"/>
    <w:rsid w:val="00574914"/>
    <w:rsid w:val="00574A69"/>
    <w:rsid w:val="00574B5F"/>
    <w:rsid w:val="00574C97"/>
    <w:rsid w:val="00574D17"/>
    <w:rsid w:val="00574FC7"/>
    <w:rsid w:val="00576110"/>
    <w:rsid w:val="00576130"/>
    <w:rsid w:val="005762DA"/>
    <w:rsid w:val="005762EF"/>
    <w:rsid w:val="005764A3"/>
    <w:rsid w:val="005764D0"/>
    <w:rsid w:val="00576D09"/>
    <w:rsid w:val="00576D62"/>
    <w:rsid w:val="005776D8"/>
    <w:rsid w:val="00577C88"/>
    <w:rsid w:val="00580882"/>
    <w:rsid w:val="00580BE4"/>
    <w:rsid w:val="005810BF"/>
    <w:rsid w:val="00581291"/>
    <w:rsid w:val="005813AE"/>
    <w:rsid w:val="00582AA4"/>
    <w:rsid w:val="00582DA5"/>
    <w:rsid w:val="00582FC2"/>
    <w:rsid w:val="005831FE"/>
    <w:rsid w:val="0058366E"/>
    <w:rsid w:val="00584108"/>
    <w:rsid w:val="00584389"/>
    <w:rsid w:val="00584466"/>
    <w:rsid w:val="005848F8"/>
    <w:rsid w:val="00585132"/>
    <w:rsid w:val="00585DFB"/>
    <w:rsid w:val="00585FF0"/>
    <w:rsid w:val="00586479"/>
    <w:rsid w:val="005868C3"/>
    <w:rsid w:val="005868D5"/>
    <w:rsid w:val="005868F7"/>
    <w:rsid w:val="00586CC2"/>
    <w:rsid w:val="00586D93"/>
    <w:rsid w:val="005873D8"/>
    <w:rsid w:val="0058771F"/>
    <w:rsid w:val="0059040D"/>
    <w:rsid w:val="00590C2E"/>
    <w:rsid w:val="00590EB0"/>
    <w:rsid w:val="00591062"/>
    <w:rsid w:val="00591602"/>
    <w:rsid w:val="00592502"/>
    <w:rsid w:val="0059272A"/>
    <w:rsid w:val="00593705"/>
    <w:rsid w:val="005938B0"/>
    <w:rsid w:val="00594188"/>
    <w:rsid w:val="0059470E"/>
    <w:rsid w:val="00594A9D"/>
    <w:rsid w:val="005952F5"/>
    <w:rsid w:val="005956A6"/>
    <w:rsid w:val="00595B46"/>
    <w:rsid w:val="00596587"/>
    <w:rsid w:val="0059687D"/>
    <w:rsid w:val="00596B39"/>
    <w:rsid w:val="00596E06"/>
    <w:rsid w:val="0059711F"/>
    <w:rsid w:val="00597F73"/>
    <w:rsid w:val="005A064E"/>
    <w:rsid w:val="005A097B"/>
    <w:rsid w:val="005A11E6"/>
    <w:rsid w:val="005A1646"/>
    <w:rsid w:val="005A20A4"/>
    <w:rsid w:val="005A2181"/>
    <w:rsid w:val="005A276D"/>
    <w:rsid w:val="005A27D8"/>
    <w:rsid w:val="005A2CEE"/>
    <w:rsid w:val="005A2D1D"/>
    <w:rsid w:val="005A335B"/>
    <w:rsid w:val="005A34EA"/>
    <w:rsid w:val="005A4563"/>
    <w:rsid w:val="005A51A4"/>
    <w:rsid w:val="005A5214"/>
    <w:rsid w:val="005A534B"/>
    <w:rsid w:val="005A53D0"/>
    <w:rsid w:val="005A550A"/>
    <w:rsid w:val="005A630E"/>
    <w:rsid w:val="005A63F7"/>
    <w:rsid w:val="005A67FF"/>
    <w:rsid w:val="005A6DAD"/>
    <w:rsid w:val="005A75EE"/>
    <w:rsid w:val="005B0F75"/>
    <w:rsid w:val="005B0FD5"/>
    <w:rsid w:val="005B2134"/>
    <w:rsid w:val="005B278D"/>
    <w:rsid w:val="005B2B60"/>
    <w:rsid w:val="005B2BE9"/>
    <w:rsid w:val="005B2D78"/>
    <w:rsid w:val="005B3731"/>
    <w:rsid w:val="005B3AEE"/>
    <w:rsid w:val="005B3E84"/>
    <w:rsid w:val="005B3F23"/>
    <w:rsid w:val="005B3F28"/>
    <w:rsid w:val="005B426E"/>
    <w:rsid w:val="005B46DD"/>
    <w:rsid w:val="005B47D1"/>
    <w:rsid w:val="005B4846"/>
    <w:rsid w:val="005B4883"/>
    <w:rsid w:val="005B57F0"/>
    <w:rsid w:val="005B5FB9"/>
    <w:rsid w:val="005B61EA"/>
    <w:rsid w:val="005B7B06"/>
    <w:rsid w:val="005B7BC4"/>
    <w:rsid w:val="005B7CD2"/>
    <w:rsid w:val="005C03BA"/>
    <w:rsid w:val="005C11BF"/>
    <w:rsid w:val="005C134C"/>
    <w:rsid w:val="005C19AB"/>
    <w:rsid w:val="005C1A18"/>
    <w:rsid w:val="005C20C2"/>
    <w:rsid w:val="005C2417"/>
    <w:rsid w:val="005C25C9"/>
    <w:rsid w:val="005C29FB"/>
    <w:rsid w:val="005C2FE5"/>
    <w:rsid w:val="005C33BA"/>
    <w:rsid w:val="005C3A3A"/>
    <w:rsid w:val="005C40E0"/>
    <w:rsid w:val="005C4D43"/>
    <w:rsid w:val="005C5115"/>
    <w:rsid w:val="005C525F"/>
    <w:rsid w:val="005C55AF"/>
    <w:rsid w:val="005C55B6"/>
    <w:rsid w:val="005C5668"/>
    <w:rsid w:val="005C58B4"/>
    <w:rsid w:val="005C701F"/>
    <w:rsid w:val="005C70B8"/>
    <w:rsid w:val="005C7D09"/>
    <w:rsid w:val="005C7F5F"/>
    <w:rsid w:val="005D00BE"/>
    <w:rsid w:val="005D0909"/>
    <w:rsid w:val="005D0FD2"/>
    <w:rsid w:val="005D14BA"/>
    <w:rsid w:val="005D1797"/>
    <w:rsid w:val="005D1897"/>
    <w:rsid w:val="005D18C9"/>
    <w:rsid w:val="005D18D5"/>
    <w:rsid w:val="005D18EE"/>
    <w:rsid w:val="005D1A2A"/>
    <w:rsid w:val="005D2219"/>
    <w:rsid w:val="005D22B5"/>
    <w:rsid w:val="005D262D"/>
    <w:rsid w:val="005D2A8E"/>
    <w:rsid w:val="005D31D9"/>
    <w:rsid w:val="005D3428"/>
    <w:rsid w:val="005D3698"/>
    <w:rsid w:val="005D3AB9"/>
    <w:rsid w:val="005D3C1D"/>
    <w:rsid w:val="005D3D5E"/>
    <w:rsid w:val="005D3D67"/>
    <w:rsid w:val="005D5BCA"/>
    <w:rsid w:val="005D5FD4"/>
    <w:rsid w:val="005D6C68"/>
    <w:rsid w:val="005D71BB"/>
    <w:rsid w:val="005D7530"/>
    <w:rsid w:val="005D759F"/>
    <w:rsid w:val="005D7866"/>
    <w:rsid w:val="005E0C53"/>
    <w:rsid w:val="005E0DD1"/>
    <w:rsid w:val="005E0F38"/>
    <w:rsid w:val="005E1913"/>
    <w:rsid w:val="005E192E"/>
    <w:rsid w:val="005E197E"/>
    <w:rsid w:val="005E1AA4"/>
    <w:rsid w:val="005E2300"/>
    <w:rsid w:val="005E257D"/>
    <w:rsid w:val="005E25CA"/>
    <w:rsid w:val="005E2C78"/>
    <w:rsid w:val="005E42F7"/>
    <w:rsid w:val="005E440A"/>
    <w:rsid w:val="005E442F"/>
    <w:rsid w:val="005E614C"/>
    <w:rsid w:val="005E724D"/>
    <w:rsid w:val="005E7380"/>
    <w:rsid w:val="005E7395"/>
    <w:rsid w:val="005E7784"/>
    <w:rsid w:val="005E77D5"/>
    <w:rsid w:val="005E7F81"/>
    <w:rsid w:val="005F01A4"/>
    <w:rsid w:val="005F0205"/>
    <w:rsid w:val="005F0BD7"/>
    <w:rsid w:val="005F0CD1"/>
    <w:rsid w:val="005F116C"/>
    <w:rsid w:val="005F14FA"/>
    <w:rsid w:val="005F1A64"/>
    <w:rsid w:val="005F1E3D"/>
    <w:rsid w:val="005F278C"/>
    <w:rsid w:val="005F2956"/>
    <w:rsid w:val="005F2B12"/>
    <w:rsid w:val="005F2D20"/>
    <w:rsid w:val="005F2F0D"/>
    <w:rsid w:val="005F34DF"/>
    <w:rsid w:val="005F3955"/>
    <w:rsid w:val="005F3E45"/>
    <w:rsid w:val="005F412D"/>
    <w:rsid w:val="005F52E1"/>
    <w:rsid w:val="005F550F"/>
    <w:rsid w:val="005F5B36"/>
    <w:rsid w:val="005F6A6E"/>
    <w:rsid w:val="005F6AEE"/>
    <w:rsid w:val="005F732E"/>
    <w:rsid w:val="005F74DA"/>
    <w:rsid w:val="005F74EA"/>
    <w:rsid w:val="005F76F8"/>
    <w:rsid w:val="00600299"/>
    <w:rsid w:val="006010F8"/>
    <w:rsid w:val="00601398"/>
    <w:rsid w:val="00601AA9"/>
    <w:rsid w:val="006026A0"/>
    <w:rsid w:val="00602D30"/>
    <w:rsid w:val="00602E4D"/>
    <w:rsid w:val="00603789"/>
    <w:rsid w:val="00603BCB"/>
    <w:rsid w:val="00604199"/>
    <w:rsid w:val="00604A47"/>
    <w:rsid w:val="00604EC9"/>
    <w:rsid w:val="00605092"/>
    <w:rsid w:val="006052AE"/>
    <w:rsid w:val="0060530E"/>
    <w:rsid w:val="00605A1B"/>
    <w:rsid w:val="00605BBA"/>
    <w:rsid w:val="00605DE2"/>
    <w:rsid w:val="00605F98"/>
    <w:rsid w:val="006067D5"/>
    <w:rsid w:val="00606831"/>
    <w:rsid w:val="00607118"/>
    <w:rsid w:val="00610276"/>
    <w:rsid w:val="006108E0"/>
    <w:rsid w:val="00610B94"/>
    <w:rsid w:val="0061139A"/>
    <w:rsid w:val="006119F2"/>
    <w:rsid w:val="00611CCF"/>
    <w:rsid w:val="006130AB"/>
    <w:rsid w:val="006130AE"/>
    <w:rsid w:val="00613AFE"/>
    <w:rsid w:val="0061431D"/>
    <w:rsid w:val="00614854"/>
    <w:rsid w:val="006149EE"/>
    <w:rsid w:val="00615002"/>
    <w:rsid w:val="00615769"/>
    <w:rsid w:val="00615D2B"/>
    <w:rsid w:val="006164C1"/>
    <w:rsid w:val="0061658F"/>
    <w:rsid w:val="006165DD"/>
    <w:rsid w:val="00616C4D"/>
    <w:rsid w:val="0061706F"/>
    <w:rsid w:val="00617102"/>
    <w:rsid w:val="00617360"/>
    <w:rsid w:val="006178BD"/>
    <w:rsid w:val="00617E5C"/>
    <w:rsid w:val="00620214"/>
    <w:rsid w:val="00620422"/>
    <w:rsid w:val="00620787"/>
    <w:rsid w:val="00620C75"/>
    <w:rsid w:val="00620C87"/>
    <w:rsid w:val="00620E69"/>
    <w:rsid w:val="006214EB"/>
    <w:rsid w:val="00621A20"/>
    <w:rsid w:val="0062216B"/>
    <w:rsid w:val="00622AFB"/>
    <w:rsid w:val="00622BC4"/>
    <w:rsid w:val="00622CAB"/>
    <w:rsid w:val="00622E97"/>
    <w:rsid w:val="0062477C"/>
    <w:rsid w:val="006249F7"/>
    <w:rsid w:val="006252ED"/>
    <w:rsid w:val="0062558D"/>
    <w:rsid w:val="00625657"/>
    <w:rsid w:val="00625D15"/>
    <w:rsid w:val="00625DAB"/>
    <w:rsid w:val="00625EB7"/>
    <w:rsid w:val="00626E29"/>
    <w:rsid w:val="00627F6B"/>
    <w:rsid w:val="00630B97"/>
    <w:rsid w:val="00630F26"/>
    <w:rsid w:val="00630F78"/>
    <w:rsid w:val="00630FF9"/>
    <w:rsid w:val="006318A3"/>
    <w:rsid w:val="00631D39"/>
    <w:rsid w:val="00632155"/>
    <w:rsid w:val="0063279A"/>
    <w:rsid w:val="00632BE6"/>
    <w:rsid w:val="00633969"/>
    <w:rsid w:val="00633A89"/>
    <w:rsid w:val="00634BD7"/>
    <w:rsid w:val="00634C9B"/>
    <w:rsid w:val="006356F1"/>
    <w:rsid w:val="00636970"/>
    <w:rsid w:val="00636CC5"/>
    <w:rsid w:val="00636F28"/>
    <w:rsid w:val="00637764"/>
    <w:rsid w:val="006378D9"/>
    <w:rsid w:val="00637B2C"/>
    <w:rsid w:val="006405C7"/>
    <w:rsid w:val="00640DE1"/>
    <w:rsid w:val="00640FE9"/>
    <w:rsid w:val="00641EC8"/>
    <w:rsid w:val="006424CE"/>
    <w:rsid w:val="00642689"/>
    <w:rsid w:val="006426E3"/>
    <w:rsid w:val="00642F32"/>
    <w:rsid w:val="006430B9"/>
    <w:rsid w:val="00643623"/>
    <w:rsid w:val="0064367E"/>
    <w:rsid w:val="00643D60"/>
    <w:rsid w:val="00643F0A"/>
    <w:rsid w:val="006448CD"/>
    <w:rsid w:val="00644A57"/>
    <w:rsid w:val="00645028"/>
    <w:rsid w:val="006452E3"/>
    <w:rsid w:val="00645524"/>
    <w:rsid w:val="006456AA"/>
    <w:rsid w:val="006457DF"/>
    <w:rsid w:val="00645B25"/>
    <w:rsid w:val="006463D8"/>
    <w:rsid w:val="00646F5F"/>
    <w:rsid w:val="00647102"/>
    <w:rsid w:val="0064731E"/>
    <w:rsid w:val="006479AB"/>
    <w:rsid w:val="00647A29"/>
    <w:rsid w:val="00647AA6"/>
    <w:rsid w:val="00647BBF"/>
    <w:rsid w:val="00650582"/>
    <w:rsid w:val="006508C9"/>
    <w:rsid w:val="00650A11"/>
    <w:rsid w:val="00650C95"/>
    <w:rsid w:val="00651DFD"/>
    <w:rsid w:val="006530FB"/>
    <w:rsid w:val="006531A8"/>
    <w:rsid w:val="006540A6"/>
    <w:rsid w:val="00654562"/>
    <w:rsid w:val="00654BEA"/>
    <w:rsid w:val="00655DC9"/>
    <w:rsid w:val="006564B4"/>
    <w:rsid w:val="006567B2"/>
    <w:rsid w:val="00656A6D"/>
    <w:rsid w:val="00656E12"/>
    <w:rsid w:val="00656EC2"/>
    <w:rsid w:val="00656F9F"/>
    <w:rsid w:val="00657383"/>
    <w:rsid w:val="00657644"/>
    <w:rsid w:val="006600BA"/>
    <w:rsid w:val="006600D4"/>
    <w:rsid w:val="00660355"/>
    <w:rsid w:val="006603F4"/>
    <w:rsid w:val="00660AEB"/>
    <w:rsid w:val="00660B2A"/>
    <w:rsid w:val="00660B49"/>
    <w:rsid w:val="00660ECF"/>
    <w:rsid w:val="00661931"/>
    <w:rsid w:val="00661DC1"/>
    <w:rsid w:val="00661DCD"/>
    <w:rsid w:val="0066208A"/>
    <w:rsid w:val="00662525"/>
    <w:rsid w:val="00662832"/>
    <w:rsid w:val="00662EB8"/>
    <w:rsid w:val="006630EB"/>
    <w:rsid w:val="0066347E"/>
    <w:rsid w:val="00663A70"/>
    <w:rsid w:val="00663E42"/>
    <w:rsid w:val="0066426C"/>
    <w:rsid w:val="00664585"/>
    <w:rsid w:val="00664989"/>
    <w:rsid w:val="006651EF"/>
    <w:rsid w:val="00665E6B"/>
    <w:rsid w:val="00666651"/>
    <w:rsid w:val="0066694D"/>
    <w:rsid w:val="00666AB1"/>
    <w:rsid w:val="00666B4E"/>
    <w:rsid w:val="00666C38"/>
    <w:rsid w:val="00666E26"/>
    <w:rsid w:val="006674E3"/>
    <w:rsid w:val="006677BF"/>
    <w:rsid w:val="00667F33"/>
    <w:rsid w:val="0067015E"/>
    <w:rsid w:val="006709B5"/>
    <w:rsid w:val="00670C43"/>
    <w:rsid w:val="00670D20"/>
    <w:rsid w:val="00670E04"/>
    <w:rsid w:val="006718F9"/>
    <w:rsid w:val="0067246B"/>
    <w:rsid w:val="00672AFE"/>
    <w:rsid w:val="00672B86"/>
    <w:rsid w:val="00672D54"/>
    <w:rsid w:val="00672F6A"/>
    <w:rsid w:val="00672FF7"/>
    <w:rsid w:val="0067384D"/>
    <w:rsid w:val="00673860"/>
    <w:rsid w:val="00674684"/>
    <w:rsid w:val="006757F1"/>
    <w:rsid w:val="00675A1A"/>
    <w:rsid w:val="00675AB2"/>
    <w:rsid w:val="00675AF3"/>
    <w:rsid w:val="0067628B"/>
    <w:rsid w:val="006769A5"/>
    <w:rsid w:val="00676E4F"/>
    <w:rsid w:val="00677068"/>
    <w:rsid w:val="006779E8"/>
    <w:rsid w:val="00680A59"/>
    <w:rsid w:val="00680E22"/>
    <w:rsid w:val="0068105B"/>
    <w:rsid w:val="006812CC"/>
    <w:rsid w:val="00681FDA"/>
    <w:rsid w:val="00682B83"/>
    <w:rsid w:val="00683601"/>
    <w:rsid w:val="00683608"/>
    <w:rsid w:val="00683CCB"/>
    <w:rsid w:val="00683E14"/>
    <w:rsid w:val="00684544"/>
    <w:rsid w:val="006847BE"/>
    <w:rsid w:val="0068487C"/>
    <w:rsid w:val="00684C3D"/>
    <w:rsid w:val="00684FBD"/>
    <w:rsid w:val="006868DB"/>
    <w:rsid w:val="00686CD5"/>
    <w:rsid w:val="00686FBD"/>
    <w:rsid w:val="00687452"/>
    <w:rsid w:val="00690028"/>
    <w:rsid w:val="006903B8"/>
    <w:rsid w:val="00690420"/>
    <w:rsid w:val="0069172C"/>
    <w:rsid w:val="00692572"/>
    <w:rsid w:val="006926A5"/>
    <w:rsid w:val="006926A7"/>
    <w:rsid w:val="00692A03"/>
    <w:rsid w:val="00692B61"/>
    <w:rsid w:val="00692E2A"/>
    <w:rsid w:val="00693190"/>
    <w:rsid w:val="0069357E"/>
    <w:rsid w:val="00693BE3"/>
    <w:rsid w:val="00693CB2"/>
    <w:rsid w:val="0069407E"/>
    <w:rsid w:val="006941B5"/>
    <w:rsid w:val="006944EE"/>
    <w:rsid w:val="006947A8"/>
    <w:rsid w:val="00695375"/>
    <w:rsid w:val="00695780"/>
    <w:rsid w:val="00695AD4"/>
    <w:rsid w:val="00695BEC"/>
    <w:rsid w:val="0069622B"/>
    <w:rsid w:val="00696287"/>
    <w:rsid w:val="006962EC"/>
    <w:rsid w:val="00696485"/>
    <w:rsid w:val="006967B9"/>
    <w:rsid w:val="00696ED4"/>
    <w:rsid w:val="0069769B"/>
    <w:rsid w:val="006A05DE"/>
    <w:rsid w:val="006A083F"/>
    <w:rsid w:val="006A0BE2"/>
    <w:rsid w:val="006A11BC"/>
    <w:rsid w:val="006A16BE"/>
    <w:rsid w:val="006A1E8D"/>
    <w:rsid w:val="006A1F2D"/>
    <w:rsid w:val="006A2277"/>
    <w:rsid w:val="006A256F"/>
    <w:rsid w:val="006A2BDF"/>
    <w:rsid w:val="006A2BFD"/>
    <w:rsid w:val="006A2DA7"/>
    <w:rsid w:val="006A31EB"/>
    <w:rsid w:val="006A35F4"/>
    <w:rsid w:val="006A3B5E"/>
    <w:rsid w:val="006A5527"/>
    <w:rsid w:val="006A58A8"/>
    <w:rsid w:val="006A5C62"/>
    <w:rsid w:val="006A5F3B"/>
    <w:rsid w:val="006A638E"/>
    <w:rsid w:val="006A6E6C"/>
    <w:rsid w:val="006A783E"/>
    <w:rsid w:val="006A798C"/>
    <w:rsid w:val="006B023E"/>
    <w:rsid w:val="006B0323"/>
    <w:rsid w:val="006B05F4"/>
    <w:rsid w:val="006B07B6"/>
    <w:rsid w:val="006B0BB5"/>
    <w:rsid w:val="006B167C"/>
    <w:rsid w:val="006B1BE6"/>
    <w:rsid w:val="006B1EF7"/>
    <w:rsid w:val="006B2173"/>
    <w:rsid w:val="006B26A8"/>
    <w:rsid w:val="006B26CF"/>
    <w:rsid w:val="006B29C0"/>
    <w:rsid w:val="006B33F4"/>
    <w:rsid w:val="006B38F9"/>
    <w:rsid w:val="006B3908"/>
    <w:rsid w:val="006B3BBE"/>
    <w:rsid w:val="006B4243"/>
    <w:rsid w:val="006B48B2"/>
    <w:rsid w:val="006B4E90"/>
    <w:rsid w:val="006B4EEB"/>
    <w:rsid w:val="006B527D"/>
    <w:rsid w:val="006B52FD"/>
    <w:rsid w:val="006B5A5F"/>
    <w:rsid w:val="006B5CC6"/>
    <w:rsid w:val="006B6B4F"/>
    <w:rsid w:val="006B6F96"/>
    <w:rsid w:val="006B7A3B"/>
    <w:rsid w:val="006B7C81"/>
    <w:rsid w:val="006C00B0"/>
    <w:rsid w:val="006C0737"/>
    <w:rsid w:val="006C07B9"/>
    <w:rsid w:val="006C08F9"/>
    <w:rsid w:val="006C15E5"/>
    <w:rsid w:val="006C1BA5"/>
    <w:rsid w:val="006C2060"/>
    <w:rsid w:val="006C209E"/>
    <w:rsid w:val="006C237B"/>
    <w:rsid w:val="006C2ADF"/>
    <w:rsid w:val="006C4318"/>
    <w:rsid w:val="006C4BE2"/>
    <w:rsid w:val="006C5CFD"/>
    <w:rsid w:val="006C5EDD"/>
    <w:rsid w:val="006C70C4"/>
    <w:rsid w:val="006C7320"/>
    <w:rsid w:val="006C75F8"/>
    <w:rsid w:val="006C7722"/>
    <w:rsid w:val="006C7CC6"/>
    <w:rsid w:val="006D0983"/>
    <w:rsid w:val="006D0E94"/>
    <w:rsid w:val="006D1334"/>
    <w:rsid w:val="006D2640"/>
    <w:rsid w:val="006D2BA1"/>
    <w:rsid w:val="006D36CC"/>
    <w:rsid w:val="006D3AAB"/>
    <w:rsid w:val="006D3C8F"/>
    <w:rsid w:val="006D4207"/>
    <w:rsid w:val="006D4AB6"/>
    <w:rsid w:val="006D5243"/>
    <w:rsid w:val="006D53D1"/>
    <w:rsid w:val="006D558F"/>
    <w:rsid w:val="006D5CF1"/>
    <w:rsid w:val="006D63BE"/>
    <w:rsid w:val="006D6A12"/>
    <w:rsid w:val="006D6DDF"/>
    <w:rsid w:val="006D6E79"/>
    <w:rsid w:val="006D71FC"/>
    <w:rsid w:val="006D72D9"/>
    <w:rsid w:val="006D7ADE"/>
    <w:rsid w:val="006E0512"/>
    <w:rsid w:val="006E085C"/>
    <w:rsid w:val="006E0AE5"/>
    <w:rsid w:val="006E21BD"/>
    <w:rsid w:val="006E26D0"/>
    <w:rsid w:val="006E2F37"/>
    <w:rsid w:val="006E2F47"/>
    <w:rsid w:val="006E4219"/>
    <w:rsid w:val="006E4B41"/>
    <w:rsid w:val="006E5E2C"/>
    <w:rsid w:val="006E7A78"/>
    <w:rsid w:val="006E7B9B"/>
    <w:rsid w:val="006E7C95"/>
    <w:rsid w:val="006E7CD7"/>
    <w:rsid w:val="006F0183"/>
    <w:rsid w:val="006F0884"/>
    <w:rsid w:val="006F0E4F"/>
    <w:rsid w:val="006F1607"/>
    <w:rsid w:val="006F1BD3"/>
    <w:rsid w:val="006F21D4"/>
    <w:rsid w:val="006F2F8F"/>
    <w:rsid w:val="006F33B8"/>
    <w:rsid w:val="006F3703"/>
    <w:rsid w:val="006F3A22"/>
    <w:rsid w:val="006F3AA7"/>
    <w:rsid w:val="006F3F25"/>
    <w:rsid w:val="006F40EE"/>
    <w:rsid w:val="006F492E"/>
    <w:rsid w:val="006F515F"/>
    <w:rsid w:val="006F52C0"/>
    <w:rsid w:val="006F54F3"/>
    <w:rsid w:val="006F570A"/>
    <w:rsid w:val="006F654E"/>
    <w:rsid w:val="006F6830"/>
    <w:rsid w:val="006F6920"/>
    <w:rsid w:val="006F6FD7"/>
    <w:rsid w:val="006F7060"/>
    <w:rsid w:val="006F79BB"/>
    <w:rsid w:val="007005A1"/>
    <w:rsid w:val="0070064D"/>
    <w:rsid w:val="007007A5"/>
    <w:rsid w:val="00700A98"/>
    <w:rsid w:val="007010F0"/>
    <w:rsid w:val="00701551"/>
    <w:rsid w:val="007016C5"/>
    <w:rsid w:val="007018AC"/>
    <w:rsid w:val="00701D1D"/>
    <w:rsid w:val="00701E82"/>
    <w:rsid w:val="00702111"/>
    <w:rsid w:val="00702141"/>
    <w:rsid w:val="007026FA"/>
    <w:rsid w:val="00702E89"/>
    <w:rsid w:val="007035DA"/>
    <w:rsid w:val="00703DC7"/>
    <w:rsid w:val="00703DE0"/>
    <w:rsid w:val="007050D4"/>
    <w:rsid w:val="007053F8"/>
    <w:rsid w:val="00705BE4"/>
    <w:rsid w:val="007061D0"/>
    <w:rsid w:val="00706A4F"/>
    <w:rsid w:val="00706B5E"/>
    <w:rsid w:val="00706C3D"/>
    <w:rsid w:val="00707194"/>
    <w:rsid w:val="007073AE"/>
    <w:rsid w:val="0070777F"/>
    <w:rsid w:val="00707A87"/>
    <w:rsid w:val="00707B14"/>
    <w:rsid w:val="00707B6A"/>
    <w:rsid w:val="00711973"/>
    <w:rsid w:val="00711CA2"/>
    <w:rsid w:val="00712480"/>
    <w:rsid w:val="00712838"/>
    <w:rsid w:val="00713174"/>
    <w:rsid w:val="00713712"/>
    <w:rsid w:val="00714670"/>
    <w:rsid w:val="00714779"/>
    <w:rsid w:val="00714C84"/>
    <w:rsid w:val="00714FEC"/>
    <w:rsid w:val="007153C7"/>
    <w:rsid w:val="007155E6"/>
    <w:rsid w:val="0071562E"/>
    <w:rsid w:val="00716064"/>
    <w:rsid w:val="0071655F"/>
    <w:rsid w:val="00716B23"/>
    <w:rsid w:val="00716C12"/>
    <w:rsid w:val="007176B5"/>
    <w:rsid w:val="00717EC5"/>
    <w:rsid w:val="00720512"/>
    <w:rsid w:val="007205DF"/>
    <w:rsid w:val="007208EE"/>
    <w:rsid w:val="00720976"/>
    <w:rsid w:val="00720C8D"/>
    <w:rsid w:val="00721063"/>
    <w:rsid w:val="007210AB"/>
    <w:rsid w:val="007211BC"/>
    <w:rsid w:val="00721F8F"/>
    <w:rsid w:val="00722C20"/>
    <w:rsid w:val="00722EFA"/>
    <w:rsid w:val="007238FA"/>
    <w:rsid w:val="0072392B"/>
    <w:rsid w:val="00723B8F"/>
    <w:rsid w:val="00723C59"/>
    <w:rsid w:val="00723E61"/>
    <w:rsid w:val="00724091"/>
    <w:rsid w:val="00724127"/>
    <w:rsid w:val="00724978"/>
    <w:rsid w:val="00724E0D"/>
    <w:rsid w:val="007255E9"/>
    <w:rsid w:val="0072569B"/>
    <w:rsid w:val="007256A1"/>
    <w:rsid w:val="007267EF"/>
    <w:rsid w:val="007269E3"/>
    <w:rsid w:val="00726B5F"/>
    <w:rsid w:val="00726B65"/>
    <w:rsid w:val="007271E4"/>
    <w:rsid w:val="00730B4A"/>
    <w:rsid w:val="00730C37"/>
    <w:rsid w:val="0073106D"/>
    <w:rsid w:val="00731B5C"/>
    <w:rsid w:val="00731BF3"/>
    <w:rsid w:val="00731CE7"/>
    <w:rsid w:val="00732CE2"/>
    <w:rsid w:val="00732DB9"/>
    <w:rsid w:val="00732FFF"/>
    <w:rsid w:val="00733638"/>
    <w:rsid w:val="0073385F"/>
    <w:rsid w:val="00733C9C"/>
    <w:rsid w:val="00733D6E"/>
    <w:rsid w:val="0073425C"/>
    <w:rsid w:val="00734726"/>
    <w:rsid w:val="00735093"/>
    <w:rsid w:val="0073513F"/>
    <w:rsid w:val="00735C1F"/>
    <w:rsid w:val="00735E6A"/>
    <w:rsid w:val="0073682C"/>
    <w:rsid w:val="0073694D"/>
    <w:rsid w:val="007370EB"/>
    <w:rsid w:val="0073739A"/>
    <w:rsid w:val="00737666"/>
    <w:rsid w:val="007379BD"/>
    <w:rsid w:val="007379D8"/>
    <w:rsid w:val="00737DE8"/>
    <w:rsid w:val="00737E0F"/>
    <w:rsid w:val="0074008C"/>
    <w:rsid w:val="007402DB"/>
    <w:rsid w:val="007406C9"/>
    <w:rsid w:val="00740BF9"/>
    <w:rsid w:val="00740D1C"/>
    <w:rsid w:val="0074136D"/>
    <w:rsid w:val="0074153B"/>
    <w:rsid w:val="0074155E"/>
    <w:rsid w:val="00741A88"/>
    <w:rsid w:val="00741C40"/>
    <w:rsid w:val="00741E6C"/>
    <w:rsid w:val="007421DB"/>
    <w:rsid w:val="007424F7"/>
    <w:rsid w:val="00742B7F"/>
    <w:rsid w:val="00743646"/>
    <w:rsid w:val="0074377D"/>
    <w:rsid w:val="00743A4F"/>
    <w:rsid w:val="00743BC3"/>
    <w:rsid w:val="00744191"/>
    <w:rsid w:val="0074434F"/>
    <w:rsid w:val="007444E2"/>
    <w:rsid w:val="007445B4"/>
    <w:rsid w:val="0074481E"/>
    <w:rsid w:val="00745577"/>
    <w:rsid w:val="0074595B"/>
    <w:rsid w:val="00745E52"/>
    <w:rsid w:val="007461CA"/>
    <w:rsid w:val="007462D0"/>
    <w:rsid w:val="007468DE"/>
    <w:rsid w:val="00746E56"/>
    <w:rsid w:val="00747AD2"/>
    <w:rsid w:val="00747C81"/>
    <w:rsid w:val="00747D7E"/>
    <w:rsid w:val="007500F0"/>
    <w:rsid w:val="00750DD5"/>
    <w:rsid w:val="0075148C"/>
    <w:rsid w:val="007516D5"/>
    <w:rsid w:val="007518FC"/>
    <w:rsid w:val="00751CAC"/>
    <w:rsid w:val="00752553"/>
    <w:rsid w:val="00752675"/>
    <w:rsid w:val="00752CF7"/>
    <w:rsid w:val="00752DB1"/>
    <w:rsid w:val="00752FDD"/>
    <w:rsid w:val="007533C0"/>
    <w:rsid w:val="0075391B"/>
    <w:rsid w:val="00753C2D"/>
    <w:rsid w:val="00753F81"/>
    <w:rsid w:val="0075434E"/>
    <w:rsid w:val="00754742"/>
    <w:rsid w:val="00754BC1"/>
    <w:rsid w:val="00755E61"/>
    <w:rsid w:val="00755F4B"/>
    <w:rsid w:val="00756B64"/>
    <w:rsid w:val="00756C61"/>
    <w:rsid w:val="007570B1"/>
    <w:rsid w:val="00757E22"/>
    <w:rsid w:val="0076012E"/>
    <w:rsid w:val="00760B93"/>
    <w:rsid w:val="00760D97"/>
    <w:rsid w:val="00760F25"/>
    <w:rsid w:val="007611E7"/>
    <w:rsid w:val="00761547"/>
    <w:rsid w:val="00761605"/>
    <w:rsid w:val="0076206D"/>
    <w:rsid w:val="00762513"/>
    <w:rsid w:val="007630FA"/>
    <w:rsid w:val="007631D3"/>
    <w:rsid w:val="007639B5"/>
    <w:rsid w:val="00763DD7"/>
    <w:rsid w:val="007646F0"/>
    <w:rsid w:val="00764708"/>
    <w:rsid w:val="00764A40"/>
    <w:rsid w:val="007653D6"/>
    <w:rsid w:val="007658BC"/>
    <w:rsid w:val="007659DE"/>
    <w:rsid w:val="00766477"/>
    <w:rsid w:val="00766C69"/>
    <w:rsid w:val="0076758C"/>
    <w:rsid w:val="007676C2"/>
    <w:rsid w:val="00767D28"/>
    <w:rsid w:val="00767E29"/>
    <w:rsid w:val="00770E86"/>
    <w:rsid w:val="0077109B"/>
    <w:rsid w:val="00771354"/>
    <w:rsid w:val="00771976"/>
    <w:rsid w:val="00771FB7"/>
    <w:rsid w:val="007721F0"/>
    <w:rsid w:val="007722B2"/>
    <w:rsid w:val="00772911"/>
    <w:rsid w:val="00772B44"/>
    <w:rsid w:val="007730D9"/>
    <w:rsid w:val="00773773"/>
    <w:rsid w:val="007738E3"/>
    <w:rsid w:val="00773C3B"/>
    <w:rsid w:val="00773CE7"/>
    <w:rsid w:val="007740BB"/>
    <w:rsid w:val="00774137"/>
    <w:rsid w:val="007743C6"/>
    <w:rsid w:val="007747A4"/>
    <w:rsid w:val="00774EEB"/>
    <w:rsid w:val="00775026"/>
    <w:rsid w:val="007764D8"/>
    <w:rsid w:val="00777466"/>
    <w:rsid w:val="00777911"/>
    <w:rsid w:val="00777B13"/>
    <w:rsid w:val="00780C58"/>
    <w:rsid w:val="00780EA8"/>
    <w:rsid w:val="00781047"/>
    <w:rsid w:val="00781EDA"/>
    <w:rsid w:val="00782309"/>
    <w:rsid w:val="00782C7E"/>
    <w:rsid w:val="00783766"/>
    <w:rsid w:val="00783850"/>
    <w:rsid w:val="00784A46"/>
    <w:rsid w:val="00784B75"/>
    <w:rsid w:val="007851EA"/>
    <w:rsid w:val="0078543A"/>
    <w:rsid w:val="00785FBF"/>
    <w:rsid w:val="0078621E"/>
    <w:rsid w:val="007868CD"/>
    <w:rsid w:val="00786900"/>
    <w:rsid w:val="007869DC"/>
    <w:rsid w:val="00786CE6"/>
    <w:rsid w:val="00786D1A"/>
    <w:rsid w:val="00786ECD"/>
    <w:rsid w:val="00786FAC"/>
    <w:rsid w:val="007873EF"/>
    <w:rsid w:val="00787A4C"/>
    <w:rsid w:val="00790126"/>
    <w:rsid w:val="007901E8"/>
    <w:rsid w:val="0079086D"/>
    <w:rsid w:val="00790AFE"/>
    <w:rsid w:val="00790E3B"/>
    <w:rsid w:val="00790F13"/>
    <w:rsid w:val="00790FD5"/>
    <w:rsid w:val="007917A2"/>
    <w:rsid w:val="0079189F"/>
    <w:rsid w:val="00791A8B"/>
    <w:rsid w:val="00791F42"/>
    <w:rsid w:val="00792064"/>
    <w:rsid w:val="007920F8"/>
    <w:rsid w:val="00792580"/>
    <w:rsid w:val="00792972"/>
    <w:rsid w:val="00792A30"/>
    <w:rsid w:val="00792CAE"/>
    <w:rsid w:val="00792CE7"/>
    <w:rsid w:val="0079321B"/>
    <w:rsid w:val="00793EA5"/>
    <w:rsid w:val="007943BD"/>
    <w:rsid w:val="0079465A"/>
    <w:rsid w:val="00794A78"/>
    <w:rsid w:val="00794C0A"/>
    <w:rsid w:val="00794D81"/>
    <w:rsid w:val="00794FC7"/>
    <w:rsid w:val="00795BCA"/>
    <w:rsid w:val="00795BF9"/>
    <w:rsid w:val="00795C37"/>
    <w:rsid w:val="00795EE4"/>
    <w:rsid w:val="00796022"/>
    <w:rsid w:val="00797335"/>
    <w:rsid w:val="00797AAC"/>
    <w:rsid w:val="00797D20"/>
    <w:rsid w:val="00797E33"/>
    <w:rsid w:val="007A004F"/>
    <w:rsid w:val="007A036B"/>
    <w:rsid w:val="007A0552"/>
    <w:rsid w:val="007A0913"/>
    <w:rsid w:val="007A0B46"/>
    <w:rsid w:val="007A0EA6"/>
    <w:rsid w:val="007A163B"/>
    <w:rsid w:val="007A2045"/>
    <w:rsid w:val="007A219A"/>
    <w:rsid w:val="007A221A"/>
    <w:rsid w:val="007A352C"/>
    <w:rsid w:val="007A3A30"/>
    <w:rsid w:val="007A3E75"/>
    <w:rsid w:val="007A42C4"/>
    <w:rsid w:val="007A45E5"/>
    <w:rsid w:val="007A555D"/>
    <w:rsid w:val="007A55E3"/>
    <w:rsid w:val="007A5C6B"/>
    <w:rsid w:val="007A5F32"/>
    <w:rsid w:val="007A674D"/>
    <w:rsid w:val="007A7EAD"/>
    <w:rsid w:val="007A7F81"/>
    <w:rsid w:val="007B06BB"/>
    <w:rsid w:val="007B0C85"/>
    <w:rsid w:val="007B1330"/>
    <w:rsid w:val="007B143C"/>
    <w:rsid w:val="007B2894"/>
    <w:rsid w:val="007B2CEB"/>
    <w:rsid w:val="007B2F6C"/>
    <w:rsid w:val="007B2FB7"/>
    <w:rsid w:val="007B383E"/>
    <w:rsid w:val="007B3D18"/>
    <w:rsid w:val="007B402F"/>
    <w:rsid w:val="007B42F5"/>
    <w:rsid w:val="007B4488"/>
    <w:rsid w:val="007B5309"/>
    <w:rsid w:val="007B5AEB"/>
    <w:rsid w:val="007B5B90"/>
    <w:rsid w:val="007B5FBC"/>
    <w:rsid w:val="007B6287"/>
    <w:rsid w:val="007B6CA9"/>
    <w:rsid w:val="007B7532"/>
    <w:rsid w:val="007B7A84"/>
    <w:rsid w:val="007B7FD6"/>
    <w:rsid w:val="007C0775"/>
    <w:rsid w:val="007C0FA9"/>
    <w:rsid w:val="007C13A0"/>
    <w:rsid w:val="007C305E"/>
    <w:rsid w:val="007C3456"/>
    <w:rsid w:val="007C35DE"/>
    <w:rsid w:val="007C38FA"/>
    <w:rsid w:val="007C3CB6"/>
    <w:rsid w:val="007C3F8D"/>
    <w:rsid w:val="007C41EB"/>
    <w:rsid w:val="007C4479"/>
    <w:rsid w:val="007C48DE"/>
    <w:rsid w:val="007C4CAF"/>
    <w:rsid w:val="007C521D"/>
    <w:rsid w:val="007C5253"/>
    <w:rsid w:val="007C57CE"/>
    <w:rsid w:val="007C5BAD"/>
    <w:rsid w:val="007C5BED"/>
    <w:rsid w:val="007C64F6"/>
    <w:rsid w:val="007C6624"/>
    <w:rsid w:val="007C6F75"/>
    <w:rsid w:val="007C7F18"/>
    <w:rsid w:val="007D016F"/>
    <w:rsid w:val="007D138A"/>
    <w:rsid w:val="007D15F3"/>
    <w:rsid w:val="007D2E5E"/>
    <w:rsid w:val="007D365D"/>
    <w:rsid w:val="007D42E8"/>
    <w:rsid w:val="007D4D8D"/>
    <w:rsid w:val="007D5115"/>
    <w:rsid w:val="007D5A14"/>
    <w:rsid w:val="007D5D5D"/>
    <w:rsid w:val="007D5E86"/>
    <w:rsid w:val="007D6533"/>
    <w:rsid w:val="007D6884"/>
    <w:rsid w:val="007D6E54"/>
    <w:rsid w:val="007D6F8A"/>
    <w:rsid w:val="007D7494"/>
    <w:rsid w:val="007D7B52"/>
    <w:rsid w:val="007E0362"/>
    <w:rsid w:val="007E0E2C"/>
    <w:rsid w:val="007E1408"/>
    <w:rsid w:val="007E1942"/>
    <w:rsid w:val="007E207D"/>
    <w:rsid w:val="007E315B"/>
    <w:rsid w:val="007E3F55"/>
    <w:rsid w:val="007E4204"/>
    <w:rsid w:val="007E4ACC"/>
    <w:rsid w:val="007E4CD3"/>
    <w:rsid w:val="007E4DF7"/>
    <w:rsid w:val="007E4FDC"/>
    <w:rsid w:val="007E52E2"/>
    <w:rsid w:val="007E58E4"/>
    <w:rsid w:val="007E5A46"/>
    <w:rsid w:val="007E6BCC"/>
    <w:rsid w:val="007E747A"/>
    <w:rsid w:val="007E7690"/>
    <w:rsid w:val="007E76A2"/>
    <w:rsid w:val="007E78FC"/>
    <w:rsid w:val="007F06F2"/>
    <w:rsid w:val="007F1009"/>
    <w:rsid w:val="007F113F"/>
    <w:rsid w:val="007F14AA"/>
    <w:rsid w:val="007F1750"/>
    <w:rsid w:val="007F17C4"/>
    <w:rsid w:val="007F1810"/>
    <w:rsid w:val="007F18D6"/>
    <w:rsid w:val="007F235A"/>
    <w:rsid w:val="007F2AE8"/>
    <w:rsid w:val="007F2EBD"/>
    <w:rsid w:val="007F3117"/>
    <w:rsid w:val="007F3136"/>
    <w:rsid w:val="007F3272"/>
    <w:rsid w:val="007F32BC"/>
    <w:rsid w:val="007F3FD2"/>
    <w:rsid w:val="007F42B6"/>
    <w:rsid w:val="007F4529"/>
    <w:rsid w:val="007F4E21"/>
    <w:rsid w:val="007F635D"/>
    <w:rsid w:val="007F6796"/>
    <w:rsid w:val="007F67E6"/>
    <w:rsid w:val="007F6A49"/>
    <w:rsid w:val="007F6BD0"/>
    <w:rsid w:val="0080019A"/>
    <w:rsid w:val="0080102C"/>
    <w:rsid w:val="00801183"/>
    <w:rsid w:val="00801912"/>
    <w:rsid w:val="0080195F"/>
    <w:rsid w:val="008021F0"/>
    <w:rsid w:val="0080265A"/>
    <w:rsid w:val="00803B90"/>
    <w:rsid w:val="0080493A"/>
    <w:rsid w:val="008049FC"/>
    <w:rsid w:val="0080553C"/>
    <w:rsid w:val="00805897"/>
    <w:rsid w:val="00805DFA"/>
    <w:rsid w:val="0080789E"/>
    <w:rsid w:val="00807BE5"/>
    <w:rsid w:val="00807BE9"/>
    <w:rsid w:val="0081003E"/>
    <w:rsid w:val="00810CF6"/>
    <w:rsid w:val="00810D12"/>
    <w:rsid w:val="00810D93"/>
    <w:rsid w:val="0081108C"/>
    <w:rsid w:val="008115AF"/>
    <w:rsid w:val="00811A77"/>
    <w:rsid w:val="00811DC6"/>
    <w:rsid w:val="00811EDA"/>
    <w:rsid w:val="00812BF2"/>
    <w:rsid w:val="00812FAF"/>
    <w:rsid w:val="00813172"/>
    <w:rsid w:val="008136CF"/>
    <w:rsid w:val="008136E3"/>
    <w:rsid w:val="00813E5B"/>
    <w:rsid w:val="00814A14"/>
    <w:rsid w:val="00814CF6"/>
    <w:rsid w:val="00814E7B"/>
    <w:rsid w:val="00815015"/>
    <w:rsid w:val="008152C0"/>
    <w:rsid w:val="008159AA"/>
    <w:rsid w:val="00815E65"/>
    <w:rsid w:val="00815E94"/>
    <w:rsid w:val="0081605B"/>
    <w:rsid w:val="008162C8"/>
    <w:rsid w:val="00816654"/>
    <w:rsid w:val="008166EC"/>
    <w:rsid w:val="00816DEF"/>
    <w:rsid w:val="00817448"/>
    <w:rsid w:val="008176D5"/>
    <w:rsid w:val="00817C82"/>
    <w:rsid w:val="00817EC3"/>
    <w:rsid w:val="008205F7"/>
    <w:rsid w:val="00820FD7"/>
    <w:rsid w:val="008215ED"/>
    <w:rsid w:val="00821650"/>
    <w:rsid w:val="00821FBA"/>
    <w:rsid w:val="0082292B"/>
    <w:rsid w:val="00822AC4"/>
    <w:rsid w:val="00823314"/>
    <w:rsid w:val="0082466E"/>
    <w:rsid w:val="00824BE7"/>
    <w:rsid w:val="008252C9"/>
    <w:rsid w:val="00825364"/>
    <w:rsid w:val="0082541A"/>
    <w:rsid w:val="00826215"/>
    <w:rsid w:val="008262EF"/>
    <w:rsid w:val="008267D5"/>
    <w:rsid w:val="00826CEC"/>
    <w:rsid w:val="0082734A"/>
    <w:rsid w:val="00827D42"/>
    <w:rsid w:val="00827E87"/>
    <w:rsid w:val="00827FC1"/>
    <w:rsid w:val="0083043B"/>
    <w:rsid w:val="00830A1D"/>
    <w:rsid w:val="00830CDD"/>
    <w:rsid w:val="008310BE"/>
    <w:rsid w:val="00831208"/>
    <w:rsid w:val="00831A51"/>
    <w:rsid w:val="008320A5"/>
    <w:rsid w:val="0083247F"/>
    <w:rsid w:val="008325CB"/>
    <w:rsid w:val="0083294A"/>
    <w:rsid w:val="008329FC"/>
    <w:rsid w:val="00832A36"/>
    <w:rsid w:val="00832E65"/>
    <w:rsid w:val="00832F64"/>
    <w:rsid w:val="00833088"/>
    <w:rsid w:val="00833491"/>
    <w:rsid w:val="00833FBD"/>
    <w:rsid w:val="00834D35"/>
    <w:rsid w:val="00834FBC"/>
    <w:rsid w:val="00835A1A"/>
    <w:rsid w:val="00835B60"/>
    <w:rsid w:val="00835D35"/>
    <w:rsid w:val="008362FF"/>
    <w:rsid w:val="00836966"/>
    <w:rsid w:val="00836999"/>
    <w:rsid w:val="00837B3A"/>
    <w:rsid w:val="00837D8E"/>
    <w:rsid w:val="00840A95"/>
    <w:rsid w:val="00840DC1"/>
    <w:rsid w:val="008414E1"/>
    <w:rsid w:val="00842466"/>
    <w:rsid w:val="0084252D"/>
    <w:rsid w:val="00842CAB"/>
    <w:rsid w:val="00842E99"/>
    <w:rsid w:val="00842F4A"/>
    <w:rsid w:val="00842FB6"/>
    <w:rsid w:val="0084339D"/>
    <w:rsid w:val="008438B9"/>
    <w:rsid w:val="008446C8"/>
    <w:rsid w:val="00845413"/>
    <w:rsid w:val="00845608"/>
    <w:rsid w:val="00846745"/>
    <w:rsid w:val="008468E8"/>
    <w:rsid w:val="0084769B"/>
    <w:rsid w:val="00847C23"/>
    <w:rsid w:val="00847C45"/>
    <w:rsid w:val="00847F13"/>
    <w:rsid w:val="00850386"/>
    <w:rsid w:val="00850A7F"/>
    <w:rsid w:val="00850B71"/>
    <w:rsid w:val="0085117F"/>
    <w:rsid w:val="008513BF"/>
    <w:rsid w:val="0085143A"/>
    <w:rsid w:val="00851524"/>
    <w:rsid w:val="00851B1B"/>
    <w:rsid w:val="00851BB9"/>
    <w:rsid w:val="00852117"/>
    <w:rsid w:val="00852199"/>
    <w:rsid w:val="00852E9E"/>
    <w:rsid w:val="00852FBE"/>
    <w:rsid w:val="00853709"/>
    <w:rsid w:val="00853FD4"/>
    <w:rsid w:val="0085460F"/>
    <w:rsid w:val="008548F0"/>
    <w:rsid w:val="00854CB2"/>
    <w:rsid w:val="00854F80"/>
    <w:rsid w:val="008555C3"/>
    <w:rsid w:val="00855C82"/>
    <w:rsid w:val="00855E0F"/>
    <w:rsid w:val="00856273"/>
    <w:rsid w:val="0085656C"/>
    <w:rsid w:val="00857C2A"/>
    <w:rsid w:val="00860377"/>
    <w:rsid w:val="00860F7B"/>
    <w:rsid w:val="0086138D"/>
    <w:rsid w:val="008617FB"/>
    <w:rsid w:val="00861AC4"/>
    <w:rsid w:val="00862883"/>
    <w:rsid w:val="008628AE"/>
    <w:rsid w:val="008628C9"/>
    <w:rsid w:val="008628EE"/>
    <w:rsid w:val="0086313D"/>
    <w:rsid w:val="00863A60"/>
    <w:rsid w:val="008644CC"/>
    <w:rsid w:val="00864505"/>
    <w:rsid w:val="00864662"/>
    <w:rsid w:val="0086499B"/>
    <w:rsid w:val="00864BC3"/>
    <w:rsid w:val="00864D07"/>
    <w:rsid w:val="00864EA8"/>
    <w:rsid w:val="00865674"/>
    <w:rsid w:val="008660F2"/>
    <w:rsid w:val="00866538"/>
    <w:rsid w:val="0086688A"/>
    <w:rsid w:val="008668DF"/>
    <w:rsid w:val="00866FED"/>
    <w:rsid w:val="0086787A"/>
    <w:rsid w:val="00867E0B"/>
    <w:rsid w:val="008706C0"/>
    <w:rsid w:val="00870895"/>
    <w:rsid w:val="00871681"/>
    <w:rsid w:val="00871833"/>
    <w:rsid w:val="00871AFA"/>
    <w:rsid w:val="00871F0B"/>
    <w:rsid w:val="008728FC"/>
    <w:rsid w:val="00872DBE"/>
    <w:rsid w:val="00873068"/>
    <w:rsid w:val="00873271"/>
    <w:rsid w:val="00873373"/>
    <w:rsid w:val="00873EE9"/>
    <w:rsid w:val="00874252"/>
    <w:rsid w:val="0087444B"/>
    <w:rsid w:val="0087450C"/>
    <w:rsid w:val="00874D01"/>
    <w:rsid w:val="00875BDE"/>
    <w:rsid w:val="00877006"/>
    <w:rsid w:val="0087768E"/>
    <w:rsid w:val="00877C58"/>
    <w:rsid w:val="00880B2D"/>
    <w:rsid w:val="00880BBD"/>
    <w:rsid w:val="0088118C"/>
    <w:rsid w:val="00881228"/>
    <w:rsid w:val="00881979"/>
    <w:rsid w:val="00881B23"/>
    <w:rsid w:val="00881DB4"/>
    <w:rsid w:val="0088236F"/>
    <w:rsid w:val="00882AFA"/>
    <w:rsid w:val="00882E94"/>
    <w:rsid w:val="00883194"/>
    <w:rsid w:val="00883AF9"/>
    <w:rsid w:val="00883D7B"/>
    <w:rsid w:val="00884246"/>
    <w:rsid w:val="0088545B"/>
    <w:rsid w:val="0088627F"/>
    <w:rsid w:val="00886580"/>
    <w:rsid w:val="00886DB7"/>
    <w:rsid w:val="00886DD5"/>
    <w:rsid w:val="00887110"/>
    <w:rsid w:val="008877B7"/>
    <w:rsid w:val="00890C8E"/>
    <w:rsid w:val="008917B6"/>
    <w:rsid w:val="00891D36"/>
    <w:rsid w:val="00891E57"/>
    <w:rsid w:val="00891E7B"/>
    <w:rsid w:val="008921ED"/>
    <w:rsid w:val="00892529"/>
    <w:rsid w:val="00892F43"/>
    <w:rsid w:val="00892F5F"/>
    <w:rsid w:val="008938AF"/>
    <w:rsid w:val="00893C6D"/>
    <w:rsid w:val="00893E37"/>
    <w:rsid w:val="008942F3"/>
    <w:rsid w:val="008944F8"/>
    <w:rsid w:val="00894875"/>
    <w:rsid w:val="00894ABD"/>
    <w:rsid w:val="00894AF1"/>
    <w:rsid w:val="00894F35"/>
    <w:rsid w:val="0089532D"/>
    <w:rsid w:val="008956AE"/>
    <w:rsid w:val="00895A95"/>
    <w:rsid w:val="00895F68"/>
    <w:rsid w:val="00895FAB"/>
    <w:rsid w:val="0089654A"/>
    <w:rsid w:val="00896CD7"/>
    <w:rsid w:val="00897434"/>
    <w:rsid w:val="00897765"/>
    <w:rsid w:val="008A04DF"/>
    <w:rsid w:val="008A0604"/>
    <w:rsid w:val="008A070C"/>
    <w:rsid w:val="008A085B"/>
    <w:rsid w:val="008A0C02"/>
    <w:rsid w:val="008A1DF5"/>
    <w:rsid w:val="008A1E6C"/>
    <w:rsid w:val="008A2393"/>
    <w:rsid w:val="008A3BF3"/>
    <w:rsid w:val="008A437F"/>
    <w:rsid w:val="008A4CF6"/>
    <w:rsid w:val="008A5411"/>
    <w:rsid w:val="008A69E5"/>
    <w:rsid w:val="008A6A4D"/>
    <w:rsid w:val="008A6B3C"/>
    <w:rsid w:val="008A6DC3"/>
    <w:rsid w:val="008A7168"/>
    <w:rsid w:val="008A7766"/>
    <w:rsid w:val="008A77B5"/>
    <w:rsid w:val="008B0D81"/>
    <w:rsid w:val="008B1B0A"/>
    <w:rsid w:val="008B1DB6"/>
    <w:rsid w:val="008B1E43"/>
    <w:rsid w:val="008B1E56"/>
    <w:rsid w:val="008B31A0"/>
    <w:rsid w:val="008B3407"/>
    <w:rsid w:val="008B36AC"/>
    <w:rsid w:val="008B38EB"/>
    <w:rsid w:val="008B402C"/>
    <w:rsid w:val="008B43B0"/>
    <w:rsid w:val="008B46B1"/>
    <w:rsid w:val="008B5606"/>
    <w:rsid w:val="008B5679"/>
    <w:rsid w:val="008B581D"/>
    <w:rsid w:val="008B58A4"/>
    <w:rsid w:val="008B592D"/>
    <w:rsid w:val="008B5CAF"/>
    <w:rsid w:val="008B6207"/>
    <w:rsid w:val="008B63AF"/>
    <w:rsid w:val="008B6C18"/>
    <w:rsid w:val="008B6DF9"/>
    <w:rsid w:val="008B6ECE"/>
    <w:rsid w:val="008B7F3C"/>
    <w:rsid w:val="008C0542"/>
    <w:rsid w:val="008C0750"/>
    <w:rsid w:val="008C0AFD"/>
    <w:rsid w:val="008C0CBF"/>
    <w:rsid w:val="008C10D1"/>
    <w:rsid w:val="008C177F"/>
    <w:rsid w:val="008C202F"/>
    <w:rsid w:val="008C249C"/>
    <w:rsid w:val="008C273C"/>
    <w:rsid w:val="008C29D4"/>
    <w:rsid w:val="008C2B31"/>
    <w:rsid w:val="008C2D78"/>
    <w:rsid w:val="008C3565"/>
    <w:rsid w:val="008C3D88"/>
    <w:rsid w:val="008C3F3D"/>
    <w:rsid w:val="008C4167"/>
    <w:rsid w:val="008C4D19"/>
    <w:rsid w:val="008C4D6F"/>
    <w:rsid w:val="008C5E6D"/>
    <w:rsid w:val="008C6536"/>
    <w:rsid w:val="008C6966"/>
    <w:rsid w:val="008C7129"/>
    <w:rsid w:val="008C74CD"/>
    <w:rsid w:val="008C7974"/>
    <w:rsid w:val="008C79F7"/>
    <w:rsid w:val="008D08BB"/>
    <w:rsid w:val="008D0A56"/>
    <w:rsid w:val="008D0C6E"/>
    <w:rsid w:val="008D0ED5"/>
    <w:rsid w:val="008D0F60"/>
    <w:rsid w:val="008D1968"/>
    <w:rsid w:val="008D1DAC"/>
    <w:rsid w:val="008D25F9"/>
    <w:rsid w:val="008D26CE"/>
    <w:rsid w:val="008D2A35"/>
    <w:rsid w:val="008D3451"/>
    <w:rsid w:val="008D39E4"/>
    <w:rsid w:val="008D3E23"/>
    <w:rsid w:val="008D3FB6"/>
    <w:rsid w:val="008D41A5"/>
    <w:rsid w:val="008D42BD"/>
    <w:rsid w:val="008D492F"/>
    <w:rsid w:val="008D4B73"/>
    <w:rsid w:val="008D4D35"/>
    <w:rsid w:val="008D5293"/>
    <w:rsid w:val="008D547B"/>
    <w:rsid w:val="008D548E"/>
    <w:rsid w:val="008D5737"/>
    <w:rsid w:val="008D5B30"/>
    <w:rsid w:val="008D5EE7"/>
    <w:rsid w:val="008D6284"/>
    <w:rsid w:val="008D6B0B"/>
    <w:rsid w:val="008D723C"/>
    <w:rsid w:val="008D724B"/>
    <w:rsid w:val="008D724E"/>
    <w:rsid w:val="008D7272"/>
    <w:rsid w:val="008D7E8B"/>
    <w:rsid w:val="008E0BD5"/>
    <w:rsid w:val="008E10A4"/>
    <w:rsid w:val="008E1950"/>
    <w:rsid w:val="008E1A54"/>
    <w:rsid w:val="008E1B17"/>
    <w:rsid w:val="008E1D0D"/>
    <w:rsid w:val="008E2068"/>
    <w:rsid w:val="008E2F55"/>
    <w:rsid w:val="008E3098"/>
    <w:rsid w:val="008E3E92"/>
    <w:rsid w:val="008E40A7"/>
    <w:rsid w:val="008E42E7"/>
    <w:rsid w:val="008E4787"/>
    <w:rsid w:val="008E48D5"/>
    <w:rsid w:val="008E4CFF"/>
    <w:rsid w:val="008E4E1E"/>
    <w:rsid w:val="008E531A"/>
    <w:rsid w:val="008E5922"/>
    <w:rsid w:val="008E5F98"/>
    <w:rsid w:val="008E60FB"/>
    <w:rsid w:val="008E60FD"/>
    <w:rsid w:val="008E6264"/>
    <w:rsid w:val="008E6329"/>
    <w:rsid w:val="008E644D"/>
    <w:rsid w:val="008E6F4C"/>
    <w:rsid w:val="008E706A"/>
    <w:rsid w:val="008E70FB"/>
    <w:rsid w:val="008E75F3"/>
    <w:rsid w:val="008E76DE"/>
    <w:rsid w:val="008E77BF"/>
    <w:rsid w:val="008E77D6"/>
    <w:rsid w:val="008E7EB6"/>
    <w:rsid w:val="008F0000"/>
    <w:rsid w:val="008F01D9"/>
    <w:rsid w:val="008F25F8"/>
    <w:rsid w:val="008F2950"/>
    <w:rsid w:val="008F2DD8"/>
    <w:rsid w:val="008F33A3"/>
    <w:rsid w:val="008F3BE9"/>
    <w:rsid w:val="008F3C94"/>
    <w:rsid w:val="008F415D"/>
    <w:rsid w:val="008F4451"/>
    <w:rsid w:val="008F4630"/>
    <w:rsid w:val="008F506A"/>
    <w:rsid w:val="008F5340"/>
    <w:rsid w:val="008F6156"/>
    <w:rsid w:val="008F65F9"/>
    <w:rsid w:val="008F66B6"/>
    <w:rsid w:val="008F6EE5"/>
    <w:rsid w:val="008F7C62"/>
    <w:rsid w:val="008F7FC8"/>
    <w:rsid w:val="009002C9"/>
    <w:rsid w:val="009009A7"/>
    <w:rsid w:val="009014B5"/>
    <w:rsid w:val="00901E38"/>
    <w:rsid w:val="00901E3A"/>
    <w:rsid w:val="00901FF3"/>
    <w:rsid w:val="00902D55"/>
    <w:rsid w:val="009030D9"/>
    <w:rsid w:val="00903834"/>
    <w:rsid w:val="00903B91"/>
    <w:rsid w:val="0090496E"/>
    <w:rsid w:val="00904A6E"/>
    <w:rsid w:val="0090571A"/>
    <w:rsid w:val="00905CF1"/>
    <w:rsid w:val="00905D16"/>
    <w:rsid w:val="00905ECD"/>
    <w:rsid w:val="0090625C"/>
    <w:rsid w:val="00906B05"/>
    <w:rsid w:val="00907A7F"/>
    <w:rsid w:val="00907C64"/>
    <w:rsid w:val="00907D99"/>
    <w:rsid w:val="009104C8"/>
    <w:rsid w:val="00910A51"/>
    <w:rsid w:val="009111A8"/>
    <w:rsid w:val="00911CF7"/>
    <w:rsid w:val="00911E5C"/>
    <w:rsid w:val="0091221F"/>
    <w:rsid w:val="0091258D"/>
    <w:rsid w:val="00912BEC"/>
    <w:rsid w:val="009134C2"/>
    <w:rsid w:val="009139CE"/>
    <w:rsid w:val="00913C7A"/>
    <w:rsid w:val="0091441F"/>
    <w:rsid w:val="009150CB"/>
    <w:rsid w:val="0091539B"/>
    <w:rsid w:val="00915770"/>
    <w:rsid w:val="009157B0"/>
    <w:rsid w:val="00915990"/>
    <w:rsid w:val="00915A3C"/>
    <w:rsid w:val="00915F82"/>
    <w:rsid w:val="00916208"/>
    <w:rsid w:val="009163DB"/>
    <w:rsid w:val="00916C9D"/>
    <w:rsid w:val="009174B0"/>
    <w:rsid w:val="009203EC"/>
    <w:rsid w:val="0092070B"/>
    <w:rsid w:val="00921209"/>
    <w:rsid w:val="009212F6"/>
    <w:rsid w:val="0092162C"/>
    <w:rsid w:val="00921639"/>
    <w:rsid w:val="00921888"/>
    <w:rsid w:val="0092196D"/>
    <w:rsid w:val="00921C2B"/>
    <w:rsid w:val="00921EBE"/>
    <w:rsid w:val="0092211A"/>
    <w:rsid w:val="00922540"/>
    <w:rsid w:val="00922757"/>
    <w:rsid w:val="009227CB"/>
    <w:rsid w:val="00924652"/>
    <w:rsid w:val="00924E31"/>
    <w:rsid w:val="00925307"/>
    <w:rsid w:val="0092562C"/>
    <w:rsid w:val="00925907"/>
    <w:rsid w:val="00925F8E"/>
    <w:rsid w:val="009279CB"/>
    <w:rsid w:val="009307FA"/>
    <w:rsid w:val="00930A1F"/>
    <w:rsid w:val="00930AD2"/>
    <w:rsid w:val="00931298"/>
    <w:rsid w:val="009315EA"/>
    <w:rsid w:val="00931A89"/>
    <w:rsid w:val="0093242C"/>
    <w:rsid w:val="00933C10"/>
    <w:rsid w:val="00933F68"/>
    <w:rsid w:val="00934224"/>
    <w:rsid w:val="0093476C"/>
    <w:rsid w:val="00934A7D"/>
    <w:rsid w:val="009352EF"/>
    <w:rsid w:val="00935B36"/>
    <w:rsid w:val="009363D1"/>
    <w:rsid w:val="0093671C"/>
    <w:rsid w:val="009367DE"/>
    <w:rsid w:val="00936DF7"/>
    <w:rsid w:val="009375FD"/>
    <w:rsid w:val="00937E33"/>
    <w:rsid w:val="0094008C"/>
    <w:rsid w:val="009406F7"/>
    <w:rsid w:val="00940771"/>
    <w:rsid w:val="00941683"/>
    <w:rsid w:val="009417C7"/>
    <w:rsid w:val="0094259F"/>
    <w:rsid w:val="00942F87"/>
    <w:rsid w:val="00943045"/>
    <w:rsid w:val="009435A0"/>
    <w:rsid w:val="009435E3"/>
    <w:rsid w:val="00943C66"/>
    <w:rsid w:val="00943DC7"/>
    <w:rsid w:val="009440C1"/>
    <w:rsid w:val="00944117"/>
    <w:rsid w:val="009441EF"/>
    <w:rsid w:val="0094451F"/>
    <w:rsid w:val="00944C49"/>
    <w:rsid w:val="009454AB"/>
    <w:rsid w:val="0094559B"/>
    <w:rsid w:val="00945667"/>
    <w:rsid w:val="00946D81"/>
    <w:rsid w:val="00946EEE"/>
    <w:rsid w:val="00947CDE"/>
    <w:rsid w:val="00947D9E"/>
    <w:rsid w:val="009501BD"/>
    <w:rsid w:val="00950D58"/>
    <w:rsid w:val="0095232A"/>
    <w:rsid w:val="00952939"/>
    <w:rsid w:val="00953149"/>
    <w:rsid w:val="00953524"/>
    <w:rsid w:val="009538B2"/>
    <w:rsid w:val="00953E01"/>
    <w:rsid w:val="00953E14"/>
    <w:rsid w:val="00954649"/>
    <w:rsid w:val="0095538B"/>
    <w:rsid w:val="009553B5"/>
    <w:rsid w:val="009555EB"/>
    <w:rsid w:val="00956413"/>
    <w:rsid w:val="009568F3"/>
    <w:rsid w:val="00956EFF"/>
    <w:rsid w:val="009571B7"/>
    <w:rsid w:val="009572F5"/>
    <w:rsid w:val="0095768E"/>
    <w:rsid w:val="009602A8"/>
    <w:rsid w:val="0096068A"/>
    <w:rsid w:val="00960B41"/>
    <w:rsid w:val="00961104"/>
    <w:rsid w:val="009615E5"/>
    <w:rsid w:val="00961A42"/>
    <w:rsid w:val="00961C48"/>
    <w:rsid w:val="00961E87"/>
    <w:rsid w:val="00961F24"/>
    <w:rsid w:val="00962224"/>
    <w:rsid w:val="0096230A"/>
    <w:rsid w:val="0096291E"/>
    <w:rsid w:val="009633FC"/>
    <w:rsid w:val="00963670"/>
    <w:rsid w:val="00963FDD"/>
    <w:rsid w:val="00965AA0"/>
    <w:rsid w:val="00965DE0"/>
    <w:rsid w:val="0096625C"/>
    <w:rsid w:val="009665CC"/>
    <w:rsid w:val="009670F4"/>
    <w:rsid w:val="00967B1A"/>
    <w:rsid w:val="00967DB8"/>
    <w:rsid w:val="0097007C"/>
    <w:rsid w:val="0097063D"/>
    <w:rsid w:val="00971835"/>
    <w:rsid w:val="009720E3"/>
    <w:rsid w:val="0097210D"/>
    <w:rsid w:val="00972176"/>
    <w:rsid w:val="009721C4"/>
    <w:rsid w:val="00972588"/>
    <w:rsid w:val="009728F1"/>
    <w:rsid w:val="00973393"/>
    <w:rsid w:val="009738C9"/>
    <w:rsid w:val="0097397D"/>
    <w:rsid w:val="0097420A"/>
    <w:rsid w:val="00974436"/>
    <w:rsid w:val="0097476B"/>
    <w:rsid w:val="009748EA"/>
    <w:rsid w:val="00975DFB"/>
    <w:rsid w:val="00976706"/>
    <w:rsid w:val="00976FEB"/>
    <w:rsid w:val="0097749F"/>
    <w:rsid w:val="0097762F"/>
    <w:rsid w:val="009778BC"/>
    <w:rsid w:val="009779B7"/>
    <w:rsid w:val="00977AE5"/>
    <w:rsid w:val="00977CCF"/>
    <w:rsid w:val="00977D26"/>
    <w:rsid w:val="009802E4"/>
    <w:rsid w:val="009803BE"/>
    <w:rsid w:val="00980549"/>
    <w:rsid w:val="00980F3F"/>
    <w:rsid w:val="00981DA3"/>
    <w:rsid w:val="00982040"/>
    <w:rsid w:val="0098333B"/>
    <w:rsid w:val="00984432"/>
    <w:rsid w:val="009844B0"/>
    <w:rsid w:val="009846D0"/>
    <w:rsid w:val="00984962"/>
    <w:rsid w:val="00984E6C"/>
    <w:rsid w:val="00985E97"/>
    <w:rsid w:val="00985FEE"/>
    <w:rsid w:val="00986031"/>
    <w:rsid w:val="009860BE"/>
    <w:rsid w:val="00986316"/>
    <w:rsid w:val="00986698"/>
    <w:rsid w:val="00986766"/>
    <w:rsid w:val="009901AD"/>
    <w:rsid w:val="00990769"/>
    <w:rsid w:val="00990809"/>
    <w:rsid w:val="00991189"/>
    <w:rsid w:val="00992D7D"/>
    <w:rsid w:val="00992EB1"/>
    <w:rsid w:val="00992F86"/>
    <w:rsid w:val="00993570"/>
    <w:rsid w:val="00993EDF"/>
    <w:rsid w:val="00994165"/>
    <w:rsid w:val="00994A80"/>
    <w:rsid w:val="00995A4B"/>
    <w:rsid w:val="00995B9F"/>
    <w:rsid w:val="00995CB0"/>
    <w:rsid w:val="00995E2F"/>
    <w:rsid w:val="00995FFF"/>
    <w:rsid w:val="00996162"/>
    <w:rsid w:val="00997166"/>
    <w:rsid w:val="009A0436"/>
    <w:rsid w:val="009A0CB1"/>
    <w:rsid w:val="009A1630"/>
    <w:rsid w:val="009A1778"/>
    <w:rsid w:val="009A1B36"/>
    <w:rsid w:val="009A28AC"/>
    <w:rsid w:val="009A30CF"/>
    <w:rsid w:val="009A3809"/>
    <w:rsid w:val="009A3836"/>
    <w:rsid w:val="009A3BCA"/>
    <w:rsid w:val="009A46BE"/>
    <w:rsid w:val="009A4966"/>
    <w:rsid w:val="009A4BE7"/>
    <w:rsid w:val="009A4F50"/>
    <w:rsid w:val="009A4F98"/>
    <w:rsid w:val="009A5133"/>
    <w:rsid w:val="009A5C08"/>
    <w:rsid w:val="009A65CB"/>
    <w:rsid w:val="009A6738"/>
    <w:rsid w:val="009A6FDB"/>
    <w:rsid w:val="009A7767"/>
    <w:rsid w:val="009A79ED"/>
    <w:rsid w:val="009A7C23"/>
    <w:rsid w:val="009B0324"/>
    <w:rsid w:val="009B0459"/>
    <w:rsid w:val="009B07BD"/>
    <w:rsid w:val="009B0CD2"/>
    <w:rsid w:val="009B1033"/>
    <w:rsid w:val="009B1576"/>
    <w:rsid w:val="009B1646"/>
    <w:rsid w:val="009B1929"/>
    <w:rsid w:val="009B198D"/>
    <w:rsid w:val="009B1EE7"/>
    <w:rsid w:val="009B2112"/>
    <w:rsid w:val="009B25E7"/>
    <w:rsid w:val="009B25F3"/>
    <w:rsid w:val="009B2609"/>
    <w:rsid w:val="009B34F6"/>
    <w:rsid w:val="009B3C84"/>
    <w:rsid w:val="009B3CE1"/>
    <w:rsid w:val="009B41B8"/>
    <w:rsid w:val="009B4B94"/>
    <w:rsid w:val="009B4FF3"/>
    <w:rsid w:val="009B5128"/>
    <w:rsid w:val="009B5375"/>
    <w:rsid w:val="009B5408"/>
    <w:rsid w:val="009B58AA"/>
    <w:rsid w:val="009B6016"/>
    <w:rsid w:val="009B644D"/>
    <w:rsid w:val="009B6EE2"/>
    <w:rsid w:val="009B76B2"/>
    <w:rsid w:val="009B7700"/>
    <w:rsid w:val="009B7C96"/>
    <w:rsid w:val="009B7E69"/>
    <w:rsid w:val="009B7F53"/>
    <w:rsid w:val="009C01AB"/>
    <w:rsid w:val="009C07C1"/>
    <w:rsid w:val="009C083F"/>
    <w:rsid w:val="009C0924"/>
    <w:rsid w:val="009C0D81"/>
    <w:rsid w:val="009C1BD2"/>
    <w:rsid w:val="009C1C4D"/>
    <w:rsid w:val="009C1ECA"/>
    <w:rsid w:val="009C1FCD"/>
    <w:rsid w:val="009C28F6"/>
    <w:rsid w:val="009C29A4"/>
    <w:rsid w:val="009C29D6"/>
    <w:rsid w:val="009C2DB7"/>
    <w:rsid w:val="009C3312"/>
    <w:rsid w:val="009C3A89"/>
    <w:rsid w:val="009C3D2A"/>
    <w:rsid w:val="009C483C"/>
    <w:rsid w:val="009C4B8F"/>
    <w:rsid w:val="009C586A"/>
    <w:rsid w:val="009C5C19"/>
    <w:rsid w:val="009C60BF"/>
    <w:rsid w:val="009C6602"/>
    <w:rsid w:val="009C68B1"/>
    <w:rsid w:val="009C73A7"/>
    <w:rsid w:val="009C76BA"/>
    <w:rsid w:val="009C7703"/>
    <w:rsid w:val="009C7B99"/>
    <w:rsid w:val="009C7D62"/>
    <w:rsid w:val="009D0E4F"/>
    <w:rsid w:val="009D0E7A"/>
    <w:rsid w:val="009D18A0"/>
    <w:rsid w:val="009D3027"/>
    <w:rsid w:val="009D38EC"/>
    <w:rsid w:val="009D4F16"/>
    <w:rsid w:val="009D56D8"/>
    <w:rsid w:val="009D599A"/>
    <w:rsid w:val="009D5A0D"/>
    <w:rsid w:val="009D6538"/>
    <w:rsid w:val="009D7423"/>
    <w:rsid w:val="009D75C7"/>
    <w:rsid w:val="009D792D"/>
    <w:rsid w:val="009D7AAC"/>
    <w:rsid w:val="009D7DA1"/>
    <w:rsid w:val="009D7EA2"/>
    <w:rsid w:val="009E0061"/>
    <w:rsid w:val="009E0C01"/>
    <w:rsid w:val="009E0EF8"/>
    <w:rsid w:val="009E2576"/>
    <w:rsid w:val="009E3570"/>
    <w:rsid w:val="009E452F"/>
    <w:rsid w:val="009E4611"/>
    <w:rsid w:val="009E4C93"/>
    <w:rsid w:val="009E4E74"/>
    <w:rsid w:val="009E538A"/>
    <w:rsid w:val="009E5605"/>
    <w:rsid w:val="009E5865"/>
    <w:rsid w:val="009E58AD"/>
    <w:rsid w:val="009E617D"/>
    <w:rsid w:val="009E6536"/>
    <w:rsid w:val="009E6551"/>
    <w:rsid w:val="009E688E"/>
    <w:rsid w:val="009E7054"/>
    <w:rsid w:val="009E7D3C"/>
    <w:rsid w:val="009F01A8"/>
    <w:rsid w:val="009F082D"/>
    <w:rsid w:val="009F29ED"/>
    <w:rsid w:val="009F313D"/>
    <w:rsid w:val="009F33F6"/>
    <w:rsid w:val="009F3446"/>
    <w:rsid w:val="009F36AA"/>
    <w:rsid w:val="009F3951"/>
    <w:rsid w:val="009F3A83"/>
    <w:rsid w:val="009F40FC"/>
    <w:rsid w:val="009F4419"/>
    <w:rsid w:val="009F44B5"/>
    <w:rsid w:val="009F46B9"/>
    <w:rsid w:val="009F4FE0"/>
    <w:rsid w:val="009F5346"/>
    <w:rsid w:val="009F5432"/>
    <w:rsid w:val="009F55B7"/>
    <w:rsid w:val="009F5AC6"/>
    <w:rsid w:val="009F5FCE"/>
    <w:rsid w:val="009F6329"/>
    <w:rsid w:val="009F6588"/>
    <w:rsid w:val="009F6597"/>
    <w:rsid w:val="009F6ADE"/>
    <w:rsid w:val="009F6C29"/>
    <w:rsid w:val="009F7174"/>
    <w:rsid w:val="009F7589"/>
    <w:rsid w:val="009F77FF"/>
    <w:rsid w:val="009F7EF1"/>
    <w:rsid w:val="00A001B8"/>
    <w:rsid w:val="00A002D9"/>
    <w:rsid w:val="00A0034D"/>
    <w:rsid w:val="00A0102F"/>
    <w:rsid w:val="00A01297"/>
    <w:rsid w:val="00A01347"/>
    <w:rsid w:val="00A018D4"/>
    <w:rsid w:val="00A01CCD"/>
    <w:rsid w:val="00A020C1"/>
    <w:rsid w:val="00A0218F"/>
    <w:rsid w:val="00A025D2"/>
    <w:rsid w:val="00A025D4"/>
    <w:rsid w:val="00A02A9F"/>
    <w:rsid w:val="00A02D78"/>
    <w:rsid w:val="00A02F05"/>
    <w:rsid w:val="00A03532"/>
    <w:rsid w:val="00A03672"/>
    <w:rsid w:val="00A036FA"/>
    <w:rsid w:val="00A03EA6"/>
    <w:rsid w:val="00A03ED3"/>
    <w:rsid w:val="00A04507"/>
    <w:rsid w:val="00A04763"/>
    <w:rsid w:val="00A047F0"/>
    <w:rsid w:val="00A04FB6"/>
    <w:rsid w:val="00A056CA"/>
    <w:rsid w:val="00A059B0"/>
    <w:rsid w:val="00A059FC"/>
    <w:rsid w:val="00A0634B"/>
    <w:rsid w:val="00A06FC0"/>
    <w:rsid w:val="00A06FD8"/>
    <w:rsid w:val="00A0710C"/>
    <w:rsid w:val="00A0783C"/>
    <w:rsid w:val="00A07DBB"/>
    <w:rsid w:val="00A1053A"/>
    <w:rsid w:val="00A105DD"/>
    <w:rsid w:val="00A10646"/>
    <w:rsid w:val="00A11275"/>
    <w:rsid w:val="00A112BF"/>
    <w:rsid w:val="00A11BA2"/>
    <w:rsid w:val="00A12BDC"/>
    <w:rsid w:val="00A1347A"/>
    <w:rsid w:val="00A146E2"/>
    <w:rsid w:val="00A14960"/>
    <w:rsid w:val="00A15253"/>
    <w:rsid w:val="00A152AD"/>
    <w:rsid w:val="00A15401"/>
    <w:rsid w:val="00A156BC"/>
    <w:rsid w:val="00A15C3A"/>
    <w:rsid w:val="00A167E2"/>
    <w:rsid w:val="00A1681F"/>
    <w:rsid w:val="00A169B2"/>
    <w:rsid w:val="00A171D0"/>
    <w:rsid w:val="00A1749D"/>
    <w:rsid w:val="00A17842"/>
    <w:rsid w:val="00A17A26"/>
    <w:rsid w:val="00A206E6"/>
    <w:rsid w:val="00A20A2D"/>
    <w:rsid w:val="00A20B84"/>
    <w:rsid w:val="00A20F58"/>
    <w:rsid w:val="00A217B9"/>
    <w:rsid w:val="00A21A9C"/>
    <w:rsid w:val="00A21BC5"/>
    <w:rsid w:val="00A21C8F"/>
    <w:rsid w:val="00A22009"/>
    <w:rsid w:val="00A22101"/>
    <w:rsid w:val="00A22301"/>
    <w:rsid w:val="00A225BB"/>
    <w:rsid w:val="00A227B2"/>
    <w:rsid w:val="00A22BCE"/>
    <w:rsid w:val="00A23133"/>
    <w:rsid w:val="00A23179"/>
    <w:rsid w:val="00A231BC"/>
    <w:rsid w:val="00A23458"/>
    <w:rsid w:val="00A24373"/>
    <w:rsid w:val="00A249DE"/>
    <w:rsid w:val="00A2577C"/>
    <w:rsid w:val="00A25EC3"/>
    <w:rsid w:val="00A25FA8"/>
    <w:rsid w:val="00A265B9"/>
    <w:rsid w:val="00A26717"/>
    <w:rsid w:val="00A26B62"/>
    <w:rsid w:val="00A27384"/>
    <w:rsid w:val="00A27A5E"/>
    <w:rsid w:val="00A27B20"/>
    <w:rsid w:val="00A27ECD"/>
    <w:rsid w:val="00A3033F"/>
    <w:rsid w:val="00A303EF"/>
    <w:rsid w:val="00A30989"/>
    <w:rsid w:val="00A30A52"/>
    <w:rsid w:val="00A317D7"/>
    <w:rsid w:val="00A31972"/>
    <w:rsid w:val="00A31AA6"/>
    <w:rsid w:val="00A31FEA"/>
    <w:rsid w:val="00A320FA"/>
    <w:rsid w:val="00A320FB"/>
    <w:rsid w:val="00A32139"/>
    <w:rsid w:val="00A32442"/>
    <w:rsid w:val="00A32557"/>
    <w:rsid w:val="00A32858"/>
    <w:rsid w:val="00A32DA4"/>
    <w:rsid w:val="00A33845"/>
    <w:rsid w:val="00A33AD9"/>
    <w:rsid w:val="00A34028"/>
    <w:rsid w:val="00A344C5"/>
    <w:rsid w:val="00A34C64"/>
    <w:rsid w:val="00A34ED5"/>
    <w:rsid w:val="00A35374"/>
    <w:rsid w:val="00A35A2D"/>
    <w:rsid w:val="00A35B4F"/>
    <w:rsid w:val="00A36684"/>
    <w:rsid w:val="00A369ED"/>
    <w:rsid w:val="00A36AEB"/>
    <w:rsid w:val="00A36D15"/>
    <w:rsid w:val="00A36EF5"/>
    <w:rsid w:val="00A36F19"/>
    <w:rsid w:val="00A37259"/>
    <w:rsid w:val="00A37A20"/>
    <w:rsid w:val="00A37EE4"/>
    <w:rsid w:val="00A40059"/>
    <w:rsid w:val="00A40311"/>
    <w:rsid w:val="00A4059E"/>
    <w:rsid w:val="00A40785"/>
    <w:rsid w:val="00A409D3"/>
    <w:rsid w:val="00A40B92"/>
    <w:rsid w:val="00A414E1"/>
    <w:rsid w:val="00A418B0"/>
    <w:rsid w:val="00A41A90"/>
    <w:rsid w:val="00A41B06"/>
    <w:rsid w:val="00A42357"/>
    <w:rsid w:val="00A429A8"/>
    <w:rsid w:val="00A42E60"/>
    <w:rsid w:val="00A43274"/>
    <w:rsid w:val="00A43DB5"/>
    <w:rsid w:val="00A445BA"/>
    <w:rsid w:val="00A44B0C"/>
    <w:rsid w:val="00A44BA7"/>
    <w:rsid w:val="00A44E37"/>
    <w:rsid w:val="00A45617"/>
    <w:rsid w:val="00A4580F"/>
    <w:rsid w:val="00A4609A"/>
    <w:rsid w:val="00A4644E"/>
    <w:rsid w:val="00A46AAA"/>
    <w:rsid w:val="00A47116"/>
    <w:rsid w:val="00A47130"/>
    <w:rsid w:val="00A475AA"/>
    <w:rsid w:val="00A501D6"/>
    <w:rsid w:val="00A504F4"/>
    <w:rsid w:val="00A5093C"/>
    <w:rsid w:val="00A50AD0"/>
    <w:rsid w:val="00A50F13"/>
    <w:rsid w:val="00A51185"/>
    <w:rsid w:val="00A51351"/>
    <w:rsid w:val="00A51710"/>
    <w:rsid w:val="00A51BAE"/>
    <w:rsid w:val="00A52129"/>
    <w:rsid w:val="00A523AA"/>
    <w:rsid w:val="00A52AF7"/>
    <w:rsid w:val="00A52C39"/>
    <w:rsid w:val="00A5307D"/>
    <w:rsid w:val="00A53277"/>
    <w:rsid w:val="00A534B2"/>
    <w:rsid w:val="00A5375D"/>
    <w:rsid w:val="00A53C01"/>
    <w:rsid w:val="00A53F7E"/>
    <w:rsid w:val="00A547A4"/>
    <w:rsid w:val="00A54ACA"/>
    <w:rsid w:val="00A552DA"/>
    <w:rsid w:val="00A554AF"/>
    <w:rsid w:val="00A55E93"/>
    <w:rsid w:val="00A56293"/>
    <w:rsid w:val="00A565D0"/>
    <w:rsid w:val="00A56710"/>
    <w:rsid w:val="00A56D36"/>
    <w:rsid w:val="00A579D0"/>
    <w:rsid w:val="00A60057"/>
    <w:rsid w:val="00A60457"/>
    <w:rsid w:val="00A60865"/>
    <w:rsid w:val="00A60A30"/>
    <w:rsid w:val="00A60F6D"/>
    <w:rsid w:val="00A6158D"/>
    <w:rsid w:val="00A619D5"/>
    <w:rsid w:val="00A62003"/>
    <w:rsid w:val="00A62486"/>
    <w:rsid w:val="00A631E1"/>
    <w:rsid w:val="00A6349B"/>
    <w:rsid w:val="00A6359B"/>
    <w:rsid w:val="00A63F02"/>
    <w:rsid w:val="00A64463"/>
    <w:rsid w:val="00A649C9"/>
    <w:rsid w:val="00A64B6C"/>
    <w:rsid w:val="00A65044"/>
    <w:rsid w:val="00A654AE"/>
    <w:rsid w:val="00A656BA"/>
    <w:rsid w:val="00A6589B"/>
    <w:rsid w:val="00A65B60"/>
    <w:rsid w:val="00A6609E"/>
    <w:rsid w:val="00A66101"/>
    <w:rsid w:val="00A6714E"/>
    <w:rsid w:val="00A672DC"/>
    <w:rsid w:val="00A67708"/>
    <w:rsid w:val="00A6771E"/>
    <w:rsid w:val="00A679FF"/>
    <w:rsid w:val="00A70572"/>
    <w:rsid w:val="00A70F53"/>
    <w:rsid w:val="00A7111A"/>
    <w:rsid w:val="00A71245"/>
    <w:rsid w:val="00A7193A"/>
    <w:rsid w:val="00A722E5"/>
    <w:rsid w:val="00A72743"/>
    <w:rsid w:val="00A72A2F"/>
    <w:rsid w:val="00A72AB7"/>
    <w:rsid w:val="00A73D7A"/>
    <w:rsid w:val="00A74D0C"/>
    <w:rsid w:val="00A74FF7"/>
    <w:rsid w:val="00A75118"/>
    <w:rsid w:val="00A75DC2"/>
    <w:rsid w:val="00A760BE"/>
    <w:rsid w:val="00A7645A"/>
    <w:rsid w:val="00A7720F"/>
    <w:rsid w:val="00A77878"/>
    <w:rsid w:val="00A77AA5"/>
    <w:rsid w:val="00A77F00"/>
    <w:rsid w:val="00A80184"/>
    <w:rsid w:val="00A80661"/>
    <w:rsid w:val="00A80D94"/>
    <w:rsid w:val="00A80FDC"/>
    <w:rsid w:val="00A81A16"/>
    <w:rsid w:val="00A81BB1"/>
    <w:rsid w:val="00A81D11"/>
    <w:rsid w:val="00A81EDB"/>
    <w:rsid w:val="00A82FAF"/>
    <w:rsid w:val="00A83246"/>
    <w:rsid w:val="00A833CC"/>
    <w:rsid w:val="00A83937"/>
    <w:rsid w:val="00A8397F"/>
    <w:rsid w:val="00A83EE1"/>
    <w:rsid w:val="00A84386"/>
    <w:rsid w:val="00A8511B"/>
    <w:rsid w:val="00A8560F"/>
    <w:rsid w:val="00A85AA9"/>
    <w:rsid w:val="00A85BBF"/>
    <w:rsid w:val="00A86213"/>
    <w:rsid w:val="00A868BA"/>
    <w:rsid w:val="00A86E7E"/>
    <w:rsid w:val="00A87078"/>
    <w:rsid w:val="00A9011C"/>
    <w:rsid w:val="00A90B98"/>
    <w:rsid w:val="00A90E51"/>
    <w:rsid w:val="00A90F54"/>
    <w:rsid w:val="00A90FC2"/>
    <w:rsid w:val="00A91082"/>
    <w:rsid w:val="00A91375"/>
    <w:rsid w:val="00A914A0"/>
    <w:rsid w:val="00A9193C"/>
    <w:rsid w:val="00A9200F"/>
    <w:rsid w:val="00A92D76"/>
    <w:rsid w:val="00A92F0A"/>
    <w:rsid w:val="00A930DA"/>
    <w:rsid w:val="00A930F1"/>
    <w:rsid w:val="00A937E1"/>
    <w:rsid w:val="00A93B90"/>
    <w:rsid w:val="00A93F77"/>
    <w:rsid w:val="00A948CE"/>
    <w:rsid w:val="00A94D82"/>
    <w:rsid w:val="00A9502E"/>
    <w:rsid w:val="00A954AC"/>
    <w:rsid w:val="00A96141"/>
    <w:rsid w:val="00A96276"/>
    <w:rsid w:val="00A96A5F"/>
    <w:rsid w:val="00A96A8D"/>
    <w:rsid w:val="00A96C09"/>
    <w:rsid w:val="00A96DC4"/>
    <w:rsid w:val="00A977D4"/>
    <w:rsid w:val="00A97A7C"/>
    <w:rsid w:val="00AA0FD3"/>
    <w:rsid w:val="00AA14D5"/>
    <w:rsid w:val="00AA2244"/>
    <w:rsid w:val="00AA24BD"/>
    <w:rsid w:val="00AA26B5"/>
    <w:rsid w:val="00AA2D6A"/>
    <w:rsid w:val="00AA4036"/>
    <w:rsid w:val="00AA44BA"/>
    <w:rsid w:val="00AA453A"/>
    <w:rsid w:val="00AA4A90"/>
    <w:rsid w:val="00AA5390"/>
    <w:rsid w:val="00AA6272"/>
    <w:rsid w:val="00AA62EF"/>
    <w:rsid w:val="00AA66EA"/>
    <w:rsid w:val="00AA6D00"/>
    <w:rsid w:val="00AA6D16"/>
    <w:rsid w:val="00AA6D3D"/>
    <w:rsid w:val="00AA6F97"/>
    <w:rsid w:val="00AA71E7"/>
    <w:rsid w:val="00AA776A"/>
    <w:rsid w:val="00AB0D1C"/>
    <w:rsid w:val="00AB0F2F"/>
    <w:rsid w:val="00AB0F44"/>
    <w:rsid w:val="00AB13C5"/>
    <w:rsid w:val="00AB1E73"/>
    <w:rsid w:val="00AB2786"/>
    <w:rsid w:val="00AB2BF7"/>
    <w:rsid w:val="00AB3BB2"/>
    <w:rsid w:val="00AB40C7"/>
    <w:rsid w:val="00AB446A"/>
    <w:rsid w:val="00AB45F5"/>
    <w:rsid w:val="00AB64C0"/>
    <w:rsid w:val="00AB678F"/>
    <w:rsid w:val="00AB6866"/>
    <w:rsid w:val="00AB689C"/>
    <w:rsid w:val="00AB68B8"/>
    <w:rsid w:val="00AB7310"/>
    <w:rsid w:val="00AB74D3"/>
    <w:rsid w:val="00AB7A56"/>
    <w:rsid w:val="00AB7CA4"/>
    <w:rsid w:val="00AC0A19"/>
    <w:rsid w:val="00AC0F11"/>
    <w:rsid w:val="00AC133B"/>
    <w:rsid w:val="00AC184F"/>
    <w:rsid w:val="00AC2439"/>
    <w:rsid w:val="00AC29D7"/>
    <w:rsid w:val="00AC2C96"/>
    <w:rsid w:val="00AC39F0"/>
    <w:rsid w:val="00AC3CD5"/>
    <w:rsid w:val="00AC527F"/>
    <w:rsid w:val="00AC52ED"/>
    <w:rsid w:val="00AC531B"/>
    <w:rsid w:val="00AC55E4"/>
    <w:rsid w:val="00AC563E"/>
    <w:rsid w:val="00AC5704"/>
    <w:rsid w:val="00AC5CA6"/>
    <w:rsid w:val="00AC6414"/>
    <w:rsid w:val="00AC64E7"/>
    <w:rsid w:val="00AC6A26"/>
    <w:rsid w:val="00AC6BE7"/>
    <w:rsid w:val="00AC6DF3"/>
    <w:rsid w:val="00AC705F"/>
    <w:rsid w:val="00AC7850"/>
    <w:rsid w:val="00AC792A"/>
    <w:rsid w:val="00AC7E48"/>
    <w:rsid w:val="00AD025A"/>
    <w:rsid w:val="00AD037F"/>
    <w:rsid w:val="00AD06B4"/>
    <w:rsid w:val="00AD0837"/>
    <w:rsid w:val="00AD10B8"/>
    <w:rsid w:val="00AD13C1"/>
    <w:rsid w:val="00AD143C"/>
    <w:rsid w:val="00AD163C"/>
    <w:rsid w:val="00AD1728"/>
    <w:rsid w:val="00AD1B57"/>
    <w:rsid w:val="00AD1DAD"/>
    <w:rsid w:val="00AD1E74"/>
    <w:rsid w:val="00AD2144"/>
    <w:rsid w:val="00AD2155"/>
    <w:rsid w:val="00AD27EF"/>
    <w:rsid w:val="00AD29F3"/>
    <w:rsid w:val="00AD2EC9"/>
    <w:rsid w:val="00AD3187"/>
    <w:rsid w:val="00AD3853"/>
    <w:rsid w:val="00AD399F"/>
    <w:rsid w:val="00AD3DE5"/>
    <w:rsid w:val="00AD3ECD"/>
    <w:rsid w:val="00AD4133"/>
    <w:rsid w:val="00AD4256"/>
    <w:rsid w:val="00AD44A9"/>
    <w:rsid w:val="00AD585C"/>
    <w:rsid w:val="00AD5BA1"/>
    <w:rsid w:val="00AD5D3D"/>
    <w:rsid w:val="00AD60F3"/>
    <w:rsid w:val="00AD6C56"/>
    <w:rsid w:val="00AD707E"/>
    <w:rsid w:val="00AD7332"/>
    <w:rsid w:val="00AD7632"/>
    <w:rsid w:val="00AD76DE"/>
    <w:rsid w:val="00AE022A"/>
    <w:rsid w:val="00AE0C3D"/>
    <w:rsid w:val="00AE0C51"/>
    <w:rsid w:val="00AE0ED3"/>
    <w:rsid w:val="00AE2108"/>
    <w:rsid w:val="00AE2262"/>
    <w:rsid w:val="00AE2435"/>
    <w:rsid w:val="00AE24AF"/>
    <w:rsid w:val="00AE2FF7"/>
    <w:rsid w:val="00AE32A3"/>
    <w:rsid w:val="00AE3449"/>
    <w:rsid w:val="00AE3F5E"/>
    <w:rsid w:val="00AE3FBB"/>
    <w:rsid w:val="00AE4211"/>
    <w:rsid w:val="00AE434D"/>
    <w:rsid w:val="00AE449F"/>
    <w:rsid w:val="00AE48B4"/>
    <w:rsid w:val="00AE4902"/>
    <w:rsid w:val="00AE49EC"/>
    <w:rsid w:val="00AE4C09"/>
    <w:rsid w:val="00AE4DAC"/>
    <w:rsid w:val="00AE595A"/>
    <w:rsid w:val="00AE5DA1"/>
    <w:rsid w:val="00AE5EF9"/>
    <w:rsid w:val="00AE5F6C"/>
    <w:rsid w:val="00AE6321"/>
    <w:rsid w:val="00AE6515"/>
    <w:rsid w:val="00AE69BF"/>
    <w:rsid w:val="00AE71DB"/>
    <w:rsid w:val="00AE7439"/>
    <w:rsid w:val="00AE74A8"/>
    <w:rsid w:val="00AE79F4"/>
    <w:rsid w:val="00AF023F"/>
    <w:rsid w:val="00AF0693"/>
    <w:rsid w:val="00AF0B03"/>
    <w:rsid w:val="00AF0D2F"/>
    <w:rsid w:val="00AF0DEF"/>
    <w:rsid w:val="00AF0F46"/>
    <w:rsid w:val="00AF1129"/>
    <w:rsid w:val="00AF171A"/>
    <w:rsid w:val="00AF1AF4"/>
    <w:rsid w:val="00AF1F0F"/>
    <w:rsid w:val="00AF271C"/>
    <w:rsid w:val="00AF2C4D"/>
    <w:rsid w:val="00AF31B0"/>
    <w:rsid w:val="00AF3998"/>
    <w:rsid w:val="00AF3F86"/>
    <w:rsid w:val="00AF42CE"/>
    <w:rsid w:val="00AF4790"/>
    <w:rsid w:val="00AF49FD"/>
    <w:rsid w:val="00AF4A5D"/>
    <w:rsid w:val="00AF4B7F"/>
    <w:rsid w:val="00AF4D32"/>
    <w:rsid w:val="00AF514D"/>
    <w:rsid w:val="00AF5198"/>
    <w:rsid w:val="00AF5691"/>
    <w:rsid w:val="00AF5A17"/>
    <w:rsid w:val="00AF5BA6"/>
    <w:rsid w:val="00AF5D63"/>
    <w:rsid w:val="00AF5EBE"/>
    <w:rsid w:val="00AF60DF"/>
    <w:rsid w:val="00AF641F"/>
    <w:rsid w:val="00AF64DF"/>
    <w:rsid w:val="00AF6A48"/>
    <w:rsid w:val="00AF7263"/>
    <w:rsid w:val="00AF7584"/>
    <w:rsid w:val="00AF795C"/>
    <w:rsid w:val="00AF7FCA"/>
    <w:rsid w:val="00B0042F"/>
    <w:rsid w:val="00B00D18"/>
    <w:rsid w:val="00B010D2"/>
    <w:rsid w:val="00B018F2"/>
    <w:rsid w:val="00B01D19"/>
    <w:rsid w:val="00B01D5B"/>
    <w:rsid w:val="00B01F7D"/>
    <w:rsid w:val="00B02014"/>
    <w:rsid w:val="00B02172"/>
    <w:rsid w:val="00B0260B"/>
    <w:rsid w:val="00B0296F"/>
    <w:rsid w:val="00B02D49"/>
    <w:rsid w:val="00B02F60"/>
    <w:rsid w:val="00B031AF"/>
    <w:rsid w:val="00B033F8"/>
    <w:rsid w:val="00B034DD"/>
    <w:rsid w:val="00B036A5"/>
    <w:rsid w:val="00B03950"/>
    <w:rsid w:val="00B03CDF"/>
    <w:rsid w:val="00B03DAA"/>
    <w:rsid w:val="00B03FAC"/>
    <w:rsid w:val="00B045F9"/>
    <w:rsid w:val="00B04905"/>
    <w:rsid w:val="00B049F2"/>
    <w:rsid w:val="00B04A26"/>
    <w:rsid w:val="00B04A6C"/>
    <w:rsid w:val="00B04C27"/>
    <w:rsid w:val="00B05D31"/>
    <w:rsid w:val="00B05D71"/>
    <w:rsid w:val="00B064B4"/>
    <w:rsid w:val="00B07773"/>
    <w:rsid w:val="00B07C36"/>
    <w:rsid w:val="00B07DF7"/>
    <w:rsid w:val="00B10B6E"/>
    <w:rsid w:val="00B11ACB"/>
    <w:rsid w:val="00B11BA7"/>
    <w:rsid w:val="00B12416"/>
    <w:rsid w:val="00B1262D"/>
    <w:rsid w:val="00B12B0E"/>
    <w:rsid w:val="00B12B54"/>
    <w:rsid w:val="00B136A7"/>
    <w:rsid w:val="00B1377D"/>
    <w:rsid w:val="00B13A0D"/>
    <w:rsid w:val="00B13A42"/>
    <w:rsid w:val="00B13AD4"/>
    <w:rsid w:val="00B13C14"/>
    <w:rsid w:val="00B13F81"/>
    <w:rsid w:val="00B13FCB"/>
    <w:rsid w:val="00B145AB"/>
    <w:rsid w:val="00B14A87"/>
    <w:rsid w:val="00B14A95"/>
    <w:rsid w:val="00B14C09"/>
    <w:rsid w:val="00B14FAC"/>
    <w:rsid w:val="00B152E7"/>
    <w:rsid w:val="00B15558"/>
    <w:rsid w:val="00B155E7"/>
    <w:rsid w:val="00B15A4E"/>
    <w:rsid w:val="00B15FC7"/>
    <w:rsid w:val="00B16768"/>
    <w:rsid w:val="00B16AAD"/>
    <w:rsid w:val="00B16C34"/>
    <w:rsid w:val="00B16C9F"/>
    <w:rsid w:val="00B16DEB"/>
    <w:rsid w:val="00B16F06"/>
    <w:rsid w:val="00B17329"/>
    <w:rsid w:val="00B17B23"/>
    <w:rsid w:val="00B17BDE"/>
    <w:rsid w:val="00B20076"/>
    <w:rsid w:val="00B20262"/>
    <w:rsid w:val="00B20770"/>
    <w:rsid w:val="00B20DA2"/>
    <w:rsid w:val="00B21E81"/>
    <w:rsid w:val="00B224AB"/>
    <w:rsid w:val="00B227BA"/>
    <w:rsid w:val="00B2303B"/>
    <w:rsid w:val="00B230A7"/>
    <w:rsid w:val="00B23542"/>
    <w:rsid w:val="00B23E8C"/>
    <w:rsid w:val="00B24010"/>
    <w:rsid w:val="00B2437F"/>
    <w:rsid w:val="00B2449E"/>
    <w:rsid w:val="00B248DF"/>
    <w:rsid w:val="00B26714"/>
    <w:rsid w:val="00B26877"/>
    <w:rsid w:val="00B269BE"/>
    <w:rsid w:val="00B27C46"/>
    <w:rsid w:val="00B27F22"/>
    <w:rsid w:val="00B3025B"/>
    <w:rsid w:val="00B303D0"/>
    <w:rsid w:val="00B304DC"/>
    <w:rsid w:val="00B31226"/>
    <w:rsid w:val="00B315BA"/>
    <w:rsid w:val="00B3168A"/>
    <w:rsid w:val="00B319A8"/>
    <w:rsid w:val="00B33134"/>
    <w:rsid w:val="00B333FD"/>
    <w:rsid w:val="00B334CD"/>
    <w:rsid w:val="00B33547"/>
    <w:rsid w:val="00B3368E"/>
    <w:rsid w:val="00B33945"/>
    <w:rsid w:val="00B3395A"/>
    <w:rsid w:val="00B34D8B"/>
    <w:rsid w:val="00B35D02"/>
    <w:rsid w:val="00B3608A"/>
    <w:rsid w:val="00B3764C"/>
    <w:rsid w:val="00B3767B"/>
    <w:rsid w:val="00B37AC0"/>
    <w:rsid w:val="00B37D6B"/>
    <w:rsid w:val="00B408E4"/>
    <w:rsid w:val="00B41134"/>
    <w:rsid w:val="00B4140A"/>
    <w:rsid w:val="00B41A5C"/>
    <w:rsid w:val="00B424C2"/>
    <w:rsid w:val="00B42941"/>
    <w:rsid w:val="00B42B59"/>
    <w:rsid w:val="00B42D39"/>
    <w:rsid w:val="00B42FCE"/>
    <w:rsid w:val="00B4347C"/>
    <w:rsid w:val="00B44447"/>
    <w:rsid w:val="00B45D2A"/>
    <w:rsid w:val="00B465CE"/>
    <w:rsid w:val="00B46B79"/>
    <w:rsid w:val="00B46C80"/>
    <w:rsid w:val="00B47851"/>
    <w:rsid w:val="00B47A1B"/>
    <w:rsid w:val="00B47CDE"/>
    <w:rsid w:val="00B50207"/>
    <w:rsid w:val="00B50565"/>
    <w:rsid w:val="00B50773"/>
    <w:rsid w:val="00B50891"/>
    <w:rsid w:val="00B51B1E"/>
    <w:rsid w:val="00B5249C"/>
    <w:rsid w:val="00B526E8"/>
    <w:rsid w:val="00B528E7"/>
    <w:rsid w:val="00B53F8D"/>
    <w:rsid w:val="00B54E89"/>
    <w:rsid w:val="00B555E2"/>
    <w:rsid w:val="00B56075"/>
    <w:rsid w:val="00B567ED"/>
    <w:rsid w:val="00B56AA2"/>
    <w:rsid w:val="00B56F95"/>
    <w:rsid w:val="00B574B2"/>
    <w:rsid w:val="00B574F6"/>
    <w:rsid w:val="00B576E1"/>
    <w:rsid w:val="00B576EB"/>
    <w:rsid w:val="00B578B9"/>
    <w:rsid w:val="00B57C09"/>
    <w:rsid w:val="00B57E9D"/>
    <w:rsid w:val="00B60302"/>
    <w:rsid w:val="00B607B9"/>
    <w:rsid w:val="00B60990"/>
    <w:rsid w:val="00B60D24"/>
    <w:rsid w:val="00B60F5F"/>
    <w:rsid w:val="00B610C0"/>
    <w:rsid w:val="00B61D30"/>
    <w:rsid w:val="00B61EFC"/>
    <w:rsid w:val="00B621C9"/>
    <w:rsid w:val="00B622D3"/>
    <w:rsid w:val="00B627F9"/>
    <w:rsid w:val="00B62AE1"/>
    <w:rsid w:val="00B62BF7"/>
    <w:rsid w:val="00B63172"/>
    <w:rsid w:val="00B63453"/>
    <w:rsid w:val="00B6380F"/>
    <w:rsid w:val="00B6409C"/>
    <w:rsid w:val="00B64918"/>
    <w:rsid w:val="00B651F7"/>
    <w:rsid w:val="00B654AD"/>
    <w:rsid w:val="00B654C4"/>
    <w:rsid w:val="00B65840"/>
    <w:rsid w:val="00B6586D"/>
    <w:rsid w:val="00B65CD6"/>
    <w:rsid w:val="00B660FB"/>
    <w:rsid w:val="00B66291"/>
    <w:rsid w:val="00B6633D"/>
    <w:rsid w:val="00B6685C"/>
    <w:rsid w:val="00B66B2F"/>
    <w:rsid w:val="00B66DBD"/>
    <w:rsid w:val="00B677D0"/>
    <w:rsid w:val="00B67CC4"/>
    <w:rsid w:val="00B67E26"/>
    <w:rsid w:val="00B7087B"/>
    <w:rsid w:val="00B71D57"/>
    <w:rsid w:val="00B71DCA"/>
    <w:rsid w:val="00B72035"/>
    <w:rsid w:val="00B72199"/>
    <w:rsid w:val="00B729F0"/>
    <w:rsid w:val="00B72B69"/>
    <w:rsid w:val="00B72B73"/>
    <w:rsid w:val="00B72C75"/>
    <w:rsid w:val="00B72D88"/>
    <w:rsid w:val="00B72E40"/>
    <w:rsid w:val="00B73D89"/>
    <w:rsid w:val="00B73E86"/>
    <w:rsid w:val="00B74ADE"/>
    <w:rsid w:val="00B75132"/>
    <w:rsid w:val="00B7521B"/>
    <w:rsid w:val="00B75224"/>
    <w:rsid w:val="00B755F8"/>
    <w:rsid w:val="00B75890"/>
    <w:rsid w:val="00B75CE6"/>
    <w:rsid w:val="00B75D8E"/>
    <w:rsid w:val="00B75E08"/>
    <w:rsid w:val="00B7608E"/>
    <w:rsid w:val="00B773EE"/>
    <w:rsid w:val="00B77405"/>
    <w:rsid w:val="00B80032"/>
    <w:rsid w:val="00B801FE"/>
    <w:rsid w:val="00B8045C"/>
    <w:rsid w:val="00B80C0B"/>
    <w:rsid w:val="00B80F40"/>
    <w:rsid w:val="00B8111D"/>
    <w:rsid w:val="00B81123"/>
    <w:rsid w:val="00B81221"/>
    <w:rsid w:val="00B8181A"/>
    <w:rsid w:val="00B81FBD"/>
    <w:rsid w:val="00B82DCC"/>
    <w:rsid w:val="00B82F24"/>
    <w:rsid w:val="00B82F9B"/>
    <w:rsid w:val="00B835AD"/>
    <w:rsid w:val="00B8366B"/>
    <w:rsid w:val="00B83AA1"/>
    <w:rsid w:val="00B83AF8"/>
    <w:rsid w:val="00B83F61"/>
    <w:rsid w:val="00B849C4"/>
    <w:rsid w:val="00B85F40"/>
    <w:rsid w:val="00B86470"/>
    <w:rsid w:val="00B8688D"/>
    <w:rsid w:val="00B86911"/>
    <w:rsid w:val="00B8759A"/>
    <w:rsid w:val="00B91178"/>
    <w:rsid w:val="00B91F4D"/>
    <w:rsid w:val="00B91FC8"/>
    <w:rsid w:val="00B92499"/>
    <w:rsid w:val="00B93622"/>
    <w:rsid w:val="00B952ED"/>
    <w:rsid w:val="00B969DB"/>
    <w:rsid w:val="00B96BF0"/>
    <w:rsid w:val="00B96C17"/>
    <w:rsid w:val="00B96C57"/>
    <w:rsid w:val="00B9736D"/>
    <w:rsid w:val="00B977B2"/>
    <w:rsid w:val="00B97C89"/>
    <w:rsid w:val="00BA0AE8"/>
    <w:rsid w:val="00BA103F"/>
    <w:rsid w:val="00BA10E9"/>
    <w:rsid w:val="00BA1504"/>
    <w:rsid w:val="00BA16CF"/>
    <w:rsid w:val="00BA16F0"/>
    <w:rsid w:val="00BA1B0E"/>
    <w:rsid w:val="00BA1B43"/>
    <w:rsid w:val="00BA2A1B"/>
    <w:rsid w:val="00BA2A98"/>
    <w:rsid w:val="00BA2D48"/>
    <w:rsid w:val="00BA33BD"/>
    <w:rsid w:val="00BA3481"/>
    <w:rsid w:val="00BA3A2B"/>
    <w:rsid w:val="00BA3A5D"/>
    <w:rsid w:val="00BA4151"/>
    <w:rsid w:val="00BA45AD"/>
    <w:rsid w:val="00BA4A1B"/>
    <w:rsid w:val="00BA4A7C"/>
    <w:rsid w:val="00BA4A8C"/>
    <w:rsid w:val="00BA4CA5"/>
    <w:rsid w:val="00BA4D9E"/>
    <w:rsid w:val="00BA4DFF"/>
    <w:rsid w:val="00BA5021"/>
    <w:rsid w:val="00BA535A"/>
    <w:rsid w:val="00BA5BB3"/>
    <w:rsid w:val="00BA5C85"/>
    <w:rsid w:val="00BA5F28"/>
    <w:rsid w:val="00BA5F78"/>
    <w:rsid w:val="00BA6083"/>
    <w:rsid w:val="00BA6194"/>
    <w:rsid w:val="00BA61BE"/>
    <w:rsid w:val="00BA6880"/>
    <w:rsid w:val="00BA75CB"/>
    <w:rsid w:val="00BB059A"/>
    <w:rsid w:val="00BB08AC"/>
    <w:rsid w:val="00BB0AA0"/>
    <w:rsid w:val="00BB0CEE"/>
    <w:rsid w:val="00BB1724"/>
    <w:rsid w:val="00BB1804"/>
    <w:rsid w:val="00BB1884"/>
    <w:rsid w:val="00BB197C"/>
    <w:rsid w:val="00BB1D0C"/>
    <w:rsid w:val="00BB223F"/>
    <w:rsid w:val="00BB2308"/>
    <w:rsid w:val="00BB2A63"/>
    <w:rsid w:val="00BB2BA8"/>
    <w:rsid w:val="00BB32C6"/>
    <w:rsid w:val="00BB32EC"/>
    <w:rsid w:val="00BB3433"/>
    <w:rsid w:val="00BB3CB2"/>
    <w:rsid w:val="00BB40C9"/>
    <w:rsid w:val="00BB445C"/>
    <w:rsid w:val="00BB46CB"/>
    <w:rsid w:val="00BB4C31"/>
    <w:rsid w:val="00BB584A"/>
    <w:rsid w:val="00BB619F"/>
    <w:rsid w:val="00BB66CC"/>
    <w:rsid w:val="00BB6A98"/>
    <w:rsid w:val="00BB70E4"/>
    <w:rsid w:val="00BB7346"/>
    <w:rsid w:val="00BB7B8A"/>
    <w:rsid w:val="00BB7BE2"/>
    <w:rsid w:val="00BB7BED"/>
    <w:rsid w:val="00BC0C4C"/>
    <w:rsid w:val="00BC0D8B"/>
    <w:rsid w:val="00BC1169"/>
    <w:rsid w:val="00BC11C5"/>
    <w:rsid w:val="00BC26BF"/>
    <w:rsid w:val="00BC2778"/>
    <w:rsid w:val="00BC2A15"/>
    <w:rsid w:val="00BC2E97"/>
    <w:rsid w:val="00BC35F4"/>
    <w:rsid w:val="00BC36CF"/>
    <w:rsid w:val="00BC4047"/>
    <w:rsid w:val="00BC4B06"/>
    <w:rsid w:val="00BC5581"/>
    <w:rsid w:val="00BC59FC"/>
    <w:rsid w:val="00BC5A3E"/>
    <w:rsid w:val="00BC5AEA"/>
    <w:rsid w:val="00BC5B23"/>
    <w:rsid w:val="00BC5D14"/>
    <w:rsid w:val="00BC5FA3"/>
    <w:rsid w:val="00BC6568"/>
    <w:rsid w:val="00BC677B"/>
    <w:rsid w:val="00BC6A66"/>
    <w:rsid w:val="00BC7136"/>
    <w:rsid w:val="00BC7511"/>
    <w:rsid w:val="00BC7553"/>
    <w:rsid w:val="00BD006A"/>
    <w:rsid w:val="00BD0173"/>
    <w:rsid w:val="00BD022B"/>
    <w:rsid w:val="00BD0302"/>
    <w:rsid w:val="00BD0E34"/>
    <w:rsid w:val="00BD18D1"/>
    <w:rsid w:val="00BD2177"/>
    <w:rsid w:val="00BD2C5A"/>
    <w:rsid w:val="00BD3A0E"/>
    <w:rsid w:val="00BD3AEA"/>
    <w:rsid w:val="00BD3FA1"/>
    <w:rsid w:val="00BD46E9"/>
    <w:rsid w:val="00BD47DE"/>
    <w:rsid w:val="00BD4A72"/>
    <w:rsid w:val="00BD4BD4"/>
    <w:rsid w:val="00BD5A27"/>
    <w:rsid w:val="00BD5E69"/>
    <w:rsid w:val="00BD6021"/>
    <w:rsid w:val="00BD6179"/>
    <w:rsid w:val="00BD6619"/>
    <w:rsid w:val="00BD6774"/>
    <w:rsid w:val="00BD68A3"/>
    <w:rsid w:val="00BD7E24"/>
    <w:rsid w:val="00BE0045"/>
    <w:rsid w:val="00BE0DE4"/>
    <w:rsid w:val="00BE142A"/>
    <w:rsid w:val="00BE16CA"/>
    <w:rsid w:val="00BE184F"/>
    <w:rsid w:val="00BE185A"/>
    <w:rsid w:val="00BE215E"/>
    <w:rsid w:val="00BE2234"/>
    <w:rsid w:val="00BE3790"/>
    <w:rsid w:val="00BE3927"/>
    <w:rsid w:val="00BE3946"/>
    <w:rsid w:val="00BE40D9"/>
    <w:rsid w:val="00BE59E4"/>
    <w:rsid w:val="00BE5D73"/>
    <w:rsid w:val="00BE5E1A"/>
    <w:rsid w:val="00BE5FFB"/>
    <w:rsid w:val="00BE605F"/>
    <w:rsid w:val="00BE71CA"/>
    <w:rsid w:val="00BE71D7"/>
    <w:rsid w:val="00BE7299"/>
    <w:rsid w:val="00BE745F"/>
    <w:rsid w:val="00BE7BC8"/>
    <w:rsid w:val="00BF0550"/>
    <w:rsid w:val="00BF06E5"/>
    <w:rsid w:val="00BF092D"/>
    <w:rsid w:val="00BF0AC7"/>
    <w:rsid w:val="00BF0E2D"/>
    <w:rsid w:val="00BF1064"/>
    <w:rsid w:val="00BF14E9"/>
    <w:rsid w:val="00BF18DD"/>
    <w:rsid w:val="00BF2924"/>
    <w:rsid w:val="00BF29C0"/>
    <w:rsid w:val="00BF2D13"/>
    <w:rsid w:val="00BF32CB"/>
    <w:rsid w:val="00BF47CB"/>
    <w:rsid w:val="00BF490B"/>
    <w:rsid w:val="00BF4B48"/>
    <w:rsid w:val="00BF50B1"/>
    <w:rsid w:val="00BF5634"/>
    <w:rsid w:val="00BF5D6B"/>
    <w:rsid w:val="00BF5E8B"/>
    <w:rsid w:val="00BF6268"/>
    <w:rsid w:val="00BF6698"/>
    <w:rsid w:val="00BF6B3B"/>
    <w:rsid w:val="00BF6C73"/>
    <w:rsid w:val="00BF6F11"/>
    <w:rsid w:val="00BF76B8"/>
    <w:rsid w:val="00C00039"/>
    <w:rsid w:val="00C003BC"/>
    <w:rsid w:val="00C00660"/>
    <w:rsid w:val="00C00AFE"/>
    <w:rsid w:val="00C00FDD"/>
    <w:rsid w:val="00C010E4"/>
    <w:rsid w:val="00C01A28"/>
    <w:rsid w:val="00C0212C"/>
    <w:rsid w:val="00C022E2"/>
    <w:rsid w:val="00C02C27"/>
    <w:rsid w:val="00C0389A"/>
    <w:rsid w:val="00C03B16"/>
    <w:rsid w:val="00C03DFE"/>
    <w:rsid w:val="00C0476D"/>
    <w:rsid w:val="00C04DFE"/>
    <w:rsid w:val="00C057DA"/>
    <w:rsid w:val="00C05A57"/>
    <w:rsid w:val="00C0790B"/>
    <w:rsid w:val="00C100AE"/>
    <w:rsid w:val="00C10B6F"/>
    <w:rsid w:val="00C10C35"/>
    <w:rsid w:val="00C10E45"/>
    <w:rsid w:val="00C1106A"/>
    <w:rsid w:val="00C1182D"/>
    <w:rsid w:val="00C123C7"/>
    <w:rsid w:val="00C127D8"/>
    <w:rsid w:val="00C12B03"/>
    <w:rsid w:val="00C132D1"/>
    <w:rsid w:val="00C13476"/>
    <w:rsid w:val="00C134D6"/>
    <w:rsid w:val="00C13CA4"/>
    <w:rsid w:val="00C14846"/>
    <w:rsid w:val="00C1525F"/>
    <w:rsid w:val="00C15EB1"/>
    <w:rsid w:val="00C16917"/>
    <w:rsid w:val="00C16D54"/>
    <w:rsid w:val="00C170FA"/>
    <w:rsid w:val="00C17DB3"/>
    <w:rsid w:val="00C201D9"/>
    <w:rsid w:val="00C20797"/>
    <w:rsid w:val="00C20CBE"/>
    <w:rsid w:val="00C20D69"/>
    <w:rsid w:val="00C21092"/>
    <w:rsid w:val="00C2124A"/>
    <w:rsid w:val="00C21420"/>
    <w:rsid w:val="00C2157C"/>
    <w:rsid w:val="00C21BBF"/>
    <w:rsid w:val="00C22168"/>
    <w:rsid w:val="00C2261A"/>
    <w:rsid w:val="00C22BFC"/>
    <w:rsid w:val="00C22CC2"/>
    <w:rsid w:val="00C23B0B"/>
    <w:rsid w:val="00C241B3"/>
    <w:rsid w:val="00C24658"/>
    <w:rsid w:val="00C24B54"/>
    <w:rsid w:val="00C25458"/>
    <w:rsid w:val="00C261E9"/>
    <w:rsid w:val="00C2628A"/>
    <w:rsid w:val="00C26445"/>
    <w:rsid w:val="00C2657C"/>
    <w:rsid w:val="00C27935"/>
    <w:rsid w:val="00C27979"/>
    <w:rsid w:val="00C27E72"/>
    <w:rsid w:val="00C3056C"/>
    <w:rsid w:val="00C306DC"/>
    <w:rsid w:val="00C3086F"/>
    <w:rsid w:val="00C311A0"/>
    <w:rsid w:val="00C3140C"/>
    <w:rsid w:val="00C31445"/>
    <w:rsid w:val="00C3161C"/>
    <w:rsid w:val="00C31898"/>
    <w:rsid w:val="00C31AD6"/>
    <w:rsid w:val="00C31CFA"/>
    <w:rsid w:val="00C328AA"/>
    <w:rsid w:val="00C3292C"/>
    <w:rsid w:val="00C32B4B"/>
    <w:rsid w:val="00C336EF"/>
    <w:rsid w:val="00C33E55"/>
    <w:rsid w:val="00C33EAF"/>
    <w:rsid w:val="00C3407B"/>
    <w:rsid w:val="00C34542"/>
    <w:rsid w:val="00C34770"/>
    <w:rsid w:val="00C34789"/>
    <w:rsid w:val="00C34F38"/>
    <w:rsid w:val="00C355F7"/>
    <w:rsid w:val="00C3598E"/>
    <w:rsid w:val="00C359E8"/>
    <w:rsid w:val="00C3616C"/>
    <w:rsid w:val="00C362EF"/>
    <w:rsid w:val="00C36E1A"/>
    <w:rsid w:val="00C37502"/>
    <w:rsid w:val="00C37F87"/>
    <w:rsid w:val="00C40029"/>
    <w:rsid w:val="00C40706"/>
    <w:rsid w:val="00C41100"/>
    <w:rsid w:val="00C42CA6"/>
    <w:rsid w:val="00C42E06"/>
    <w:rsid w:val="00C43801"/>
    <w:rsid w:val="00C4420E"/>
    <w:rsid w:val="00C443A0"/>
    <w:rsid w:val="00C44A4C"/>
    <w:rsid w:val="00C44FF7"/>
    <w:rsid w:val="00C45827"/>
    <w:rsid w:val="00C460E5"/>
    <w:rsid w:val="00C46E01"/>
    <w:rsid w:val="00C47214"/>
    <w:rsid w:val="00C47982"/>
    <w:rsid w:val="00C47AAE"/>
    <w:rsid w:val="00C5013D"/>
    <w:rsid w:val="00C502D1"/>
    <w:rsid w:val="00C51543"/>
    <w:rsid w:val="00C52D1D"/>
    <w:rsid w:val="00C53218"/>
    <w:rsid w:val="00C533EB"/>
    <w:rsid w:val="00C53BF0"/>
    <w:rsid w:val="00C5423E"/>
    <w:rsid w:val="00C54A84"/>
    <w:rsid w:val="00C54AB8"/>
    <w:rsid w:val="00C558CC"/>
    <w:rsid w:val="00C55C5C"/>
    <w:rsid w:val="00C55F1E"/>
    <w:rsid w:val="00C56862"/>
    <w:rsid w:val="00C56B63"/>
    <w:rsid w:val="00C60128"/>
    <w:rsid w:val="00C602AC"/>
    <w:rsid w:val="00C61564"/>
    <w:rsid w:val="00C62423"/>
    <w:rsid w:val="00C63A5B"/>
    <w:rsid w:val="00C63E66"/>
    <w:rsid w:val="00C640E8"/>
    <w:rsid w:val="00C64137"/>
    <w:rsid w:val="00C64491"/>
    <w:rsid w:val="00C64AC1"/>
    <w:rsid w:val="00C64DDB"/>
    <w:rsid w:val="00C653A9"/>
    <w:rsid w:val="00C658A2"/>
    <w:rsid w:val="00C659BA"/>
    <w:rsid w:val="00C659DD"/>
    <w:rsid w:val="00C66569"/>
    <w:rsid w:val="00C66848"/>
    <w:rsid w:val="00C6736A"/>
    <w:rsid w:val="00C67AE2"/>
    <w:rsid w:val="00C67EBF"/>
    <w:rsid w:val="00C700E2"/>
    <w:rsid w:val="00C709E7"/>
    <w:rsid w:val="00C71143"/>
    <w:rsid w:val="00C7149B"/>
    <w:rsid w:val="00C71795"/>
    <w:rsid w:val="00C7197D"/>
    <w:rsid w:val="00C71E12"/>
    <w:rsid w:val="00C736E8"/>
    <w:rsid w:val="00C73B0A"/>
    <w:rsid w:val="00C73DA1"/>
    <w:rsid w:val="00C73F4D"/>
    <w:rsid w:val="00C74113"/>
    <w:rsid w:val="00C74609"/>
    <w:rsid w:val="00C747E4"/>
    <w:rsid w:val="00C757A4"/>
    <w:rsid w:val="00C75FDF"/>
    <w:rsid w:val="00C7642E"/>
    <w:rsid w:val="00C77458"/>
    <w:rsid w:val="00C77AEB"/>
    <w:rsid w:val="00C801A1"/>
    <w:rsid w:val="00C80988"/>
    <w:rsid w:val="00C80FB2"/>
    <w:rsid w:val="00C8105E"/>
    <w:rsid w:val="00C81995"/>
    <w:rsid w:val="00C823D0"/>
    <w:rsid w:val="00C827BF"/>
    <w:rsid w:val="00C82CD0"/>
    <w:rsid w:val="00C82F69"/>
    <w:rsid w:val="00C83239"/>
    <w:rsid w:val="00C832DE"/>
    <w:rsid w:val="00C83BE4"/>
    <w:rsid w:val="00C83D1E"/>
    <w:rsid w:val="00C8400A"/>
    <w:rsid w:val="00C843B9"/>
    <w:rsid w:val="00C843EC"/>
    <w:rsid w:val="00C8453A"/>
    <w:rsid w:val="00C84D9F"/>
    <w:rsid w:val="00C85093"/>
    <w:rsid w:val="00C85675"/>
    <w:rsid w:val="00C856F9"/>
    <w:rsid w:val="00C85AFB"/>
    <w:rsid w:val="00C85E9C"/>
    <w:rsid w:val="00C8628A"/>
    <w:rsid w:val="00C863E2"/>
    <w:rsid w:val="00C8690C"/>
    <w:rsid w:val="00C86FF1"/>
    <w:rsid w:val="00C87281"/>
    <w:rsid w:val="00C8760D"/>
    <w:rsid w:val="00C87CEC"/>
    <w:rsid w:val="00C87EB0"/>
    <w:rsid w:val="00C91606"/>
    <w:rsid w:val="00C91B1A"/>
    <w:rsid w:val="00C91EBA"/>
    <w:rsid w:val="00C9228B"/>
    <w:rsid w:val="00C923A4"/>
    <w:rsid w:val="00C9262F"/>
    <w:rsid w:val="00C92B46"/>
    <w:rsid w:val="00C932AB"/>
    <w:rsid w:val="00C9384C"/>
    <w:rsid w:val="00C93983"/>
    <w:rsid w:val="00C93A1D"/>
    <w:rsid w:val="00C93A70"/>
    <w:rsid w:val="00C93CC8"/>
    <w:rsid w:val="00C93E59"/>
    <w:rsid w:val="00C94A19"/>
    <w:rsid w:val="00C9513B"/>
    <w:rsid w:val="00C956EB"/>
    <w:rsid w:val="00C95C62"/>
    <w:rsid w:val="00C96187"/>
    <w:rsid w:val="00C96458"/>
    <w:rsid w:val="00C964B0"/>
    <w:rsid w:val="00C96F4D"/>
    <w:rsid w:val="00C97245"/>
    <w:rsid w:val="00C978A7"/>
    <w:rsid w:val="00C97CCC"/>
    <w:rsid w:val="00CA01AC"/>
    <w:rsid w:val="00CA080F"/>
    <w:rsid w:val="00CA088F"/>
    <w:rsid w:val="00CA0BA2"/>
    <w:rsid w:val="00CA0DD6"/>
    <w:rsid w:val="00CA1384"/>
    <w:rsid w:val="00CA1640"/>
    <w:rsid w:val="00CA26C2"/>
    <w:rsid w:val="00CA275F"/>
    <w:rsid w:val="00CA2D12"/>
    <w:rsid w:val="00CA52EA"/>
    <w:rsid w:val="00CA590C"/>
    <w:rsid w:val="00CA5917"/>
    <w:rsid w:val="00CA63B5"/>
    <w:rsid w:val="00CA646E"/>
    <w:rsid w:val="00CA7459"/>
    <w:rsid w:val="00CA746C"/>
    <w:rsid w:val="00CA7736"/>
    <w:rsid w:val="00CB00D1"/>
    <w:rsid w:val="00CB05F9"/>
    <w:rsid w:val="00CB0AA1"/>
    <w:rsid w:val="00CB0EBD"/>
    <w:rsid w:val="00CB1ABA"/>
    <w:rsid w:val="00CB1EA8"/>
    <w:rsid w:val="00CB20D8"/>
    <w:rsid w:val="00CB233C"/>
    <w:rsid w:val="00CB275E"/>
    <w:rsid w:val="00CB368C"/>
    <w:rsid w:val="00CB403C"/>
    <w:rsid w:val="00CB44ED"/>
    <w:rsid w:val="00CB4B32"/>
    <w:rsid w:val="00CB50C3"/>
    <w:rsid w:val="00CB5105"/>
    <w:rsid w:val="00CB5450"/>
    <w:rsid w:val="00CB5A33"/>
    <w:rsid w:val="00CB6953"/>
    <w:rsid w:val="00CB731B"/>
    <w:rsid w:val="00CB7560"/>
    <w:rsid w:val="00CB7F51"/>
    <w:rsid w:val="00CC0517"/>
    <w:rsid w:val="00CC0C25"/>
    <w:rsid w:val="00CC12CE"/>
    <w:rsid w:val="00CC1464"/>
    <w:rsid w:val="00CC2285"/>
    <w:rsid w:val="00CC22C3"/>
    <w:rsid w:val="00CC2A29"/>
    <w:rsid w:val="00CC3450"/>
    <w:rsid w:val="00CC3DD5"/>
    <w:rsid w:val="00CC3FF5"/>
    <w:rsid w:val="00CC48A9"/>
    <w:rsid w:val="00CC4FC5"/>
    <w:rsid w:val="00CC5A00"/>
    <w:rsid w:val="00CC5D58"/>
    <w:rsid w:val="00CC62A6"/>
    <w:rsid w:val="00CC6AAC"/>
    <w:rsid w:val="00CC6EFE"/>
    <w:rsid w:val="00CC71A5"/>
    <w:rsid w:val="00CC74B7"/>
    <w:rsid w:val="00CC756E"/>
    <w:rsid w:val="00CC75AF"/>
    <w:rsid w:val="00CD06FF"/>
    <w:rsid w:val="00CD0789"/>
    <w:rsid w:val="00CD07C1"/>
    <w:rsid w:val="00CD0DC3"/>
    <w:rsid w:val="00CD1832"/>
    <w:rsid w:val="00CD1E51"/>
    <w:rsid w:val="00CD2BA7"/>
    <w:rsid w:val="00CD3253"/>
    <w:rsid w:val="00CD3956"/>
    <w:rsid w:val="00CD40DE"/>
    <w:rsid w:val="00CD475C"/>
    <w:rsid w:val="00CD494D"/>
    <w:rsid w:val="00CD4D09"/>
    <w:rsid w:val="00CD574C"/>
    <w:rsid w:val="00CD691D"/>
    <w:rsid w:val="00CD6E4B"/>
    <w:rsid w:val="00CD769C"/>
    <w:rsid w:val="00CD775F"/>
    <w:rsid w:val="00CD7CAA"/>
    <w:rsid w:val="00CE08F5"/>
    <w:rsid w:val="00CE120A"/>
    <w:rsid w:val="00CE15EB"/>
    <w:rsid w:val="00CE1A3F"/>
    <w:rsid w:val="00CE1E1E"/>
    <w:rsid w:val="00CE21C6"/>
    <w:rsid w:val="00CE2342"/>
    <w:rsid w:val="00CE2725"/>
    <w:rsid w:val="00CE281F"/>
    <w:rsid w:val="00CE337E"/>
    <w:rsid w:val="00CE3B87"/>
    <w:rsid w:val="00CE3D6D"/>
    <w:rsid w:val="00CE3DE2"/>
    <w:rsid w:val="00CE42B1"/>
    <w:rsid w:val="00CE49E5"/>
    <w:rsid w:val="00CE5F53"/>
    <w:rsid w:val="00CE6A64"/>
    <w:rsid w:val="00CE6AF1"/>
    <w:rsid w:val="00CE6C74"/>
    <w:rsid w:val="00CE73D9"/>
    <w:rsid w:val="00CE7A29"/>
    <w:rsid w:val="00CE7C85"/>
    <w:rsid w:val="00CF1379"/>
    <w:rsid w:val="00CF1574"/>
    <w:rsid w:val="00CF35B3"/>
    <w:rsid w:val="00CF3A65"/>
    <w:rsid w:val="00CF45E0"/>
    <w:rsid w:val="00CF4CD5"/>
    <w:rsid w:val="00CF4D9E"/>
    <w:rsid w:val="00CF593A"/>
    <w:rsid w:val="00CF6419"/>
    <w:rsid w:val="00CF674A"/>
    <w:rsid w:val="00CF6D29"/>
    <w:rsid w:val="00CF704D"/>
    <w:rsid w:val="00CF725C"/>
    <w:rsid w:val="00D005F5"/>
    <w:rsid w:val="00D00920"/>
    <w:rsid w:val="00D00BDF"/>
    <w:rsid w:val="00D01A7D"/>
    <w:rsid w:val="00D01BB6"/>
    <w:rsid w:val="00D02070"/>
    <w:rsid w:val="00D021EC"/>
    <w:rsid w:val="00D0224B"/>
    <w:rsid w:val="00D02267"/>
    <w:rsid w:val="00D02A37"/>
    <w:rsid w:val="00D03955"/>
    <w:rsid w:val="00D041BF"/>
    <w:rsid w:val="00D04302"/>
    <w:rsid w:val="00D04C83"/>
    <w:rsid w:val="00D05D50"/>
    <w:rsid w:val="00D06A96"/>
    <w:rsid w:val="00D07132"/>
    <w:rsid w:val="00D07133"/>
    <w:rsid w:val="00D10200"/>
    <w:rsid w:val="00D1047C"/>
    <w:rsid w:val="00D1055E"/>
    <w:rsid w:val="00D10850"/>
    <w:rsid w:val="00D109BF"/>
    <w:rsid w:val="00D11294"/>
    <w:rsid w:val="00D118A0"/>
    <w:rsid w:val="00D124CC"/>
    <w:rsid w:val="00D12678"/>
    <w:rsid w:val="00D1315C"/>
    <w:rsid w:val="00D13303"/>
    <w:rsid w:val="00D138A0"/>
    <w:rsid w:val="00D143DC"/>
    <w:rsid w:val="00D143E5"/>
    <w:rsid w:val="00D145B8"/>
    <w:rsid w:val="00D1478B"/>
    <w:rsid w:val="00D14B89"/>
    <w:rsid w:val="00D14EED"/>
    <w:rsid w:val="00D1552F"/>
    <w:rsid w:val="00D15C87"/>
    <w:rsid w:val="00D16B05"/>
    <w:rsid w:val="00D2003D"/>
    <w:rsid w:val="00D200FE"/>
    <w:rsid w:val="00D20125"/>
    <w:rsid w:val="00D2043A"/>
    <w:rsid w:val="00D20820"/>
    <w:rsid w:val="00D213E5"/>
    <w:rsid w:val="00D21707"/>
    <w:rsid w:val="00D21844"/>
    <w:rsid w:val="00D21B9F"/>
    <w:rsid w:val="00D223E0"/>
    <w:rsid w:val="00D23400"/>
    <w:rsid w:val="00D23420"/>
    <w:rsid w:val="00D23425"/>
    <w:rsid w:val="00D23959"/>
    <w:rsid w:val="00D24261"/>
    <w:rsid w:val="00D24A74"/>
    <w:rsid w:val="00D24BA5"/>
    <w:rsid w:val="00D25235"/>
    <w:rsid w:val="00D2531B"/>
    <w:rsid w:val="00D255F7"/>
    <w:rsid w:val="00D256E8"/>
    <w:rsid w:val="00D2590B"/>
    <w:rsid w:val="00D25DF1"/>
    <w:rsid w:val="00D269E2"/>
    <w:rsid w:val="00D26B3B"/>
    <w:rsid w:val="00D26CAD"/>
    <w:rsid w:val="00D274A9"/>
    <w:rsid w:val="00D27B26"/>
    <w:rsid w:val="00D27CC9"/>
    <w:rsid w:val="00D27EF8"/>
    <w:rsid w:val="00D30B79"/>
    <w:rsid w:val="00D3171B"/>
    <w:rsid w:val="00D32014"/>
    <w:rsid w:val="00D3205C"/>
    <w:rsid w:val="00D326FB"/>
    <w:rsid w:val="00D33553"/>
    <w:rsid w:val="00D33789"/>
    <w:rsid w:val="00D33C0B"/>
    <w:rsid w:val="00D33E45"/>
    <w:rsid w:val="00D358B3"/>
    <w:rsid w:val="00D36014"/>
    <w:rsid w:val="00D3631B"/>
    <w:rsid w:val="00D36569"/>
    <w:rsid w:val="00D36780"/>
    <w:rsid w:val="00D3694B"/>
    <w:rsid w:val="00D36DA5"/>
    <w:rsid w:val="00D37C49"/>
    <w:rsid w:val="00D40154"/>
    <w:rsid w:val="00D4048A"/>
    <w:rsid w:val="00D4068D"/>
    <w:rsid w:val="00D407D5"/>
    <w:rsid w:val="00D407FC"/>
    <w:rsid w:val="00D40854"/>
    <w:rsid w:val="00D40E23"/>
    <w:rsid w:val="00D41118"/>
    <w:rsid w:val="00D417D5"/>
    <w:rsid w:val="00D41A78"/>
    <w:rsid w:val="00D42650"/>
    <w:rsid w:val="00D42956"/>
    <w:rsid w:val="00D42961"/>
    <w:rsid w:val="00D42EA3"/>
    <w:rsid w:val="00D43A00"/>
    <w:rsid w:val="00D43CD7"/>
    <w:rsid w:val="00D43E65"/>
    <w:rsid w:val="00D44061"/>
    <w:rsid w:val="00D44436"/>
    <w:rsid w:val="00D44F76"/>
    <w:rsid w:val="00D4552E"/>
    <w:rsid w:val="00D45E67"/>
    <w:rsid w:val="00D46381"/>
    <w:rsid w:val="00D465AB"/>
    <w:rsid w:val="00D46B6F"/>
    <w:rsid w:val="00D470AD"/>
    <w:rsid w:val="00D47596"/>
    <w:rsid w:val="00D477D0"/>
    <w:rsid w:val="00D509C3"/>
    <w:rsid w:val="00D50BB2"/>
    <w:rsid w:val="00D50CAD"/>
    <w:rsid w:val="00D5179F"/>
    <w:rsid w:val="00D518A4"/>
    <w:rsid w:val="00D51A6C"/>
    <w:rsid w:val="00D51E8F"/>
    <w:rsid w:val="00D51F20"/>
    <w:rsid w:val="00D5235C"/>
    <w:rsid w:val="00D52755"/>
    <w:rsid w:val="00D52967"/>
    <w:rsid w:val="00D52DC9"/>
    <w:rsid w:val="00D52E91"/>
    <w:rsid w:val="00D52E99"/>
    <w:rsid w:val="00D52F60"/>
    <w:rsid w:val="00D532AF"/>
    <w:rsid w:val="00D5394C"/>
    <w:rsid w:val="00D539F1"/>
    <w:rsid w:val="00D53E1B"/>
    <w:rsid w:val="00D53E61"/>
    <w:rsid w:val="00D54549"/>
    <w:rsid w:val="00D54C95"/>
    <w:rsid w:val="00D55970"/>
    <w:rsid w:val="00D55A91"/>
    <w:rsid w:val="00D5642A"/>
    <w:rsid w:val="00D565F0"/>
    <w:rsid w:val="00D56C80"/>
    <w:rsid w:val="00D56CDE"/>
    <w:rsid w:val="00D576FE"/>
    <w:rsid w:val="00D57FE2"/>
    <w:rsid w:val="00D60200"/>
    <w:rsid w:val="00D60283"/>
    <w:rsid w:val="00D60325"/>
    <w:rsid w:val="00D608E1"/>
    <w:rsid w:val="00D6098E"/>
    <w:rsid w:val="00D60DAD"/>
    <w:rsid w:val="00D61135"/>
    <w:rsid w:val="00D618EF"/>
    <w:rsid w:val="00D61990"/>
    <w:rsid w:val="00D61D34"/>
    <w:rsid w:val="00D6218E"/>
    <w:rsid w:val="00D6242B"/>
    <w:rsid w:val="00D62470"/>
    <w:rsid w:val="00D626C9"/>
    <w:rsid w:val="00D6275D"/>
    <w:rsid w:val="00D62815"/>
    <w:rsid w:val="00D6324D"/>
    <w:rsid w:val="00D6376D"/>
    <w:rsid w:val="00D63C4F"/>
    <w:rsid w:val="00D64078"/>
    <w:rsid w:val="00D64B09"/>
    <w:rsid w:val="00D64F22"/>
    <w:rsid w:val="00D6510C"/>
    <w:rsid w:val="00D6536F"/>
    <w:rsid w:val="00D65B05"/>
    <w:rsid w:val="00D65D40"/>
    <w:rsid w:val="00D65FBB"/>
    <w:rsid w:val="00D66A76"/>
    <w:rsid w:val="00D6711B"/>
    <w:rsid w:val="00D6751E"/>
    <w:rsid w:val="00D67544"/>
    <w:rsid w:val="00D6768A"/>
    <w:rsid w:val="00D67742"/>
    <w:rsid w:val="00D67818"/>
    <w:rsid w:val="00D67E04"/>
    <w:rsid w:val="00D70131"/>
    <w:rsid w:val="00D7027C"/>
    <w:rsid w:val="00D703D7"/>
    <w:rsid w:val="00D70E84"/>
    <w:rsid w:val="00D713FB"/>
    <w:rsid w:val="00D71867"/>
    <w:rsid w:val="00D7290E"/>
    <w:rsid w:val="00D72985"/>
    <w:rsid w:val="00D73002"/>
    <w:rsid w:val="00D732DD"/>
    <w:rsid w:val="00D73536"/>
    <w:rsid w:val="00D73CCD"/>
    <w:rsid w:val="00D74084"/>
    <w:rsid w:val="00D7437E"/>
    <w:rsid w:val="00D74E1D"/>
    <w:rsid w:val="00D74FF3"/>
    <w:rsid w:val="00D75337"/>
    <w:rsid w:val="00D75BFA"/>
    <w:rsid w:val="00D75F0B"/>
    <w:rsid w:val="00D76445"/>
    <w:rsid w:val="00D766AB"/>
    <w:rsid w:val="00D7777A"/>
    <w:rsid w:val="00D77866"/>
    <w:rsid w:val="00D8007F"/>
    <w:rsid w:val="00D811A5"/>
    <w:rsid w:val="00D81443"/>
    <w:rsid w:val="00D816E2"/>
    <w:rsid w:val="00D81A06"/>
    <w:rsid w:val="00D81D87"/>
    <w:rsid w:val="00D81F81"/>
    <w:rsid w:val="00D8230D"/>
    <w:rsid w:val="00D829BF"/>
    <w:rsid w:val="00D82B1B"/>
    <w:rsid w:val="00D832E9"/>
    <w:rsid w:val="00D844D6"/>
    <w:rsid w:val="00D84689"/>
    <w:rsid w:val="00D84C13"/>
    <w:rsid w:val="00D84D97"/>
    <w:rsid w:val="00D84E10"/>
    <w:rsid w:val="00D84EC3"/>
    <w:rsid w:val="00D8555D"/>
    <w:rsid w:val="00D859B9"/>
    <w:rsid w:val="00D86D0B"/>
    <w:rsid w:val="00D87193"/>
    <w:rsid w:val="00D87421"/>
    <w:rsid w:val="00D87C05"/>
    <w:rsid w:val="00D907AE"/>
    <w:rsid w:val="00D907B2"/>
    <w:rsid w:val="00D90B3B"/>
    <w:rsid w:val="00D90DD5"/>
    <w:rsid w:val="00D90DF8"/>
    <w:rsid w:val="00D910FC"/>
    <w:rsid w:val="00D9120C"/>
    <w:rsid w:val="00D913D9"/>
    <w:rsid w:val="00D91967"/>
    <w:rsid w:val="00D91D03"/>
    <w:rsid w:val="00D92841"/>
    <w:rsid w:val="00D929A2"/>
    <w:rsid w:val="00D9345A"/>
    <w:rsid w:val="00D93B5F"/>
    <w:rsid w:val="00D94072"/>
    <w:rsid w:val="00D94AC5"/>
    <w:rsid w:val="00D94CF1"/>
    <w:rsid w:val="00D94FBA"/>
    <w:rsid w:val="00D950F0"/>
    <w:rsid w:val="00D96870"/>
    <w:rsid w:val="00D96E84"/>
    <w:rsid w:val="00D972CB"/>
    <w:rsid w:val="00D978C9"/>
    <w:rsid w:val="00D97976"/>
    <w:rsid w:val="00DA0565"/>
    <w:rsid w:val="00DA11CF"/>
    <w:rsid w:val="00DA20DE"/>
    <w:rsid w:val="00DA2586"/>
    <w:rsid w:val="00DA2AD7"/>
    <w:rsid w:val="00DA3578"/>
    <w:rsid w:val="00DA3ADA"/>
    <w:rsid w:val="00DA3FB5"/>
    <w:rsid w:val="00DA498D"/>
    <w:rsid w:val="00DA5721"/>
    <w:rsid w:val="00DA59B3"/>
    <w:rsid w:val="00DA5C44"/>
    <w:rsid w:val="00DA5DF9"/>
    <w:rsid w:val="00DA6803"/>
    <w:rsid w:val="00DA689E"/>
    <w:rsid w:val="00DA6FE2"/>
    <w:rsid w:val="00DA7F16"/>
    <w:rsid w:val="00DB012D"/>
    <w:rsid w:val="00DB031C"/>
    <w:rsid w:val="00DB0903"/>
    <w:rsid w:val="00DB0945"/>
    <w:rsid w:val="00DB0B82"/>
    <w:rsid w:val="00DB1241"/>
    <w:rsid w:val="00DB1378"/>
    <w:rsid w:val="00DB18FB"/>
    <w:rsid w:val="00DB192C"/>
    <w:rsid w:val="00DB2372"/>
    <w:rsid w:val="00DB2EC6"/>
    <w:rsid w:val="00DB3188"/>
    <w:rsid w:val="00DB33A7"/>
    <w:rsid w:val="00DB35FB"/>
    <w:rsid w:val="00DB3D01"/>
    <w:rsid w:val="00DB442E"/>
    <w:rsid w:val="00DB4ABA"/>
    <w:rsid w:val="00DB4CB2"/>
    <w:rsid w:val="00DB5E7F"/>
    <w:rsid w:val="00DB62E7"/>
    <w:rsid w:val="00DB6C3A"/>
    <w:rsid w:val="00DB7389"/>
    <w:rsid w:val="00DB7919"/>
    <w:rsid w:val="00DB7DA0"/>
    <w:rsid w:val="00DB7DCC"/>
    <w:rsid w:val="00DB7ED1"/>
    <w:rsid w:val="00DC0F93"/>
    <w:rsid w:val="00DC1366"/>
    <w:rsid w:val="00DC13FE"/>
    <w:rsid w:val="00DC1485"/>
    <w:rsid w:val="00DC1AAF"/>
    <w:rsid w:val="00DC21D6"/>
    <w:rsid w:val="00DC2954"/>
    <w:rsid w:val="00DC313E"/>
    <w:rsid w:val="00DC3D2F"/>
    <w:rsid w:val="00DC3E77"/>
    <w:rsid w:val="00DC5717"/>
    <w:rsid w:val="00DC59B2"/>
    <w:rsid w:val="00DC600C"/>
    <w:rsid w:val="00DC66E7"/>
    <w:rsid w:val="00DC6B8C"/>
    <w:rsid w:val="00DC7134"/>
    <w:rsid w:val="00DC71AC"/>
    <w:rsid w:val="00DC73CB"/>
    <w:rsid w:val="00DC7542"/>
    <w:rsid w:val="00DC76DA"/>
    <w:rsid w:val="00DC7920"/>
    <w:rsid w:val="00DC79C1"/>
    <w:rsid w:val="00DC7E4F"/>
    <w:rsid w:val="00DC7FE4"/>
    <w:rsid w:val="00DD01DA"/>
    <w:rsid w:val="00DD06B5"/>
    <w:rsid w:val="00DD07EF"/>
    <w:rsid w:val="00DD16D0"/>
    <w:rsid w:val="00DD17E8"/>
    <w:rsid w:val="00DD18AF"/>
    <w:rsid w:val="00DD1FD0"/>
    <w:rsid w:val="00DD243E"/>
    <w:rsid w:val="00DD2A85"/>
    <w:rsid w:val="00DD2B1E"/>
    <w:rsid w:val="00DD2CE0"/>
    <w:rsid w:val="00DD30B3"/>
    <w:rsid w:val="00DD34B7"/>
    <w:rsid w:val="00DD38BA"/>
    <w:rsid w:val="00DD3F1F"/>
    <w:rsid w:val="00DD3F7E"/>
    <w:rsid w:val="00DD4213"/>
    <w:rsid w:val="00DD532B"/>
    <w:rsid w:val="00DD5EE1"/>
    <w:rsid w:val="00DD5F10"/>
    <w:rsid w:val="00DD6174"/>
    <w:rsid w:val="00DD62BA"/>
    <w:rsid w:val="00DD6638"/>
    <w:rsid w:val="00DD752D"/>
    <w:rsid w:val="00DD7884"/>
    <w:rsid w:val="00DE0D33"/>
    <w:rsid w:val="00DE0E7E"/>
    <w:rsid w:val="00DE0EE4"/>
    <w:rsid w:val="00DE165A"/>
    <w:rsid w:val="00DE185A"/>
    <w:rsid w:val="00DE18D8"/>
    <w:rsid w:val="00DE1A2F"/>
    <w:rsid w:val="00DE2054"/>
    <w:rsid w:val="00DE2C80"/>
    <w:rsid w:val="00DE3A10"/>
    <w:rsid w:val="00DE3A31"/>
    <w:rsid w:val="00DE3E2C"/>
    <w:rsid w:val="00DE3F4D"/>
    <w:rsid w:val="00DE4656"/>
    <w:rsid w:val="00DE479F"/>
    <w:rsid w:val="00DE4A53"/>
    <w:rsid w:val="00DE4BBB"/>
    <w:rsid w:val="00DE4EC4"/>
    <w:rsid w:val="00DE59CA"/>
    <w:rsid w:val="00DE6171"/>
    <w:rsid w:val="00DE61A9"/>
    <w:rsid w:val="00DE6287"/>
    <w:rsid w:val="00DE67A5"/>
    <w:rsid w:val="00DE6948"/>
    <w:rsid w:val="00DE6A2C"/>
    <w:rsid w:val="00DE6DAA"/>
    <w:rsid w:val="00DE7850"/>
    <w:rsid w:val="00DE78EF"/>
    <w:rsid w:val="00DE7F1F"/>
    <w:rsid w:val="00DE7F22"/>
    <w:rsid w:val="00DF04EF"/>
    <w:rsid w:val="00DF0643"/>
    <w:rsid w:val="00DF07AD"/>
    <w:rsid w:val="00DF09FA"/>
    <w:rsid w:val="00DF1857"/>
    <w:rsid w:val="00DF196D"/>
    <w:rsid w:val="00DF1A8F"/>
    <w:rsid w:val="00DF1B6A"/>
    <w:rsid w:val="00DF22FE"/>
    <w:rsid w:val="00DF26BD"/>
    <w:rsid w:val="00DF2A15"/>
    <w:rsid w:val="00DF2A3D"/>
    <w:rsid w:val="00DF2C3E"/>
    <w:rsid w:val="00DF2C4A"/>
    <w:rsid w:val="00DF39A8"/>
    <w:rsid w:val="00DF3F7F"/>
    <w:rsid w:val="00DF4A55"/>
    <w:rsid w:val="00DF5494"/>
    <w:rsid w:val="00DF54F3"/>
    <w:rsid w:val="00DF572B"/>
    <w:rsid w:val="00DF5773"/>
    <w:rsid w:val="00DF57E7"/>
    <w:rsid w:val="00DF5EB1"/>
    <w:rsid w:val="00DF661E"/>
    <w:rsid w:val="00DF6826"/>
    <w:rsid w:val="00DF6927"/>
    <w:rsid w:val="00DF6F82"/>
    <w:rsid w:val="00DF7064"/>
    <w:rsid w:val="00DF73CB"/>
    <w:rsid w:val="00DF7936"/>
    <w:rsid w:val="00DF7A39"/>
    <w:rsid w:val="00DF7A7C"/>
    <w:rsid w:val="00DF7C10"/>
    <w:rsid w:val="00E004A3"/>
    <w:rsid w:val="00E005B0"/>
    <w:rsid w:val="00E00D84"/>
    <w:rsid w:val="00E00DF0"/>
    <w:rsid w:val="00E0143A"/>
    <w:rsid w:val="00E017C3"/>
    <w:rsid w:val="00E01B06"/>
    <w:rsid w:val="00E0233E"/>
    <w:rsid w:val="00E0241C"/>
    <w:rsid w:val="00E029DE"/>
    <w:rsid w:val="00E029F2"/>
    <w:rsid w:val="00E02BDE"/>
    <w:rsid w:val="00E02DBB"/>
    <w:rsid w:val="00E03555"/>
    <w:rsid w:val="00E0372F"/>
    <w:rsid w:val="00E03931"/>
    <w:rsid w:val="00E043ED"/>
    <w:rsid w:val="00E04B1B"/>
    <w:rsid w:val="00E04B38"/>
    <w:rsid w:val="00E04B75"/>
    <w:rsid w:val="00E05085"/>
    <w:rsid w:val="00E05613"/>
    <w:rsid w:val="00E05812"/>
    <w:rsid w:val="00E05852"/>
    <w:rsid w:val="00E05D93"/>
    <w:rsid w:val="00E05F65"/>
    <w:rsid w:val="00E074FD"/>
    <w:rsid w:val="00E07557"/>
    <w:rsid w:val="00E1060C"/>
    <w:rsid w:val="00E12614"/>
    <w:rsid w:val="00E127BA"/>
    <w:rsid w:val="00E12C76"/>
    <w:rsid w:val="00E13125"/>
    <w:rsid w:val="00E1374E"/>
    <w:rsid w:val="00E1393F"/>
    <w:rsid w:val="00E139AC"/>
    <w:rsid w:val="00E14327"/>
    <w:rsid w:val="00E14B59"/>
    <w:rsid w:val="00E14BC9"/>
    <w:rsid w:val="00E14F30"/>
    <w:rsid w:val="00E1641E"/>
    <w:rsid w:val="00E166FE"/>
    <w:rsid w:val="00E17A5F"/>
    <w:rsid w:val="00E2014E"/>
    <w:rsid w:val="00E204CB"/>
    <w:rsid w:val="00E207E4"/>
    <w:rsid w:val="00E20E85"/>
    <w:rsid w:val="00E21162"/>
    <w:rsid w:val="00E21684"/>
    <w:rsid w:val="00E21898"/>
    <w:rsid w:val="00E21DAF"/>
    <w:rsid w:val="00E21E57"/>
    <w:rsid w:val="00E22460"/>
    <w:rsid w:val="00E224D9"/>
    <w:rsid w:val="00E22CEE"/>
    <w:rsid w:val="00E22D00"/>
    <w:rsid w:val="00E23724"/>
    <w:rsid w:val="00E24415"/>
    <w:rsid w:val="00E246AF"/>
    <w:rsid w:val="00E249DC"/>
    <w:rsid w:val="00E256FD"/>
    <w:rsid w:val="00E25AD3"/>
    <w:rsid w:val="00E25C01"/>
    <w:rsid w:val="00E264D3"/>
    <w:rsid w:val="00E26637"/>
    <w:rsid w:val="00E26A81"/>
    <w:rsid w:val="00E271E9"/>
    <w:rsid w:val="00E27256"/>
    <w:rsid w:val="00E27455"/>
    <w:rsid w:val="00E275C1"/>
    <w:rsid w:val="00E27A63"/>
    <w:rsid w:val="00E27D18"/>
    <w:rsid w:val="00E27E81"/>
    <w:rsid w:val="00E3095C"/>
    <w:rsid w:val="00E30DE8"/>
    <w:rsid w:val="00E31A0B"/>
    <w:rsid w:val="00E3203B"/>
    <w:rsid w:val="00E3248B"/>
    <w:rsid w:val="00E325E7"/>
    <w:rsid w:val="00E33030"/>
    <w:rsid w:val="00E3324F"/>
    <w:rsid w:val="00E33311"/>
    <w:rsid w:val="00E33994"/>
    <w:rsid w:val="00E33C06"/>
    <w:rsid w:val="00E34291"/>
    <w:rsid w:val="00E3450E"/>
    <w:rsid w:val="00E34777"/>
    <w:rsid w:val="00E357E6"/>
    <w:rsid w:val="00E35A28"/>
    <w:rsid w:val="00E36099"/>
    <w:rsid w:val="00E366CA"/>
    <w:rsid w:val="00E366E6"/>
    <w:rsid w:val="00E367D1"/>
    <w:rsid w:val="00E37510"/>
    <w:rsid w:val="00E37F4A"/>
    <w:rsid w:val="00E40322"/>
    <w:rsid w:val="00E403E3"/>
    <w:rsid w:val="00E407C3"/>
    <w:rsid w:val="00E4088D"/>
    <w:rsid w:val="00E40D51"/>
    <w:rsid w:val="00E40F68"/>
    <w:rsid w:val="00E40FBE"/>
    <w:rsid w:val="00E41A03"/>
    <w:rsid w:val="00E41A43"/>
    <w:rsid w:val="00E42005"/>
    <w:rsid w:val="00E422D0"/>
    <w:rsid w:val="00E42341"/>
    <w:rsid w:val="00E428C4"/>
    <w:rsid w:val="00E42BE7"/>
    <w:rsid w:val="00E42FEB"/>
    <w:rsid w:val="00E43B93"/>
    <w:rsid w:val="00E44716"/>
    <w:rsid w:val="00E44E94"/>
    <w:rsid w:val="00E452EB"/>
    <w:rsid w:val="00E45333"/>
    <w:rsid w:val="00E456E6"/>
    <w:rsid w:val="00E45BDE"/>
    <w:rsid w:val="00E468E3"/>
    <w:rsid w:val="00E46A8D"/>
    <w:rsid w:val="00E46D34"/>
    <w:rsid w:val="00E46FED"/>
    <w:rsid w:val="00E476A8"/>
    <w:rsid w:val="00E477D9"/>
    <w:rsid w:val="00E4794D"/>
    <w:rsid w:val="00E47C32"/>
    <w:rsid w:val="00E50888"/>
    <w:rsid w:val="00E50992"/>
    <w:rsid w:val="00E50EF6"/>
    <w:rsid w:val="00E51BE9"/>
    <w:rsid w:val="00E51DD9"/>
    <w:rsid w:val="00E51FD6"/>
    <w:rsid w:val="00E52549"/>
    <w:rsid w:val="00E52FEA"/>
    <w:rsid w:val="00E53128"/>
    <w:rsid w:val="00E535F6"/>
    <w:rsid w:val="00E53D77"/>
    <w:rsid w:val="00E54A61"/>
    <w:rsid w:val="00E54AAD"/>
    <w:rsid w:val="00E553F6"/>
    <w:rsid w:val="00E555B7"/>
    <w:rsid w:val="00E55602"/>
    <w:rsid w:val="00E55FE3"/>
    <w:rsid w:val="00E564BC"/>
    <w:rsid w:val="00E56916"/>
    <w:rsid w:val="00E56A2E"/>
    <w:rsid w:val="00E571A5"/>
    <w:rsid w:val="00E57895"/>
    <w:rsid w:val="00E57EA7"/>
    <w:rsid w:val="00E6008D"/>
    <w:rsid w:val="00E6037B"/>
    <w:rsid w:val="00E606A5"/>
    <w:rsid w:val="00E60773"/>
    <w:rsid w:val="00E62344"/>
    <w:rsid w:val="00E626C7"/>
    <w:rsid w:val="00E62B7D"/>
    <w:rsid w:val="00E62B9A"/>
    <w:rsid w:val="00E62CBF"/>
    <w:rsid w:val="00E6352C"/>
    <w:rsid w:val="00E63AA0"/>
    <w:rsid w:val="00E6431B"/>
    <w:rsid w:val="00E6462E"/>
    <w:rsid w:val="00E649A5"/>
    <w:rsid w:val="00E65124"/>
    <w:rsid w:val="00E651DB"/>
    <w:rsid w:val="00E6551E"/>
    <w:rsid w:val="00E65520"/>
    <w:rsid w:val="00E656F5"/>
    <w:rsid w:val="00E66160"/>
    <w:rsid w:val="00E662C1"/>
    <w:rsid w:val="00E66F5D"/>
    <w:rsid w:val="00E67004"/>
    <w:rsid w:val="00E67034"/>
    <w:rsid w:val="00E67FC4"/>
    <w:rsid w:val="00E710B9"/>
    <w:rsid w:val="00E71809"/>
    <w:rsid w:val="00E72166"/>
    <w:rsid w:val="00E72BB8"/>
    <w:rsid w:val="00E72D4E"/>
    <w:rsid w:val="00E73AA5"/>
    <w:rsid w:val="00E741EF"/>
    <w:rsid w:val="00E7505C"/>
    <w:rsid w:val="00E753E9"/>
    <w:rsid w:val="00E7641C"/>
    <w:rsid w:val="00E76577"/>
    <w:rsid w:val="00E76DBC"/>
    <w:rsid w:val="00E77375"/>
    <w:rsid w:val="00E80985"/>
    <w:rsid w:val="00E80B33"/>
    <w:rsid w:val="00E80B47"/>
    <w:rsid w:val="00E80C81"/>
    <w:rsid w:val="00E8111E"/>
    <w:rsid w:val="00E81625"/>
    <w:rsid w:val="00E81759"/>
    <w:rsid w:val="00E81ACD"/>
    <w:rsid w:val="00E81D5A"/>
    <w:rsid w:val="00E81F4A"/>
    <w:rsid w:val="00E81F86"/>
    <w:rsid w:val="00E82275"/>
    <w:rsid w:val="00E823A8"/>
    <w:rsid w:val="00E825BD"/>
    <w:rsid w:val="00E82614"/>
    <w:rsid w:val="00E82712"/>
    <w:rsid w:val="00E831F1"/>
    <w:rsid w:val="00E83893"/>
    <w:rsid w:val="00E83A9E"/>
    <w:rsid w:val="00E83BBC"/>
    <w:rsid w:val="00E83CF5"/>
    <w:rsid w:val="00E845FA"/>
    <w:rsid w:val="00E84AAE"/>
    <w:rsid w:val="00E85569"/>
    <w:rsid w:val="00E85A11"/>
    <w:rsid w:val="00E85B2B"/>
    <w:rsid w:val="00E85DB9"/>
    <w:rsid w:val="00E86248"/>
    <w:rsid w:val="00E875D3"/>
    <w:rsid w:val="00E87656"/>
    <w:rsid w:val="00E87844"/>
    <w:rsid w:val="00E911D1"/>
    <w:rsid w:val="00E9194D"/>
    <w:rsid w:val="00E91FF3"/>
    <w:rsid w:val="00E93541"/>
    <w:rsid w:val="00E93751"/>
    <w:rsid w:val="00E94AFC"/>
    <w:rsid w:val="00E95DF7"/>
    <w:rsid w:val="00E95EA6"/>
    <w:rsid w:val="00E964A5"/>
    <w:rsid w:val="00E96902"/>
    <w:rsid w:val="00E96EAA"/>
    <w:rsid w:val="00E97083"/>
    <w:rsid w:val="00E971F7"/>
    <w:rsid w:val="00E977BD"/>
    <w:rsid w:val="00E9792E"/>
    <w:rsid w:val="00EA0259"/>
    <w:rsid w:val="00EA073D"/>
    <w:rsid w:val="00EA0CF2"/>
    <w:rsid w:val="00EA12FD"/>
    <w:rsid w:val="00EA1324"/>
    <w:rsid w:val="00EA1590"/>
    <w:rsid w:val="00EA18A3"/>
    <w:rsid w:val="00EA19EC"/>
    <w:rsid w:val="00EA1ED1"/>
    <w:rsid w:val="00EA25DD"/>
    <w:rsid w:val="00EA26D4"/>
    <w:rsid w:val="00EA2C3A"/>
    <w:rsid w:val="00EA3099"/>
    <w:rsid w:val="00EA3819"/>
    <w:rsid w:val="00EA445B"/>
    <w:rsid w:val="00EA4DA2"/>
    <w:rsid w:val="00EA521C"/>
    <w:rsid w:val="00EA5D82"/>
    <w:rsid w:val="00EA6364"/>
    <w:rsid w:val="00EA6387"/>
    <w:rsid w:val="00EA6EF7"/>
    <w:rsid w:val="00EA7930"/>
    <w:rsid w:val="00EB0030"/>
    <w:rsid w:val="00EB0069"/>
    <w:rsid w:val="00EB0813"/>
    <w:rsid w:val="00EB095C"/>
    <w:rsid w:val="00EB0BE0"/>
    <w:rsid w:val="00EB1E1F"/>
    <w:rsid w:val="00EB1F80"/>
    <w:rsid w:val="00EB20DC"/>
    <w:rsid w:val="00EB216A"/>
    <w:rsid w:val="00EB232F"/>
    <w:rsid w:val="00EB2D09"/>
    <w:rsid w:val="00EB3387"/>
    <w:rsid w:val="00EB36D2"/>
    <w:rsid w:val="00EB38AF"/>
    <w:rsid w:val="00EB4221"/>
    <w:rsid w:val="00EB4399"/>
    <w:rsid w:val="00EB4427"/>
    <w:rsid w:val="00EB4433"/>
    <w:rsid w:val="00EB48D1"/>
    <w:rsid w:val="00EB4A6E"/>
    <w:rsid w:val="00EB4FA7"/>
    <w:rsid w:val="00EB559D"/>
    <w:rsid w:val="00EB56D9"/>
    <w:rsid w:val="00EB5B98"/>
    <w:rsid w:val="00EB5DDA"/>
    <w:rsid w:val="00EB5F06"/>
    <w:rsid w:val="00EB6424"/>
    <w:rsid w:val="00EB6DEE"/>
    <w:rsid w:val="00EB6F71"/>
    <w:rsid w:val="00EB74A2"/>
    <w:rsid w:val="00EB7BDD"/>
    <w:rsid w:val="00EB7DC6"/>
    <w:rsid w:val="00EB7F6C"/>
    <w:rsid w:val="00EB7F83"/>
    <w:rsid w:val="00EC005A"/>
    <w:rsid w:val="00EC020A"/>
    <w:rsid w:val="00EC0214"/>
    <w:rsid w:val="00EC0879"/>
    <w:rsid w:val="00EC0ED9"/>
    <w:rsid w:val="00EC131A"/>
    <w:rsid w:val="00EC1D72"/>
    <w:rsid w:val="00EC20D4"/>
    <w:rsid w:val="00EC3837"/>
    <w:rsid w:val="00EC3872"/>
    <w:rsid w:val="00EC3986"/>
    <w:rsid w:val="00EC3B00"/>
    <w:rsid w:val="00EC4459"/>
    <w:rsid w:val="00EC4567"/>
    <w:rsid w:val="00EC48BA"/>
    <w:rsid w:val="00EC4A31"/>
    <w:rsid w:val="00EC4CFA"/>
    <w:rsid w:val="00EC53BC"/>
    <w:rsid w:val="00EC58BA"/>
    <w:rsid w:val="00EC5B06"/>
    <w:rsid w:val="00EC5BC8"/>
    <w:rsid w:val="00EC5BCA"/>
    <w:rsid w:val="00EC5C84"/>
    <w:rsid w:val="00EC5DFF"/>
    <w:rsid w:val="00EC5F17"/>
    <w:rsid w:val="00EC6688"/>
    <w:rsid w:val="00EC6B1A"/>
    <w:rsid w:val="00EC6C1F"/>
    <w:rsid w:val="00EC6DD0"/>
    <w:rsid w:val="00EC7F1B"/>
    <w:rsid w:val="00ED04AF"/>
    <w:rsid w:val="00ED0677"/>
    <w:rsid w:val="00ED0D3B"/>
    <w:rsid w:val="00ED0F66"/>
    <w:rsid w:val="00ED161E"/>
    <w:rsid w:val="00ED1626"/>
    <w:rsid w:val="00ED1C0A"/>
    <w:rsid w:val="00ED28C6"/>
    <w:rsid w:val="00ED4818"/>
    <w:rsid w:val="00ED4BA7"/>
    <w:rsid w:val="00ED5A5C"/>
    <w:rsid w:val="00ED5A8B"/>
    <w:rsid w:val="00ED5BF2"/>
    <w:rsid w:val="00ED5C24"/>
    <w:rsid w:val="00ED5EF9"/>
    <w:rsid w:val="00ED678D"/>
    <w:rsid w:val="00ED6B01"/>
    <w:rsid w:val="00ED6D16"/>
    <w:rsid w:val="00ED6D98"/>
    <w:rsid w:val="00ED7925"/>
    <w:rsid w:val="00EE027B"/>
    <w:rsid w:val="00EE093C"/>
    <w:rsid w:val="00EE0E8F"/>
    <w:rsid w:val="00EE1438"/>
    <w:rsid w:val="00EE1932"/>
    <w:rsid w:val="00EE1B9C"/>
    <w:rsid w:val="00EE1D01"/>
    <w:rsid w:val="00EE1D22"/>
    <w:rsid w:val="00EE2924"/>
    <w:rsid w:val="00EE30CC"/>
    <w:rsid w:val="00EE32E1"/>
    <w:rsid w:val="00EE3F1E"/>
    <w:rsid w:val="00EE4237"/>
    <w:rsid w:val="00EE43AD"/>
    <w:rsid w:val="00EE4637"/>
    <w:rsid w:val="00EE4D09"/>
    <w:rsid w:val="00EE552D"/>
    <w:rsid w:val="00EE5CB5"/>
    <w:rsid w:val="00EE6265"/>
    <w:rsid w:val="00EE6F0B"/>
    <w:rsid w:val="00EE6F3F"/>
    <w:rsid w:val="00EE7785"/>
    <w:rsid w:val="00EE7986"/>
    <w:rsid w:val="00EF0D24"/>
    <w:rsid w:val="00EF12C8"/>
    <w:rsid w:val="00EF2135"/>
    <w:rsid w:val="00EF24F9"/>
    <w:rsid w:val="00EF2840"/>
    <w:rsid w:val="00EF2CFA"/>
    <w:rsid w:val="00EF36C9"/>
    <w:rsid w:val="00EF379E"/>
    <w:rsid w:val="00EF3C93"/>
    <w:rsid w:val="00EF4480"/>
    <w:rsid w:val="00EF461E"/>
    <w:rsid w:val="00EF472F"/>
    <w:rsid w:val="00EF4942"/>
    <w:rsid w:val="00EF4B98"/>
    <w:rsid w:val="00EF4D3D"/>
    <w:rsid w:val="00EF4EE1"/>
    <w:rsid w:val="00EF67E5"/>
    <w:rsid w:val="00EF6B13"/>
    <w:rsid w:val="00F003AF"/>
    <w:rsid w:val="00F003CC"/>
    <w:rsid w:val="00F01C8E"/>
    <w:rsid w:val="00F02D7D"/>
    <w:rsid w:val="00F0333D"/>
    <w:rsid w:val="00F03879"/>
    <w:rsid w:val="00F039B0"/>
    <w:rsid w:val="00F03DDF"/>
    <w:rsid w:val="00F04198"/>
    <w:rsid w:val="00F043A1"/>
    <w:rsid w:val="00F04F43"/>
    <w:rsid w:val="00F050CC"/>
    <w:rsid w:val="00F05211"/>
    <w:rsid w:val="00F05F23"/>
    <w:rsid w:val="00F075C5"/>
    <w:rsid w:val="00F078AA"/>
    <w:rsid w:val="00F10B27"/>
    <w:rsid w:val="00F11484"/>
    <w:rsid w:val="00F1177E"/>
    <w:rsid w:val="00F12402"/>
    <w:rsid w:val="00F128E5"/>
    <w:rsid w:val="00F1303B"/>
    <w:rsid w:val="00F1326A"/>
    <w:rsid w:val="00F13323"/>
    <w:rsid w:val="00F13FCA"/>
    <w:rsid w:val="00F1402C"/>
    <w:rsid w:val="00F1464A"/>
    <w:rsid w:val="00F14A88"/>
    <w:rsid w:val="00F156F2"/>
    <w:rsid w:val="00F157B4"/>
    <w:rsid w:val="00F16325"/>
    <w:rsid w:val="00F16615"/>
    <w:rsid w:val="00F2059D"/>
    <w:rsid w:val="00F21464"/>
    <w:rsid w:val="00F21535"/>
    <w:rsid w:val="00F2181F"/>
    <w:rsid w:val="00F21F42"/>
    <w:rsid w:val="00F2222F"/>
    <w:rsid w:val="00F22431"/>
    <w:rsid w:val="00F225D0"/>
    <w:rsid w:val="00F22EDA"/>
    <w:rsid w:val="00F242CB"/>
    <w:rsid w:val="00F2432E"/>
    <w:rsid w:val="00F243F8"/>
    <w:rsid w:val="00F24B20"/>
    <w:rsid w:val="00F24F2B"/>
    <w:rsid w:val="00F2530E"/>
    <w:rsid w:val="00F25655"/>
    <w:rsid w:val="00F25B13"/>
    <w:rsid w:val="00F25FF8"/>
    <w:rsid w:val="00F26086"/>
    <w:rsid w:val="00F261D0"/>
    <w:rsid w:val="00F27470"/>
    <w:rsid w:val="00F2771B"/>
    <w:rsid w:val="00F303AD"/>
    <w:rsid w:val="00F305DC"/>
    <w:rsid w:val="00F306A8"/>
    <w:rsid w:val="00F3083D"/>
    <w:rsid w:val="00F30D62"/>
    <w:rsid w:val="00F3129F"/>
    <w:rsid w:val="00F315E6"/>
    <w:rsid w:val="00F31BE1"/>
    <w:rsid w:val="00F32768"/>
    <w:rsid w:val="00F3311F"/>
    <w:rsid w:val="00F33BA9"/>
    <w:rsid w:val="00F33CC6"/>
    <w:rsid w:val="00F34097"/>
    <w:rsid w:val="00F340CA"/>
    <w:rsid w:val="00F348B7"/>
    <w:rsid w:val="00F34D87"/>
    <w:rsid w:val="00F34F90"/>
    <w:rsid w:val="00F352DC"/>
    <w:rsid w:val="00F35E88"/>
    <w:rsid w:val="00F3659D"/>
    <w:rsid w:val="00F36A1A"/>
    <w:rsid w:val="00F3729D"/>
    <w:rsid w:val="00F37445"/>
    <w:rsid w:val="00F374CB"/>
    <w:rsid w:val="00F3764A"/>
    <w:rsid w:val="00F378B8"/>
    <w:rsid w:val="00F40B2F"/>
    <w:rsid w:val="00F41089"/>
    <w:rsid w:val="00F411D1"/>
    <w:rsid w:val="00F41740"/>
    <w:rsid w:val="00F41CFD"/>
    <w:rsid w:val="00F41DC9"/>
    <w:rsid w:val="00F41E92"/>
    <w:rsid w:val="00F41FE8"/>
    <w:rsid w:val="00F42105"/>
    <w:rsid w:val="00F421BF"/>
    <w:rsid w:val="00F427B6"/>
    <w:rsid w:val="00F42B59"/>
    <w:rsid w:val="00F433EE"/>
    <w:rsid w:val="00F4345F"/>
    <w:rsid w:val="00F438D8"/>
    <w:rsid w:val="00F43FA2"/>
    <w:rsid w:val="00F43FA5"/>
    <w:rsid w:val="00F4413D"/>
    <w:rsid w:val="00F4429D"/>
    <w:rsid w:val="00F4445D"/>
    <w:rsid w:val="00F44550"/>
    <w:rsid w:val="00F44882"/>
    <w:rsid w:val="00F44DB1"/>
    <w:rsid w:val="00F45039"/>
    <w:rsid w:val="00F4523B"/>
    <w:rsid w:val="00F4596B"/>
    <w:rsid w:val="00F45A2E"/>
    <w:rsid w:val="00F45B28"/>
    <w:rsid w:val="00F46006"/>
    <w:rsid w:val="00F461DA"/>
    <w:rsid w:val="00F46EB8"/>
    <w:rsid w:val="00F47262"/>
    <w:rsid w:val="00F503A3"/>
    <w:rsid w:val="00F51131"/>
    <w:rsid w:val="00F51206"/>
    <w:rsid w:val="00F5121E"/>
    <w:rsid w:val="00F516F7"/>
    <w:rsid w:val="00F51927"/>
    <w:rsid w:val="00F52751"/>
    <w:rsid w:val="00F528C0"/>
    <w:rsid w:val="00F52B5C"/>
    <w:rsid w:val="00F52EAD"/>
    <w:rsid w:val="00F530A5"/>
    <w:rsid w:val="00F5438D"/>
    <w:rsid w:val="00F54579"/>
    <w:rsid w:val="00F547A8"/>
    <w:rsid w:val="00F54878"/>
    <w:rsid w:val="00F54CE8"/>
    <w:rsid w:val="00F551A5"/>
    <w:rsid w:val="00F5524B"/>
    <w:rsid w:val="00F554F7"/>
    <w:rsid w:val="00F55745"/>
    <w:rsid w:val="00F55E94"/>
    <w:rsid w:val="00F55EA1"/>
    <w:rsid w:val="00F56A9C"/>
    <w:rsid w:val="00F57228"/>
    <w:rsid w:val="00F573EB"/>
    <w:rsid w:val="00F5781E"/>
    <w:rsid w:val="00F60C9F"/>
    <w:rsid w:val="00F61449"/>
    <w:rsid w:val="00F61C70"/>
    <w:rsid w:val="00F61E6B"/>
    <w:rsid w:val="00F63150"/>
    <w:rsid w:val="00F634B6"/>
    <w:rsid w:val="00F63588"/>
    <w:rsid w:val="00F6359F"/>
    <w:rsid w:val="00F635D0"/>
    <w:rsid w:val="00F636DB"/>
    <w:rsid w:val="00F63B9B"/>
    <w:rsid w:val="00F63E9A"/>
    <w:rsid w:val="00F63EF0"/>
    <w:rsid w:val="00F64AEC"/>
    <w:rsid w:val="00F64FB7"/>
    <w:rsid w:val="00F64FCE"/>
    <w:rsid w:val="00F653C1"/>
    <w:rsid w:val="00F6562B"/>
    <w:rsid w:val="00F656B1"/>
    <w:rsid w:val="00F65712"/>
    <w:rsid w:val="00F65AC6"/>
    <w:rsid w:val="00F664ED"/>
    <w:rsid w:val="00F6660D"/>
    <w:rsid w:val="00F666CB"/>
    <w:rsid w:val="00F66AA6"/>
    <w:rsid w:val="00F67208"/>
    <w:rsid w:val="00F674CF"/>
    <w:rsid w:val="00F67651"/>
    <w:rsid w:val="00F701FA"/>
    <w:rsid w:val="00F70257"/>
    <w:rsid w:val="00F704FD"/>
    <w:rsid w:val="00F7068F"/>
    <w:rsid w:val="00F70A66"/>
    <w:rsid w:val="00F70C12"/>
    <w:rsid w:val="00F72913"/>
    <w:rsid w:val="00F72C63"/>
    <w:rsid w:val="00F72C64"/>
    <w:rsid w:val="00F72F32"/>
    <w:rsid w:val="00F72FD0"/>
    <w:rsid w:val="00F730F2"/>
    <w:rsid w:val="00F73773"/>
    <w:rsid w:val="00F740E1"/>
    <w:rsid w:val="00F7496B"/>
    <w:rsid w:val="00F757C5"/>
    <w:rsid w:val="00F76020"/>
    <w:rsid w:val="00F7658A"/>
    <w:rsid w:val="00F768C1"/>
    <w:rsid w:val="00F76E49"/>
    <w:rsid w:val="00F76FB5"/>
    <w:rsid w:val="00F779A5"/>
    <w:rsid w:val="00F77C6E"/>
    <w:rsid w:val="00F80096"/>
    <w:rsid w:val="00F804D2"/>
    <w:rsid w:val="00F81645"/>
    <w:rsid w:val="00F829E9"/>
    <w:rsid w:val="00F83011"/>
    <w:rsid w:val="00F83050"/>
    <w:rsid w:val="00F832AC"/>
    <w:rsid w:val="00F833E0"/>
    <w:rsid w:val="00F843D5"/>
    <w:rsid w:val="00F8471B"/>
    <w:rsid w:val="00F84EF2"/>
    <w:rsid w:val="00F8596F"/>
    <w:rsid w:val="00F85B2A"/>
    <w:rsid w:val="00F8617D"/>
    <w:rsid w:val="00F87324"/>
    <w:rsid w:val="00F87EC8"/>
    <w:rsid w:val="00F9036D"/>
    <w:rsid w:val="00F903A1"/>
    <w:rsid w:val="00F90436"/>
    <w:rsid w:val="00F9085F"/>
    <w:rsid w:val="00F90E47"/>
    <w:rsid w:val="00F90F85"/>
    <w:rsid w:val="00F91015"/>
    <w:rsid w:val="00F91247"/>
    <w:rsid w:val="00F91250"/>
    <w:rsid w:val="00F91AD4"/>
    <w:rsid w:val="00F91DEF"/>
    <w:rsid w:val="00F922E3"/>
    <w:rsid w:val="00F9322E"/>
    <w:rsid w:val="00F93544"/>
    <w:rsid w:val="00F93B6A"/>
    <w:rsid w:val="00F9502B"/>
    <w:rsid w:val="00F955C0"/>
    <w:rsid w:val="00F959F8"/>
    <w:rsid w:val="00F96B6A"/>
    <w:rsid w:val="00F96EFC"/>
    <w:rsid w:val="00F9758B"/>
    <w:rsid w:val="00F9763E"/>
    <w:rsid w:val="00F97C1C"/>
    <w:rsid w:val="00FA0157"/>
    <w:rsid w:val="00FA0A8C"/>
    <w:rsid w:val="00FA0D4C"/>
    <w:rsid w:val="00FA16CB"/>
    <w:rsid w:val="00FA1B79"/>
    <w:rsid w:val="00FA1F63"/>
    <w:rsid w:val="00FA20CF"/>
    <w:rsid w:val="00FA2207"/>
    <w:rsid w:val="00FA2284"/>
    <w:rsid w:val="00FA262E"/>
    <w:rsid w:val="00FA2B69"/>
    <w:rsid w:val="00FA2BE9"/>
    <w:rsid w:val="00FA3C28"/>
    <w:rsid w:val="00FA4432"/>
    <w:rsid w:val="00FA4799"/>
    <w:rsid w:val="00FA6239"/>
    <w:rsid w:val="00FA764D"/>
    <w:rsid w:val="00FA7BF7"/>
    <w:rsid w:val="00FB06E6"/>
    <w:rsid w:val="00FB11FE"/>
    <w:rsid w:val="00FB14DA"/>
    <w:rsid w:val="00FB17B4"/>
    <w:rsid w:val="00FB258F"/>
    <w:rsid w:val="00FB2642"/>
    <w:rsid w:val="00FB2919"/>
    <w:rsid w:val="00FB2E7A"/>
    <w:rsid w:val="00FB326F"/>
    <w:rsid w:val="00FB3636"/>
    <w:rsid w:val="00FB3E4D"/>
    <w:rsid w:val="00FB45A8"/>
    <w:rsid w:val="00FB5D6B"/>
    <w:rsid w:val="00FB5E98"/>
    <w:rsid w:val="00FB6036"/>
    <w:rsid w:val="00FB6594"/>
    <w:rsid w:val="00FB661D"/>
    <w:rsid w:val="00FB6C51"/>
    <w:rsid w:val="00FB6EBD"/>
    <w:rsid w:val="00FB6EC6"/>
    <w:rsid w:val="00FB76F2"/>
    <w:rsid w:val="00FB7981"/>
    <w:rsid w:val="00FB7E1A"/>
    <w:rsid w:val="00FC0313"/>
    <w:rsid w:val="00FC05EE"/>
    <w:rsid w:val="00FC07F9"/>
    <w:rsid w:val="00FC0F07"/>
    <w:rsid w:val="00FC1B63"/>
    <w:rsid w:val="00FC218A"/>
    <w:rsid w:val="00FC224F"/>
    <w:rsid w:val="00FC27F0"/>
    <w:rsid w:val="00FC2893"/>
    <w:rsid w:val="00FC2933"/>
    <w:rsid w:val="00FC2E57"/>
    <w:rsid w:val="00FC2E8E"/>
    <w:rsid w:val="00FC319F"/>
    <w:rsid w:val="00FC3A6F"/>
    <w:rsid w:val="00FC3BB4"/>
    <w:rsid w:val="00FC460D"/>
    <w:rsid w:val="00FC66A4"/>
    <w:rsid w:val="00FC6855"/>
    <w:rsid w:val="00FC6A86"/>
    <w:rsid w:val="00FC6BE3"/>
    <w:rsid w:val="00FC734D"/>
    <w:rsid w:val="00FC756C"/>
    <w:rsid w:val="00FC761C"/>
    <w:rsid w:val="00FC7CC5"/>
    <w:rsid w:val="00FD04AA"/>
    <w:rsid w:val="00FD0914"/>
    <w:rsid w:val="00FD176B"/>
    <w:rsid w:val="00FD1DC4"/>
    <w:rsid w:val="00FD27A8"/>
    <w:rsid w:val="00FD2CBC"/>
    <w:rsid w:val="00FD2D03"/>
    <w:rsid w:val="00FD35BA"/>
    <w:rsid w:val="00FD3FF2"/>
    <w:rsid w:val="00FD40FD"/>
    <w:rsid w:val="00FD4D1A"/>
    <w:rsid w:val="00FD5010"/>
    <w:rsid w:val="00FD52FD"/>
    <w:rsid w:val="00FD53EF"/>
    <w:rsid w:val="00FD5755"/>
    <w:rsid w:val="00FD5F53"/>
    <w:rsid w:val="00FD69AC"/>
    <w:rsid w:val="00FD6B2D"/>
    <w:rsid w:val="00FD6EDC"/>
    <w:rsid w:val="00FD70CE"/>
    <w:rsid w:val="00FD7913"/>
    <w:rsid w:val="00FE0071"/>
    <w:rsid w:val="00FE00E0"/>
    <w:rsid w:val="00FE0E13"/>
    <w:rsid w:val="00FE0E6E"/>
    <w:rsid w:val="00FE1200"/>
    <w:rsid w:val="00FE1482"/>
    <w:rsid w:val="00FE1625"/>
    <w:rsid w:val="00FE2072"/>
    <w:rsid w:val="00FE2845"/>
    <w:rsid w:val="00FE2F90"/>
    <w:rsid w:val="00FE302C"/>
    <w:rsid w:val="00FE34DD"/>
    <w:rsid w:val="00FE4A32"/>
    <w:rsid w:val="00FE4D50"/>
    <w:rsid w:val="00FE51FB"/>
    <w:rsid w:val="00FE529A"/>
    <w:rsid w:val="00FE5CE1"/>
    <w:rsid w:val="00FE5D7E"/>
    <w:rsid w:val="00FE60C1"/>
    <w:rsid w:val="00FE625E"/>
    <w:rsid w:val="00FE6F81"/>
    <w:rsid w:val="00FE75AE"/>
    <w:rsid w:val="00FE78A5"/>
    <w:rsid w:val="00FE79FA"/>
    <w:rsid w:val="00FE7AC2"/>
    <w:rsid w:val="00FE7DE5"/>
    <w:rsid w:val="00FF0884"/>
    <w:rsid w:val="00FF0F54"/>
    <w:rsid w:val="00FF0FF1"/>
    <w:rsid w:val="00FF126A"/>
    <w:rsid w:val="00FF1540"/>
    <w:rsid w:val="00FF1DBC"/>
    <w:rsid w:val="00FF2ABB"/>
    <w:rsid w:val="00FF2C11"/>
    <w:rsid w:val="00FF3256"/>
    <w:rsid w:val="00FF34D0"/>
    <w:rsid w:val="00FF39B8"/>
    <w:rsid w:val="00FF3E8A"/>
    <w:rsid w:val="00FF47ED"/>
    <w:rsid w:val="00FF583F"/>
    <w:rsid w:val="00FF5DBE"/>
    <w:rsid w:val="00FF71A3"/>
    <w:rsid w:val="00FF7C07"/>
    <w:rsid w:val="00FF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31"/>
    <o:shapelayout v:ext="edit">
      <o:idmap v:ext="edit" data="2"/>
    </o:shapelayout>
  </w:shapeDefaults>
  <w:decimalSymbol w:val="."/>
  <w:listSeparator w:val=","/>
  <w14:docId w14:val="06111282"/>
  <w15:chartTrackingRefBased/>
  <w15:docId w15:val="{BD239EBD-01D1-4800-ADB8-B6D6C152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B48"/>
  </w:style>
  <w:style w:type="paragraph" w:styleId="Heading1">
    <w:name w:val="heading 1"/>
    <w:basedOn w:val="Normal"/>
    <w:next w:val="Normal"/>
    <w:link w:val="Heading1Char"/>
    <w:uiPriority w:val="9"/>
    <w:qFormat/>
    <w:rsid w:val="00C9513B"/>
    <w:pPr>
      <w:numPr>
        <w:numId w:val="18"/>
      </w:numPr>
      <w:spacing w:before="240" w:after="0" w:line="276" w:lineRule="auto"/>
      <w:ind w:left="360"/>
      <w:jc w:val="both"/>
      <w:outlineLvl w:val="0"/>
    </w:pPr>
    <w:rPr>
      <w:rFonts w:ascii="Times New Roman" w:hAnsi="Times New Roman" w:cs="Times New Roman"/>
      <w:b/>
      <w:bCs/>
      <w:szCs w:val="28"/>
    </w:rPr>
  </w:style>
  <w:style w:type="paragraph" w:styleId="Heading2">
    <w:name w:val="heading 2"/>
    <w:basedOn w:val="Normal"/>
    <w:next w:val="Normal"/>
    <w:link w:val="Heading2Char"/>
    <w:uiPriority w:val="9"/>
    <w:unhideWhenUsed/>
    <w:qFormat/>
    <w:rsid w:val="00D04302"/>
    <w:pPr>
      <w:numPr>
        <w:ilvl w:val="1"/>
        <w:numId w:val="18"/>
      </w:numPr>
      <w:spacing w:after="0" w:line="240" w:lineRule="auto"/>
      <w:ind w:left="360"/>
      <w:jc w:val="both"/>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252729"/>
    <w:pPr>
      <w:numPr>
        <w:ilvl w:val="2"/>
        <w:numId w:val="18"/>
      </w:numPr>
      <w:spacing w:line="276" w:lineRule="auto"/>
      <w:outlineLvl w:val="2"/>
    </w:pPr>
    <w:rPr>
      <w:rFonts w:ascii="Times New Roman" w:hAnsi="Times New Roman" w:cs="Times New Roman"/>
      <w:b/>
      <w:bCs/>
      <w:i/>
      <w:iCs/>
    </w:rPr>
  </w:style>
  <w:style w:type="paragraph" w:styleId="Heading4">
    <w:name w:val="heading 4"/>
    <w:basedOn w:val="Normal"/>
    <w:next w:val="Normal"/>
    <w:link w:val="Heading4Char"/>
    <w:uiPriority w:val="9"/>
    <w:semiHidden/>
    <w:unhideWhenUsed/>
    <w:qFormat/>
    <w:rsid w:val="009B4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13B"/>
    <w:rPr>
      <w:rFonts w:ascii="Times New Roman" w:hAnsi="Times New Roman" w:cs="Times New Roman"/>
      <w:b/>
      <w:bCs/>
      <w:szCs w:val="28"/>
    </w:rPr>
  </w:style>
  <w:style w:type="character" w:customStyle="1" w:styleId="Heading2Char">
    <w:name w:val="Heading 2 Char"/>
    <w:basedOn w:val="DefaultParagraphFont"/>
    <w:link w:val="Heading2"/>
    <w:uiPriority w:val="9"/>
    <w:rsid w:val="00D04302"/>
    <w:rPr>
      <w:rFonts w:ascii="Times New Roman" w:hAnsi="Times New Roman" w:cs="Times New Roman"/>
      <w:b/>
      <w:bCs/>
    </w:rPr>
  </w:style>
  <w:style w:type="character" w:customStyle="1" w:styleId="Heading3Char">
    <w:name w:val="Heading 3 Char"/>
    <w:basedOn w:val="DefaultParagraphFont"/>
    <w:link w:val="Heading3"/>
    <w:uiPriority w:val="9"/>
    <w:rsid w:val="00252729"/>
    <w:rPr>
      <w:rFonts w:ascii="Times New Roman" w:hAnsi="Times New Roman" w:cs="Times New Roman"/>
      <w:b/>
      <w:bCs/>
      <w:i/>
      <w:iCs/>
    </w:rPr>
  </w:style>
  <w:style w:type="character" w:customStyle="1" w:styleId="Heading4Char">
    <w:name w:val="Heading 4 Char"/>
    <w:basedOn w:val="DefaultParagraphFont"/>
    <w:link w:val="Heading4"/>
    <w:uiPriority w:val="9"/>
    <w:semiHidden/>
    <w:rsid w:val="009B4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1B8"/>
    <w:rPr>
      <w:rFonts w:eastAsiaTheme="majorEastAsia" w:cstheme="majorBidi"/>
      <w:color w:val="272727" w:themeColor="text1" w:themeTint="D8"/>
    </w:rPr>
  </w:style>
  <w:style w:type="paragraph" w:styleId="Title">
    <w:name w:val="Title"/>
    <w:basedOn w:val="Normal"/>
    <w:next w:val="Normal"/>
    <w:link w:val="TitleChar"/>
    <w:uiPriority w:val="10"/>
    <w:qFormat/>
    <w:rsid w:val="009B4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1B8"/>
    <w:pPr>
      <w:spacing w:before="160"/>
      <w:jc w:val="center"/>
    </w:pPr>
    <w:rPr>
      <w:i/>
      <w:iCs/>
      <w:color w:val="404040" w:themeColor="text1" w:themeTint="BF"/>
    </w:rPr>
  </w:style>
  <w:style w:type="character" w:customStyle="1" w:styleId="QuoteChar">
    <w:name w:val="Quote Char"/>
    <w:basedOn w:val="DefaultParagraphFont"/>
    <w:link w:val="Quote"/>
    <w:uiPriority w:val="29"/>
    <w:rsid w:val="009B41B8"/>
    <w:rPr>
      <w:i/>
      <w:iCs/>
      <w:color w:val="404040" w:themeColor="text1" w:themeTint="BF"/>
    </w:rPr>
  </w:style>
  <w:style w:type="paragraph" w:styleId="ListParagraph">
    <w:name w:val="List Paragraph"/>
    <w:basedOn w:val="Normal"/>
    <w:uiPriority w:val="34"/>
    <w:qFormat/>
    <w:rsid w:val="009B41B8"/>
    <w:pPr>
      <w:ind w:left="720"/>
      <w:contextualSpacing/>
    </w:pPr>
  </w:style>
  <w:style w:type="character" w:styleId="IntenseEmphasis">
    <w:name w:val="Intense Emphasis"/>
    <w:basedOn w:val="DefaultParagraphFont"/>
    <w:uiPriority w:val="21"/>
    <w:qFormat/>
    <w:rsid w:val="009B41B8"/>
    <w:rPr>
      <w:i/>
      <w:iCs/>
      <w:color w:val="0F4761" w:themeColor="accent1" w:themeShade="BF"/>
    </w:rPr>
  </w:style>
  <w:style w:type="paragraph" w:styleId="IntenseQuote">
    <w:name w:val="Intense Quote"/>
    <w:basedOn w:val="Normal"/>
    <w:next w:val="Normal"/>
    <w:link w:val="IntenseQuoteChar"/>
    <w:uiPriority w:val="30"/>
    <w:qFormat/>
    <w:rsid w:val="009B4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1B8"/>
    <w:rPr>
      <w:i/>
      <w:iCs/>
      <w:color w:val="0F4761" w:themeColor="accent1" w:themeShade="BF"/>
    </w:rPr>
  </w:style>
  <w:style w:type="character" w:styleId="IntenseReference">
    <w:name w:val="Intense Reference"/>
    <w:basedOn w:val="DefaultParagraphFont"/>
    <w:uiPriority w:val="32"/>
    <w:qFormat/>
    <w:rsid w:val="009B41B8"/>
    <w:rPr>
      <w:b/>
      <w:bCs/>
      <w:smallCaps/>
      <w:color w:val="0F4761" w:themeColor="accent1" w:themeShade="BF"/>
      <w:spacing w:val="5"/>
    </w:rPr>
  </w:style>
  <w:style w:type="paragraph" w:styleId="Header">
    <w:name w:val="header"/>
    <w:basedOn w:val="Normal"/>
    <w:link w:val="HeaderChar"/>
    <w:uiPriority w:val="99"/>
    <w:unhideWhenUsed/>
    <w:rsid w:val="004F1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C87"/>
  </w:style>
  <w:style w:type="paragraph" w:styleId="Footer">
    <w:name w:val="footer"/>
    <w:basedOn w:val="Normal"/>
    <w:link w:val="FooterChar"/>
    <w:uiPriority w:val="99"/>
    <w:unhideWhenUsed/>
    <w:rsid w:val="004F1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C87"/>
  </w:style>
  <w:style w:type="paragraph" w:styleId="Bibliography">
    <w:name w:val="Bibliography"/>
    <w:basedOn w:val="Normal"/>
    <w:next w:val="Normal"/>
    <w:uiPriority w:val="37"/>
    <w:unhideWhenUsed/>
    <w:rsid w:val="00A112BF"/>
    <w:pPr>
      <w:spacing w:after="0" w:line="480" w:lineRule="auto"/>
      <w:ind w:left="720" w:hanging="720"/>
    </w:pPr>
    <w:rPr>
      <w:rFonts w:ascii="Times New Roman" w:hAnsi="Times New Roman"/>
      <w:sz w:val="20"/>
    </w:rPr>
  </w:style>
  <w:style w:type="character" w:styleId="CommentReference">
    <w:name w:val="annotation reference"/>
    <w:basedOn w:val="DefaultParagraphFont"/>
    <w:uiPriority w:val="99"/>
    <w:semiHidden/>
    <w:unhideWhenUsed/>
    <w:rsid w:val="000A70C8"/>
    <w:rPr>
      <w:sz w:val="16"/>
      <w:szCs w:val="16"/>
    </w:rPr>
  </w:style>
  <w:style w:type="paragraph" w:styleId="CommentText">
    <w:name w:val="annotation text"/>
    <w:basedOn w:val="Normal"/>
    <w:link w:val="CommentTextChar"/>
    <w:uiPriority w:val="99"/>
    <w:unhideWhenUsed/>
    <w:rsid w:val="000A70C8"/>
    <w:pPr>
      <w:spacing w:line="240" w:lineRule="auto"/>
    </w:pPr>
    <w:rPr>
      <w:sz w:val="20"/>
      <w:szCs w:val="20"/>
    </w:rPr>
  </w:style>
  <w:style w:type="character" w:customStyle="1" w:styleId="CommentTextChar">
    <w:name w:val="Comment Text Char"/>
    <w:basedOn w:val="DefaultParagraphFont"/>
    <w:link w:val="CommentText"/>
    <w:uiPriority w:val="99"/>
    <w:rsid w:val="000A70C8"/>
    <w:rPr>
      <w:sz w:val="20"/>
      <w:szCs w:val="20"/>
    </w:rPr>
  </w:style>
  <w:style w:type="paragraph" w:styleId="CommentSubject">
    <w:name w:val="annotation subject"/>
    <w:basedOn w:val="CommentText"/>
    <w:next w:val="CommentText"/>
    <w:link w:val="CommentSubjectChar"/>
    <w:uiPriority w:val="99"/>
    <w:semiHidden/>
    <w:unhideWhenUsed/>
    <w:rsid w:val="000A70C8"/>
    <w:rPr>
      <w:b/>
      <w:bCs/>
    </w:rPr>
  </w:style>
  <w:style w:type="character" w:customStyle="1" w:styleId="CommentSubjectChar">
    <w:name w:val="Comment Subject Char"/>
    <w:basedOn w:val="CommentTextChar"/>
    <w:link w:val="CommentSubject"/>
    <w:uiPriority w:val="99"/>
    <w:semiHidden/>
    <w:rsid w:val="000A70C8"/>
    <w:rPr>
      <w:b/>
      <w:bCs/>
      <w:sz w:val="20"/>
      <w:szCs w:val="20"/>
    </w:rPr>
  </w:style>
  <w:style w:type="character" w:styleId="Hyperlink">
    <w:name w:val="Hyperlink"/>
    <w:basedOn w:val="DefaultParagraphFont"/>
    <w:uiPriority w:val="99"/>
    <w:unhideWhenUsed/>
    <w:rsid w:val="006531A8"/>
    <w:rPr>
      <w:color w:val="467886" w:themeColor="hyperlink"/>
      <w:u w:val="single"/>
    </w:rPr>
  </w:style>
  <w:style w:type="character" w:styleId="UnresolvedMention">
    <w:name w:val="Unresolved Mention"/>
    <w:basedOn w:val="DefaultParagraphFont"/>
    <w:uiPriority w:val="99"/>
    <w:semiHidden/>
    <w:unhideWhenUsed/>
    <w:rsid w:val="006531A8"/>
    <w:rPr>
      <w:color w:val="605E5C"/>
      <w:shd w:val="clear" w:color="auto" w:fill="E1DFDD"/>
    </w:rPr>
  </w:style>
  <w:style w:type="paragraph" w:styleId="NormalWeb">
    <w:name w:val="Normal (Web)"/>
    <w:basedOn w:val="Normal"/>
    <w:uiPriority w:val="99"/>
    <w:unhideWhenUsed/>
    <w:rsid w:val="00851BB9"/>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C05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33B5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35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350D8B"/>
    <w:rPr>
      <w:rFonts w:ascii="Courier New" w:eastAsia="Times New Roman" w:hAnsi="Courier New" w:cs="Courier New"/>
      <w:kern w:val="0"/>
      <w:sz w:val="20"/>
      <w:szCs w:val="20"/>
      <w14:ligatures w14:val="none"/>
    </w:rPr>
  </w:style>
  <w:style w:type="character" w:customStyle="1" w:styleId="gntyacmbo3b">
    <w:name w:val="gntyacmbo3b"/>
    <w:basedOn w:val="DefaultParagraphFont"/>
    <w:rsid w:val="00350D8B"/>
  </w:style>
  <w:style w:type="character" w:styleId="FollowedHyperlink">
    <w:name w:val="FollowedHyperlink"/>
    <w:basedOn w:val="DefaultParagraphFont"/>
    <w:uiPriority w:val="99"/>
    <w:semiHidden/>
    <w:unhideWhenUsed/>
    <w:rsid w:val="005676C0"/>
    <w:rPr>
      <w:color w:val="96607D" w:themeColor="followedHyperlink"/>
      <w:u w:val="single"/>
    </w:rPr>
  </w:style>
  <w:style w:type="paragraph" w:styleId="Caption">
    <w:name w:val="caption"/>
    <w:basedOn w:val="Normal"/>
    <w:next w:val="Normal"/>
    <w:uiPriority w:val="35"/>
    <w:unhideWhenUsed/>
    <w:qFormat/>
    <w:rsid w:val="008F3BE9"/>
    <w:pPr>
      <w:spacing w:after="200" w:line="240" w:lineRule="auto"/>
    </w:pPr>
    <w:rPr>
      <w:i/>
      <w:iCs/>
      <w:color w:val="0E2841" w:themeColor="text2"/>
      <w:sz w:val="18"/>
      <w:szCs w:val="18"/>
    </w:rPr>
  </w:style>
  <w:style w:type="paragraph" w:styleId="Revision">
    <w:name w:val="Revision"/>
    <w:hidden/>
    <w:uiPriority w:val="99"/>
    <w:semiHidden/>
    <w:rsid w:val="005549DB"/>
    <w:pPr>
      <w:spacing w:after="0" w:line="240" w:lineRule="auto"/>
    </w:pPr>
  </w:style>
  <w:style w:type="character" w:customStyle="1" w:styleId="fontstyle01">
    <w:name w:val="fontstyle01"/>
    <w:basedOn w:val="DefaultParagraphFont"/>
    <w:rsid w:val="00620422"/>
    <w:rPr>
      <w:rFonts w:ascii="TimesNewRomanPS-BoldMT" w:hAnsi="TimesNewRomanPS-BoldMT" w:hint="default"/>
      <w:b/>
      <w:bCs/>
      <w:i w:val="0"/>
      <w:iCs w:val="0"/>
      <w:color w:val="000000"/>
      <w:sz w:val="20"/>
      <w:szCs w:val="20"/>
    </w:rPr>
  </w:style>
  <w:style w:type="character" w:customStyle="1" w:styleId="katex-mathml">
    <w:name w:val="katex-mathml"/>
    <w:basedOn w:val="DefaultParagraphFont"/>
    <w:rsid w:val="00FE5D7E"/>
  </w:style>
  <w:style w:type="character" w:customStyle="1" w:styleId="mord">
    <w:name w:val="mord"/>
    <w:basedOn w:val="DefaultParagraphFont"/>
    <w:rsid w:val="00FE5D7E"/>
  </w:style>
  <w:style w:type="character" w:customStyle="1" w:styleId="vlist-s">
    <w:name w:val="vlist-s"/>
    <w:basedOn w:val="DefaultParagraphFont"/>
    <w:rsid w:val="00FE5D7E"/>
  </w:style>
  <w:style w:type="character" w:customStyle="1" w:styleId="mrel">
    <w:name w:val="mrel"/>
    <w:basedOn w:val="DefaultParagraphFont"/>
    <w:rsid w:val="00FE5D7E"/>
  </w:style>
  <w:style w:type="character" w:customStyle="1" w:styleId="mbin">
    <w:name w:val="mbin"/>
    <w:basedOn w:val="DefaultParagraphFont"/>
    <w:rsid w:val="00FE5D7E"/>
  </w:style>
  <w:style w:type="character" w:styleId="HTMLCode">
    <w:name w:val="HTML Code"/>
    <w:basedOn w:val="DefaultParagraphFont"/>
    <w:uiPriority w:val="99"/>
    <w:semiHidden/>
    <w:unhideWhenUsed/>
    <w:rsid w:val="00FE5D7E"/>
    <w:rPr>
      <w:rFonts w:ascii="Courier New" w:eastAsia="Times New Roman" w:hAnsi="Courier New" w:cs="Courier New"/>
      <w:sz w:val="20"/>
      <w:szCs w:val="20"/>
    </w:rPr>
  </w:style>
  <w:style w:type="character" w:styleId="PlaceholderText">
    <w:name w:val="Placeholder Text"/>
    <w:basedOn w:val="DefaultParagraphFont"/>
    <w:uiPriority w:val="99"/>
    <w:semiHidden/>
    <w:rsid w:val="0013414D"/>
    <w:rPr>
      <w:color w:val="808080"/>
    </w:rPr>
  </w:style>
  <w:style w:type="character" w:styleId="Strong">
    <w:name w:val="Strong"/>
    <w:basedOn w:val="DefaultParagraphFont"/>
    <w:uiPriority w:val="22"/>
    <w:qFormat/>
    <w:rsid w:val="003160C0"/>
    <w:rPr>
      <w:b/>
      <w:bCs/>
    </w:rPr>
  </w:style>
  <w:style w:type="character" w:customStyle="1" w:styleId="mopen">
    <w:name w:val="mopen"/>
    <w:basedOn w:val="DefaultParagraphFont"/>
    <w:rsid w:val="00B03CDF"/>
  </w:style>
  <w:style w:type="character" w:customStyle="1" w:styleId="mclose">
    <w:name w:val="mclose"/>
    <w:basedOn w:val="DefaultParagraphFont"/>
    <w:rsid w:val="00B03CDF"/>
  </w:style>
  <w:style w:type="character" w:customStyle="1" w:styleId="mpunct">
    <w:name w:val="mpunct"/>
    <w:basedOn w:val="DefaultParagraphFont"/>
    <w:rsid w:val="002F73FC"/>
  </w:style>
  <w:style w:type="character" w:customStyle="1" w:styleId="MTEquationSection">
    <w:name w:val="MTEquationSection"/>
    <w:basedOn w:val="DefaultParagraphFont"/>
    <w:rsid w:val="00A303EF"/>
    <w:rPr>
      <w:vanish/>
      <w:color w:val="FF0000"/>
    </w:rPr>
  </w:style>
  <w:style w:type="paragraph" w:customStyle="1" w:styleId="MTDisplayEquation">
    <w:name w:val="MTDisplayEquation"/>
    <w:basedOn w:val="Normal"/>
    <w:next w:val="Normal"/>
    <w:link w:val="MTDisplayEquationChar"/>
    <w:rsid w:val="00A303EF"/>
    <w:pPr>
      <w:tabs>
        <w:tab w:val="center" w:pos="4680"/>
        <w:tab w:val="right" w:pos="9360"/>
      </w:tabs>
      <w:spacing w:before="100" w:beforeAutospacing="1" w:after="100" w:afterAutospacing="1" w:line="276" w:lineRule="auto"/>
      <w:jc w:val="both"/>
    </w:pPr>
    <w:rPr>
      <w:rFonts w:ascii="Times New Roman" w:hAnsi="Times New Roman" w:cs="Times New Roman"/>
    </w:rPr>
  </w:style>
  <w:style w:type="character" w:customStyle="1" w:styleId="MTDisplayEquationChar">
    <w:name w:val="MTDisplayEquation Char"/>
    <w:basedOn w:val="DefaultParagraphFont"/>
    <w:link w:val="MTDisplayEquation"/>
    <w:rsid w:val="00A303EF"/>
    <w:rPr>
      <w:rFonts w:ascii="Times New Roman" w:hAnsi="Times New Roman" w:cs="Times New Roman"/>
    </w:rPr>
  </w:style>
  <w:style w:type="paragraph" w:customStyle="1" w:styleId="paragraph">
    <w:name w:val="paragraph"/>
    <w:basedOn w:val="Normal"/>
    <w:rsid w:val="006770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77068"/>
  </w:style>
  <w:style w:type="character" w:customStyle="1" w:styleId="eop">
    <w:name w:val="eop"/>
    <w:basedOn w:val="DefaultParagraphFont"/>
    <w:rsid w:val="00677068"/>
  </w:style>
  <w:style w:type="paragraph" w:styleId="FootnoteText">
    <w:name w:val="footnote text"/>
    <w:basedOn w:val="Normal"/>
    <w:link w:val="FootnoteTextChar"/>
    <w:uiPriority w:val="99"/>
    <w:semiHidden/>
    <w:unhideWhenUsed/>
    <w:rsid w:val="004E4C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4C2A"/>
    <w:rPr>
      <w:sz w:val="20"/>
      <w:szCs w:val="20"/>
    </w:rPr>
  </w:style>
  <w:style w:type="character" w:styleId="FootnoteReference">
    <w:name w:val="footnote reference"/>
    <w:basedOn w:val="DefaultParagraphFont"/>
    <w:uiPriority w:val="99"/>
    <w:semiHidden/>
    <w:unhideWhenUsed/>
    <w:rsid w:val="004E4C2A"/>
    <w:rPr>
      <w:vertAlign w:val="superscript"/>
    </w:rPr>
  </w:style>
  <w:style w:type="table" w:styleId="PlainTable4">
    <w:name w:val="Plain Table 4"/>
    <w:basedOn w:val="TableNormal"/>
    <w:uiPriority w:val="44"/>
    <w:rsid w:val="005D3D5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D3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677">
      <w:bodyDiv w:val="1"/>
      <w:marLeft w:val="0"/>
      <w:marRight w:val="0"/>
      <w:marTop w:val="0"/>
      <w:marBottom w:val="0"/>
      <w:divBdr>
        <w:top w:val="none" w:sz="0" w:space="0" w:color="auto"/>
        <w:left w:val="none" w:sz="0" w:space="0" w:color="auto"/>
        <w:bottom w:val="none" w:sz="0" w:space="0" w:color="auto"/>
        <w:right w:val="none" w:sz="0" w:space="0" w:color="auto"/>
      </w:divBdr>
    </w:div>
    <w:div w:id="22487653">
      <w:bodyDiv w:val="1"/>
      <w:marLeft w:val="0"/>
      <w:marRight w:val="0"/>
      <w:marTop w:val="0"/>
      <w:marBottom w:val="0"/>
      <w:divBdr>
        <w:top w:val="none" w:sz="0" w:space="0" w:color="auto"/>
        <w:left w:val="none" w:sz="0" w:space="0" w:color="auto"/>
        <w:bottom w:val="none" w:sz="0" w:space="0" w:color="auto"/>
        <w:right w:val="none" w:sz="0" w:space="0" w:color="auto"/>
      </w:divBdr>
    </w:div>
    <w:div w:id="33774341">
      <w:bodyDiv w:val="1"/>
      <w:marLeft w:val="0"/>
      <w:marRight w:val="0"/>
      <w:marTop w:val="0"/>
      <w:marBottom w:val="0"/>
      <w:divBdr>
        <w:top w:val="none" w:sz="0" w:space="0" w:color="auto"/>
        <w:left w:val="none" w:sz="0" w:space="0" w:color="auto"/>
        <w:bottom w:val="none" w:sz="0" w:space="0" w:color="auto"/>
        <w:right w:val="none" w:sz="0" w:space="0" w:color="auto"/>
      </w:divBdr>
    </w:div>
    <w:div w:id="34889501">
      <w:bodyDiv w:val="1"/>
      <w:marLeft w:val="0"/>
      <w:marRight w:val="0"/>
      <w:marTop w:val="0"/>
      <w:marBottom w:val="0"/>
      <w:divBdr>
        <w:top w:val="none" w:sz="0" w:space="0" w:color="auto"/>
        <w:left w:val="none" w:sz="0" w:space="0" w:color="auto"/>
        <w:bottom w:val="none" w:sz="0" w:space="0" w:color="auto"/>
        <w:right w:val="none" w:sz="0" w:space="0" w:color="auto"/>
      </w:divBdr>
    </w:div>
    <w:div w:id="35203540">
      <w:bodyDiv w:val="1"/>
      <w:marLeft w:val="0"/>
      <w:marRight w:val="0"/>
      <w:marTop w:val="0"/>
      <w:marBottom w:val="0"/>
      <w:divBdr>
        <w:top w:val="none" w:sz="0" w:space="0" w:color="auto"/>
        <w:left w:val="none" w:sz="0" w:space="0" w:color="auto"/>
        <w:bottom w:val="none" w:sz="0" w:space="0" w:color="auto"/>
        <w:right w:val="none" w:sz="0" w:space="0" w:color="auto"/>
      </w:divBdr>
    </w:div>
    <w:div w:id="59525636">
      <w:bodyDiv w:val="1"/>
      <w:marLeft w:val="0"/>
      <w:marRight w:val="0"/>
      <w:marTop w:val="0"/>
      <w:marBottom w:val="0"/>
      <w:divBdr>
        <w:top w:val="none" w:sz="0" w:space="0" w:color="auto"/>
        <w:left w:val="none" w:sz="0" w:space="0" w:color="auto"/>
        <w:bottom w:val="none" w:sz="0" w:space="0" w:color="auto"/>
        <w:right w:val="none" w:sz="0" w:space="0" w:color="auto"/>
      </w:divBdr>
      <w:divsChild>
        <w:div w:id="792166162">
          <w:marLeft w:val="0"/>
          <w:marRight w:val="0"/>
          <w:marTop w:val="0"/>
          <w:marBottom w:val="0"/>
          <w:divBdr>
            <w:top w:val="none" w:sz="0" w:space="0" w:color="auto"/>
            <w:left w:val="none" w:sz="0" w:space="0" w:color="auto"/>
            <w:bottom w:val="none" w:sz="0" w:space="0" w:color="auto"/>
            <w:right w:val="none" w:sz="0" w:space="0" w:color="auto"/>
          </w:divBdr>
          <w:divsChild>
            <w:div w:id="22633800">
              <w:marLeft w:val="0"/>
              <w:marRight w:val="0"/>
              <w:marTop w:val="0"/>
              <w:marBottom w:val="0"/>
              <w:divBdr>
                <w:top w:val="none" w:sz="0" w:space="0" w:color="auto"/>
                <w:left w:val="none" w:sz="0" w:space="0" w:color="auto"/>
                <w:bottom w:val="none" w:sz="0" w:space="0" w:color="auto"/>
                <w:right w:val="none" w:sz="0" w:space="0" w:color="auto"/>
              </w:divBdr>
              <w:divsChild>
                <w:div w:id="1689020266">
                  <w:marLeft w:val="0"/>
                  <w:marRight w:val="0"/>
                  <w:marTop w:val="0"/>
                  <w:marBottom w:val="0"/>
                  <w:divBdr>
                    <w:top w:val="none" w:sz="0" w:space="0" w:color="auto"/>
                    <w:left w:val="none" w:sz="0" w:space="0" w:color="auto"/>
                    <w:bottom w:val="none" w:sz="0" w:space="0" w:color="auto"/>
                    <w:right w:val="none" w:sz="0" w:space="0" w:color="auto"/>
                  </w:divBdr>
                  <w:divsChild>
                    <w:div w:id="1178351572">
                      <w:marLeft w:val="0"/>
                      <w:marRight w:val="0"/>
                      <w:marTop w:val="0"/>
                      <w:marBottom w:val="0"/>
                      <w:divBdr>
                        <w:top w:val="none" w:sz="0" w:space="0" w:color="auto"/>
                        <w:left w:val="none" w:sz="0" w:space="0" w:color="auto"/>
                        <w:bottom w:val="none" w:sz="0" w:space="0" w:color="auto"/>
                        <w:right w:val="none" w:sz="0" w:space="0" w:color="auto"/>
                      </w:divBdr>
                      <w:divsChild>
                        <w:div w:id="851721352">
                          <w:marLeft w:val="0"/>
                          <w:marRight w:val="0"/>
                          <w:marTop w:val="0"/>
                          <w:marBottom w:val="0"/>
                          <w:divBdr>
                            <w:top w:val="none" w:sz="0" w:space="0" w:color="auto"/>
                            <w:left w:val="none" w:sz="0" w:space="0" w:color="auto"/>
                            <w:bottom w:val="none" w:sz="0" w:space="0" w:color="auto"/>
                            <w:right w:val="none" w:sz="0" w:space="0" w:color="auto"/>
                          </w:divBdr>
                          <w:divsChild>
                            <w:div w:id="284625345">
                              <w:marLeft w:val="0"/>
                              <w:marRight w:val="0"/>
                              <w:marTop w:val="0"/>
                              <w:marBottom w:val="0"/>
                              <w:divBdr>
                                <w:top w:val="none" w:sz="0" w:space="0" w:color="auto"/>
                                <w:left w:val="none" w:sz="0" w:space="0" w:color="auto"/>
                                <w:bottom w:val="none" w:sz="0" w:space="0" w:color="auto"/>
                                <w:right w:val="none" w:sz="0" w:space="0" w:color="auto"/>
                              </w:divBdr>
                              <w:divsChild>
                                <w:div w:id="1623069501">
                                  <w:marLeft w:val="0"/>
                                  <w:marRight w:val="0"/>
                                  <w:marTop w:val="0"/>
                                  <w:marBottom w:val="0"/>
                                  <w:divBdr>
                                    <w:top w:val="none" w:sz="0" w:space="0" w:color="auto"/>
                                    <w:left w:val="none" w:sz="0" w:space="0" w:color="auto"/>
                                    <w:bottom w:val="none" w:sz="0" w:space="0" w:color="auto"/>
                                    <w:right w:val="none" w:sz="0" w:space="0" w:color="auto"/>
                                  </w:divBdr>
                                  <w:divsChild>
                                    <w:div w:id="1182548632">
                                      <w:marLeft w:val="0"/>
                                      <w:marRight w:val="0"/>
                                      <w:marTop w:val="0"/>
                                      <w:marBottom w:val="0"/>
                                      <w:divBdr>
                                        <w:top w:val="none" w:sz="0" w:space="0" w:color="auto"/>
                                        <w:left w:val="none" w:sz="0" w:space="0" w:color="auto"/>
                                        <w:bottom w:val="none" w:sz="0" w:space="0" w:color="auto"/>
                                        <w:right w:val="none" w:sz="0" w:space="0" w:color="auto"/>
                                      </w:divBdr>
                                      <w:divsChild>
                                        <w:div w:id="6587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96910">
      <w:bodyDiv w:val="1"/>
      <w:marLeft w:val="0"/>
      <w:marRight w:val="0"/>
      <w:marTop w:val="0"/>
      <w:marBottom w:val="0"/>
      <w:divBdr>
        <w:top w:val="none" w:sz="0" w:space="0" w:color="auto"/>
        <w:left w:val="none" w:sz="0" w:space="0" w:color="auto"/>
        <w:bottom w:val="none" w:sz="0" w:space="0" w:color="auto"/>
        <w:right w:val="none" w:sz="0" w:space="0" w:color="auto"/>
      </w:divBdr>
    </w:div>
    <w:div w:id="81534603">
      <w:bodyDiv w:val="1"/>
      <w:marLeft w:val="0"/>
      <w:marRight w:val="0"/>
      <w:marTop w:val="0"/>
      <w:marBottom w:val="0"/>
      <w:divBdr>
        <w:top w:val="none" w:sz="0" w:space="0" w:color="auto"/>
        <w:left w:val="none" w:sz="0" w:space="0" w:color="auto"/>
        <w:bottom w:val="none" w:sz="0" w:space="0" w:color="auto"/>
        <w:right w:val="none" w:sz="0" w:space="0" w:color="auto"/>
      </w:divBdr>
    </w:div>
    <w:div w:id="105857941">
      <w:bodyDiv w:val="1"/>
      <w:marLeft w:val="0"/>
      <w:marRight w:val="0"/>
      <w:marTop w:val="0"/>
      <w:marBottom w:val="0"/>
      <w:divBdr>
        <w:top w:val="none" w:sz="0" w:space="0" w:color="auto"/>
        <w:left w:val="none" w:sz="0" w:space="0" w:color="auto"/>
        <w:bottom w:val="none" w:sz="0" w:space="0" w:color="auto"/>
        <w:right w:val="none" w:sz="0" w:space="0" w:color="auto"/>
      </w:divBdr>
    </w:div>
    <w:div w:id="109126719">
      <w:bodyDiv w:val="1"/>
      <w:marLeft w:val="0"/>
      <w:marRight w:val="0"/>
      <w:marTop w:val="0"/>
      <w:marBottom w:val="0"/>
      <w:divBdr>
        <w:top w:val="none" w:sz="0" w:space="0" w:color="auto"/>
        <w:left w:val="none" w:sz="0" w:space="0" w:color="auto"/>
        <w:bottom w:val="none" w:sz="0" w:space="0" w:color="auto"/>
        <w:right w:val="none" w:sz="0" w:space="0" w:color="auto"/>
      </w:divBdr>
    </w:div>
    <w:div w:id="113718027">
      <w:bodyDiv w:val="1"/>
      <w:marLeft w:val="0"/>
      <w:marRight w:val="0"/>
      <w:marTop w:val="0"/>
      <w:marBottom w:val="0"/>
      <w:divBdr>
        <w:top w:val="none" w:sz="0" w:space="0" w:color="auto"/>
        <w:left w:val="none" w:sz="0" w:space="0" w:color="auto"/>
        <w:bottom w:val="none" w:sz="0" w:space="0" w:color="auto"/>
        <w:right w:val="none" w:sz="0" w:space="0" w:color="auto"/>
      </w:divBdr>
    </w:div>
    <w:div w:id="116022942">
      <w:bodyDiv w:val="1"/>
      <w:marLeft w:val="0"/>
      <w:marRight w:val="0"/>
      <w:marTop w:val="0"/>
      <w:marBottom w:val="0"/>
      <w:divBdr>
        <w:top w:val="none" w:sz="0" w:space="0" w:color="auto"/>
        <w:left w:val="none" w:sz="0" w:space="0" w:color="auto"/>
        <w:bottom w:val="none" w:sz="0" w:space="0" w:color="auto"/>
        <w:right w:val="none" w:sz="0" w:space="0" w:color="auto"/>
      </w:divBdr>
    </w:div>
    <w:div w:id="118575476">
      <w:bodyDiv w:val="1"/>
      <w:marLeft w:val="0"/>
      <w:marRight w:val="0"/>
      <w:marTop w:val="0"/>
      <w:marBottom w:val="0"/>
      <w:divBdr>
        <w:top w:val="none" w:sz="0" w:space="0" w:color="auto"/>
        <w:left w:val="none" w:sz="0" w:space="0" w:color="auto"/>
        <w:bottom w:val="none" w:sz="0" w:space="0" w:color="auto"/>
        <w:right w:val="none" w:sz="0" w:space="0" w:color="auto"/>
      </w:divBdr>
    </w:div>
    <w:div w:id="125896410">
      <w:bodyDiv w:val="1"/>
      <w:marLeft w:val="0"/>
      <w:marRight w:val="0"/>
      <w:marTop w:val="0"/>
      <w:marBottom w:val="0"/>
      <w:divBdr>
        <w:top w:val="none" w:sz="0" w:space="0" w:color="auto"/>
        <w:left w:val="none" w:sz="0" w:space="0" w:color="auto"/>
        <w:bottom w:val="none" w:sz="0" w:space="0" w:color="auto"/>
        <w:right w:val="none" w:sz="0" w:space="0" w:color="auto"/>
      </w:divBdr>
    </w:div>
    <w:div w:id="126317250">
      <w:bodyDiv w:val="1"/>
      <w:marLeft w:val="0"/>
      <w:marRight w:val="0"/>
      <w:marTop w:val="0"/>
      <w:marBottom w:val="0"/>
      <w:divBdr>
        <w:top w:val="none" w:sz="0" w:space="0" w:color="auto"/>
        <w:left w:val="none" w:sz="0" w:space="0" w:color="auto"/>
        <w:bottom w:val="none" w:sz="0" w:space="0" w:color="auto"/>
        <w:right w:val="none" w:sz="0" w:space="0" w:color="auto"/>
      </w:divBdr>
    </w:div>
    <w:div w:id="127626092">
      <w:bodyDiv w:val="1"/>
      <w:marLeft w:val="0"/>
      <w:marRight w:val="0"/>
      <w:marTop w:val="0"/>
      <w:marBottom w:val="0"/>
      <w:divBdr>
        <w:top w:val="none" w:sz="0" w:space="0" w:color="auto"/>
        <w:left w:val="none" w:sz="0" w:space="0" w:color="auto"/>
        <w:bottom w:val="none" w:sz="0" w:space="0" w:color="auto"/>
        <w:right w:val="none" w:sz="0" w:space="0" w:color="auto"/>
      </w:divBdr>
    </w:div>
    <w:div w:id="130175909">
      <w:bodyDiv w:val="1"/>
      <w:marLeft w:val="0"/>
      <w:marRight w:val="0"/>
      <w:marTop w:val="0"/>
      <w:marBottom w:val="0"/>
      <w:divBdr>
        <w:top w:val="none" w:sz="0" w:space="0" w:color="auto"/>
        <w:left w:val="none" w:sz="0" w:space="0" w:color="auto"/>
        <w:bottom w:val="none" w:sz="0" w:space="0" w:color="auto"/>
        <w:right w:val="none" w:sz="0" w:space="0" w:color="auto"/>
      </w:divBdr>
    </w:div>
    <w:div w:id="145175001">
      <w:bodyDiv w:val="1"/>
      <w:marLeft w:val="0"/>
      <w:marRight w:val="0"/>
      <w:marTop w:val="0"/>
      <w:marBottom w:val="0"/>
      <w:divBdr>
        <w:top w:val="none" w:sz="0" w:space="0" w:color="auto"/>
        <w:left w:val="none" w:sz="0" w:space="0" w:color="auto"/>
        <w:bottom w:val="none" w:sz="0" w:space="0" w:color="auto"/>
        <w:right w:val="none" w:sz="0" w:space="0" w:color="auto"/>
      </w:divBdr>
    </w:div>
    <w:div w:id="157618381">
      <w:bodyDiv w:val="1"/>
      <w:marLeft w:val="0"/>
      <w:marRight w:val="0"/>
      <w:marTop w:val="0"/>
      <w:marBottom w:val="0"/>
      <w:divBdr>
        <w:top w:val="none" w:sz="0" w:space="0" w:color="auto"/>
        <w:left w:val="none" w:sz="0" w:space="0" w:color="auto"/>
        <w:bottom w:val="none" w:sz="0" w:space="0" w:color="auto"/>
        <w:right w:val="none" w:sz="0" w:space="0" w:color="auto"/>
      </w:divBdr>
    </w:div>
    <w:div w:id="159544804">
      <w:bodyDiv w:val="1"/>
      <w:marLeft w:val="0"/>
      <w:marRight w:val="0"/>
      <w:marTop w:val="0"/>
      <w:marBottom w:val="0"/>
      <w:divBdr>
        <w:top w:val="none" w:sz="0" w:space="0" w:color="auto"/>
        <w:left w:val="none" w:sz="0" w:space="0" w:color="auto"/>
        <w:bottom w:val="none" w:sz="0" w:space="0" w:color="auto"/>
        <w:right w:val="none" w:sz="0" w:space="0" w:color="auto"/>
      </w:divBdr>
    </w:div>
    <w:div w:id="161742889">
      <w:bodyDiv w:val="1"/>
      <w:marLeft w:val="0"/>
      <w:marRight w:val="0"/>
      <w:marTop w:val="0"/>
      <w:marBottom w:val="0"/>
      <w:divBdr>
        <w:top w:val="none" w:sz="0" w:space="0" w:color="auto"/>
        <w:left w:val="none" w:sz="0" w:space="0" w:color="auto"/>
        <w:bottom w:val="none" w:sz="0" w:space="0" w:color="auto"/>
        <w:right w:val="none" w:sz="0" w:space="0" w:color="auto"/>
      </w:divBdr>
    </w:div>
    <w:div w:id="166870257">
      <w:bodyDiv w:val="1"/>
      <w:marLeft w:val="0"/>
      <w:marRight w:val="0"/>
      <w:marTop w:val="0"/>
      <w:marBottom w:val="0"/>
      <w:divBdr>
        <w:top w:val="none" w:sz="0" w:space="0" w:color="auto"/>
        <w:left w:val="none" w:sz="0" w:space="0" w:color="auto"/>
        <w:bottom w:val="none" w:sz="0" w:space="0" w:color="auto"/>
        <w:right w:val="none" w:sz="0" w:space="0" w:color="auto"/>
      </w:divBdr>
    </w:div>
    <w:div w:id="172187155">
      <w:bodyDiv w:val="1"/>
      <w:marLeft w:val="0"/>
      <w:marRight w:val="0"/>
      <w:marTop w:val="0"/>
      <w:marBottom w:val="0"/>
      <w:divBdr>
        <w:top w:val="none" w:sz="0" w:space="0" w:color="auto"/>
        <w:left w:val="none" w:sz="0" w:space="0" w:color="auto"/>
        <w:bottom w:val="none" w:sz="0" w:space="0" w:color="auto"/>
        <w:right w:val="none" w:sz="0" w:space="0" w:color="auto"/>
      </w:divBdr>
    </w:div>
    <w:div w:id="184101953">
      <w:bodyDiv w:val="1"/>
      <w:marLeft w:val="0"/>
      <w:marRight w:val="0"/>
      <w:marTop w:val="0"/>
      <w:marBottom w:val="0"/>
      <w:divBdr>
        <w:top w:val="none" w:sz="0" w:space="0" w:color="auto"/>
        <w:left w:val="none" w:sz="0" w:space="0" w:color="auto"/>
        <w:bottom w:val="none" w:sz="0" w:space="0" w:color="auto"/>
        <w:right w:val="none" w:sz="0" w:space="0" w:color="auto"/>
      </w:divBdr>
      <w:divsChild>
        <w:div w:id="1080713687">
          <w:marLeft w:val="0"/>
          <w:marRight w:val="0"/>
          <w:marTop w:val="0"/>
          <w:marBottom w:val="0"/>
          <w:divBdr>
            <w:top w:val="none" w:sz="0" w:space="0" w:color="auto"/>
            <w:left w:val="none" w:sz="0" w:space="0" w:color="auto"/>
            <w:bottom w:val="none" w:sz="0" w:space="0" w:color="auto"/>
            <w:right w:val="none" w:sz="0" w:space="0" w:color="auto"/>
          </w:divBdr>
          <w:divsChild>
            <w:div w:id="1591114138">
              <w:marLeft w:val="0"/>
              <w:marRight w:val="0"/>
              <w:marTop w:val="0"/>
              <w:marBottom w:val="0"/>
              <w:divBdr>
                <w:top w:val="none" w:sz="0" w:space="0" w:color="auto"/>
                <w:left w:val="none" w:sz="0" w:space="0" w:color="auto"/>
                <w:bottom w:val="none" w:sz="0" w:space="0" w:color="auto"/>
                <w:right w:val="none" w:sz="0" w:space="0" w:color="auto"/>
              </w:divBdr>
              <w:divsChild>
                <w:div w:id="419104257">
                  <w:marLeft w:val="0"/>
                  <w:marRight w:val="0"/>
                  <w:marTop w:val="0"/>
                  <w:marBottom w:val="0"/>
                  <w:divBdr>
                    <w:top w:val="none" w:sz="0" w:space="0" w:color="auto"/>
                    <w:left w:val="none" w:sz="0" w:space="0" w:color="auto"/>
                    <w:bottom w:val="none" w:sz="0" w:space="0" w:color="auto"/>
                    <w:right w:val="none" w:sz="0" w:space="0" w:color="auto"/>
                  </w:divBdr>
                  <w:divsChild>
                    <w:div w:id="704329235">
                      <w:marLeft w:val="0"/>
                      <w:marRight w:val="0"/>
                      <w:marTop w:val="0"/>
                      <w:marBottom w:val="0"/>
                      <w:divBdr>
                        <w:top w:val="none" w:sz="0" w:space="0" w:color="auto"/>
                        <w:left w:val="none" w:sz="0" w:space="0" w:color="auto"/>
                        <w:bottom w:val="none" w:sz="0" w:space="0" w:color="auto"/>
                        <w:right w:val="none" w:sz="0" w:space="0" w:color="auto"/>
                      </w:divBdr>
                      <w:divsChild>
                        <w:div w:id="170027363">
                          <w:marLeft w:val="0"/>
                          <w:marRight w:val="0"/>
                          <w:marTop w:val="0"/>
                          <w:marBottom w:val="0"/>
                          <w:divBdr>
                            <w:top w:val="none" w:sz="0" w:space="0" w:color="auto"/>
                            <w:left w:val="none" w:sz="0" w:space="0" w:color="auto"/>
                            <w:bottom w:val="none" w:sz="0" w:space="0" w:color="auto"/>
                            <w:right w:val="none" w:sz="0" w:space="0" w:color="auto"/>
                          </w:divBdr>
                          <w:divsChild>
                            <w:div w:id="1464084116">
                              <w:marLeft w:val="0"/>
                              <w:marRight w:val="0"/>
                              <w:marTop w:val="0"/>
                              <w:marBottom w:val="0"/>
                              <w:divBdr>
                                <w:top w:val="none" w:sz="0" w:space="0" w:color="auto"/>
                                <w:left w:val="none" w:sz="0" w:space="0" w:color="auto"/>
                                <w:bottom w:val="none" w:sz="0" w:space="0" w:color="auto"/>
                                <w:right w:val="none" w:sz="0" w:space="0" w:color="auto"/>
                              </w:divBdr>
                              <w:divsChild>
                                <w:div w:id="1425027057">
                                  <w:marLeft w:val="0"/>
                                  <w:marRight w:val="0"/>
                                  <w:marTop w:val="0"/>
                                  <w:marBottom w:val="0"/>
                                  <w:divBdr>
                                    <w:top w:val="none" w:sz="0" w:space="0" w:color="auto"/>
                                    <w:left w:val="none" w:sz="0" w:space="0" w:color="auto"/>
                                    <w:bottom w:val="none" w:sz="0" w:space="0" w:color="auto"/>
                                    <w:right w:val="none" w:sz="0" w:space="0" w:color="auto"/>
                                  </w:divBdr>
                                  <w:divsChild>
                                    <w:div w:id="39282214">
                                      <w:marLeft w:val="0"/>
                                      <w:marRight w:val="0"/>
                                      <w:marTop w:val="0"/>
                                      <w:marBottom w:val="0"/>
                                      <w:divBdr>
                                        <w:top w:val="none" w:sz="0" w:space="0" w:color="auto"/>
                                        <w:left w:val="none" w:sz="0" w:space="0" w:color="auto"/>
                                        <w:bottom w:val="none" w:sz="0" w:space="0" w:color="auto"/>
                                        <w:right w:val="none" w:sz="0" w:space="0" w:color="auto"/>
                                      </w:divBdr>
                                      <w:divsChild>
                                        <w:div w:id="1387946868">
                                          <w:marLeft w:val="0"/>
                                          <w:marRight w:val="0"/>
                                          <w:marTop w:val="0"/>
                                          <w:marBottom w:val="0"/>
                                          <w:divBdr>
                                            <w:top w:val="none" w:sz="0" w:space="0" w:color="auto"/>
                                            <w:left w:val="none" w:sz="0" w:space="0" w:color="auto"/>
                                            <w:bottom w:val="none" w:sz="0" w:space="0" w:color="auto"/>
                                            <w:right w:val="none" w:sz="0" w:space="0" w:color="auto"/>
                                          </w:divBdr>
                                          <w:divsChild>
                                            <w:div w:id="303586656">
                                              <w:marLeft w:val="0"/>
                                              <w:marRight w:val="0"/>
                                              <w:marTop w:val="0"/>
                                              <w:marBottom w:val="0"/>
                                              <w:divBdr>
                                                <w:top w:val="none" w:sz="0" w:space="0" w:color="auto"/>
                                                <w:left w:val="none" w:sz="0" w:space="0" w:color="auto"/>
                                                <w:bottom w:val="none" w:sz="0" w:space="0" w:color="auto"/>
                                                <w:right w:val="none" w:sz="0" w:space="0" w:color="auto"/>
                                              </w:divBdr>
                                              <w:divsChild>
                                                <w:div w:id="179197625">
                                                  <w:marLeft w:val="0"/>
                                                  <w:marRight w:val="0"/>
                                                  <w:marTop w:val="0"/>
                                                  <w:marBottom w:val="0"/>
                                                  <w:divBdr>
                                                    <w:top w:val="none" w:sz="0" w:space="0" w:color="auto"/>
                                                    <w:left w:val="none" w:sz="0" w:space="0" w:color="auto"/>
                                                    <w:bottom w:val="none" w:sz="0" w:space="0" w:color="auto"/>
                                                    <w:right w:val="none" w:sz="0" w:space="0" w:color="auto"/>
                                                  </w:divBdr>
                                                  <w:divsChild>
                                                    <w:div w:id="118516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087313">
          <w:marLeft w:val="0"/>
          <w:marRight w:val="0"/>
          <w:marTop w:val="0"/>
          <w:marBottom w:val="0"/>
          <w:divBdr>
            <w:top w:val="none" w:sz="0" w:space="0" w:color="auto"/>
            <w:left w:val="none" w:sz="0" w:space="0" w:color="auto"/>
            <w:bottom w:val="none" w:sz="0" w:space="0" w:color="auto"/>
            <w:right w:val="none" w:sz="0" w:space="0" w:color="auto"/>
          </w:divBdr>
          <w:divsChild>
            <w:div w:id="463697727">
              <w:marLeft w:val="0"/>
              <w:marRight w:val="0"/>
              <w:marTop w:val="0"/>
              <w:marBottom w:val="0"/>
              <w:divBdr>
                <w:top w:val="none" w:sz="0" w:space="0" w:color="auto"/>
                <w:left w:val="none" w:sz="0" w:space="0" w:color="auto"/>
                <w:bottom w:val="none" w:sz="0" w:space="0" w:color="auto"/>
                <w:right w:val="none" w:sz="0" w:space="0" w:color="auto"/>
              </w:divBdr>
              <w:divsChild>
                <w:div w:id="1785804978">
                  <w:marLeft w:val="0"/>
                  <w:marRight w:val="0"/>
                  <w:marTop w:val="0"/>
                  <w:marBottom w:val="0"/>
                  <w:divBdr>
                    <w:top w:val="none" w:sz="0" w:space="0" w:color="auto"/>
                    <w:left w:val="none" w:sz="0" w:space="0" w:color="auto"/>
                    <w:bottom w:val="none" w:sz="0" w:space="0" w:color="auto"/>
                    <w:right w:val="none" w:sz="0" w:space="0" w:color="auto"/>
                  </w:divBdr>
                  <w:divsChild>
                    <w:div w:id="1024556474">
                      <w:marLeft w:val="0"/>
                      <w:marRight w:val="0"/>
                      <w:marTop w:val="0"/>
                      <w:marBottom w:val="0"/>
                      <w:divBdr>
                        <w:top w:val="none" w:sz="0" w:space="0" w:color="auto"/>
                        <w:left w:val="none" w:sz="0" w:space="0" w:color="auto"/>
                        <w:bottom w:val="none" w:sz="0" w:space="0" w:color="auto"/>
                        <w:right w:val="none" w:sz="0" w:space="0" w:color="auto"/>
                      </w:divBdr>
                      <w:divsChild>
                        <w:div w:id="1749227523">
                          <w:marLeft w:val="0"/>
                          <w:marRight w:val="0"/>
                          <w:marTop w:val="0"/>
                          <w:marBottom w:val="0"/>
                          <w:divBdr>
                            <w:top w:val="none" w:sz="0" w:space="0" w:color="auto"/>
                            <w:left w:val="none" w:sz="0" w:space="0" w:color="auto"/>
                            <w:bottom w:val="none" w:sz="0" w:space="0" w:color="auto"/>
                            <w:right w:val="none" w:sz="0" w:space="0" w:color="auto"/>
                          </w:divBdr>
                          <w:divsChild>
                            <w:div w:id="1308895951">
                              <w:marLeft w:val="0"/>
                              <w:marRight w:val="0"/>
                              <w:marTop w:val="0"/>
                              <w:marBottom w:val="0"/>
                              <w:divBdr>
                                <w:top w:val="none" w:sz="0" w:space="0" w:color="auto"/>
                                <w:left w:val="none" w:sz="0" w:space="0" w:color="auto"/>
                                <w:bottom w:val="none" w:sz="0" w:space="0" w:color="auto"/>
                                <w:right w:val="none" w:sz="0" w:space="0" w:color="auto"/>
                              </w:divBdr>
                              <w:divsChild>
                                <w:div w:id="654723706">
                                  <w:marLeft w:val="0"/>
                                  <w:marRight w:val="0"/>
                                  <w:marTop w:val="0"/>
                                  <w:marBottom w:val="0"/>
                                  <w:divBdr>
                                    <w:top w:val="none" w:sz="0" w:space="0" w:color="auto"/>
                                    <w:left w:val="none" w:sz="0" w:space="0" w:color="auto"/>
                                    <w:bottom w:val="none" w:sz="0" w:space="0" w:color="auto"/>
                                    <w:right w:val="none" w:sz="0" w:space="0" w:color="auto"/>
                                  </w:divBdr>
                                  <w:divsChild>
                                    <w:div w:id="1539202883">
                                      <w:marLeft w:val="0"/>
                                      <w:marRight w:val="0"/>
                                      <w:marTop w:val="0"/>
                                      <w:marBottom w:val="0"/>
                                      <w:divBdr>
                                        <w:top w:val="none" w:sz="0" w:space="0" w:color="auto"/>
                                        <w:left w:val="none" w:sz="0" w:space="0" w:color="auto"/>
                                        <w:bottom w:val="none" w:sz="0" w:space="0" w:color="auto"/>
                                        <w:right w:val="none" w:sz="0" w:space="0" w:color="auto"/>
                                      </w:divBdr>
                                      <w:divsChild>
                                        <w:div w:id="1341157356">
                                          <w:marLeft w:val="0"/>
                                          <w:marRight w:val="0"/>
                                          <w:marTop w:val="0"/>
                                          <w:marBottom w:val="0"/>
                                          <w:divBdr>
                                            <w:top w:val="none" w:sz="0" w:space="0" w:color="auto"/>
                                            <w:left w:val="none" w:sz="0" w:space="0" w:color="auto"/>
                                            <w:bottom w:val="none" w:sz="0" w:space="0" w:color="auto"/>
                                            <w:right w:val="none" w:sz="0" w:space="0" w:color="auto"/>
                                          </w:divBdr>
                                          <w:divsChild>
                                            <w:div w:id="285010">
                                              <w:marLeft w:val="0"/>
                                              <w:marRight w:val="0"/>
                                              <w:marTop w:val="0"/>
                                              <w:marBottom w:val="0"/>
                                              <w:divBdr>
                                                <w:top w:val="none" w:sz="0" w:space="0" w:color="auto"/>
                                                <w:left w:val="none" w:sz="0" w:space="0" w:color="auto"/>
                                                <w:bottom w:val="none" w:sz="0" w:space="0" w:color="auto"/>
                                                <w:right w:val="none" w:sz="0" w:space="0" w:color="auto"/>
                                              </w:divBdr>
                                              <w:divsChild>
                                                <w:div w:id="1183742648">
                                                  <w:marLeft w:val="0"/>
                                                  <w:marRight w:val="0"/>
                                                  <w:marTop w:val="0"/>
                                                  <w:marBottom w:val="0"/>
                                                  <w:divBdr>
                                                    <w:top w:val="none" w:sz="0" w:space="0" w:color="auto"/>
                                                    <w:left w:val="none" w:sz="0" w:space="0" w:color="auto"/>
                                                    <w:bottom w:val="none" w:sz="0" w:space="0" w:color="auto"/>
                                                    <w:right w:val="none" w:sz="0" w:space="0" w:color="auto"/>
                                                  </w:divBdr>
                                                  <w:divsChild>
                                                    <w:div w:id="1493793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377891">
      <w:bodyDiv w:val="1"/>
      <w:marLeft w:val="0"/>
      <w:marRight w:val="0"/>
      <w:marTop w:val="0"/>
      <w:marBottom w:val="0"/>
      <w:divBdr>
        <w:top w:val="none" w:sz="0" w:space="0" w:color="auto"/>
        <w:left w:val="none" w:sz="0" w:space="0" w:color="auto"/>
        <w:bottom w:val="none" w:sz="0" w:space="0" w:color="auto"/>
        <w:right w:val="none" w:sz="0" w:space="0" w:color="auto"/>
      </w:divBdr>
    </w:div>
    <w:div w:id="208806136">
      <w:bodyDiv w:val="1"/>
      <w:marLeft w:val="0"/>
      <w:marRight w:val="0"/>
      <w:marTop w:val="0"/>
      <w:marBottom w:val="0"/>
      <w:divBdr>
        <w:top w:val="none" w:sz="0" w:space="0" w:color="auto"/>
        <w:left w:val="none" w:sz="0" w:space="0" w:color="auto"/>
        <w:bottom w:val="none" w:sz="0" w:space="0" w:color="auto"/>
        <w:right w:val="none" w:sz="0" w:space="0" w:color="auto"/>
      </w:divBdr>
    </w:div>
    <w:div w:id="219633536">
      <w:bodyDiv w:val="1"/>
      <w:marLeft w:val="0"/>
      <w:marRight w:val="0"/>
      <w:marTop w:val="0"/>
      <w:marBottom w:val="0"/>
      <w:divBdr>
        <w:top w:val="none" w:sz="0" w:space="0" w:color="auto"/>
        <w:left w:val="none" w:sz="0" w:space="0" w:color="auto"/>
        <w:bottom w:val="none" w:sz="0" w:space="0" w:color="auto"/>
        <w:right w:val="none" w:sz="0" w:space="0" w:color="auto"/>
      </w:divBdr>
    </w:div>
    <w:div w:id="238297659">
      <w:bodyDiv w:val="1"/>
      <w:marLeft w:val="0"/>
      <w:marRight w:val="0"/>
      <w:marTop w:val="0"/>
      <w:marBottom w:val="0"/>
      <w:divBdr>
        <w:top w:val="none" w:sz="0" w:space="0" w:color="auto"/>
        <w:left w:val="none" w:sz="0" w:space="0" w:color="auto"/>
        <w:bottom w:val="none" w:sz="0" w:space="0" w:color="auto"/>
        <w:right w:val="none" w:sz="0" w:space="0" w:color="auto"/>
      </w:divBdr>
    </w:div>
    <w:div w:id="239289428">
      <w:bodyDiv w:val="1"/>
      <w:marLeft w:val="0"/>
      <w:marRight w:val="0"/>
      <w:marTop w:val="0"/>
      <w:marBottom w:val="0"/>
      <w:divBdr>
        <w:top w:val="none" w:sz="0" w:space="0" w:color="auto"/>
        <w:left w:val="none" w:sz="0" w:space="0" w:color="auto"/>
        <w:bottom w:val="none" w:sz="0" w:space="0" w:color="auto"/>
        <w:right w:val="none" w:sz="0" w:space="0" w:color="auto"/>
      </w:divBdr>
    </w:div>
    <w:div w:id="239368861">
      <w:bodyDiv w:val="1"/>
      <w:marLeft w:val="0"/>
      <w:marRight w:val="0"/>
      <w:marTop w:val="0"/>
      <w:marBottom w:val="0"/>
      <w:divBdr>
        <w:top w:val="none" w:sz="0" w:space="0" w:color="auto"/>
        <w:left w:val="none" w:sz="0" w:space="0" w:color="auto"/>
        <w:bottom w:val="none" w:sz="0" w:space="0" w:color="auto"/>
        <w:right w:val="none" w:sz="0" w:space="0" w:color="auto"/>
      </w:divBdr>
    </w:div>
    <w:div w:id="244145148">
      <w:bodyDiv w:val="1"/>
      <w:marLeft w:val="0"/>
      <w:marRight w:val="0"/>
      <w:marTop w:val="0"/>
      <w:marBottom w:val="0"/>
      <w:divBdr>
        <w:top w:val="none" w:sz="0" w:space="0" w:color="auto"/>
        <w:left w:val="none" w:sz="0" w:space="0" w:color="auto"/>
        <w:bottom w:val="none" w:sz="0" w:space="0" w:color="auto"/>
        <w:right w:val="none" w:sz="0" w:space="0" w:color="auto"/>
      </w:divBdr>
    </w:div>
    <w:div w:id="246808933">
      <w:bodyDiv w:val="1"/>
      <w:marLeft w:val="0"/>
      <w:marRight w:val="0"/>
      <w:marTop w:val="0"/>
      <w:marBottom w:val="0"/>
      <w:divBdr>
        <w:top w:val="none" w:sz="0" w:space="0" w:color="auto"/>
        <w:left w:val="none" w:sz="0" w:space="0" w:color="auto"/>
        <w:bottom w:val="none" w:sz="0" w:space="0" w:color="auto"/>
        <w:right w:val="none" w:sz="0" w:space="0" w:color="auto"/>
      </w:divBdr>
    </w:div>
    <w:div w:id="261229790">
      <w:bodyDiv w:val="1"/>
      <w:marLeft w:val="0"/>
      <w:marRight w:val="0"/>
      <w:marTop w:val="0"/>
      <w:marBottom w:val="0"/>
      <w:divBdr>
        <w:top w:val="none" w:sz="0" w:space="0" w:color="auto"/>
        <w:left w:val="none" w:sz="0" w:space="0" w:color="auto"/>
        <w:bottom w:val="none" w:sz="0" w:space="0" w:color="auto"/>
        <w:right w:val="none" w:sz="0" w:space="0" w:color="auto"/>
      </w:divBdr>
    </w:div>
    <w:div w:id="262538582">
      <w:bodyDiv w:val="1"/>
      <w:marLeft w:val="0"/>
      <w:marRight w:val="0"/>
      <w:marTop w:val="0"/>
      <w:marBottom w:val="0"/>
      <w:divBdr>
        <w:top w:val="none" w:sz="0" w:space="0" w:color="auto"/>
        <w:left w:val="none" w:sz="0" w:space="0" w:color="auto"/>
        <w:bottom w:val="none" w:sz="0" w:space="0" w:color="auto"/>
        <w:right w:val="none" w:sz="0" w:space="0" w:color="auto"/>
      </w:divBdr>
    </w:div>
    <w:div w:id="275528694">
      <w:bodyDiv w:val="1"/>
      <w:marLeft w:val="0"/>
      <w:marRight w:val="0"/>
      <w:marTop w:val="0"/>
      <w:marBottom w:val="0"/>
      <w:divBdr>
        <w:top w:val="none" w:sz="0" w:space="0" w:color="auto"/>
        <w:left w:val="none" w:sz="0" w:space="0" w:color="auto"/>
        <w:bottom w:val="none" w:sz="0" w:space="0" w:color="auto"/>
        <w:right w:val="none" w:sz="0" w:space="0" w:color="auto"/>
      </w:divBdr>
    </w:div>
    <w:div w:id="289947048">
      <w:bodyDiv w:val="1"/>
      <w:marLeft w:val="0"/>
      <w:marRight w:val="0"/>
      <w:marTop w:val="0"/>
      <w:marBottom w:val="0"/>
      <w:divBdr>
        <w:top w:val="none" w:sz="0" w:space="0" w:color="auto"/>
        <w:left w:val="none" w:sz="0" w:space="0" w:color="auto"/>
        <w:bottom w:val="none" w:sz="0" w:space="0" w:color="auto"/>
        <w:right w:val="none" w:sz="0" w:space="0" w:color="auto"/>
      </w:divBdr>
    </w:div>
    <w:div w:id="298608333">
      <w:bodyDiv w:val="1"/>
      <w:marLeft w:val="0"/>
      <w:marRight w:val="0"/>
      <w:marTop w:val="0"/>
      <w:marBottom w:val="0"/>
      <w:divBdr>
        <w:top w:val="none" w:sz="0" w:space="0" w:color="auto"/>
        <w:left w:val="none" w:sz="0" w:space="0" w:color="auto"/>
        <w:bottom w:val="none" w:sz="0" w:space="0" w:color="auto"/>
        <w:right w:val="none" w:sz="0" w:space="0" w:color="auto"/>
      </w:divBdr>
    </w:div>
    <w:div w:id="299922735">
      <w:bodyDiv w:val="1"/>
      <w:marLeft w:val="0"/>
      <w:marRight w:val="0"/>
      <w:marTop w:val="0"/>
      <w:marBottom w:val="0"/>
      <w:divBdr>
        <w:top w:val="none" w:sz="0" w:space="0" w:color="auto"/>
        <w:left w:val="none" w:sz="0" w:space="0" w:color="auto"/>
        <w:bottom w:val="none" w:sz="0" w:space="0" w:color="auto"/>
        <w:right w:val="none" w:sz="0" w:space="0" w:color="auto"/>
      </w:divBdr>
    </w:div>
    <w:div w:id="303391924">
      <w:bodyDiv w:val="1"/>
      <w:marLeft w:val="0"/>
      <w:marRight w:val="0"/>
      <w:marTop w:val="0"/>
      <w:marBottom w:val="0"/>
      <w:divBdr>
        <w:top w:val="none" w:sz="0" w:space="0" w:color="auto"/>
        <w:left w:val="none" w:sz="0" w:space="0" w:color="auto"/>
        <w:bottom w:val="none" w:sz="0" w:space="0" w:color="auto"/>
        <w:right w:val="none" w:sz="0" w:space="0" w:color="auto"/>
      </w:divBdr>
    </w:div>
    <w:div w:id="319237658">
      <w:bodyDiv w:val="1"/>
      <w:marLeft w:val="0"/>
      <w:marRight w:val="0"/>
      <w:marTop w:val="0"/>
      <w:marBottom w:val="0"/>
      <w:divBdr>
        <w:top w:val="none" w:sz="0" w:space="0" w:color="auto"/>
        <w:left w:val="none" w:sz="0" w:space="0" w:color="auto"/>
        <w:bottom w:val="none" w:sz="0" w:space="0" w:color="auto"/>
        <w:right w:val="none" w:sz="0" w:space="0" w:color="auto"/>
      </w:divBdr>
    </w:div>
    <w:div w:id="343435066">
      <w:bodyDiv w:val="1"/>
      <w:marLeft w:val="0"/>
      <w:marRight w:val="0"/>
      <w:marTop w:val="0"/>
      <w:marBottom w:val="0"/>
      <w:divBdr>
        <w:top w:val="none" w:sz="0" w:space="0" w:color="auto"/>
        <w:left w:val="none" w:sz="0" w:space="0" w:color="auto"/>
        <w:bottom w:val="none" w:sz="0" w:space="0" w:color="auto"/>
        <w:right w:val="none" w:sz="0" w:space="0" w:color="auto"/>
      </w:divBdr>
    </w:div>
    <w:div w:id="363795239">
      <w:bodyDiv w:val="1"/>
      <w:marLeft w:val="0"/>
      <w:marRight w:val="0"/>
      <w:marTop w:val="0"/>
      <w:marBottom w:val="0"/>
      <w:divBdr>
        <w:top w:val="none" w:sz="0" w:space="0" w:color="auto"/>
        <w:left w:val="none" w:sz="0" w:space="0" w:color="auto"/>
        <w:bottom w:val="none" w:sz="0" w:space="0" w:color="auto"/>
        <w:right w:val="none" w:sz="0" w:space="0" w:color="auto"/>
      </w:divBdr>
    </w:div>
    <w:div w:id="368456688">
      <w:bodyDiv w:val="1"/>
      <w:marLeft w:val="0"/>
      <w:marRight w:val="0"/>
      <w:marTop w:val="0"/>
      <w:marBottom w:val="0"/>
      <w:divBdr>
        <w:top w:val="none" w:sz="0" w:space="0" w:color="auto"/>
        <w:left w:val="none" w:sz="0" w:space="0" w:color="auto"/>
        <w:bottom w:val="none" w:sz="0" w:space="0" w:color="auto"/>
        <w:right w:val="none" w:sz="0" w:space="0" w:color="auto"/>
      </w:divBdr>
    </w:div>
    <w:div w:id="388266790">
      <w:bodyDiv w:val="1"/>
      <w:marLeft w:val="0"/>
      <w:marRight w:val="0"/>
      <w:marTop w:val="0"/>
      <w:marBottom w:val="0"/>
      <w:divBdr>
        <w:top w:val="none" w:sz="0" w:space="0" w:color="auto"/>
        <w:left w:val="none" w:sz="0" w:space="0" w:color="auto"/>
        <w:bottom w:val="none" w:sz="0" w:space="0" w:color="auto"/>
        <w:right w:val="none" w:sz="0" w:space="0" w:color="auto"/>
      </w:divBdr>
    </w:div>
    <w:div w:id="390352070">
      <w:bodyDiv w:val="1"/>
      <w:marLeft w:val="0"/>
      <w:marRight w:val="0"/>
      <w:marTop w:val="0"/>
      <w:marBottom w:val="0"/>
      <w:divBdr>
        <w:top w:val="none" w:sz="0" w:space="0" w:color="auto"/>
        <w:left w:val="none" w:sz="0" w:space="0" w:color="auto"/>
        <w:bottom w:val="none" w:sz="0" w:space="0" w:color="auto"/>
        <w:right w:val="none" w:sz="0" w:space="0" w:color="auto"/>
      </w:divBdr>
    </w:div>
    <w:div w:id="395209317">
      <w:bodyDiv w:val="1"/>
      <w:marLeft w:val="0"/>
      <w:marRight w:val="0"/>
      <w:marTop w:val="0"/>
      <w:marBottom w:val="0"/>
      <w:divBdr>
        <w:top w:val="none" w:sz="0" w:space="0" w:color="auto"/>
        <w:left w:val="none" w:sz="0" w:space="0" w:color="auto"/>
        <w:bottom w:val="none" w:sz="0" w:space="0" w:color="auto"/>
        <w:right w:val="none" w:sz="0" w:space="0" w:color="auto"/>
      </w:divBdr>
    </w:div>
    <w:div w:id="404961080">
      <w:bodyDiv w:val="1"/>
      <w:marLeft w:val="0"/>
      <w:marRight w:val="0"/>
      <w:marTop w:val="0"/>
      <w:marBottom w:val="0"/>
      <w:divBdr>
        <w:top w:val="none" w:sz="0" w:space="0" w:color="auto"/>
        <w:left w:val="none" w:sz="0" w:space="0" w:color="auto"/>
        <w:bottom w:val="none" w:sz="0" w:space="0" w:color="auto"/>
        <w:right w:val="none" w:sz="0" w:space="0" w:color="auto"/>
      </w:divBdr>
    </w:div>
    <w:div w:id="435448626">
      <w:bodyDiv w:val="1"/>
      <w:marLeft w:val="0"/>
      <w:marRight w:val="0"/>
      <w:marTop w:val="0"/>
      <w:marBottom w:val="0"/>
      <w:divBdr>
        <w:top w:val="none" w:sz="0" w:space="0" w:color="auto"/>
        <w:left w:val="none" w:sz="0" w:space="0" w:color="auto"/>
        <w:bottom w:val="none" w:sz="0" w:space="0" w:color="auto"/>
        <w:right w:val="none" w:sz="0" w:space="0" w:color="auto"/>
      </w:divBdr>
    </w:div>
    <w:div w:id="440303207">
      <w:bodyDiv w:val="1"/>
      <w:marLeft w:val="0"/>
      <w:marRight w:val="0"/>
      <w:marTop w:val="0"/>
      <w:marBottom w:val="0"/>
      <w:divBdr>
        <w:top w:val="none" w:sz="0" w:space="0" w:color="auto"/>
        <w:left w:val="none" w:sz="0" w:space="0" w:color="auto"/>
        <w:bottom w:val="none" w:sz="0" w:space="0" w:color="auto"/>
        <w:right w:val="none" w:sz="0" w:space="0" w:color="auto"/>
      </w:divBdr>
    </w:div>
    <w:div w:id="447430182">
      <w:bodyDiv w:val="1"/>
      <w:marLeft w:val="0"/>
      <w:marRight w:val="0"/>
      <w:marTop w:val="0"/>
      <w:marBottom w:val="0"/>
      <w:divBdr>
        <w:top w:val="none" w:sz="0" w:space="0" w:color="auto"/>
        <w:left w:val="none" w:sz="0" w:space="0" w:color="auto"/>
        <w:bottom w:val="none" w:sz="0" w:space="0" w:color="auto"/>
        <w:right w:val="none" w:sz="0" w:space="0" w:color="auto"/>
      </w:divBdr>
    </w:div>
    <w:div w:id="454101694">
      <w:bodyDiv w:val="1"/>
      <w:marLeft w:val="0"/>
      <w:marRight w:val="0"/>
      <w:marTop w:val="0"/>
      <w:marBottom w:val="0"/>
      <w:divBdr>
        <w:top w:val="none" w:sz="0" w:space="0" w:color="auto"/>
        <w:left w:val="none" w:sz="0" w:space="0" w:color="auto"/>
        <w:bottom w:val="none" w:sz="0" w:space="0" w:color="auto"/>
        <w:right w:val="none" w:sz="0" w:space="0" w:color="auto"/>
      </w:divBdr>
    </w:div>
    <w:div w:id="455291569">
      <w:bodyDiv w:val="1"/>
      <w:marLeft w:val="0"/>
      <w:marRight w:val="0"/>
      <w:marTop w:val="0"/>
      <w:marBottom w:val="0"/>
      <w:divBdr>
        <w:top w:val="none" w:sz="0" w:space="0" w:color="auto"/>
        <w:left w:val="none" w:sz="0" w:space="0" w:color="auto"/>
        <w:bottom w:val="none" w:sz="0" w:space="0" w:color="auto"/>
        <w:right w:val="none" w:sz="0" w:space="0" w:color="auto"/>
      </w:divBdr>
    </w:div>
    <w:div w:id="459804432">
      <w:bodyDiv w:val="1"/>
      <w:marLeft w:val="0"/>
      <w:marRight w:val="0"/>
      <w:marTop w:val="0"/>
      <w:marBottom w:val="0"/>
      <w:divBdr>
        <w:top w:val="none" w:sz="0" w:space="0" w:color="auto"/>
        <w:left w:val="none" w:sz="0" w:space="0" w:color="auto"/>
        <w:bottom w:val="none" w:sz="0" w:space="0" w:color="auto"/>
        <w:right w:val="none" w:sz="0" w:space="0" w:color="auto"/>
      </w:divBdr>
    </w:div>
    <w:div w:id="536434129">
      <w:bodyDiv w:val="1"/>
      <w:marLeft w:val="0"/>
      <w:marRight w:val="0"/>
      <w:marTop w:val="0"/>
      <w:marBottom w:val="0"/>
      <w:divBdr>
        <w:top w:val="none" w:sz="0" w:space="0" w:color="auto"/>
        <w:left w:val="none" w:sz="0" w:space="0" w:color="auto"/>
        <w:bottom w:val="none" w:sz="0" w:space="0" w:color="auto"/>
        <w:right w:val="none" w:sz="0" w:space="0" w:color="auto"/>
      </w:divBdr>
      <w:divsChild>
        <w:div w:id="227496973">
          <w:marLeft w:val="0"/>
          <w:marRight w:val="0"/>
          <w:marTop w:val="0"/>
          <w:marBottom w:val="0"/>
          <w:divBdr>
            <w:top w:val="none" w:sz="0" w:space="0" w:color="auto"/>
            <w:left w:val="none" w:sz="0" w:space="0" w:color="auto"/>
            <w:bottom w:val="none" w:sz="0" w:space="0" w:color="auto"/>
            <w:right w:val="none" w:sz="0" w:space="0" w:color="auto"/>
          </w:divBdr>
        </w:div>
        <w:div w:id="379599930">
          <w:marLeft w:val="0"/>
          <w:marRight w:val="0"/>
          <w:marTop w:val="0"/>
          <w:marBottom w:val="0"/>
          <w:divBdr>
            <w:top w:val="none" w:sz="0" w:space="0" w:color="auto"/>
            <w:left w:val="none" w:sz="0" w:space="0" w:color="auto"/>
            <w:bottom w:val="none" w:sz="0" w:space="0" w:color="auto"/>
            <w:right w:val="none" w:sz="0" w:space="0" w:color="auto"/>
          </w:divBdr>
        </w:div>
        <w:div w:id="642349120">
          <w:marLeft w:val="0"/>
          <w:marRight w:val="0"/>
          <w:marTop w:val="0"/>
          <w:marBottom w:val="0"/>
          <w:divBdr>
            <w:top w:val="none" w:sz="0" w:space="0" w:color="auto"/>
            <w:left w:val="none" w:sz="0" w:space="0" w:color="auto"/>
            <w:bottom w:val="none" w:sz="0" w:space="0" w:color="auto"/>
            <w:right w:val="none" w:sz="0" w:space="0" w:color="auto"/>
          </w:divBdr>
        </w:div>
        <w:div w:id="1639216784">
          <w:marLeft w:val="0"/>
          <w:marRight w:val="0"/>
          <w:marTop w:val="0"/>
          <w:marBottom w:val="0"/>
          <w:divBdr>
            <w:top w:val="none" w:sz="0" w:space="0" w:color="auto"/>
            <w:left w:val="none" w:sz="0" w:space="0" w:color="auto"/>
            <w:bottom w:val="none" w:sz="0" w:space="0" w:color="auto"/>
            <w:right w:val="none" w:sz="0" w:space="0" w:color="auto"/>
          </w:divBdr>
        </w:div>
      </w:divsChild>
    </w:div>
    <w:div w:id="536552901">
      <w:bodyDiv w:val="1"/>
      <w:marLeft w:val="0"/>
      <w:marRight w:val="0"/>
      <w:marTop w:val="0"/>
      <w:marBottom w:val="0"/>
      <w:divBdr>
        <w:top w:val="none" w:sz="0" w:space="0" w:color="auto"/>
        <w:left w:val="none" w:sz="0" w:space="0" w:color="auto"/>
        <w:bottom w:val="none" w:sz="0" w:space="0" w:color="auto"/>
        <w:right w:val="none" w:sz="0" w:space="0" w:color="auto"/>
      </w:divBdr>
    </w:div>
    <w:div w:id="545869163">
      <w:bodyDiv w:val="1"/>
      <w:marLeft w:val="0"/>
      <w:marRight w:val="0"/>
      <w:marTop w:val="0"/>
      <w:marBottom w:val="0"/>
      <w:divBdr>
        <w:top w:val="none" w:sz="0" w:space="0" w:color="auto"/>
        <w:left w:val="none" w:sz="0" w:space="0" w:color="auto"/>
        <w:bottom w:val="none" w:sz="0" w:space="0" w:color="auto"/>
        <w:right w:val="none" w:sz="0" w:space="0" w:color="auto"/>
      </w:divBdr>
    </w:div>
    <w:div w:id="554241290">
      <w:bodyDiv w:val="1"/>
      <w:marLeft w:val="0"/>
      <w:marRight w:val="0"/>
      <w:marTop w:val="0"/>
      <w:marBottom w:val="0"/>
      <w:divBdr>
        <w:top w:val="none" w:sz="0" w:space="0" w:color="auto"/>
        <w:left w:val="none" w:sz="0" w:space="0" w:color="auto"/>
        <w:bottom w:val="none" w:sz="0" w:space="0" w:color="auto"/>
        <w:right w:val="none" w:sz="0" w:space="0" w:color="auto"/>
      </w:divBdr>
    </w:div>
    <w:div w:id="557131264">
      <w:bodyDiv w:val="1"/>
      <w:marLeft w:val="0"/>
      <w:marRight w:val="0"/>
      <w:marTop w:val="0"/>
      <w:marBottom w:val="0"/>
      <w:divBdr>
        <w:top w:val="none" w:sz="0" w:space="0" w:color="auto"/>
        <w:left w:val="none" w:sz="0" w:space="0" w:color="auto"/>
        <w:bottom w:val="none" w:sz="0" w:space="0" w:color="auto"/>
        <w:right w:val="none" w:sz="0" w:space="0" w:color="auto"/>
      </w:divBdr>
    </w:div>
    <w:div w:id="567766675">
      <w:bodyDiv w:val="1"/>
      <w:marLeft w:val="0"/>
      <w:marRight w:val="0"/>
      <w:marTop w:val="0"/>
      <w:marBottom w:val="0"/>
      <w:divBdr>
        <w:top w:val="none" w:sz="0" w:space="0" w:color="auto"/>
        <w:left w:val="none" w:sz="0" w:space="0" w:color="auto"/>
        <w:bottom w:val="none" w:sz="0" w:space="0" w:color="auto"/>
        <w:right w:val="none" w:sz="0" w:space="0" w:color="auto"/>
      </w:divBdr>
    </w:div>
    <w:div w:id="616450324">
      <w:bodyDiv w:val="1"/>
      <w:marLeft w:val="0"/>
      <w:marRight w:val="0"/>
      <w:marTop w:val="0"/>
      <w:marBottom w:val="0"/>
      <w:divBdr>
        <w:top w:val="none" w:sz="0" w:space="0" w:color="auto"/>
        <w:left w:val="none" w:sz="0" w:space="0" w:color="auto"/>
        <w:bottom w:val="none" w:sz="0" w:space="0" w:color="auto"/>
        <w:right w:val="none" w:sz="0" w:space="0" w:color="auto"/>
      </w:divBdr>
    </w:div>
    <w:div w:id="619458642">
      <w:bodyDiv w:val="1"/>
      <w:marLeft w:val="0"/>
      <w:marRight w:val="0"/>
      <w:marTop w:val="0"/>
      <w:marBottom w:val="0"/>
      <w:divBdr>
        <w:top w:val="none" w:sz="0" w:space="0" w:color="auto"/>
        <w:left w:val="none" w:sz="0" w:space="0" w:color="auto"/>
        <w:bottom w:val="none" w:sz="0" w:space="0" w:color="auto"/>
        <w:right w:val="none" w:sz="0" w:space="0" w:color="auto"/>
      </w:divBdr>
    </w:div>
    <w:div w:id="623316325">
      <w:bodyDiv w:val="1"/>
      <w:marLeft w:val="0"/>
      <w:marRight w:val="0"/>
      <w:marTop w:val="0"/>
      <w:marBottom w:val="0"/>
      <w:divBdr>
        <w:top w:val="none" w:sz="0" w:space="0" w:color="auto"/>
        <w:left w:val="none" w:sz="0" w:space="0" w:color="auto"/>
        <w:bottom w:val="none" w:sz="0" w:space="0" w:color="auto"/>
        <w:right w:val="none" w:sz="0" w:space="0" w:color="auto"/>
      </w:divBdr>
    </w:div>
    <w:div w:id="624386167">
      <w:bodyDiv w:val="1"/>
      <w:marLeft w:val="0"/>
      <w:marRight w:val="0"/>
      <w:marTop w:val="0"/>
      <w:marBottom w:val="0"/>
      <w:divBdr>
        <w:top w:val="none" w:sz="0" w:space="0" w:color="auto"/>
        <w:left w:val="none" w:sz="0" w:space="0" w:color="auto"/>
        <w:bottom w:val="none" w:sz="0" w:space="0" w:color="auto"/>
        <w:right w:val="none" w:sz="0" w:space="0" w:color="auto"/>
      </w:divBdr>
    </w:div>
    <w:div w:id="639459865">
      <w:bodyDiv w:val="1"/>
      <w:marLeft w:val="0"/>
      <w:marRight w:val="0"/>
      <w:marTop w:val="0"/>
      <w:marBottom w:val="0"/>
      <w:divBdr>
        <w:top w:val="none" w:sz="0" w:space="0" w:color="auto"/>
        <w:left w:val="none" w:sz="0" w:space="0" w:color="auto"/>
        <w:bottom w:val="none" w:sz="0" w:space="0" w:color="auto"/>
        <w:right w:val="none" w:sz="0" w:space="0" w:color="auto"/>
      </w:divBdr>
    </w:div>
    <w:div w:id="652762732">
      <w:bodyDiv w:val="1"/>
      <w:marLeft w:val="0"/>
      <w:marRight w:val="0"/>
      <w:marTop w:val="0"/>
      <w:marBottom w:val="0"/>
      <w:divBdr>
        <w:top w:val="none" w:sz="0" w:space="0" w:color="auto"/>
        <w:left w:val="none" w:sz="0" w:space="0" w:color="auto"/>
        <w:bottom w:val="none" w:sz="0" w:space="0" w:color="auto"/>
        <w:right w:val="none" w:sz="0" w:space="0" w:color="auto"/>
      </w:divBdr>
    </w:div>
    <w:div w:id="683165274">
      <w:bodyDiv w:val="1"/>
      <w:marLeft w:val="0"/>
      <w:marRight w:val="0"/>
      <w:marTop w:val="0"/>
      <w:marBottom w:val="0"/>
      <w:divBdr>
        <w:top w:val="none" w:sz="0" w:space="0" w:color="auto"/>
        <w:left w:val="none" w:sz="0" w:space="0" w:color="auto"/>
        <w:bottom w:val="none" w:sz="0" w:space="0" w:color="auto"/>
        <w:right w:val="none" w:sz="0" w:space="0" w:color="auto"/>
      </w:divBdr>
    </w:div>
    <w:div w:id="696808458">
      <w:bodyDiv w:val="1"/>
      <w:marLeft w:val="0"/>
      <w:marRight w:val="0"/>
      <w:marTop w:val="0"/>
      <w:marBottom w:val="0"/>
      <w:divBdr>
        <w:top w:val="none" w:sz="0" w:space="0" w:color="auto"/>
        <w:left w:val="none" w:sz="0" w:space="0" w:color="auto"/>
        <w:bottom w:val="none" w:sz="0" w:space="0" w:color="auto"/>
        <w:right w:val="none" w:sz="0" w:space="0" w:color="auto"/>
      </w:divBdr>
    </w:div>
    <w:div w:id="703871176">
      <w:bodyDiv w:val="1"/>
      <w:marLeft w:val="0"/>
      <w:marRight w:val="0"/>
      <w:marTop w:val="0"/>
      <w:marBottom w:val="0"/>
      <w:divBdr>
        <w:top w:val="none" w:sz="0" w:space="0" w:color="auto"/>
        <w:left w:val="none" w:sz="0" w:space="0" w:color="auto"/>
        <w:bottom w:val="none" w:sz="0" w:space="0" w:color="auto"/>
        <w:right w:val="none" w:sz="0" w:space="0" w:color="auto"/>
      </w:divBdr>
    </w:div>
    <w:div w:id="704521219">
      <w:bodyDiv w:val="1"/>
      <w:marLeft w:val="0"/>
      <w:marRight w:val="0"/>
      <w:marTop w:val="0"/>
      <w:marBottom w:val="0"/>
      <w:divBdr>
        <w:top w:val="none" w:sz="0" w:space="0" w:color="auto"/>
        <w:left w:val="none" w:sz="0" w:space="0" w:color="auto"/>
        <w:bottom w:val="none" w:sz="0" w:space="0" w:color="auto"/>
        <w:right w:val="none" w:sz="0" w:space="0" w:color="auto"/>
      </w:divBdr>
    </w:div>
    <w:div w:id="718162347">
      <w:bodyDiv w:val="1"/>
      <w:marLeft w:val="0"/>
      <w:marRight w:val="0"/>
      <w:marTop w:val="0"/>
      <w:marBottom w:val="0"/>
      <w:divBdr>
        <w:top w:val="none" w:sz="0" w:space="0" w:color="auto"/>
        <w:left w:val="none" w:sz="0" w:space="0" w:color="auto"/>
        <w:bottom w:val="none" w:sz="0" w:space="0" w:color="auto"/>
        <w:right w:val="none" w:sz="0" w:space="0" w:color="auto"/>
      </w:divBdr>
    </w:div>
    <w:div w:id="731389330">
      <w:bodyDiv w:val="1"/>
      <w:marLeft w:val="0"/>
      <w:marRight w:val="0"/>
      <w:marTop w:val="0"/>
      <w:marBottom w:val="0"/>
      <w:divBdr>
        <w:top w:val="none" w:sz="0" w:space="0" w:color="auto"/>
        <w:left w:val="none" w:sz="0" w:space="0" w:color="auto"/>
        <w:bottom w:val="none" w:sz="0" w:space="0" w:color="auto"/>
        <w:right w:val="none" w:sz="0" w:space="0" w:color="auto"/>
      </w:divBdr>
    </w:div>
    <w:div w:id="743452627">
      <w:bodyDiv w:val="1"/>
      <w:marLeft w:val="0"/>
      <w:marRight w:val="0"/>
      <w:marTop w:val="0"/>
      <w:marBottom w:val="0"/>
      <w:divBdr>
        <w:top w:val="none" w:sz="0" w:space="0" w:color="auto"/>
        <w:left w:val="none" w:sz="0" w:space="0" w:color="auto"/>
        <w:bottom w:val="none" w:sz="0" w:space="0" w:color="auto"/>
        <w:right w:val="none" w:sz="0" w:space="0" w:color="auto"/>
      </w:divBdr>
    </w:div>
    <w:div w:id="772439704">
      <w:bodyDiv w:val="1"/>
      <w:marLeft w:val="0"/>
      <w:marRight w:val="0"/>
      <w:marTop w:val="0"/>
      <w:marBottom w:val="0"/>
      <w:divBdr>
        <w:top w:val="none" w:sz="0" w:space="0" w:color="auto"/>
        <w:left w:val="none" w:sz="0" w:space="0" w:color="auto"/>
        <w:bottom w:val="none" w:sz="0" w:space="0" w:color="auto"/>
        <w:right w:val="none" w:sz="0" w:space="0" w:color="auto"/>
      </w:divBdr>
    </w:div>
    <w:div w:id="784663024">
      <w:bodyDiv w:val="1"/>
      <w:marLeft w:val="0"/>
      <w:marRight w:val="0"/>
      <w:marTop w:val="0"/>
      <w:marBottom w:val="0"/>
      <w:divBdr>
        <w:top w:val="none" w:sz="0" w:space="0" w:color="auto"/>
        <w:left w:val="none" w:sz="0" w:space="0" w:color="auto"/>
        <w:bottom w:val="none" w:sz="0" w:space="0" w:color="auto"/>
        <w:right w:val="none" w:sz="0" w:space="0" w:color="auto"/>
      </w:divBdr>
    </w:div>
    <w:div w:id="789057690">
      <w:bodyDiv w:val="1"/>
      <w:marLeft w:val="0"/>
      <w:marRight w:val="0"/>
      <w:marTop w:val="0"/>
      <w:marBottom w:val="0"/>
      <w:divBdr>
        <w:top w:val="none" w:sz="0" w:space="0" w:color="auto"/>
        <w:left w:val="none" w:sz="0" w:space="0" w:color="auto"/>
        <w:bottom w:val="none" w:sz="0" w:space="0" w:color="auto"/>
        <w:right w:val="none" w:sz="0" w:space="0" w:color="auto"/>
      </w:divBdr>
    </w:div>
    <w:div w:id="791903451">
      <w:bodyDiv w:val="1"/>
      <w:marLeft w:val="0"/>
      <w:marRight w:val="0"/>
      <w:marTop w:val="0"/>
      <w:marBottom w:val="0"/>
      <w:divBdr>
        <w:top w:val="none" w:sz="0" w:space="0" w:color="auto"/>
        <w:left w:val="none" w:sz="0" w:space="0" w:color="auto"/>
        <w:bottom w:val="none" w:sz="0" w:space="0" w:color="auto"/>
        <w:right w:val="none" w:sz="0" w:space="0" w:color="auto"/>
      </w:divBdr>
    </w:div>
    <w:div w:id="813445886">
      <w:bodyDiv w:val="1"/>
      <w:marLeft w:val="0"/>
      <w:marRight w:val="0"/>
      <w:marTop w:val="0"/>
      <w:marBottom w:val="0"/>
      <w:divBdr>
        <w:top w:val="none" w:sz="0" w:space="0" w:color="auto"/>
        <w:left w:val="none" w:sz="0" w:space="0" w:color="auto"/>
        <w:bottom w:val="none" w:sz="0" w:space="0" w:color="auto"/>
        <w:right w:val="none" w:sz="0" w:space="0" w:color="auto"/>
      </w:divBdr>
    </w:div>
    <w:div w:id="847211919">
      <w:bodyDiv w:val="1"/>
      <w:marLeft w:val="0"/>
      <w:marRight w:val="0"/>
      <w:marTop w:val="0"/>
      <w:marBottom w:val="0"/>
      <w:divBdr>
        <w:top w:val="none" w:sz="0" w:space="0" w:color="auto"/>
        <w:left w:val="none" w:sz="0" w:space="0" w:color="auto"/>
        <w:bottom w:val="none" w:sz="0" w:space="0" w:color="auto"/>
        <w:right w:val="none" w:sz="0" w:space="0" w:color="auto"/>
      </w:divBdr>
    </w:div>
    <w:div w:id="857699926">
      <w:bodyDiv w:val="1"/>
      <w:marLeft w:val="0"/>
      <w:marRight w:val="0"/>
      <w:marTop w:val="0"/>
      <w:marBottom w:val="0"/>
      <w:divBdr>
        <w:top w:val="none" w:sz="0" w:space="0" w:color="auto"/>
        <w:left w:val="none" w:sz="0" w:space="0" w:color="auto"/>
        <w:bottom w:val="none" w:sz="0" w:space="0" w:color="auto"/>
        <w:right w:val="none" w:sz="0" w:space="0" w:color="auto"/>
      </w:divBdr>
    </w:div>
    <w:div w:id="862091008">
      <w:bodyDiv w:val="1"/>
      <w:marLeft w:val="0"/>
      <w:marRight w:val="0"/>
      <w:marTop w:val="0"/>
      <w:marBottom w:val="0"/>
      <w:divBdr>
        <w:top w:val="none" w:sz="0" w:space="0" w:color="auto"/>
        <w:left w:val="none" w:sz="0" w:space="0" w:color="auto"/>
        <w:bottom w:val="none" w:sz="0" w:space="0" w:color="auto"/>
        <w:right w:val="none" w:sz="0" w:space="0" w:color="auto"/>
      </w:divBdr>
    </w:div>
    <w:div w:id="872688671">
      <w:bodyDiv w:val="1"/>
      <w:marLeft w:val="0"/>
      <w:marRight w:val="0"/>
      <w:marTop w:val="0"/>
      <w:marBottom w:val="0"/>
      <w:divBdr>
        <w:top w:val="none" w:sz="0" w:space="0" w:color="auto"/>
        <w:left w:val="none" w:sz="0" w:space="0" w:color="auto"/>
        <w:bottom w:val="none" w:sz="0" w:space="0" w:color="auto"/>
        <w:right w:val="none" w:sz="0" w:space="0" w:color="auto"/>
      </w:divBdr>
    </w:div>
    <w:div w:id="884098980">
      <w:bodyDiv w:val="1"/>
      <w:marLeft w:val="0"/>
      <w:marRight w:val="0"/>
      <w:marTop w:val="0"/>
      <w:marBottom w:val="0"/>
      <w:divBdr>
        <w:top w:val="none" w:sz="0" w:space="0" w:color="auto"/>
        <w:left w:val="none" w:sz="0" w:space="0" w:color="auto"/>
        <w:bottom w:val="none" w:sz="0" w:space="0" w:color="auto"/>
        <w:right w:val="none" w:sz="0" w:space="0" w:color="auto"/>
      </w:divBdr>
    </w:div>
    <w:div w:id="887182375">
      <w:bodyDiv w:val="1"/>
      <w:marLeft w:val="0"/>
      <w:marRight w:val="0"/>
      <w:marTop w:val="0"/>
      <w:marBottom w:val="0"/>
      <w:divBdr>
        <w:top w:val="none" w:sz="0" w:space="0" w:color="auto"/>
        <w:left w:val="none" w:sz="0" w:space="0" w:color="auto"/>
        <w:bottom w:val="none" w:sz="0" w:space="0" w:color="auto"/>
        <w:right w:val="none" w:sz="0" w:space="0" w:color="auto"/>
      </w:divBdr>
    </w:div>
    <w:div w:id="892959486">
      <w:bodyDiv w:val="1"/>
      <w:marLeft w:val="0"/>
      <w:marRight w:val="0"/>
      <w:marTop w:val="0"/>
      <w:marBottom w:val="0"/>
      <w:divBdr>
        <w:top w:val="none" w:sz="0" w:space="0" w:color="auto"/>
        <w:left w:val="none" w:sz="0" w:space="0" w:color="auto"/>
        <w:bottom w:val="none" w:sz="0" w:space="0" w:color="auto"/>
        <w:right w:val="none" w:sz="0" w:space="0" w:color="auto"/>
      </w:divBdr>
    </w:div>
    <w:div w:id="900753019">
      <w:bodyDiv w:val="1"/>
      <w:marLeft w:val="0"/>
      <w:marRight w:val="0"/>
      <w:marTop w:val="0"/>
      <w:marBottom w:val="0"/>
      <w:divBdr>
        <w:top w:val="none" w:sz="0" w:space="0" w:color="auto"/>
        <w:left w:val="none" w:sz="0" w:space="0" w:color="auto"/>
        <w:bottom w:val="none" w:sz="0" w:space="0" w:color="auto"/>
        <w:right w:val="none" w:sz="0" w:space="0" w:color="auto"/>
      </w:divBdr>
    </w:div>
    <w:div w:id="905190824">
      <w:bodyDiv w:val="1"/>
      <w:marLeft w:val="0"/>
      <w:marRight w:val="0"/>
      <w:marTop w:val="0"/>
      <w:marBottom w:val="0"/>
      <w:divBdr>
        <w:top w:val="none" w:sz="0" w:space="0" w:color="auto"/>
        <w:left w:val="none" w:sz="0" w:space="0" w:color="auto"/>
        <w:bottom w:val="none" w:sz="0" w:space="0" w:color="auto"/>
        <w:right w:val="none" w:sz="0" w:space="0" w:color="auto"/>
      </w:divBdr>
    </w:div>
    <w:div w:id="911230852">
      <w:bodyDiv w:val="1"/>
      <w:marLeft w:val="0"/>
      <w:marRight w:val="0"/>
      <w:marTop w:val="0"/>
      <w:marBottom w:val="0"/>
      <w:divBdr>
        <w:top w:val="none" w:sz="0" w:space="0" w:color="auto"/>
        <w:left w:val="none" w:sz="0" w:space="0" w:color="auto"/>
        <w:bottom w:val="none" w:sz="0" w:space="0" w:color="auto"/>
        <w:right w:val="none" w:sz="0" w:space="0" w:color="auto"/>
      </w:divBdr>
    </w:div>
    <w:div w:id="927931139">
      <w:bodyDiv w:val="1"/>
      <w:marLeft w:val="0"/>
      <w:marRight w:val="0"/>
      <w:marTop w:val="0"/>
      <w:marBottom w:val="0"/>
      <w:divBdr>
        <w:top w:val="none" w:sz="0" w:space="0" w:color="auto"/>
        <w:left w:val="none" w:sz="0" w:space="0" w:color="auto"/>
        <w:bottom w:val="none" w:sz="0" w:space="0" w:color="auto"/>
        <w:right w:val="none" w:sz="0" w:space="0" w:color="auto"/>
      </w:divBdr>
    </w:div>
    <w:div w:id="933198995">
      <w:bodyDiv w:val="1"/>
      <w:marLeft w:val="0"/>
      <w:marRight w:val="0"/>
      <w:marTop w:val="0"/>
      <w:marBottom w:val="0"/>
      <w:divBdr>
        <w:top w:val="none" w:sz="0" w:space="0" w:color="auto"/>
        <w:left w:val="none" w:sz="0" w:space="0" w:color="auto"/>
        <w:bottom w:val="none" w:sz="0" w:space="0" w:color="auto"/>
        <w:right w:val="none" w:sz="0" w:space="0" w:color="auto"/>
      </w:divBdr>
    </w:div>
    <w:div w:id="934899699">
      <w:bodyDiv w:val="1"/>
      <w:marLeft w:val="0"/>
      <w:marRight w:val="0"/>
      <w:marTop w:val="0"/>
      <w:marBottom w:val="0"/>
      <w:divBdr>
        <w:top w:val="none" w:sz="0" w:space="0" w:color="auto"/>
        <w:left w:val="none" w:sz="0" w:space="0" w:color="auto"/>
        <w:bottom w:val="none" w:sz="0" w:space="0" w:color="auto"/>
        <w:right w:val="none" w:sz="0" w:space="0" w:color="auto"/>
      </w:divBdr>
    </w:div>
    <w:div w:id="936062516">
      <w:bodyDiv w:val="1"/>
      <w:marLeft w:val="0"/>
      <w:marRight w:val="0"/>
      <w:marTop w:val="0"/>
      <w:marBottom w:val="0"/>
      <w:divBdr>
        <w:top w:val="none" w:sz="0" w:space="0" w:color="auto"/>
        <w:left w:val="none" w:sz="0" w:space="0" w:color="auto"/>
        <w:bottom w:val="none" w:sz="0" w:space="0" w:color="auto"/>
        <w:right w:val="none" w:sz="0" w:space="0" w:color="auto"/>
      </w:divBdr>
    </w:div>
    <w:div w:id="959413519">
      <w:bodyDiv w:val="1"/>
      <w:marLeft w:val="0"/>
      <w:marRight w:val="0"/>
      <w:marTop w:val="0"/>
      <w:marBottom w:val="0"/>
      <w:divBdr>
        <w:top w:val="none" w:sz="0" w:space="0" w:color="auto"/>
        <w:left w:val="none" w:sz="0" w:space="0" w:color="auto"/>
        <w:bottom w:val="none" w:sz="0" w:space="0" w:color="auto"/>
        <w:right w:val="none" w:sz="0" w:space="0" w:color="auto"/>
      </w:divBdr>
    </w:div>
    <w:div w:id="994261462">
      <w:bodyDiv w:val="1"/>
      <w:marLeft w:val="0"/>
      <w:marRight w:val="0"/>
      <w:marTop w:val="0"/>
      <w:marBottom w:val="0"/>
      <w:divBdr>
        <w:top w:val="none" w:sz="0" w:space="0" w:color="auto"/>
        <w:left w:val="none" w:sz="0" w:space="0" w:color="auto"/>
        <w:bottom w:val="none" w:sz="0" w:space="0" w:color="auto"/>
        <w:right w:val="none" w:sz="0" w:space="0" w:color="auto"/>
      </w:divBdr>
    </w:div>
    <w:div w:id="997687055">
      <w:bodyDiv w:val="1"/>
      <w:marLeft w:val="0"/>
      <w:marRight w:val="0"/>
      <w:marTop w:val="0"/>
      <w:marBottom w:val="0"/>
      <w:divBdr>
        <w:top w:val="none" w:sz="0" w:space="0" w:color="auto"/>
        <w:left w:val="none" w:sz="0" w:space="0" w:color="auto"/>
        <w:bottom w:val="none" w:sz="0" w:space="0" w:color="auto"/>
        <w:right w:val="none" w:sz="0" w:space="0" w:color="auto"/>
      </w:divBdr>
    </w:div>
    <w:div w:id="1016033147">
      <w:bodyDiv w:val="1"/>
      <w:marLeft w:val="0"/>
      <w:marRight w:val="0"/>
      <w:marTop w:val="0"/>
      <w:marBottom w:val="0"/>
      <w:divBdr>
        <w:top w:val="none" w:sz="0" w:space="0" w:color="auto"/>
        <w:left w:val="none" w:sz="0" w:space="0" w:color="auto"/>
        <w:bottom w:val="none" w:sz="0" w:space="0" w:color="auto"/>
        <w:right w:val="none" w:sz="0" w:space="0" w:color="auto"/>
      </w:divBdr>
    </w:div>
    <w:div w:id="1022901691">
      <w:bodyDiv w:val="1"/>
      <w:marLeft w:val="0"/>
      <w:marRight w:val="0"/>
      <w:marTop w:val="0"/>
      <w:marBottom w:val="0"/>
      <w:divBdr>
        <w:top w:val="none" w:sz="0" w:space="0" w:color="auto"/>
        <w:left w:val="none" w:sz="0" w:space="0" w:color="auto"/>
        <w:bottom w:val="none" w:sz="0" w:space="0" w:color="auto"/>
        <w:right w:val="none" w:sz="0" w:space="0" w:color="auto"/>
      </w:divBdr>
    </w:div>
    <w:div w:id="1025014696">
      <w:bodyDiv w:val="1"/>
      <w:marLeft w:val="0"/>
      <w:marRight w:val="0"/>
      <w:marTop w:val="0"/>
      <w:marBottom w:val="0"/>
      <w:divBdr>
        <w:top w:val="none" w:sz="0" w:space="0" w:color="auto"/>
        <w:left w:val="none" w:sz="0" w:space="0" w:color="auto"/>
        <w:bottom w:val="none" w:sz="0" w:space="0" w:color="auto"/>
        <w:right w:val="none" w:sz="0" w:space="0" w:color="auto"/>
      </w:divBdr>
    </w:div>
    <w:div w:id="1034379048">
      <w:bodyDiv w:val="1"/>
      <w:marLeft w:val="0"/>
      <w:marRight w:val="0"/>
      <w:marTop w:val="0"/>
      <w:marBottom w:val="0"/>
      <w:divBdr>
        <w:top w:val="none" w:sz="0" w:space="0" w:color="auto"/>
        <w:left w:val="none" w:sz="0" w:space="0" w:color="auto"/>
        <w:bottom w:val="none" w:sz="0" w:space="0" w:color="auto"/>
        <w:right w:val="none" w:sz="0" w:space="0" w:color="auto"/>
      </w:divBdr>
    </w:div>
    <w:div w:id="1041201169">
      <w:bodyDiv w:val="1"/>
      <w:marLeft w:val="0"/>
      <w:marRight w:val="0"/>
      <w:marTop w:val="0"/>
      <w:marBottom w:val="0"/>
      <w:divBdr>
        <w:top w:val="none" w:sz="0" w:space="0" w:color="auto"/>
        <w:left w:val="none" w:sz="0" w:space="0" w:color="auto"/>
        <w:bottom w:val="none" w:sz="0" w:space="0" w:color="auto"/>
        <w:right w:val="none" w:sz="0" w:space="0" w:color="auto"/>
      </w:divBdr>
    </w:div>
    <w:div w:id="1044985678">
      <w:bodyDiv w:val="1"/>
      <w:marLeft w:val="0"/>
      <w:marRight w:val="0"/>
      <w:marTop w:val="0"/>
      <w:marBottom w:val="0"/>
      <w:divBdr>
        <w:top w:val="none" w:sz="0" w:space="0" w:color="auto"/>
        <w:left w:val="none" w:sz="0" w:space="0" w:color="auto"/>
        <w:bottom w:val="none" w:sz="0" w:space="0" w:color="auto"/>
        <w:right w:val="none" w:sz="0" w:space="0" w:color="auto"/>
      </w:divBdr>
    </w:div>
    <w:div w:id="1046829482">
      <w:bodyDiv w:val="1"/>
      <w:marLeft w:val="0"/>
      <w:marRight w:val="0"/>
      <w:marTop w:val="0"/>
      <w:marBottom w:val="0"/>
      <w:divBdr>
        <w:top w:val="none" w:sz="0" w:space="0" w:color="auto"/>
        <w:left w:val="none" w:sz="0" w:space="0" w:color="auto"/>
        <w:bottom w:val="none" w:sz="0" w:space="0" w:color="auto"/>
        <w:right w:val="none" w:sz="0" w:space="0" w:color="auto"/>
      </w:divBdr>
    </w:div>
    <w:div w:id="1047800241">
      <w:bodyDiv w:val="1"/>
      <w:marLeft w:val="0"/>
      <w:marRight w:val="0"/>
      <w:marTop w:val="0"/>
      <w:marBottom w:val="0"/>
      <w:divBdr>
        <w:top w:val="none" w:sz="0" w:space="0" w:color="auto"/>
        <w:left w:val="none" w:sz="0" w:space="0" w:color="auto"/>
        <w:bottom w:val="none" w:sz="0" w:space="0" w:color="auto"/>
        <w:right w:val="none" w:sz="0" w:space="0" w:color="auto"/>
      </w:divBdr>
    </w:div>
    <w:div w:id="1049375080">
      <w:bodyDiv w:val="1"/>
      <w:marLeft w:val="0"/>
      <w:marRight w:val="0"/>
      <w:marTop w:val="0"/>
      <w:marBottom w:val="0"/>
      <w:divBdr>
        <w:top w:val="none" w:sz="0" w:space="0" w:color="auto"/>
        <w:left w:val="none" w:sz="0" w:space="0" w:color="auto"/>
        <w:bottom w:val="none" w:sz="0" w:space="0" w:color="auto"/>
        <w:right w:val="none" w:sz="0" w:space="0" w:color="auto"/>
      </w:divBdr>
    </w:div>
    <w:div w:id="1074550149">
      <w:bodyDiv w:val="1"/>
      <w:marLeft w:val="0"/>
      <w:marRight w:val="0"/>
      <w:marTop w:val="0"/>
      <w:marBottom w:val="0"/>
      <w:divBdr>
        <w:top w:val="none" w:sz="0" w:space="0" w:color="auto"/>
        <w:left w:val="none" w:sz="0" w:space="0" w:color="auto"/>
        <w:bottom w:val="none" w:sz="0" w:space="0" w:color="auto"/>
        <w:right w:val="none" w:sz="0" w:space="0" w:color="auto"/>
      </w:divBdr>
      <w:divsChild>
        <w:div w:id="132454190">
          <w:marLeft w:val="0"/>
          <w:marRight w:val="0"/>
          <w:marTop w:val="0"/>
          <w:marBottom w:val="0"/>
          <w:divBdr>
            <w:top w:val="none" w:sz="0" w:space="0" w:color="auto"/>
            <w:left w:val="none" w:sz="0" w:space="0" w:color="auto"/>
            <w:bottom w:val="none" w:sz="0" w:space="0" w:color="auto"/>
            <w:right w:val="none" w:sz="0" w:space="0" w:color="auto"/>
          </w:divBdr>
          <w:divsChild>
            <w:div w:id="2043438274">
              <w:marLeft w:val="0"/>
              <w:marRight w:val="0"/>
              <w:marTop w:val="0"/>
              <w:marBottom w:val="0"/>
              <w:divBdr>
                <w:top w:val="none" w:sz="0" w:space="0" w:color="auto"/>
                <w:left w:val="none" w:sz="0" w:space="0" w:color="auto"/>
                <w:bottom w:val="none" w:sz="0" w:space="0" w:color="auto"/>
                <w:right w:val="none" w:sz="0" w:space="0" w:color="auto"/>
              </w:divBdr>
              <w:divsChild>
                <w:div w:id="137959926">
                  <w:marLeft w:val="0"/>
                  <w:marRight w:val="0"/>
                  <w:marTop w:val="0"/>
                  <w:marBottom w:val="0"/>
                  <w:divBdr>
                    <w:top w:val="none" w:sz="0" w:space="0" w:color="auto"/>
                    <w:left w:val="none" w:sz="0" w:space="0" w:color="auto"/>
                    <w:bottom w:val="none" w:sz="0" w:space="0" w:color="auto"/>
                    <w:right w:val="none" w:sz="0" w:space="0" w:color="auto"/>
                  </w:divBdr>
                  <w:divsChild>
                    <w:div w:id="970861057">
                      <w:marLeft w:val="0"/>
                      <w:marRight w:val="0"/>
                      <w:marTop w:val="0"/>
                      <w:marBottom w:val="0"/>
                      <w:divBdr>
                        <w:top w:val="none" w:sz="0" w:space="0" w:color="auto"/>
                        <w:left w:val="none" w:sz="0" w:space="0" w:color="auto"/>
                        <w:bottom w:val="none" w:sz="0" w:space="0" w:color="auto"/>
                        <w:right w:val="none" w:sz="0" w:space="0" w:color="auto"/>
                      </w:divBdr>
                      <w:divsChild>
                        <w:div w:id="1508445957">
                          <w:marLeft w:val="0"/>
                          <w:marRight w:val="0"/>
                          <w:marTop w:val="0"/>
                          <w:marBottom w:val="0"/>
                          <w:divBdr>
                            <w:top w:val="none" w:sz="0" w:space="0" w:color="auto"/>
                            <w:left w:val="none" w:sz="0" w:space="0" w:color="auto"/>
                            <w:bottom w:val="none" w:sz="0" w:space="0" w:color="auto"/>
                            <w:right w:val="none" w:sz="0" w:space="0" w:color="auto"/>
                          </w:divBdr>
                          <w:divsChild>
                            <w:div w:id="1627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531665">
      <w:bodyDiv w:val="1"/>
      <w:marLeft w:val="0"/>
      <w:marRight w:val="0"/>
      <w:marTop w:val="0"/>
      <w:marBottom w:val="0"/>
      <w:divBdr>
        <w:top w:val="none" w:sz="0" w:space="0" w:color="auto"/>
        <w:left w:val="none" w:sz="0" w:space="0" w:color="auto"/>
        <w:bottom w:val="none" w:sz="0" w:space="0" w:color="auto"/>
        <w:right w:val="none" w:sz="0" w:space="0" w:color="auto"/>
      </w:divBdr>
    </w:div>
    <w:div w:id="1087002498">
      <w:bodyDiv w:val="1"/>
      <w:marLeft w:val="0"/>
      <w:marRight w:val="0"/>
      <w:marTop w:val="0"/>
      <w:marBottom w:val="0"/>
      <w:divBdr>
        <w:top w:val="none" w:sz="0" w:space="0" w:color="auto"/>
        <w:left w:val="none" w:sz="0" w:space="0" w:color="auto"/>
        <w:bottom w:val="none" w:sz="0" w:space="0" w:color="auto"/>
        <w:right w:val="none" w:sz="0" w:space="0" w:color="auto"/>
      </w:divBdr>
    </w:div>
    <w:div w:id="1090198345">
      <w:bodyDiv w:val="1"/>
      <w:marLeft w:val="0"/>
      <w:marRight w:val="0"/>
      <w:marTop w:val="0"/>
      <w:marBottom w:val="0"/>
      <w:divBdr>
        <w:top w:val="none" w:sz="0" w:space="0" w:color="auto"/>
        <w:left w:val="none" w:sz="0" w:space="0" w:color="auto"/>
        <w:bottom w:val="none" w:sz="0" w:space="0" w:color="auto"/>
        <w:right w:val="none" w:sz="0" w:space="0" w:color="auto"/>
      </w:divBdr>
    </w:div>
    <w:div w:id="1099594366">
      <w:bodyDiv w:val="1"/>
      <w:marLeft w:val="0"/>
      <w:marRight w:val="0"/>
      <w:marTop w:val="0"/>
      <w:marBottom w:val="0"/>
      <w:divBdr>
        <w:top w:val="none" w:sz="0" w:space="0" w:color="auto"/>
        <w:left w:val="none" w:sz="0" w:space="0" w:color="auto"/>
        <w:bottom w:val="none" w:sz="0" w:space="0" w:color="auto"/>
        <w:right w:val="none" w:sz="0" w:space="0" w:color="auto"/>
      </w:divBdr>
    </w:div>
    <w:div w:id="1104423678">
      <w:bodyDiv w:val="1"/>
      <w:marLeft w:val="0"/>
      <w:marRight w:val="0"/>
      <w:marTop w:val="0"/>
      <w:marBottom w:val="0"/>
      <w:divBdr>
        <w:top w:val="none" w:sz="0" w:space="0" w:color="auto"/>
        <w:left w:val="none" w:sz="0" w:space="0" w:color="auto"/>
        <w:bottom w:val="none" w:sz="0" w:space="0" w:color="auto"/>
        <w:right w:val="none" w:sz="0" w:space="0" w:color="auto"/>
      </w:divBdr>
    </w:div>
    <w:div w:id="1122378026">
      <w:bodyDiv w:val="1"/>
      <w:marLeft w:val="0"/>
      <w:marRight w:val="0"/>
      <w:marTop w:val="0"/>
      <w:marBottom w:val="0"/>
      <w:divBdr>
        <w:top w:val="none" w:sz="0" w:space="0" w:color="auto"/>
        <w:left w:val="none" w:sz="0" w:space="0" w:color="auto"/>
        <w:bottom w:val="none" w:sz="0" w:space="0" w:color="auto"/>
        <w:right w:val="none" w:sz="0" w:space="0" w:color="auto"/>
      </w:divBdr>
    </w:div>
    <w:div w:id="1126653800">
      <w:bodyDiv w:val="1"/>
      <w:marLeft w:val="0"/>
      <w:marRight w:val="0"/>
      <w:marTop w:val="0"/>
      <w:marBottom w:val="0"/>
      <w:divBdr>
        <w:top w:val="none" w:sz="0" w:space="0" w:color="auto"/>
        <w:left w:val="none" w:sz="0" w:space="0" w:color="auto"/>
        <w:bottom w:val="none" w:sz="0" w:space="0" w:color="auto"/>
        <w:right w:val="none" w:sz="0" w:space="0" w:color="auto"/>
      </w:divBdr>
    </w:div>
    <w:div w:id="1150174364">
      <w:bodyDiv w:val="1"/>
      <w:marLeft w:val="0"/>
      <w:marRight w:val="0"/>
      <w:marTop w:val="0"/>
      <w:marBottom w:val="0"/>
      <w:divBdr>
        <w:top w:val="none" w:sz="0" w:space="0" w:color="auto"/>
        <w:left w:val="none" w:sz="0" w:space="0" w:color="auto"/>
        <w:bottom w:val="none" w:sz="0" w:space="0" w:color="auto"/>
        <w:right w:val="none" w:sz="0" w:space="0" w:color="auto"/>
      </w:divBdr>
    </w:div>
    <w:div w:id="1154299591">
      <w:bodyDiv w:val="1"/>
      <w:marLeft w:val="0"/>
      <w:marRight w:val="0"/>
      <w:marTop w:val="0"/>
      <w:marBottom w:val="0"/>
      <w:divBdr>
        <w:top w:val="none" w:sz="0" w:space="0" w:color="auto"/>
        <w:left w:val="none" w:sz="0" w:space="0" w:color="auto"/>
        <w:bottom w:val="none" w:sz="0" w:space="0" w:color="auto"/>
        <w:right w:val="none" w:sz="0" w:space="0" w:color="auto"/>
      </w:divBdr>
    </w:div>
    <w:div w:id="1156411110">
      <w:bodyDiv w:val="1"/>
      <w:marLeft w:val="0"/>
      <w:marRight w:val="0"/>
      <w:marTop w:val="0"/>
      <w:marBottom w:val="0"/>
      <w:divBdr>
        <w:top w:val="none" w:sz="0" w:space="0" w:color="auto"/>
        <w:left w:val="none" w:sz="0" w:space="0" w:color="auto"/>
        <w:bottom w:val="none" w:sz="0" w:space="0" w:color="auto"/>
        <w:right w:val="none" w:sz="0" w:space="0" w:color="auto"/>
      </w:divBdr>
    </w:div>
    <w:div w:id="1156921904">
      <w:bodyDiv w:val="1"/>
      <w:marLeft w:val="0"/>
      <w:marRight w:val="0"/>
      <w:marTop w:val="0"/>
      <w:marBottom w:val="0"/>
      <w:divBdr>
        <w:top w:val="none" w:sz="0" w:space="0" w:color="auto"/>
        <w:left w:val="none" w:sz="0" w:space="0" w:color="auto"/>
        <w:bottom w:val="none" w:sz="0" w:space="0" w:color="auto"/>
        <w:right w:val="none" w:sz="0" w:space="0" w:color="auto"/>
      </w:divBdr>
    </w:div>
    <w:div w:id="1159149805">
      <w:bodyDiv w:val="1"/>
      <w:marLeft w:val="0"/>
      <w:marRight w:val="0"/>
      <w:marTop w:val="0"/>
      <w:marBottom w:val="0"/>
      <w:divBdr>
        <w:top w:val="none" w:sz="0" w:space="0" w:color="auto"/>
        <w:left w:val="none" w:sz="0" w:space="0" w:color="auto"/>
        <w:bottom w:val="none" w:sz="0" w:space="0" w:color="auto"/>
        <w:right w:val="none" w:sz="0" w:space="0" w:color="auto"/>
      </w:divBdr>
    </w:div>
    <w:div w:id="1161583252">
      <w:bodyDiv w:val="1"/>
      <w:marLeft w:val="0"/>
      <w:marRight w:val="0"/>
      <w:marTop w:val="0"/>
      <w:marBottom w:val="0"/>
      <w:divBdr>
        <w:top w:val="none" w:sz="0" w:space="0" w:color="auto"/>
        <w:left w:val="none" w:sz="0" w:space="0" w:color="auto"/>
        <w:bottom w:val="none" w:sz="0" w:space="0" w:color="auto"/>
        <w:right w:val="none" w:sz="0" w:space="0" w:color="auto"/>
      </w:divBdr>
    </w:div>
    <w:div w:id="1172648276">
      <w:bodyDiv w:val="1"/>
      <w:marLeft w:val="0"/>
      <w:marRight w:val="0"/>
      <w:marTop w:val="0"/>
      <w:marBottom w:val="0"/>
      <w:divBdr>
        <w:top w:val="none" w:sz="0" w:space="0" w:color="auto"/>
        <w:left w:val="none" w:sz="0" w:space="0" w:color="auto"/>
        <w:bottom w:val="none" w:sz="0" w:space="0" w:color="auto"/>
        <w:right w:val="none" w:sz="0" w:space="0" w:color="auto"/>
      </w:divBdr>
    </w:div>
    <w:div w:id="1180663359">
      <w:bodyDiv w:val="1"/>
      <w:marLeft w:val="0"/>
      <w:marRight w:val="0"/>
      <w:marTop w:val="0"/>
      <w:marBottom w:val="0"/>
      <w:divBdr>
        <w:top w:val="none" w:sz="0" w:space="0" w:color="auto"/>
        <w:left w:val="none" w:sz="0" w:space="0" w:color="auto"/>
        <w:bottom w:val="none" w:sz="0" w:space="0" w:color="auto"/>
        <w:right w:val="none" w:sz="0" w:space="0" w:color="auto"/>
      </w:divBdr>
    </w:div>
    <w:div w:id="1184171457">
      <w:bodyDiv w:val="1"/>
      <w:marLeft w:val="0"/>
      <w:marRight w:val="0"/>
      <w:marTop w:val="0"/>
      <w:marBottom w:val="0"/>
      <w:divBdr>
        <w:top w:val="none" w:sz="0" w:space="0" w:color="auto"/>
        <w:left w:val="none" w:sz="0" w:space="0" w:color="auto"/>
        <w:bottom w:val="none" w:sz="0" w:space="0" w:color="auto"/>
        <w:right w:val="none" w:sz="0" w:space="0" w:color="auto"/>
      </w:divBdr>
    </w:div>
    <w:div w:id="1214348637">
      <w:bodyDiv w:val="1"/>
      <w:marLeft w:val="0"/>
      <w:marRight w:val="0"/>
      <w:marTop w:val="0"/>
      <w:marBottom w:val="0"/>
      <w:divBdr>
        <w:top w:val="none" w:sz="0" w:space="0" w:color="auto"/>
        <w:left w:val="none" w:sz="0" w:space="0" w:color="auto"/>
        <w:bottom w:val="none" w:sz="0" w:space="0" w:color="auto"/>
        <w:right w:val="none" w:sz="0" w:space="0" w:color="auto"/>
      </w:divBdr>
    </w:div>
    <w:div w:id="1221399638">
      <w:bodyDiv w:val="1"/>
      <w:marLeft w:val="0"/>
      <w:marRight w:val="0"/>
      <w:marTop w:val="0"/>
      <w:marBottom w:val="0"/>
      <w:divBdr>
        <w:top w:val="none" w:sz="0" w:space="0" w:color="auto"/>
        <w:left w:val="none" w:sz="0" w:space="0" w:color="auto"/>
        <w:bottom w:val="none" w:sz="0" w:space="0" w:color="auto"/>
        <w:right w:val="none" w:sz="0" w:space="0" w:color="auto"/>
      </w:divBdr>
    </w:div>
    <w:div w:id="1223298641">
      <w:bodyDiv w:val="1"/>
      <w:marLeft w:val="0"/>
      <w:marRight w:val="0"/>
      <w:marTop w:val="0"/>
      <w:marBottom w:val="0"/>
      <w:divBdr>
        <w:top w:val="none" w:sz="0" w:space="0" w:color="auto"/>
        <w:left w:val="none" w:sz="0" w:space="0" w:color="auto"/>
        <w:bottom w:val="none" w:sz="0" w:space="0" w:color="auto"/>
        <w:right w:val="none" w:sz="0" w:space="0" w:color="auto"/>
      </w:divBdr>
    </w:div>
    <w:div w:id="1224756758">
      <w:bodyDiv w:val="1"/>
      <w:marLeft w:val="0"/>
      <w:marRight w:val="0"/>
      <w:marTop w:val="0"/>
      <w:marBottom w:val="0"/>
      <w:divBdr>
        <w:top w:val="none" w:sz="0" w:space="0" w:color="auto"/>
        <w:left w:val="none" w:sz="0" w:space="0" w:color="auto"/>
        <w:bottom w:val="none" w:sz="0" w:space="0" w:color="auto"/>
        <w:right w:val="none" w:sz="0" w:space="0" w:color="auto"/>
      </w:divBdr>
    </w:div>
    <w:div w:id="1233851503">
      <w:bodyDiv w:val="1"/>
      <w:marLeft w:val="0"/>
      <w:marRight w:val="0"/>
      <w:marTop w:val="0"/>
      <w:marBottom w:val="0"/>
      <w:divBdr>
        <w:top w:val="none" w:sz="0" w:space="0" w:color="auto"/>
        <w:left w:val="none" w:sz="0" w:space="0" w:color="auto"/>
        <w:bottom w:val="none" w:sz="0" w:space="0" w:color="auto"/>
        <w:right w:val="none" w:sz="0" w:space="0" w:color="auto"/>
      </w:divBdr>
    </w:div>
    <w:div w:id="1240677405">
      <w:bodyDiv w:val="1"/>
      <w:marLeft w:val="0"/>
      <w:marRight w:val="0"/>
      <w:marTop w:val="0"/>
      <w:marBottom w:val="0"/>
      <w:divBdr>
        <w:top w:val="none" w:sz="0" w:space="0" w:color="auto"/>
        <w:left w:val="none" w:sz="0" w:space="0" w:color="auto"/>
        <w:bottom w:val="none" w:sz="0" w:space="0" w:color="auto"/>
        <w:right w:val="none" w:sz="0" w:space="0" w:color="auto"/>
      </w:divBdr>
    </w:div>
    <w:div w:id="1243683218">
      <w:bodyDiv w:val="1"/>
      <w:marLeft w:val="0"/>
      <w:marRight w:val="0"/>
      <w:marTop w:val="0"/>
      <w:marBottom w:val="0"/>
      <w:divBdr>
        <w:top w:val="none" w:sz="0" w:space="0" w:color="auto"/>
        <w:left w:val="none" w:sz="0" w:space="0" w:color="auto"/>
        <w:bottom w:val="none" w:sz="0" w:space="0" w:color="auto"/>
        <w:right w:val="none" w:sz="0" w:space="0" w:color="auto"/>
      </w:divBdr>
    </w:div>
    <w:div w:id="1252005558">
      <w:bodyDiv w:val="1"/>
      <w:marLeft w:val="0"/>
      <w:marRight w:val="0"/>
      <w:marTop w:val="0"/>
      <w:marBottom w:val="0"/>
      <w:divBdr>
        <w:top w:val="none" w:sz="0" w:space="0" w:color="auto"/>
        <w:left w:val="none" w:sz="0" w:space="0" w:color="auto"/>
        <w:bottom w:val="none" w:sz="0" w:space="0" w:color="auto"/>
        <w:right w:val="none" w:sz="0" w:space="0" w:color="auto"/>
      </w:divBdr>
    </w:div>
    <w:div w:id="1258052193">
      <w:bodyDiv w:val="1"/>
      <w:marLeft w:val="0"/>
      <w:marRight w:val="0"/>
      <w:marTop w:val="0"/>
      <w:marBottom w:val="0"/>
      <w:divBdr>
        <w:top w:val="none" w:sz="0" w:space="0" w:color="auto"/>
        <w:left w:val="none" w:sz="0" w:space="0" w:color="auto"/>
        <w:bottom w:val="none" w:sz="0" w:space="0" w:color="auto"/>
        <w:right w:val="none" w:sz="0" w:space="0" w:color="auto"/>
      </w:divBdr>
    </w:div>
    <w:div w:id="1265528370">
      <w:bodyDiv w:val="1"/>
      <w:marLeft w:val="0"/>
      <w:marRight w:val="0"/>
      <w:marTop w:val="0"/>
      <w:marBottom w:val="0"/>
      <w:divBdr>
        <w:top w:val="none" w:sz="0" w:space="0" w:color="auto"/>
        <w:left w:val="none" w:sz="0" w:space="0" w:color="auto"/>
        <w:bottom w:val="none" w:sz="0" w:space="0" w:color="auto"/>
        <w:right w:val="none" w:sz="0" w:space="0" w:color="auto"/>
      </w:divBdr>
    </w:div>
    <w:div w:id="1275215174">
      <w:bodyDiv w:val="1"/>
      <w:marLeft w:val="0"/>
      <w:marRight w:val="0"/>
      <w:marTop w:val="0"/>
      <w:marBottom w:val="0"/>
      <w:divBdr>
        <w:top w:val="none" w:sz="0" w:space="0" w:color="auto"/>
        <w:left w:val="none" w:sz="0" w:space="0" w:color="auto"/>
        <w:bottom w:val="none" w:sz="0" w:space="0" w:color="auto"/>
        <w:right w:val="none" w:sz="0" w:space="0" w:color="auto"/>
      </w:divBdr>
    </w:div>
    <w:div w:id="1304888265">
      <w:bodyDiv w:val="1"/>
      <w:marLeft w:val="0"/>
      <w:marRight w:val="0"/>
      <w:marTop w:val="0"/>
      <w:marBottom w:val="0"/>
      <w:divBdr>
        <w:top w:val="none" w:sz="0" w:space="0" w:color="auto"/>
        <w:left w:val="none" w:sz="0" w:space="0" w:color="auto"/>
        <w:bottom w:val="none" w:sz="0" w:space="0" w:color="auto"/>
        <w:right w:val="none" w:sz="0" w:space="0" w:color="auto"/>
      </w:divBdr>
    </w:div>
    <w:div w:id="1316957579">
      <w:bodyDiv w:val="1"/>
      <w:marLeft w:val="0"/>
      <w:marRight w:val="0"/>
      <w:marTop w:val="0"/>
      <w:marBottom w:val="0"/>
      <w:divBdr>
        <w:top w:val="none" w:sz="0" w:space="0" w:color="auto"/>
        <w:left w:val="none" w:sz="0" w:space="0" w:color="auto"/>
        <w:bottom w:val="none" w:sz="0" w:space="0" w:color="auto"/>
        <w:right w:val="none" w:sz="0" w:space="0" w:color="auto"/>
      </w:divBdr>
    </w:div>
    <w:div w:id="1332679543">
      <w:bodyDiv w:val="1"/>
      <w:marLeft w:val="0"/>
      <w:marRight w:val="0"/>
      <w:marTop w:val="0"/>
      <w:marBottom w:val="0"/>
      <w:divBdr>
        <w:top w:val="none" w:sz="0" w:space="0" w:color="auto"/>
        <w:left w:val="none" w:sz="0" w:space="0" w:color="auto"/>
        <w:bottom w:val="none" w:sz="0" w:space="0" w:color="auto"/>
        <w:right w:val="none" w:sz="0" w:space="0" w:color="auto"/>
      </w:divBdr>
    </w:div>
    <w:div w:id="1334185276">
      <w:bodyDiv w:val="1"/>
      <w:marLeft w:val="0"/>
      <w:marRight w:val="0"/>
      <w:marTop w:val="0"/>
      <w:marBottom w:val="0"/>
      <w:divBdr>
        <w:top w:val="none" w:sz="0" w:space="0" w:color="auto"/>
        <w:left w:val="none" w:sz="0" w:space="0" w:color="auto"/>
        <w:bottom w:val="none" w:sz="0" w:space="0" w:color="auto"/>
        <w:right w:val="none" w:sz="0" w:space="0" w:color="auto"/>
      </w:divBdr>
    </w:div>
    <w:div w:id="1338341695">
      <w:bodyDiv w:val="1"/>
      <w:marLeft w:val="0"/>
      <w:marRight w:val="0"/>
      <w:marTop w:val="0"/>
      <w:marBottom w:val="0"/>
      <w:divBdr>
        <w:top w:val="none" w:sz="0" w:space="0" w:color="auto"/>
        <w:left w:val="none" w:sz="0" w:space="0" w:color="auto"/>
        <w:bottom w:val="none" w:sz="0" w:space="0" w:color="auto"/>
        <w:right w:val="none" w:sz="0" w:space="0" w:color="auto"/>
      </w:divBdr>
    </w:div>
    <w:div w:id="1352299504">
      <w:bodyDiv w:val="1"/>
      <w:marLeft w:val="0"/>
      <w:marRight w:val="0"/>
      <w:marTop w:val="0"/>
      <w:marBottom w:val="0"/>
      <w:divBdr>
        <w:top w:val="none" w:sz="0" w:space="0" w:color="auto"/>
        <w:left w:val="none" w:sz="0" w:space="0" w:color="auto"/>
        <w:bottom w:val="none" w:sz="0" w:space="0" w:color="auto"/>
        <w:right w:val="none" w:sz="0" w:space="0" w:color="auto"/>
      </w:divBdr>
    </w:div>
    <w:div w:id="1357584559">
      <w:bodyDiv w:val="1"/>
      <w:marLeft w:val="0"/>
      <w:marRight w:val="0"/>
      <w:marTop w:val="0"/>
      <w:marBottom w:val="0"/>
      <w:divBdr>
        <w:top w:val="none" w:sz="0" w:space="0" w:color="auto"/>
        <w:left w:val="none" w:sz="0" w:space="0" w:color="auto"/>
        <w:bottom w:val="none" w:sz="0" w:space="0" w:color="auto"/>
        <w:right w:val="none" w:sz="0" w:space="0" w:color="auto"/>
      </w:divBdr>
    </w:div>
    <w:div w:id="1362706024">
      <w:bodyDiv w:val="1"/>
      <w:marLeft w:val="0"/>
      <w:marRight w:val="0"/>
      <w:marTop w:val="0"/>
      <w:marBottom w:val="0"/>
      <w:divBdr>
        <w:top w:val="none" w:sz="0" w:space="0" w:color="auto"/>
        <w:left w:val="none" w:sz="0" w:space="0" w:color="auto"/>
        <w:bottom w:val="none" w:sz="0" w:space="0" w:color="auto"/>
        <w:right w:val="none" w:sz="0" w:space="0" w:color="auto"/>
      </w:divBdr>
    </w:div>
    <w:div w:id="1408842611">
      <w:bodyDiv w:val="1"/>
      <w:marLeft w:val="0"/>
      <w:marRight w:val="0"/>
      <w:marTop w:val="0"/>
      <w:marBottom w:val="0"/>
      <w:divBdr>
        <w:top w:val="none" w:sz="0" w:space="0" w:color="auto"/>
        <w:left w:val="none" w:sz="0" w:space="0" w:color="auto"/>
        <w:bottom w:val="none" w:sz="0" w:space="0" w:color="auto"/>
        <w:right w:val="none" w:sz="0" w:space="0" w:color="auto"/>
      </w:divBdr>
    </w:div>
    <w:div w:id="1425759800">
      <w:bodyDiv w:val="1"/>
      <w:marLeft w:val="0"/>
      <w:marRight w:val="0"/>
      <w:marTop w:val="0"/>
      <w:marBottom w:val="0"/>
      <w:divBdr>
        <w:top w:val="none" w:sz="0" w:space="0" w:color="auto"/>
        <w:left w:val="none" w:sz="0" w:space="0" w:color="auto"/>
        <w:bottom w:val="none" w:sz="0" w:space="0" w:color="auto"/>
        <w:right w:val="none" w:sz="0" w:space="0" w:color="auto"/>
      </w:divBdr>
    </w:div>
    <w:div w:id="1438527119">
      <w:bodyDiv w:val="1"/>
      <w:marLeft w:val="0"/>
      <w:marRight w:val="0"/>
      <w:marTop w:val="0"/>
      <w:marBottom w:val="0"/>
      <w:divBdr>
        <w:top w:val="none" w:sz="0" w:space="0" w:color="auto"/>
        <w:left w:val="none" w:sz="0" w:space="0" w:color="auto"/>
        <w:bottom w:val="none" w:sz="0" w:space="0" w:color="auto"/>
        <w:right w:val="none" w:sz="0" w:space="0" w:color="auto"/>
      </w:divBdr>
    </w:div>
    <w:div w:id="1438796205">
      <w:bodyDiv w:val="1"/>
      <w:marLeft w:val="0"/>
      <w:marRight w:val="0"/>
      <w:marTop w:val="0"/>
      <w:marBottom w:val="0"/>
      <w:divBdr>
        <w:top w:val="none" w:sz="0" w:space="0" w:color="auto"/>
        <w:left w:val="none" w:sz="0" w:space="0" w:color="auto"/>
        <w:bottom w:val="none" w:sz="0" w:space="0" w:color="auto"/>
        <w:right w:val="none" w:sz="0" w:space="0" w:color="auto"/>
      </w:divBdr>
    </w:div>
    <w:div w:id="1440687380">
      <w:bodyDiv w:val="1"/>
      <w:marLeft w:val="0"/>
      <w:marRight w:val="0"/>
      <w:marTop w:val="0"/>
      <w:marBottom w:val="0"/>
      <w:divBdr>
        <w:top w:val="none" w:sz="0" w:space="0" w:color="auto"/>
        <w:left w:val="none" w:sz="0" w:space="0" w:color="auto"/>
        <w:bottom w:val="none" w:sz="0" w:space="0" w:color="auto"/>
        <w:right w:val="none" w:sz="0" w:space="0" w:color="auto"/>
      </w:divBdr>
    </w:div>
    <w:div w:id="1443264964">
      <w:bodyDiv w:val="1"/>
      <w:marLeft w:val="0"/>
      <w:marRight w:val="0"/>
      <w:marTop w:val="0"/>
      <w:marBottom w:val="0"/>
      <w:divBdr>
        <w:top w:val="none" w:sz="0" w:space="0" w:color="auto"/>
        <w:left w:val="none" w:sz="0" w:space="0" w:color="auto"/>
        <w:bottom w:val="none" w:sz="0" w:space="0" w:color="auto"/>
        <w:right w:val="none" w:sz="0" w:space="0" w:color="auto"/>
      </w:divBdr>
    </w:div>
    <w:div w:id="1470437690">
      <w:bodyDiv w:val="1"/>
      <w:marLeft w:val="0"/>
      <w:marRight w:val="0"/>
      <w:marTop w:val="0"/>
      <w:marBottom w:val="0"/>
      <w:divBdr>
        <w:top w:val="none" w:sz="0" w:space="0" w:color="auto"/>
        <w:left w:val="none" w:sz="0" w:space="0" w:color="auto"/>
        <w:bottom w:val="none" w:sz="0" w:space="0" w:color="auto"/>
        <w:right w:val="none" w:sz="0" w:space="0" w:color="auto"/>
      </w:divBdr>
    </w:div>
    <w:div w:id="1479376366">
      <w:bodyDiv w:val="1"/>
      <w:marLeft w:val="0"/>
      <w:marRight w:val="0"/>
      <w:marTop w:val="0"/>
      <w:marBottom w:val="0"/>
      <w:divBdr>
        <w:top w:val="none" w:sz="0" w:space="0" w:color="auto"/>
        <w:left w:val="none" w:sz="0" w:space="0" w:color="auto"/>
        <w:bottom w:val="none" w:sz="0" w:space="0" w:color="auto"/>
        <w:right w:val="none" w:sz="0" w:space="0" w:color="auto"/>
      </w:divBdr>
    </w:div>
    <w:div w:id="1485973693">
      <w:bodyDiv w:val="1"/>
      <w:marLeft w:val="0"/>
      <w:marRight w:val="0"/>
      <w:marTop w:val="0"/>
      <w:marBottom w:val="0"/>
      <w:divBdr>
        <w:top w:val="none" w:sz="0" w:space="0" w:color="auto"/>
        <w:left w:val="none" w:sz="0" w:space="0" w:color="auto"/>
        <w:bottom w:val="none" w:sz="0" w:space="0" w:color="auto"/>
        <w:right w:val="none" w:sz="0" w:space="0" w:color="auto"/>
      </w:divBdr>
    </w:div>
    <w:div w:id="1488016990">
      <w:bodyDiv w:val="1"/>
      <w:marLeft w:val="0"/>
      <w:marRight w:val="0"/>
      <w:marTop w:val="0"/>
      <w:marBottom w:val="0"/>
      <w:divBdr>
        <w:top w:val="none" w:sz="0" w:space="0" w:color="auto"/>
        <w:left w:val="none" w:sz="0" w:space="0" w:color="auto"/>
        <w:bottom w:val="none" w:sz="0" w:space="0" w:color="auto"/>
        <w:right w:val="none" w:sz="0" w:space="0" w:color="auto"/>
      </w:divBdr>
    </w:div>
    <w:div w:id="1500071776">
      <w:bodyDiv w:val="1"/>
      <w:marLeft w:val="0"/>
      <w:marRight w:val="0"/>
      <w:marTop w:val="0"/>
      <w:marBottom w:val="0"/>
      <w:divBdr>
        <w:top w:val="none" w:sz="0" w:space="0" w:color="auto"/>
        <w:left w:val="none" w:sz="0" w:space="0" w:color="auto"/>
        <w:bottom w:val="none" w:sz="0" w:space="0" w:color="auto"/>
        <w:right w:val="none" w:sz="0" w:space="0" w:color="auto"/>
      </w:divBdr>
    </w:div>
    <w:div w:id="1506090604">
      <w:bodyDiv w:val="1"/>
      <w:marLeft w:val="0"/>
      <w:marRight w:val="0"/>
      <w:marTop w:val="0"/>
      <w:marBottom w:val="0"/>
      <w:divBdr>
        <w:top w:val="none" w:sz="0" w:space="0" w:color="auto"/>
        <w:left w:val="none" w:sz="0" w:space="0" w:color="auto"/>
        <w:bottom w:val="none" w:sz="0" w:space="0" w:color="auto"/>
        <w:right w:val="none" w:sz="0" w:space="0" w:color="auto"/>
      </w:divBdr>
    </w:div>
    <w:div w:id="1516992846">
      <w:bodyDiv w:val="1"/>
      <w:marLeft w:val="0"/>
      <w:marRight w:val="0"/>
      <w:marTop w:val="0"/>
      <w:marBottom w:val="0"/>
      <w:divBdr>
        <w:top w:val="none" w:sz="0" w:space="0" w:color="auto"/>
        <w:left w:val="none" w:sz="0" w:space="0" w:color="auto"/>
        <w:bottom w:val="none" w:sz="0" w:space="0" w:color="auto"/>
        <w:right w:val="none" w:sz="0" w:space="0" w:color="auto"/>
      </w:divBdr>
    </w:div>
    <w:div w:id="1522165945">
      <w:bodyDiv w:val="1"/>
      <w:marLeft w:val="0"/>
      <w:marRight w:val="0"/>
      <w:marTop w:val="0"/>
      <w:marBottom w:val="0"/>
      <w:divBdr>
        <w:top w:val="none" w:sz="0" w:space="0" w:color="auto"/>
        <w:left w:val="none" w:sz="0" w:space="0" w:color="auto"/>
        <w:bottom w:val="none" w:sz="0" w:space="0" w:color="auto"/>
        <w:right w:val="none" w:sz="0" w:space="0" w:color="auto"/>
      </w:divBdr>
    </w:div>
    <w:div w:id="1532452083">
      <w:bodyDiv w:val="1"/>
      <w:marLeft w:val="0"/>
      <w:marRight w:val="0"/>
      <w:marTop w:val="0"/>
      <w:marBottom w:val="0"/>
      <w:divBdr>
        <w:top w:val="none" w:sz="0" w:space="0" w:color="auto"/>
        <w:left w:val="none" w:sz="0" w:space="0" w:color="auto"/>
        <w:bottom w:val="none" w:sz="0" w:space="0" w:color="auto"/>
        <w:right w:val="none" w:sz="0" w:space="0" w:color="auto"/>
      </w:divBdr>
    </w:div>
    <w:div w:id="1547597283">
      <w:bodyDiv w:val="1"/>
      <w:marLeft w:val="0"/>
      <w:marRight w:val="0"/>
      <w:marTop w:val="0"/>
      <w:marBottom w:val="0"/>
      <w:divBdr>
        <w:top w:val="none" w:sz="0" w:space="0" w:color="auto"/>
        <w:left w:val="none" w:sz="0" w:space="0" w:color="auto"/>
        <w:bottom w:val="none" w:sz="0" w:space="0" w:color="auto"/>
        <w:right w:val="none" w:sz="0" w:space="0" w:color="auto"/>
      </w:divBdr>
    </w:div>
    <w:div w:id="1570338690">
      <w:bodyDiv w:val="1"/>
      <w:marLeft w:val="0"/>
      <w:marRight w:val="0"/>
      <w:marTop w:val="0"/>
      <w:marBottom w:val="0"/>
      <w:divBdr>
        <w:top w:val="none" w:sz="0" w:space="0" w:color="auto"/>
        <w:left w:val="none" w:sz="0" w:space="0" w:color="auto"/>
        <w:bottom w:val="none" w:sz="0" w:space="0" w:color="auto"/>
        <w:right w:val="none" w:sz="0" w:space="0" w:color="auto"/>
      </w:divBdr>
    </w:div>
    <w:div w:id="1571647645">
      <w:bodyDiv w:val="1"/>
      <w:marLeft w:val="0"/>
      <w:marRight w:val="0"/>
      <w:marTop w:val="0"/>
      <w:marBottom w:val="0"/>
      <w:divBdr>
        <w:top w:val="none" w:sz="0" w:space="0" w:color="auto"/>
        <w:left w:val="none" w:sz="0" w:space="0" w:color="auto"/>
        <w:bottom w:val="none" w:sz="0" w:space="0" w:color="auto"/>
        <w:right w:val="none" w:sz="0" w:space="0" w:color="auto"/>
      </w:divBdr>
    </w:div>
    <w:div w:id="1572932894">
      <w:bodyDiv w:val="1"/>
      <w:marLeft w:val="0"/>
      <w:marRight w:val="0"/>
      <w:marTop w:val="0"/>
      <w:marBottom w:val="0"/>
      <w:divBdr>
        <w:top w:val="none" w:sz="0" w:space="0" w:color="auto"/>
        <w:left w:val="none" w:sz="0" w:space="0" w:color="auto"/>
        <w:bottom w:val="none" w:sz="0" w:space="0" w:color="auto"/>
        <w:right w:val="none" w:sz="0" w:space="0" w:color="auto"/>
      </w:divBdr>
    </w:div>
    <w:div w:id="1579318606">
      <w:bodyDiv w:val="1"/>
      <w:marLeft w:val="0"/>
      <w:marRight w:val="0"/>
      <w:marTop w:val="0"/>
      <w:marBottom w:val="0"/>
      <w:divBdr>
        <w:top w:val="none" w:sz="0" w:space="0" w:color="auto"/>
        <w:left w:val="none" w:sz="0" w:space="0" w:color="auto"/>
        <w:bottom w:val="none" w:sz="0" w:space="0" w:color="auto"/>
        <w:right w:val="none" w:sz="0" w:space="0" w:color="auto"/>
      </w:divBdr>
    </w:div>
    <w:div w:id="1592852699">
      <w:bodyDiv w:val="1"/>
      <w:marLeft w:val="0"/>
      <w:marRight w:val="0"/>
      <w:marTop w:val="0"/>
      <w:marBottom w:val="0"/>
      <w:divBdr>
        <w:top w:val="none" w:sz="0" w:space="0" w:color="auto"/>
        <w:left w:val="none" w:sz="0" w:space="0" w:color="auto"/>
        <w:bottom w:val="none" w:sz="0" w:space="0" w:color="auto"/>
        <w:right w:val="none" w:sz="0" w:space="0" w:color="auto"/>
      </w:divBdr>
    </w:div>
    <w:div w:id="1597907577">
      <w:bodyDiv w:val="1"/>
      <w:marLeft w:val="0"/>
      <w:marRight w:val="0"/>
      <w:marTop w:val="0"/>
      <w:marBottom w:val="0"/>
      <w:divBdr>
        <w:top w:val="none" w:sz="0" w:space="0" w:color="auto"/>
        <w:left w:val="none" w:sz="0" w:space="0" w:color="auto"/>
        <w:bottom w:val="none" w:sz="0" w:space="0" w:color="auto"/>
        <w:right w:val="none" w:sz="0" w:space="0" w:color="auto"/>
      </w:divBdr>
    </w:div>
    <w:div w:id="1598097534">
      <w:bodyDiv w:val="1"/>
      <w:marLeft w:val="0"/>
      <w:marRight w:val="0"/>
      <w:marTop w:val="0"/>
      <w:marBottom w:val="0"/>
      <w:divBdr>
        <w:top w:val="none" w:sz="0" w:space="0" w:color="auto"/>
        <w:left w:val="none" w:sz="0" w:space="0" w:color="auto"/>
        <w:bottom w:val="none" w:sz="0" w:space="0" w:color="auto"/>
        <w:right w:val="none" w:sz="0" w:space="0" w:color="auto"/>
      </w:divBdr>
    </w:div>
    <w:div w:id="1599220160">
      <w:bodyDiv w:val="1"/>
      <w:marLeft w:val="0"/>
      <w:marRight w:val="0"/>
      <w:marTop w:val="0"/>
      <w:marBottom w:val="0"/>
      <w:divBdr>
        <w:top w:val="none" w:sz="0" w:space="0" w:color="auto"/>
        <w:left w:val="none" w:sz="0" w:space="0" w:color="auto"/>
        <w:bottom w:val="none" w:sz="0" w:space="0" w:color="auto"/>
        <w:right w:val="none" w:sz="0" w:space="0" w:color="auto"/>
      </w:divBdr>
    </w:div>
    <w:div w:id="1607733587">
      <w:bodyDiv w:val="1"/>
      <w:marLeft w:val="0"/>
      <w:marRight w:val="0"/>
      <w:marTop w:val="0"/>
      <w:marBottom w:val="0"/>
      <w:divBdr>
        <w:top w:val="none" w:sz="0" w:space="0" w:color="auto"/>
        <w:left w:val="none" w:sz="0" w:space="0" w:color="auto"/>
        <w:bottom w:val="none" w:sz="0" w:space="0" w:color="auto"/>
        <w:right w:val="none" w:sz="0" w:space="0" w:color="auto"/>
      </w:divBdr>
    </w:div>
    <w:div w:id="1615017242">
      <w:bodyDiv w:val="1"/>
      <w:marLeft w:val="0"/>
      <w:marRight w:val="0"/>
      <w:marTop w:val="0"/>
      <w:marBottom w:val="0"/>
      <w:divBdr>
        <w:top w:val="none" w:sz="0" w:space="0" w:color="auto"/>
        <w:left w:val="none" w:sz="0" w:space="0" w:color="auto"/>
        <w:bottom w:val="none" w:sz="0" w:space="0" w:color="auto"/>
        <w:right w:val="none" w:sz="0" w:space="0" w:color="auto"/>
      </w:divBdr>
    </w:div>
    <w:div w:id="1631981595">
      <w:bodyDiv w:val="1"/>
      <w:marLeft w:val="0"/>
      <w:marRight w:val="0"/>
      <w:marTop w:val="0"/>
      <w:marBottom w:val="0"/>
      <w:divBdr>
        <w:top w:val="none" w:sz="0" w:space="0" w:color="auto"/>
        <w:left w:val="none" w:sz="0" w:space="0" w:color="auto"/>
        <w:bottom w:val="none" w:sz="0" w:space="0" w:color="auto"/>
        <w:right w:val="none" w:sz="0" w:space="0" w:color="auto"/>
      </w:divBdr>
    </w:div>
    <w:div w:id="1637829056">
      <w:bodyDiv w:val="1"/>
      <w:marLeft w:val="0"/>
      <w:marRight w:val="0"/>
      <w:marTop w:val="0"/>
      <w:marBottom w:val="0"/>
      <w:divBdr>
        <w:top w:val="none" w:sz="0" w:space="0" w:color="auto"/>
        <w:left w:val="none" w:sz="0" w:space="0" w:color="auto"/>
        <w:bottom w:val="none" w:sz="0" w:space="0" w:color="auto"/>
        <w:right w:val="none" w:sz="0" w:space="0" w:color="auto"/>
      </w:divBdr>
    </w:div>
    <w:div w:id="1643266249">
      <w:bodyDiv w:val="1"/>
      <w:marLeft w:val="0"/>
      <w:marRight w:val="0"/>
      <w:marTop w:val="0"/>
      <w:marBottom w:val="0"/>
      <w:divBdr>
        <w:top w:val="none" w:sz="0" w:space="0" w:color="auto"/>
        <w:left w:val="none" w:sz="0" w:space="0" w:color="auto"/>
        <w:bottom w:val="none" w:sz="0" w:space="0" w:color="auto"/>
        <w:right w:val="none" w:sz="0" w:space="0" w:color="auto"/>
      </w:divBdr>
    </w:div>
    <w:div w:id="1646815910">
      <w:bodyDiv w:val="1"/>
      <w:marLeft w:val="0"/>
      <w:marRight w:val="0"/>
      <w:marTop w:val="0"/>
      <w:marBottom w:val="0"/>
      <w:divBdr>
        <w:top w:val="none" w:sz="0" w:space="0" w:color="auto"/>
        <w:left w:val="none" w:sz="0" w:space="0" w:color="auto"/>
        <w:bottom w:val="none" w:sz="0" w:space="0" w:color="auto"/>
        <w:right w:val="none" w:sz="0" w:space="0" w:color="auto"/>
      </w:divBdr>
    </w:div>
    <w:div w:id="1651402557">
      <w:bodyDiv w:val="1"/>
      <w:marLeft w:val="0"/>
      <w:marRight w:val="0"/>
      <w:marTop w:val="0"/>
      <w:marBottom w:val="0"/>
      <w:divBdr>
        <w:top w:val="none" w:sz="0" w:space="0" w:color="auto"/>
        <w:left w:val="none" w:sz="0" w:space="0" w:color="auto"/>
        <w:bottom w:val="none" w:sz="0" w:space="0" w:color="auto"/>
        <w:right w:val="none" w:sz="0" w:space="0" w:color="auto"/>
      </w:divBdr>
    </w:div>
    <w:div w:id="1652295543">
      <w:bodyDiv w:val="1"/>
      <w:marLeft w:val="0"/>
      <w:marRight w:val="0"/>
      <w:marTop w:val="0"/>
      <w:marBottom w:val="0"/>
      <w:divBdr>
        <w:top w:val="none" w:sz="0" w:space="0" w:color="auto"/>
        <w:left w:val="none" w:sz="0" w:space="0" w:color="auto"/>
        <w:bottom w:val="none" w:sz="0" w:space="0" w:color="auto"/>
        <w:right w:val="none" w:sz="0" w:space="0" w:color="auto"/>
      </w:divBdr>
    </w:div>
    <w:div w:id="1677342039">
      <w:bodyDiv w:val="1"/>
      <w:marLeft w:val="0"/>
      <w:marRight w:val="0"/>
      <w:marTop w:val="0"/>
      <w:marBottom w:val="0"/>
      <w:divBdr>
        <w:top w:val="none" w:sz="0" w:space="0" w:color="auto"/>
        <w:left w:val="none" w:sz="0" w:space="0" w:color="auto"/>
        <w:bottom w:val="none" w:sz="0" w:space="0" w:color="auto"/>
        <w:right w:val="none" w:sz="0" w:space="0" w:color="auto"/>
      </w:divBdr>
    </w:div>
    <w:div w:id="1679312914">
      <w:bodyDiv w:val="1"/>
      <w:marLeft w:val="0"/>
      <w:marRight w:val="0"/>
      <w:marTop w:val="0"/>
      <w:marBottom w:val="0"/>
      <w:divBdr>
        <w:top w:val="none" w:sz="0" w:space="0" w:color="auto"/>
        <w:left w:val="none" w:sz="0" w:space="0" w:color="auto"/>
        <w:bottom w:val="none" w:sz="0" w:space="0" w:color="auto"/>
        <w:right w:val="none" w:sz="0" w:space="0" w:color="auto"/>
      </w:divBdr>
    </w:div>
    <w:div w:id="1682733166">
      <w:bodyDiv w:val="1"/>
      <w:marLeft w:val="0"/>
      <w:marRight w:val="0"/>
      <w:marTop w:val="0"/>
      <w:marBottom w:val="0"/>
      <w:divBdr>
        <w:top w:val="none" w:sz="0" w:space="0" w:color="auto"/>
        <w:left w:val="none" w:sz="0" w:space="0" w:color="auto"/>
        <w:bottom w:val="none" w:sz="0" w:space="0" w:color="auto"/>
        <w:right w:val="none" w:sz="0" w:space="0" w:color="auto"/>
      </w:divBdr>
    </w:div>
    <w:div w:id="1684015769">
      <w:bodyDiv w:val="1"/>
      <w:marLeft w:val="0"/>
      <w:marRight w:val="0"/>
      <w:marTop w:val="0"/>
      <w:marBottom w:val="0"/>
      <w:divBdr>
        <w:top w:val="none" w:sz="0" w:space="0" w:color="auto"/>
        <w:left w:val="none" w:sz="0" w:space="0" w:color="auto"/>
        <w:bottom w:val="none" w:sz="0" w:space="0" w:color="auto"/>
        <w:right w:val="none" w:sz="0" w:space="0" w:color="auto"/>
      </w:divBdr>
    </w:div>
    <w:div w:id="1684547624">
      <w:bodyDiv w:val="1"/>
      <w:marLeft w:val="0"/>
      <w:marRight w:val="0"/>
      <w:marTop w:val="0"/>
      <w:marBottom w:val="0"/>
      <w:divBdr>
        <w:top w:val="none" w:sz="0" w:space="0" w:color="auto"/>
        <w:left w:val="none" w:sz="0" w:space="0" w:color="auto"/>
        <w:bottom w:val="none" w:sz="0" w:space="0" w:color="auto"/>
        <w:right w:val="none" w:sz="0" w:space="0" w:color="auto"/>
      </w:divBdr>
    </w:div>
    <w:div w:id="1711569415">
      <w:bodyDiv w:val="1"/>
      <w:marLeft w:val="0"/>
      <w:marRight w:val="0"/>
      <w:marTop w:val="0"/>
      <w:marBottom w:val="0"/>
      <w:divBdr>
        <w:top w:val="none" w:sz="0" w:space="0" w:color="auto"/>
        <w:left w:val="none" w:sz="0" w:space="0" w:color="auto"/>
        <w:bottom w:val="none" w:sz="0" w:space="0" w:color="auto"/>
        <w:right w:val="none" w:sz="0" w:space="0" w:color="auto"/>
      </w:divBdr>
    </w:div>
    <w:div w:id="1721172146">
      <w:bodyDiv w:val="1"/>
      <w:marLeft w:val="0"/>
      <w:marRight w:val="0"/>
      <w:marTop w:val="0"/>
      <w:marBottom w:val="0"/>
      <w:divBdr>
        <w:top w:val="none" w:sz="0" w:space="0" w:color="auto"/>
        <w:left w:val="none" w:sz="0" w:space="0" w:color="auto"/>
        <w:bottom w:val="none" w:sz="0" w:space="0" w:color="auto"/>
        <w:right w:val="none" w:sz="0" w:space="0" w:color="auto"/>
      </w:divBdr>
    </w:div>
    <w:div w:id="1723864340">
      <w:bodyDiv w:val="1"/>
      <w:marLeft w:val="0"/>
      <w:marRight w:val="0"/>
      <w:marTop w:val="0"/>
      <w:marBottom w:val="0"/>
      <w:divBdr>
        <w:top w:val="none" w:sz="0" w:space="0" w:color="auto"/>
        <w:left w:val="none" w:sz="0" w:space="0" w:color="auto"/>
        <w:bottom w:val="none" w:sz="0" w:space="0" w:color="auto"/>
        <w:right w:val="none" w:sz="0" w:space="0" w:color="auto"/>
      </w:divBdr>
    </w:div>
    <w:div w:id="1728065079">
      <w:bodyDiv w:val="1"/>
      <w:marLeft w:val="0"/>
      <w:marRight w:val="0"/>
      <w:marTop w:val="0"/>
      <w:marBottom w:val="0"/>
      <w:divBdr>
        <w:top w:val="none" w:sz="0" w:space="0" w:color="auto"/>
        <w:left w:val="none" w:sz="0" w:space="0" w:color="auto"/>
        <w:bottom w:val="none" w:sz="0" w:space="0" w:color="auto"/>
        <w:right w:val="none" w:sz="0" w:space="0" w:color="auto"/>
      </w:divBdr>
    </w:div>
    <w:div w:id="1736270804">
      <w:bodyDiv w:val="1"/>
      <w:marLeft w:val="0"/>
      <w:marRight w:val="0"/>
      <w:marTop w:val="0"/>
      <w:marBottom w:val="0"/>
      <w:divBdr>
        <w:top w:val="none" w:sz="0" w:space="0" w:color="auto"/>
        <w:left w:val="none" w:sz="0" w:space="0" w:color="auto"/>
        <w:bottom w:val="none" w:sz="0" w:space="0" w:color="auto"/>
        <w:right w:val="none" w:sz="0" w:space="0" w:color="auto"/>
      </w:divBdr>
    </w:div>
    <w:div w:id="1755080330">
      <w:bodyDiv w:val="1"/>
      <w:marLeft w:val="0"/>
      <w:marRight w:val="0"/>
      <w:marTop w:val="0"/>
      <w:marBottom w:val="0"/>
      <w:divBdr>
        <w:top w:val="none" w:sz="0" w:space="0" w:color="auto"/>
        <w:left w:val="none" w:sz="0" w:space="0" w:color="auto"/>
        <w:bottom w:val="none" w:sz="0" w:space="0" w:color="auto"/>
        <w:right w:val="none" w:sz="0" w:space="0" w:color="auto"/>
      </w:divBdr>
    </w:div>
    <w:div w:id="1755276396">
      <w:bodyDiv w:val="1"/>
      <w:marLeft w:val="0"/>
      <w:marRight w:val="0"/>
      <w:marTop w:val="0"/>
      <w:marBottom w:val="0"/>
      <w:divBdr>
        <w:top w:val="none" w:sz="0" w:space="0" w:color="auto"/>
        <w:left w:val="none" w:sz="0" w:space="0" w:color="auto"/>
        <w:bottom w:val="none" w:sz="0" w:space="0" w:color="auto"/>
        <w:right w:val="none" w:sz="0" w:space="0" w:color="auto"/>
      </w:divBdr>
    </w:div>
    <w:div w:id="1756435897">
      <w:bodyDiv w:val="1"/>
      <w:marLeft w:val="0"/>
      <w:marRight w:val="0"/>
      <w:marTop w:val="0"/>
      <w:marBottom w:val="0"/>
      <w:divBdr>
        <w:top w:val="none" w:sz="0" w:space="0" w:color="auto"/>
        <w:left w:val="none" w:sz="0" w:space="0" w:color="auto"/>
        <w:bottom w:val="none" w:sz="0" w:space="0" w:color="auto"/>
        <w:right w:val="none" w:sz="0" w:space="0" w:color="auto"/>
      </w:divBdr>
    </w:div>
    <w:div w:id="1759326297">
      <w:bodyDiv w:val="1"/>
      <w:marLeft w:val="0"/>
      <w:marRight w:val="0"/>
      <w:marTop w:val="0"/>
      <w:marBottom w:val="0"/>
      <w:divBdr>
        <w:top w:val="none" w:sz="0" w:space="0" w:color="auto"/>
        <w:left w:val="none" w:sz="0" w:space="0" w:color="auto"/>
        <w:bottom w:val="none" w:sz="0" w:space="0" w:color="auto"/>
        <w:right w:val="none" w:sz="0" w:space="0" w:color="auto"/>
      </w:divBdr>
    </w:div>
    <w:div w:id="1770857912">
      <w:bodyDiv w:val="1"/>
      <w:marLeft w:val="0"/>
      <w:marRight w:val="0"/>
      <w:marTop w:val="0"/>
      <w:marBottom w:val="0"/>
      <w:divBdr>
        <w:top w:val="none" w:sz="0" w:space="0" w:color="auto"/>
        <w:left w:val="none" w:sz="0" w:space="0" w:color="auto"/>
        <w:bottom w:val="none" w:sz="0" w:space="0" w:color="auto"/>
        <w:right w:val="none" w:sz="0" w:space="0" w:color="auto"/>
      </w:divBdr>
    </w:div>
    <w:div w:id="1785689916">
      <w:bodyDiv w:val="1"/>
      <w:marLeft w:val="0"/>
      <w:marRight w:val="0"/>
      <w:marTop w:val="0"/>
      <w:marBottom w:val="0"/>
      <w:divBdr>
        <w:top w:val="none" w:sz="0" w:space="0" w:color="auto"/>
        <w:left w:val="none" w:sz="0" w:space="0" w:color="auto"/>
        <w:bottom w:val="none" w:sz="0" w:space="0" w:color="auto"/>
        <w:right w:val="none" w:sz="0" w:space="0" w:color="auto"/>
      </w:divBdr>
    </w:div>
    <w:div w:id="1790853818">
      <w:bodyDiv w:val="1"/>
      <w:marLeft w:val="0"/>
      <w:marRight w:val="0"/>
      <w:marTop w:val="0"/>
      <w:marBottom w:val="0"/>
      <w:divBdr>
        <w:top w:val="none" w:sz="0" w:space="0" w:color="auto"/>
        <w:left w:val="none" w:sz="0" w:space="0" w:color="auto"/>
        <w:bottom w:val="none" w:sz="0" w:space="0" w:color="auto"/>
        <w:right w:val="none" w:sz="0" w:space="0" w:color="auto"/>
      </w:divBdr>
    </w:div>
    <w:div w:id="1791123886">
      <w:bodyDiv w:val="1"/>
      <w:marLeft w:val="0"/>
      <w:marRight w:val="0"/>
      <w:marTop w:val="0"/>
      <w:marBottom w:val="0"/>
      <w:divBdr>
        <w:top w:val="none" w:sz="0" w:space="0" w:color="auto"/>
        <w:left w:val="none" w:sz="0" w:space="0" w:color="auto"/>
        <w:bottom w:val="none" w:sz="0" w:space="0" w:color="auto"/>
        <w:right w:val="none" w:sz="0" w:space="0" w:color="auto"/>
      </w:divBdr>
    </w:div>
    <w:div w:id="1794056443">
      <w:bodyDiv w:val="1"/>
      <w:marLeft w:val="0"/>
      <w:marRight w:val="0"/>
      <w:marTop w:val="0"/>
      <w:marBottom w:val="0"/>
      <w:divBdr>
        <w:top w:val="none" w:sz="0" w:space="0" w:color="auto"/>
        <w:left w:val="none" w:sz="0" w:space="0" w:color="auto"/>
        <w:bottom w:val="none" w:sz="0" w:space="0" w:color="auto"/>
        <w:right w:val="none" w:sz="0" w:space="0" w:color="auto"/>
      </w:divBdr>
    </w:div>
    <w:div w:id="1800956577">
      <w:bodyDiv w:val="1"/>
      <w:marLeft w:val="0"/>
      <w:marRight w:val="0"/>
      <w:marTop w:val="0"/>
      <w:marBottom w:val="0"/>
      <w:divBdr>
        <w:top w:val="none" w:sz="0" w:space="0" w:color="auto"/>
        <w:left w:val="none" w:sz="0" w:space="0" w:color="auto"/>
        <w:bottom w:val="none" w:sz="0" w:space="0" w:color="auto"/>
        <w:right w:val="none" w:sz="0" w:space="0" w:color="auto"/>
      </w:divBdr>
    </w:div>
    <w:div w:id="1824347399">
      <w:bodyDiv w:val="1"/>
      <w:marLeft w:val="0"/>
      <w:marRight w:val="0"/>
      <w:marTop w:val="0"/>
      <w:marBottom w:val="0"/>
      <w:divBdr>
        <w:top w:val="none" w:sz="0" w:space="0" w:color="auto"/>
        <w:left w:val="none" w:sz="0" w:space="0" w:color="auto"/>
        <w:bottom w:val="none" w:sz="0" w:space="0" w:color="auto"/>
        <w:right w:val="none" w:sz="0" w:space="0" w:color="auto"/>
      </w:divBdr>
    </w:div>
    <w:div w:id="1831285908">
      <w:bodyDiv w:val="1"/>
      <w:marLeft w:val="0"/>
      <w:marRight w:val="0"/>
      <w:marTop w:val="0"/>
      <w:marBottom w:val="0"/>
      <w:divBdr>
        <w:top w:val="none" w:sz="0" w:space="0" w:color="auto"/>
        <w:left w:val="none" w:sz="0" w:space="0" w:color="auto"/>
        <w:bottom w:val="none" w:sz="0" w:space="0" w:color="auto"/>
        <w:right w:val="none" w:sz="0" w:space="0" w:color="auto"/>
      </w:divBdr>
    </w:div>
    <w:div w:id="1837719855">
      <w:bodyDiv w:val="1"/>
      <w:marLeft w:val="0"/>
      <w:marRight w:val="0"/>
      <w:marTop w:val="0"/>
      <w:marBottom w:val="0"/>
      <w:divBdr>
        <w:top w:val="none" w:sz="0" w:space="0" w:color="auto"/>
        <w:left w:val="none" w:sz="0" w:space="0" w:color="auto"/>
        <w:bottom w:val="none" w:sz="0" w:space="0" w:color="auto"/>
        <w:right w:val="none" w:sz="0" w:space="0" w:color="auto"/>
      </w:divBdr>
    </w:div>
    <w:div w:id="1839693177">
      <w:bodyDiv w:val="1"/>
      <w:marLeft w:val="0"/>
      <w:marRight w:val="0"/>
      <w:marTop w:val="0"/>
      <w:marBottom w:val="0"/>
      <w:divBdr>
        <w:top w:val="none" w:sz="0" w:space="0" w:color="auto"/>
        <w:left w:val="none" w:sz="0" w:space="0" w:color="auto"/>
        <w:bottom w:val="none" w:sz="0" w:space="0" w:color="auto"/>
        <w:right w:val="none" w:sz="0" w:space="0" w:color="auto"/>
      </w:divBdr>
    </w:div>
    <w:div w:id="1844516370">
      <w:bodyDiv w:val="1"/>
      <w:marLeft w:val="0"/>
      <w:marRight w:val="0"/>
      <w:marTop w:val="0"/>
      <w:marBottom w:val="0"/>
      <w:divBdr>
        <w:top w:val="none" w:sz="0" w:space="0" w:color="auto"/>
        <w:left w:val="none" w:sz="0" w:space="0" w:color="auto"/>
        <w:bottom w:val="none" w:sz="0" w:space="0" w:color="auto"/>
        <w:right w:val="none" w:sz="0" w:space="0" w:color="auto"/>
      </w:divBdr>
    </w:div>
    <w:div w:id="1849833479">
      <w:bodyDiv w:val="1"/>
      <w:marLeft w:val="0"/>
      <w:marRight w:val="0"/>
      <w:marTop w:val="0"/>
      <w:marBottom w:val="0"/>
      <w:divBdr>
        <w:top w:val="none" w:sz="0" w:space="0" w:color="auto"/>
        <w:left w:val="none" w:sz="0" w:space="0" w:color="auto"/>
        <w:bottom w:val="none" w:sz="0" w:space="0" w:color="auto"/>
        <w:right w:val="none" w:sz="0" w:space="0" w:color="auto"/>
      </w:divBdr>
    </w:div>
    <w:div w:id="1855803468">
      <w:bodyDiv w:val="1"/>
      <w:marLeft w:val="0"/>
      <w:marRight w:val="0"/>
      <w:marTop w:val="0"/>
      <w:marBottom w:val="0"/>
      <w:divBdr>
        <w:top w:val="none" w:sz="0" w:space="0" w:color="auto"/>
        <w:left w:val="none" w:sz="0" w:space="0" w:color="auto"/>
        <w:bottom w:val="none" w:sz="0" w:space="0" w:color="auto"/>
        <w:right w:val="none" w:sz="0" w:space="0" w:color="auto"/>
      </w:divBdr>
    </w:div>
    <w:div w:id="1892229951">
      <w:bodyDiv w:val="1"/>
      <w:marLeft w:val="0"/>
      <w:marRight w:val="0"/>
      <w:marTop w:val="0"/>
      <w:marBottom w:val="0"/>
      <w:divBdr>
        <w:top w:val="none" w:sz="0" w:space="0" w:color="auto"/>
        <w:left w:val="none" w:sz="0" w:space="0" w:color="auto"/>
        <w:bottom w:val="none" w:sz="0" w:space="0" w:color="auto"/>
        <w:right w:val="none" w:sz="0" w:space="0" w:color="auto"/>
      </w:divBdr>
    </w:div>
    <w:div w:id="1893350102">
      <w:bodyDiv w:val="1"/>
      <w:marLeft w:val="0"/>
      <w:marRight w:val="0"/>
      <w:marTop w:val="0"/>
      <w:marBottom w:val="0"/>
      <w:divBdr>
        <w:top w:val="none" w:sz="0" w:space="0" w:color="auto"/>
        <w:left w:val="none" w:sz="0" w:space="0" w:color="auto"/>
        <w:bottom w:val="none" w:sz="0" w:space="0" w:color="auto"/>
        <w:right w:val="none" w:sz="0" w:space="0" w:color="auto"/>
      </w:divBdr>
    </w:div>
    <w:div w:id="1908028914">
      <w:bodyDiv w:val="1"/>
      <w:marLeft w:val="0"/>
      <w:marRight w:val="0"/>
      <w:marTop w:val="0"/>
      <w:marBottom w:val="0"/>
      <w:divBdr>
        <w:top w:val="none" w:sz="0" w:space="0" w:color="auto"/>
        <w:left w:val="none" w:sz="0" w:space="0" w:color="auto"/>
        <w:bottom w:val="none" w:sz="0" w:space="0" w:color="auto"/>
        <w:right w:val="none" w:sz="0" w:space="0" w:color="auto"/>
      </w:divBdr>
    </w:div>
    <w:div w:id="1951471211">
      <w:bodyDiv w:val="1"/>
      <w:marLeft w:val="0"/>
      <w:marRight w:val="0"/>
      <w:marTop w:val="0"/>
      <w:marBottom w:val="0"/>
      <w:divBdr>
        <w:top w:val="none" w:sz="0" w:space="0" w:color="auto"/>
        <w:left w:val="none" w:sz="0" w:space="0" w:color="auto"/>
        <w:bottom w:val="none" w:sz="0" w:space="0" w:color="auto"/>
        <w:right w:val="none" w:sz="0" w:space="0" w:color="auto"/>
      </w:divBdr>
    </w:div>
    <w:div w:id="1965306871">
      <w:bodyDiv w:val="1"/>
      <w:marLeft w:val="0"/>
      <w:marRight w:val="0"/>
      <w:marTop w:val="0"/>
      <w:marBottom w:val="0"/>
      <w:divBdr>
        <w:top w:val="none" w:sz="0" w:space="0" w:color="auto"/>
        <w:left w:val="none" w:sz="0" w:space="0" w:color="auto"/>
        <w:bottom w:val="none" w:sz="0" w:space="0" w:color="auto"/>
        <w:right w:val="none" w:sz="0" w:space="0" w:color="auto"/>
      </w:divBdr>
    </w:div>
    <w:div w:id="1975258149">
      <w:bodyDiv w:val="1"/>
      <w:marLeft w:val="0"/>
      <w:marRight w:val="0"/>
      <w:marTop w:val="0"/>
      <w:marBottom w:val="0"/>
      <w:divBdr>
        <w:top w:val="none" w:sz="0" w:space="0" w:color="auto"/>
        <w:left w:val="none" w:sz="0" w:space="0" w:color="auto"/>
        <w:bottom w:val="none" w:sz="0" w:space="0" w:color="auto"/>
        <w:right w:val="none" w:sz="0" w:space="0" w:color="auto"/>
      </w:divBdr>
    </w:div>
    <w:div w:id="1982731572">
      <w:bodyDiv w:val="1"/>
      <w:marLeft w:val="0"/>
      <w:marRight w:val="0"/>
      <w:marTop w:val="0"/>
      <w:marBottom w:val="0"/>
      <w:divBdr>
        <w:top w:val="none" w:sz="0" w:space="0" w:color="auto"/>
        <w:left w:val="none" w:sz="0" w:space="0" w:color="auto"/>
        <w:bottom w:val="none" w:sz="0" w:space="0" w:color="auto"/>
        <w:right w:val="none" w:sz="0" w:space="0" w:color="auto"/>
      </w:divBdr>
    </w:div>
    <w:div w:id="1986426867">
      <w:bodyDiv w:val="1"/>
      <w:marLeft w:val="0"/>
      <w:marRight w:val="0"/>
      <w:marTop w:val="0"/>
      <w:marBottom w:val="0"/>
      <w:divBdr>
        <w:top w:val="none" w:sz="0" w:space="0" w:color="auto"/>
        <w:left w:val="none" w:sz="0" w:space="0" w:color="auto"/>
        <w:bottom w:val="none" w:sz="0" w:space="0" w:color="auto"/>
        <w:right w:val="none" w:sz="0" w:space="0" w:color="auto"/>
      </w:divBdr>
    </w:div>
    <w:div w:id="1989169445">
      <w:bodyDiv w:val="1"/>
      <w:marLeft w:val="0"/>
      <w:marRight w:val="0"/>
      <w:marTop w:val="0"/>
      <w:marBottom w:val="0"/>
      <w:divBdr>
        <w:top w:val="none" w:sz="0" w:space="0" w:color="auto"/>
        <w:left w:val="none" w:sz="0" w:space="0" w:color="auto"/>
        <w:bottom w:val="none" w:sz="0" w:space="0" w:color="auto"/>
        <w:right w:val="none" w:sz="0" w:space="0" w:color="auto"/>
      </w:divBdr>
    </w:div>
    <w:div w:id="1994749517">
      <w:bodyDiv w:val="1"/>
      <w:marLeft w:val="0"/>
      <w:marRight w:val="0"/>
      <w:marTop w:val="0"/>
      <w:marBottom w:val="0"/>
      <w:divBdr>
        <w:top w:val="none" w:sz="0" w:space="0" w:color="auto"/>
        <w:left w:val="none" w:sz="0" w:space="0" w:color="auto"/>
        <w:bottom w:val="none" w:sz="0" w:space="0" w:color="auto"/>
        <w:right w:val="none" w:sz="0" w:space="0" w:color="auto"/>
      </w:divBdr>
    </w:div>
    <w:div w:id="1999964387">
      <w:bodyDiv w:val="1"/>
      <w:marLeft w:val="0"/>
      <w:marRight w:val="0"/>
      <w:marTop w:val="0"/>
      <w:marBottom w:val="0"/>
      <w:divBdr>
        <w:top w:val="none" w:sz="0" w:space="0" w:color="auto"/>
        <w:left w:val="none" w:sz="0" w:space="0" w:color="auto"/>
        <w:bottom w:val="none" w:sz="0" w:space="0" w:color="auto"/>
        <w:right w:val="none" w:sz="0" w:space="0" w:color="auto"/>
      </w:divBdr>
    </w:div>
    <w:div w:id="2003384699">
      <w:bodyDiv w:val="1"/>
      <w:marLeft w:val="0"/>
      <w:marRight w:val="0"/>
      <w:marTop w:val="0"/>
      <w:marBottom w:val="0"/>
      <w:divBdr>
        <w:top w:val="none" w:sz="0" w:space="0" w:color="auto"/>
        <w:left w:val="none" w:sz="0" w:space="0" w:color="auto"/>
        <w:bottom w:val="none" w:sz="0" w:space="0" w:color="auto"/>
        <w:right w:val="none" w:sz="0" w:space="0" w:color="auto"/>
      </w:divBdr>
      <w:divsChild>
        <w:div w:id="1059671035">
          <w:marLeft w:val="0"/>
          <w:marRight w:val="0"/>
          <w:marTop w:val="0"/>
          <w:marBottom w:val="0"/>
          <w:divBdr>
            <w:top w:val="none" w:sz="0" w:space="0" w:color="auto"/>
            <w:left w:val="none" w:sz="0" w:space="0" w:color="auto"/>
            <w:bottom w:val="none" w:sz="0" w:space="0" w:color="auto"/>
            <w:right w:val="none" w:sz="0" w:space="0" w:color="auto"/>
          </w:divBdr>
          <w:divsChild>
            <w:div w:id="1709984555">
              <w:marLeft w:val="0"/>
              <w:marRight w:val="0"/>
              <w:marTop w:val="0"/>
              <w:marBottom w:val="0"/>
              <w:divBdr>
                <w:top w:val="none" w:sz="0" w:space="0" w:color="auto"/>
                <w:left w:val="none" w:sz="0" w:space="0" w:color="auto"/>
                <w:bottom w:val="none" w:sz="0" w:space="0" w:color="auto"/>
                <w:right w:val="none" w:sz="0" w:space="0" w:color="auto"/>
              </w:divBdr>
              <w:divsChild>
                <w:div w:id="575675490">
                  <w:marLeft w:val="0"/>
                  <w:marRight w:val="0"/>
                  <w:marTop w:val="0"/>
                  <w:marBottom w:val="0"/>
                  <w:divBdr>
                    <w:top w:val="none" w:sz="0" w:space="0" w:color="auto"/>
                    <w:left w:val="none" w:sz="0" w:space="0" w:color="auto"/>
                    <w:bottom w:val="none" w:sz="0" w:space="0" w:color="auto"/>
                    <w:right w:val="none" w:sz="0" w:space="0" w:color="auto"/>
                  </w:divBdr>
                  <w:divsChild>
                    <w:div w:id="394545401">
                      <w:marLeft w:val="0"/>
                      <w:marRight w:val="0"/>
                      <w:marTop w:val="0"/>
                      <w:marBottom w:val="0"/>
                      <w:divBdr>
                        <w:top w:val="none" w:sz="0" w:space="0" w:color="auto"/>
                        <w:left w:val="none" w:sz="0" w:space="0" w:color="auto"/>
                        <w:bottom w:val="none" w:sz="0" w:space="0" w:color="auto"/>
                        <w:right w:val="none" w:sz="0" w:space="0" w:color="auto"/>
                      </w:divBdr>
                      <w:divsChild>
                        <w:div w:id="550159">
                          <w:marLeft w:val="0"/>
                          <w:marRight w:val="0"/>
                          <w:marTop w:val="0"/>
                          <w:marBottom w:val="0"/>
                          <w:divBdr>
                            <w:top w:val="none" w:sz="0" w:space="0" w:color="auto"/>
                            <w:left w:val="none" w:sz="0" w:space="0" w:color="auto"/>
                            <w:bottom w:val="none" w:sz="0" w:space="0" w:color="auto"/>
                            <w:right w:val="none" w:sz="0" w:space="0" w:color="auto"/>
                          </w:divBdr>
                          <w:divsChild>
                            <w:div w:id="720834461">
                              <w:marLeft w:val="0"/>
                              <w:marRight w:val="0"/>
                              <w:marTop w:val="0"/>
                              <w:marBottom w:val="0"/>
                              <w:divBdr>
                                <w:top w:val="none" w:sz="0" w:space="0" w:color="auto"/>
                                <w:left w:val="none" w:sz="0" w:space="0" w:color="auto"/>
                                <w:bottom w:val="none" w:sz="0" w:space="0" w:color="auto"/>
                                <w:right w:val="none" w:sz="0" w:space="0" w:color="auto"/>
                              </w:divBdr>
                              <w:divsChild>
                                <w:div w:id="371658063">
                                  <w:marLeft w:val="0"/>
                                  <w:marRight w:val="0"/>
                                  <w:marTop w:val="0"/>
                                  <w:marBottom w:val="0"/>
                                  <w:divBdr>
                                    <w:top w:val="none" w:sz="0" w:space="0" w:color="auto"/>
                                    <w:left w:val="none" w:sz="0" w:space="0" w:color="auto"/>
                                    <w:bottom w:val="none" w:sz="0" w:space="0" w:color="auto"/>
                                    <w:right w:val="none" w:sz="0" w:space="0" w:color="auto"/>
                                  </w:divBdr>
                                  <w:divsChild>
                                    <w:div w:id="15119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116209">
      <w:bodyDiv w:val="1"/>
      <w:marLeft w:val="0"/>
      <w:marRight w:val="0"/>
      <w:marTop w:val="0"/>
      <w:marBottom w:val="0"/>
      <w:divBdr>
        <w:top w:val="none" w:sz="0" w:space="0" w:color="auto"/>
        <w:left w:val="none" w:sz="0" w:space="0" w:color="auto"/>
        <w:bottom w:val="none" w:sz="0" w:space="0" w:color="auto"/>
        <w:right w:val="none" w:sz="0" w:space="0" w:color="auto"/>
      </w:divBdr>
    </w:div>
    <w:div w:id="2005887209">
      <w:bodyDiv w:val="1"/>
      <w:marLeft w:val="0"/>
      <w:marRight w:val="0"/>
      <w:marTop w:val="0"/>
      <w:marBottom w:val="0"/>
      <w:divBdr>
        <w:top w:val="none" w:sz="0" w:space="0" w:color="auto"/>
        <w:left w:val="none" w:sz="0" w:space="0" w:color="auto"/>
        <w:bottom w:val="none" w:sz="0" w:space="0" w:color="auto"/>
        <w:right w:val="none" w:sz="0" w:space="0" w:color="auto"/>
      </w:divBdr>
    </w:div>
    <w:div w:id="2008441549">
      <w:bodyDiv w:val="1"/>
      <w:marLeft w:val="0"/>
      <w:marRight w:val="0"/>
      <w:marTop w:val="0"/>
      <w:marBottom w:val="0"/>
      <w:divBdr>
        <w:top w:val="none" w:sz="0" w:space="0" w:color="auto"/>
        <w:left w:val="none" w:sz="0" w:space="0" w:color="auto"/>
        <w:bottom w:val="none" w:sz="0" w:space="0" w:color="auto"/>
        <w:right w:val="none" w:sz="0" w:space="0" w:color="auto"/>
      </w:divBdr>
    </w:div>
    <w:div w:id="2013340086">
      <w:bodyDiv w:val="1"/>
      <w:marLeft w:val="0"/>
      <w:marRight w:val="0"/>
      <w:marTop w:val="0"/>
      <w:marBottom w:val="0"/>
      <w:divBdr>
        <w:top w:val="none" w:sz="0" w:space="0" w:color="auto"/>
        <w:left w:val="none" w:sz="0" w:space="0" w:color="auto"/>
        <w:bottom w:val="none" w:sz="0" w:space="0" w:color="auto"/>
        <w:right w:val="none" w:sz="0" w:space="0" w:color="auto"/>
      </w:divBdr>
    </w:div>
    <w:div w:id="2042512840">
      <w:bodyDiv w:val="1"/>
      <w:marLeft w:val="0"/>
      <w:marRight w:val="0"/>
      <w:marTop w:val="0"/>
      <w:marBottom w:val="0"/>
      <w:divBdr>
        <w:top w:val="none" w:sz="0" w:space="0" w:color="auto"/>
        <w:left w:val="none" w:sz="0" w:space="0" w:color="auto"/>
        <w:bottom w:val="none" w:sz="0" w:space="0" w:color="auto"/>
        <w:right w:val="none" w:sz="0" w:space="0" w:color="auto"/>
      </w:divBdr>
    </w:div>
    <w:div w:id="2046908854">
      <w:bodyDiv w:val="1"/>
      <w:marLeft w:val="0"/>
      <w:marRight w:val="0"/>
      <w:marTop w:val="0"/>
      <w:marBottom w:val="0"/>
      <w:divBdr>
        <w:top w:val="none" w:sz="0" w:space="0" w:color="auto"/>
        <w:left w:val="none" w:sz="0" w:space="0" w:color="auto"/>
        <w:bottom w:val="none" w:sz="0" w:space="0" w:color="auto"/>
        <w:right w:val="none" w:sz="0" w:space="0" w:color="auto"/>
      </w:divBdr>
    </w:div>
    <w:div w:id="2049912144">
      <w:bodyDiv w:val="1"/>
      <w:marLeft w:val="0"/>
      <w:marRight w:val="0"/>
      <w:marTop w:val="0"/>
      <w:marBottom w:val="0"/>
      <w:divBdr>
        <w:top w:val="none" w:sz="0" w:space="0" w:color="auto"/>
        <w:left w:val="none" w:sz="0" w:space="0" w:color="auto"/>
        <w:bottom w:val="none" w:sz="0" w:space="0" w:color="auto"/>
        <w:right w:val="none" w:sz="0" w:space="0" w:color="auto"/>
      </w:divBdr>
    </w:div>
    <w:div w:id="2062709710">
      <w:bodyDiv w:val="1"/>
      <w:marLeft w:val="0"/>
      <w:marRight w:val="0"/>
      <w:marTop w:val="0"/>
      <w:marBottom w:val="0"/>
      <w:divBdr>
        <w:top w:val="none" w:sz="0" w:space="0" w:color="auto"/>
        <w:left w:val="none" w:sz="0" w:space="0" w:color="auto"/>
        <w:bottom w:val="none" w:sz="0" w:space="0" w:color="auto"/>
        <w:right w:val="none" w:sz="0" w:space="0" w:color="auto"/>
      </w:divBdr>
    </w:div>
    <w:div w:id="2065256598">
      <w:bodyDiv w:val="1"/>
      <w:marLeft w:val="0"/>
      <w:marRight w:val="0"/>
      <w:marTop w:val="0"/>
      <w:marBottom w:val="0"/>
      <w:divBdr>
        <w:top w:val="none" w:sz="0" w:space="0" w:color="auto"/>
        <w:left w:val="none" w:sz="0" w:space="0" w:color="auto"/>
        <w:bottom w:val="none" w:sz="0" w:space="0" w:color="auto"/>
        <w:right w:val="none" w:sz="0" w:space="0" w:color="auto"/>
      </w:divBdr>
    </w:div>
    <w:div w:id="2079129836">
      <w:bodyDiv w:val="1"/>
      <w:marLeft w:val="0"/>
      <w:marRight w:val="0"/>
      <w:marTop w:val="0"/>
      <w:marBottom w:val="0"/>
      <w:divBdr>
        <w:top w:val="none" w:sz="0" w:space="0" w:color="auto"/>
        <w:left w:val="none" w:sz="0" w:space="0" w:color="auto"/>
        <w:bottom w:val="none" w:sz="0" w:space="0" w:color="auto"/>
        <w:right w:val="none" w:sz="0" w:space="0" w:color="auto"/>
      </w:divBdr>
    </w:div>
    <w:div w:id="2092264554">
      <w:bodyDiv w:val="1"/>
      <w:marLeft w:val="0"/>
      <w:marRight w:val="0"/>
      <w:marTop w:val="0"/>
      <w:marBottom w:val="0"/>
      <w:divBdr>
        <w:top w:val="none" w:sz="0" w:space="0" w:color="auto"/>
        <w:left w:val="none" w:sz="0" w:space="0" w:color="auto"/>
        <w:bottom w:val="none" w:sz="0" w:space="0" w:color="auto"/>
        <w:right w:val="none" w:sz="0" w:space="0" w:color="auto"/>
      </w:divBdr>
    </w:div>
    <w:div w:id="2096239400">
      <w:bodyDiv w:val="1"/>
      <w:marLeft w:val="0"/>
      <w:marRight w:val="0"/>
      <w:marTop w:val="0"/>
      <w:marBottom w:val="0"/>
      <w:divBdr>
        <w:top w:val="none" w:sz="0" w:space="0" w:color="auto"/>
        <w:left w:val="none" w:sz="0" w:space="0" w:color="auto"/>
        <w:bottom w:val="none" w:sz="0" w:space="0" w:color="auto"/>
        <w:right w:val="none" w:sz="0" w:space="0" w:color="auto"/>
      </w:divBdr>
    </w:div>
    <w:div w:id="2096583465">
      <w:bodyDiv w:val="1"/>
      <w:marLeft w:val="0"/>
      <w:marRight w:val="0"/>
      <w:marTop w:val="0"/>
      <w:marBottom w:val="0"/>
      <w:divBdr>
        <w:top w:val="none" w:sz="0" w:space="0" w:color="auto"/>
        <w:left w:val="none" w:sz="0" w:space="0" w:color="auto"/>
        <w:bottom w:val="none" w:sz="0" w:space="0" w:color="auto"/>
        <w:right w:val="none" w:sz="0" w:space="0" w:color="auto"/>
      </w:divBdr>
    </w:div>
    <w:div w:id="2096894921">
      <w:bodyDiv w:val="1"/>
      <w:marLeft w:val="0"/>
      <w:marRight w:val="0"/>
      <w:marTop w:val="0"/>
      <w:marBottom w:val="0"/>
      <w:divBdr>
        <w:top w:val="none" w:sz="0" w:space="0" w:color="auto"/>
        <w:left w:val="none" w:sz="0" w:space="0" w:color="auto"/>
        <w:bottom w:val="none" w:sz="0" w:space="0" w:color="auto"/>
        <w:right w:val="none" w:sz="0" w:space="0" w:color="auto"/>
      </w:divBdr>
    </w:div>
    <w:div w:id="2096895101">
      <w:bodyDiv w:val="1"/>
      <w:marLeft w:val="0"/>
      <w:marRight w:val="0"/>
      <w:marTop w:val="0"/>
      <w:marBottom w:val="0"/>
      <w:divBdr>
        <w:top w:val="none" w:sz="0" w:space="0" w:color="auto"/>
        <w:left w:val="none" w:sz="0" w:space="0" w:color="auto"/>
        <w:bottom w:val="none" w:sz="0" w:space="0" w:color="auto"/>
        <w:right w:val="none" w:sz="0" w:space="0" w:color="auto"/>
      </w:divBdr>
    </w:div>
    <w:div w:id="2098092188">
      <w:bodyDiv w:val="1"/>
      <w:marLeft w:val="0"/>
      <w:marRight w:val="0"/>
      <w:marTop w:val="0"/>
      <w:marBottom w:val="0"/>
      <w:divBdr>
        <w:top w:val="none" w:sz="0" w:space="0" w:color="auto"/>
        <w:left w:val="none" w:sz="0" w:space="0" w:color="auto"/>
        <w:bottom w:val="none" w:sz="0" w:space="0" w:color="auto"/>
        <w:right w:val="none" w:sz="0" w:space="0" w:color="auto"/>
      </w:divBdr>
    </w:div>
    <w:div w:id="2098668545">
      <w:bodyDiv w:val="1"/>
      <w:marLeft w:val="0"/>
      <w:marRight w:val="0"/>
      <w:marTop w:val="0"/>
      <w:marBottom w:val="0"/>
      <w:divBdr>
        <w:top w:val="none" w:sz="0" w:space="0" w:color="auto"/>
        <w:left w:val="none" w:sz="0" w:space="0" w:color="auto"/>
        <w:bottom w:val="none" w:sz="0" w:space="0" w:color="auto"/>
        <w:right w:val="none" w:sz="0" w:space="0" w:color="auto"/>
      </w:divBdr>
    </w:div>
    <w:div w:id="2102678825">
      <w:bodyDiv w:val="1"/>
      <w:marLeft w:val="0"/>
      <w:marRight w:val="0"/>
      <w:marTop w:val="0"/>
      <w:marBottom w:val="0"/>
      <w:divBdr>
        <w:top w:val="none" w:sz="0" w:space="0" w:color="auto"/>
        <w:left w:val="none" w:sz="0" w:space="0" w:color="auto"/>
        <w:bottom w:val="none" w:sz="0" w:space="0" w:color="auto"/>
        <w:right w:val="none" w:sz="0" w:space="0" w:color="auto"/>
      </w:divBdr>
    </w:div>
    <w:div w:id="2113087278">
      <w:bodyDiv w:val="1"/>
      <w:marLeft w:val="0"/>
      <w:marRight w:val="0"/>
      <w:marTop w:val="0"/>
      <w:marBottom w:val="0"/>
      <w:divBdr>
        <w:top w:val="none" w:sz="0" w:space="0" w:color="auto"/>
        <w:left w:val="none" w:sz="0" w:space="0" w:color="auto"/>
        <w:bottom w:val="none" w:sz="0" w:space="0" w:color="auto"/>
        <w:right w:val="none" w:sz="0" w:space="0" w:color="auto"/>
      </w:divBdr>
    </w:div>
    <w:div w:id="2115512555">
      <w:bodyDiv w:val="1"/>
      <w:marLeft w:val="0"/>
      <w:marRight w:val="0"/>
      <w:marTop w:val="0"/>
      <w:marBottom w:val="0"/>
      <w:divBdr>
        <w:top w:val="none" w:sz="0" w:space="0" w:color="auto"/>
        <w:left w:val="none" w:sz="0" w:space="0" w:color="auto"/>
        <w:bottom w:val="none" w:sz="0" w:space="0" w:color="auto"/>
        <w:right w:val="none" w:sz="0" w:space="0" w:color="auto"/>
      </w:divBdr>
    </w:div>
    <w:div w:id="2118941546">
      <w:bodyDiv w:val="1"/>
      <w:marLeft w:val="0"/>
      <w:marRight w:val="0"/>
      <w:marTop w:val="0"/>
      <w:marBottom w:val="0"/>
      <w:divBdr>
        <w:top w:val="none" w:sz="0" w:space="0" w:color="auto"/>
        <w:left w:val="none" w:sz="0" w:space="0" w:color="auto"/>
        <w:bottom w:val="none" w:sz="0" w:space="0" w:color="auto"/>
        <w:right w:val="none" w:sz="0" w:space="0" w:color="auto"/>
      </w:divBdr>
    </w:div>
    <w:div w:id="2130321649">
      <w:bodyDiv w:val="1"/>
      <w:marLeft w:val="0"/>
      <w:marRight w:val="0"/>
      <w:marTop w:val="0"/>
      <w:marBottom w:val="0"/>
      <w:divBdr>
        <w:top w:val="none" w:sz="0" w:space="0" w:color="auto"/>
        <w:left w:val="none" w:sz="0" w:space="0" w:color="auto"/>
        <w:bottom w:val="none" w:sz="0" w:space="0" w:color="auto"/>
        <w:right w:val="none" w:sz="0" w:space="0" w:color="auto"/>
      </w:divBdr>
    </w:div>
    <w:div w:id="214121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8.bin"/><Relationship Id="rId21" Type="http://schemas.openxmlformats.org/officeDocument/2006/relationships/image" Target="media/image2.wmf"/><Relationship Id="rId42" Type="http://schemas.openxmlformats.org/officeDocument/2006/relationships/image" Target="media/image12.wmf"/><Relationship Id="rId63" Type="http://schemas.openxmlformats.org/officeDocument/2006/relationships/oleObject" Target="embeddings/oleObject21.bin"/><Relationship Id="rId84" Type="http://schemas.openxmlformats.org/officeDocument/2006/relationships/image" Target="media/image35.wmf"/><Relationship Id="rId138" Type="http://schemas.openxmlformats.org/officeDocument/2006/relationships/image" Target="media/image62.wmf"/><Relationship Id="rId159" Type="http://schemas.openxmlformats.org/officeDocument/2006/relationships/oleObject" Target="embeddings/oleObject69.bin"/><Relationship Id="rId170" Type="http://schemas.openxmlformats.org/officeDocument/2006/relationships/image" Target="media/image78.wmf"/><Relationship Id="rId107" Type="http://schemas.openxmlformats.org/officeDocument/2006/relationships/oleObject" Target="embeddings/oleObject43.bin"/><Relationship Id="rId11" Type="http://schemas.openxmlformats.org/officeDocument/2006/relationships/hyperlink" Target="mailto:an36723@my.utexas.edu" TargetMode="External"/><Relationship Id="rId32" Type="http://schemas.openxmlformats.org/officeDocument/2006/relationships/image" Target="media/image7.wmf"/><Relationship Id="rId53" Type="http://schemas.openxmlformats.org/officeDocument/2006/relationships/oleObject" Target="embeddings/oleObject18.bin"/><Relationship Id="rId74" Type="http://schemas.openxmlformats.org/officeDocument/2006/relationships/image" Target="media/image30.wmf"/><Relationship Id="rId128" Type="http://schemas.openxmlformats.org/officeDocument/2006/relationships/image" Target="media/image57.wmf"/><Relationship Id="rId149" Type="http://schemas.openxmlformats.org/officeDocument/2006/relationships/oleObject" Target="embeddings/oleObject64.bin"/><Relationship Id="rId5" Type="http://schemas.openxmlformats.org/officeDocument/2006/relationships/numbering" Target="numbering.xml"/><Relationship Id="rId95" Type="http://schemas.openxmlformats.org/officeDocument/2006/relationships/oleObject" Target="embeddings/oleObject37.bin"/><Relationship Id="rId160" Type="http://schemas.openxmlformats.org/officeDocument/2006/relationships/image" Target="media/image73.wmf"/><Relationship Id="rId181" Type="http://schemas.openxmlformats.org/officeDocument/2006/relationships/oleObject" Target="embeddings/oleObject80.bin"/><Relationship Id="rId22" Type="http://schemas.openxmlformats.org/officeDocument/2006/relationships/oleObject" Target="embeddings/oleObject2.bin"/><Relationship Id="rId43" Type="http://schemas.openxmlformats.org/officeDocument/2006/relationships/oleObject" Target="embeddings/oleObject13.bin"/><Relationship Id="rId64" Type="http://schemas.openxmlformats.org/officeDocument/2006/relationships/image" Target="media/image25.wmf"/><Relationship Id="rId118" Type="http://schemas.openxmlformats.org/officeDocument/2006/relationships/image" Target="media/image52.wmf"/><Relationship Id="rId139" Type="http://schemas.openxmlformats.org/officeDocument/2006/relationships/oleObject" Target="embeddings/oleObject59.bin"/><Relationship Id="rId85" Type="http://schemas.openxmlformats.org/officeDocument/2006/relationships/oleObject" Target="embeddings/oleObject32.bin"/><Relationship Id="rId150" Type="http://schemas.openxmlformats.org/officeDocument/2006/relationships/image" Target="media/image68.wmf"/><Relationship Id="rId171" Type="http://schemas.openxmlformats.org/officeDocument/2006/relationships/oleObject" Target="embeddings/oleObject75.bin"/><Relationship Id="rId12" Type="http://schemas.openxmlformats.org/officeDocument/2006/relationships/hyperlink" Target="mailto:dar4836@utexas.edu" TargetMode="External"/><Relationship Id="rId33" Type="http://schemas.openxmlformats.org/officeDocument/2006/relationships/oleObject" Target="embeddings/oleObject8.bin"/><Relationship Id="rId108" Type="http://schemas.openxmlformats.org/officeDocument/2006/relationships/image" Target="media/image47.wmf"/><Relationship Id="rId129" Type="http://schemas.openxmlformats.org/officeDocument/2006/relationships/oleObject" Target="embeddings/oleObject54.bin"/><Relationship Id="rId54" Type="http://schemas.openxmlformats.org/officeDocument/2006/relationships/image" Target="media/image18.wmf"/><Relationship Id="rId75" Type="http://schemas.openxmlformats.org/officeDocument/2006/relationships/oleObject" Target="embeddings/oleObject27.bin"/><Relationship Id="rId96" Type="http://schemas.openxmlformats.org/officeDocument/2006/relationships/image" Target="media/image41.wmf"/><Relationship Id="rId140" Type="http://schemas.openxmlformats.org/officeDocument/2006/relationships/image" Target="media/image63.wmf"/><Relationship Id="rId161" Type="http://schemas.openxmlformats.org/officeDocument/2006/relationships/oleObject" Target="embeddings/oleObject70.bin"/><Relationship Id="rId182" Type="http://schemas.openxmlformats.org/officeDocument/2006/relationships/image" Target="media/image84.wmf"/><Relationship Id="rId6" Type="http://schemas.openxmlformats.org/officeDocument/2006/relationships/styles" Target="styles.xml"/><Relationship Id="rId23" Type="http://schemas.openxmlformats.org/officeDocument/2006/relationships/image" Target="media/image3.wmf"/><Relationship Id="rId119" Type="http://schemas.openxmlformats.org/officeDocument/2006/relationships/oleObject" Target="embeddings/oleObject49.bin"/><Relationship Id="rId44" Type="http://schemas.openxmlformats.org/officeDocument/2006/relationships/image" Target="media/image13.wmf"/><Relationship Id="rId65" Type="http://schemas.openxmlformats.org/officeDocument/2006/relationships/oleObject" Target="embeddings/oleObject22.bin"/><Relationship Id="rId86" Type="http://schemas.openxmlformats.org/officeDocument/2006/relationships/image" Target="media/image36.wmf"/><Relationship Id="rId130" Type="http://schemas.openxmlformats.org/officeDocument/2006/relationships/image" Target="media/image58.wmf"/><Relationship Id="rId151" Type="http://schemas.openxmlformats.org/officeDocument/2006/relationships/oleObject" Target="embeddings/oleObject65.bin"/><Relationship Id="rId172" Type="http://schemas.openxmlformats.org/officeDocument/2006/relationships/image" Target="media/image79.wmf"/><Relationship Id="rId13" Type="http://schemas.openxmlformats.org/officeDocument/2006/relationships/hyperlink" Target="mailto:abdul@iisc.ac.in" TargetMode="External"/><Relationship Id="rId18" Type="http://schemas.openxmlformats.org/officeDocument/2006/relationships/footer" Target="footer3.xml"/><Relationship Id="rId39" Type="http://schemas.openxmlformats.org/officeDocument/2006/relationships/oleObject" Target="embeddings/oleObject11.bin"/><Relationship Id="rId109" Type="http://schemas.openxmlformats.org/officeDocument/2006/relationships/oleObject" Target="embeddings/oleObject44.bin"/><Relationship Id="rId34" Type="http://schemas.openxmlformats.org/officeDocument/2006/relationships/image" Target="media/image8.wmf"/><Relationship Id="rId50" Type="http://schemas.openxmlformats.org/officeDocument/2006/relationships/image" Target="media/image16.wmf"/><Relationship Id="rId55" Type="http://schemas.openxmlformats.org/officeDocument/2006/relationships/oleObject" Target="embeddings/oleObject19.bin"/><Relationship Id="rId76" Type="http://schemas.openxmlformats.org/officeDocument/2006/relationships/image" Target="media/image31.wmf"/><Relationship Id="rId97" Type="http://schemas.openxmlformats.org/officeDocument/2006/relationships/oleObject" Target="embeddings/oleObject38.bin"/><Relationship Id="rId104" Type="http://schemas.openxmlformats.org/officeDocument/2006/relationships/image" Target="media/image45.wmf"/><Relationship Id="rId120" Type="http://schemas.openxmlformats.org/officeDocument/2006/relationships/image" Target="media/image53.wmf"/><Relationship Id="rId125" Type="http://schemas.openxmlformats.org/officeDocument/2006/relationships/oleObject" Target="embeddings/oleObject52.bin"/><Relationship Id="rId141" Type="http://schemas.openxmlformats.org/officeDocument/2006/relationships/oleObject" Target="embeddings/oleObject60.bin"/><Relationship Id="rId146" Type="http://schemas.openxmlformats.org/officeDocument/2006/relationships/image" Target="media/image66.wmf"/><Relationship Id="rId167" Type="http://schemas.openxmlformats.org/officeDocument/2006/relationships/oleObject" Target="embeddings/oleObject73.bin"/><Relationship Id="rId7" Type="http://schemas.openxmlformats.org/officeDocument/2006/relationships/settings" Target="settings.xml"/><Relationship Id="rId71" Type="http://schemas.openxmlformats.org/officeDocument/2006/relationships/oleObject" Target="embeddings/oleObject25.bin"/><Relationship Id="rId92" Type="http://schemas.openxmlformats.org/officeDocument/2006/relationships/image" Target="media/image39.wmf"/><Relationship Id="rId162" Type="http://schemas.openxmlformats.org/officeDocument/2006/relationships/image" Target="media/image74.wmf"/><Relationship Id="rId183" Type="http://schemas.openxmlformats.org/officeDocument/2006/relationships/oleObject" Target="embeddings/oleObject81.bin"/><Relationship Id="rId2" Type="http://schemas.openxmlformats.org/officeDocument/2006/relationships/customXml" Target="../customXml/item2.xml"/><Relationship Id="rId29" Type="http://schemas.openxmlformats.org/officeDocument/2006/relationships/image" Target="media/image6.wmf"/><Relationship Id="rId24" Type="http://schemas.openxmlformats.org/officeDocument/2006/relationships/oleObject" Target="embeddings/oleObject3.bin"/><Relationship Id="rId40" Type="http://schemas.openxmlformats.org/officeDocument/2006/relationships/image" Target="media/image11.wmf"/><Relationship Id="rId45" Type="http://schemas.openxmlformats.org/officeDocument/2006/relationships/oleObject" Target="embeddings/oleObject14.bin"/><Relationship Id="rId66" Type="http://schemas.openxmlformats.org/officeDocument/2006/relationships/image" Target="media/image26.wmf"/><Relationship Id="rId87" Type="http://schemas.openxmlformats.org/officeDocument/2006/relationships/oleObject" Target="embeddings/oleObject33.bin"/><Relationship Id="rId110" Type="http://schemas.openxmlformats.org/officeDocument/2006/relationships/image" Target="media/image48.wmf"/><Relationship Id="rId115" Type="http://schemas.openxmlformats.org/officeDocument/2006/relationships/oleObject" Target="embeddings/oleObject47.bin"/><Relationship Id="rId131" Type="http://schemas.openxmlformats.org/officeDocument/2006/relationships/oleObject" Target="embeddings/oleObject55.bin"/><Relationship Id="rId136" Type="http://schemas.openxmlformats.org/officeDocument/2006/relationships/image" Target="media/image61.wmf"/><Relationship Id="rId157" Type="http://schemas.openxmlformats.org/officeDocument/2006/relationships/oleObject" Target="embeddings/oleObject68.bin"/><Relationship Id="rId178" Type="http://schemas.openxmlformats.org/officeDocument/2006/relationships/image" Target="media/image82.wmf"/><Relationship Id="rId61" Type="http://schemas.openxmlformats.org/officeDocument/2006/relationships/image" Target="media/image23.png"/><Relationship Id="rId82" Type="http://schemas.openxmlformats.org/officeDocument/2006/relationships/image" Target="media/image34.wmf"/><Relationship Id="rId152" Type="http://schemas.openxmlformats.org/officeDocument/2006/relationships/image" Target="media/image69.wmf"/><Relationship Id="rId173" Type="http://schemas.openxmlformats.org/officeDocument/2006/relationships/oleObject" Target="embeddings/oleObject76.bin"/><Relationship Id="rId19" Type="http://schemas.openxmlformats.org/officeDocument/2006/relationships/image" Target="media/image1.wmf"/><Relationship Id="rId14" Type="http://schemas.openxmlformats.org/officeDocument/2006/relationships/hyperlink" Target="mailto:ram.pendyala@asu.edu" TargetMode="External"/><Relationship Id="rId30" Type="http://schemas.openxmlformats.org/officeDocument/2006/relationships/oleObject" Target="embeddings/oleObject6.bin"/><Relationship Id="rId35" Type="http://schemas.openxmlformats.org/officeDocument/2006/relationships/oleObject" Target="embeddings/oleObject9.bin"/><Relationship Id="rId56" Type="http://schemas.openxmlformats.org/officeDocument/2006/relationships/oleObject" Target="embeddings/oleObject20.bin"/><Relationship Id="rId77" Type="http://schemas.openxmlformats.org/officeDocument/2006/relationships/oleObject" Target="embeddings/oleObject28.bin"/><Relationship Id="rId100" Type="http://schemas.openxmlformats.org/officeDocument/2006/relationships/image" Target="media/image43.wmf"/><Relationship Id="rId105" Type="http://schemas.openxmlformats.org/officeDocument/2006/relationships/oleObject" Target="embeddings/oleObject42.bin"/><Relationship Id="rId126" Type="http://schemas.openxmlformats.org/officeDocument/2006/relationships/image" Target="media/image56.wmf"/><Relationship Id="rId147" Type="http://schemas.openxmlformats.org/officeDocument/2006/relationships/oleObject" Target="embeddings/oleObject63.bin"/><Relationship Id="rId168" Type="http://schemas.openxmlformats.org/officeDocument/2006/relationships/image" Target="media/image77.wmf"/><Relationship Id="rId8" Type="http://schemas.openxmlformats.org/officeDocument/2006/relationships/webSettings" Target="webSettings.xml"/><Relationship Id="rId51" Type="http://schemas.openxmlformats.org/officeDocument/2006/relationships/oleObject" Target="embeddings/oleObject17.bin"/><Relationship Id="rId72" Type="http://schemas.openxmlformats.org/officeDocument/2006/relationships/image" Target="media/image29.wmf"/><Relationship Id="rId93" Type="http://schemas.openxmlformats.org/officeDocument/2006/relationships/oleObject" Target="embeddings/oleObject36.bin"/><Relationship Id="rId98" Type="http://schemas.openxmlformats.org/officeDocument/2006/relationships/image" Target="media/image42.wmf"/><Relationship Id="rId121" Type="http://schemas.openxmlformats.org/officeDocument/2006/relationships/oleObject" Target="embeddings/oleObject50.bin"/><Relationship Id="rId142" Type="http://schemas.openxmlformats.org/officeDocument/2006/relationships/image" Target="media/image64.wmf"/><Relationship Id="rId163" Type="http://schemas.openxmlformats.org/officeDocument/2006/relationships/oleObject" Target="embeddings/oleObject71.bin"/><Relationship Id="rId184"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4.wmf"/><Relationship Id="rId46" Type="http://schemas.openxmlformats.org/officeDocument/2006/relationships/image" Target="media/image14.wmf"/><Relationship Id="rId67" Type="http://schemas.openxmlformats.org/officeDocument/2006/relationships/oleObject" Target="embeddings/oleObject23.bin"/><Relationship Id="rId116" Type="http://schemas.openxmlformats.org/officeDocument/2006/relationships/image" Target="media/image51.wmf"/><Relationship Id="rId137" Type="http://schemas.openxmlformats.org/officeDocument/2006/relationships/oleObject" Target="embeddings/oleObject58.bin"/><Relationship Id="rId158" Type="http://schemas.openxmlformats.org/officeDocument/2006/relationships/image" Target="media/image72.wmf"/><Relationship Id="rId20" Type="http://schemas.openxmlformats.org/officeDocument/2006/relationships/oleObject" Target="embeddings/oleObject1.bin"/><Relationship Id="rId41" Type="http://schemas.openxmlformats.org/officeDocument/2006/relationships/oleObject" Target="embeddings/oleObject12.bin"/><Relationship Id="rId62" Type="http://schemas.openxmlformats.org/officeDocument/2006/relationships/image" Target="media/image24.wmf"/><Relationship Id="rId83" Type="http://schemas.openxmlformats.org/officeDocument/2006/relationships/oleObject" Target="embeddings/oleObject31.bin"/><Relationship Id="rId88" Type="http://schemas.openxmlformats.org/officeDocument/2006/relationships/image" Target="media/image37.wmf"/><Relationship Id="rId111" Type="http://schemas.openxmlformats.org/officeDocument/2006/relationships/oleObject" Target="embeddings/oleObject45.bin"/><Relationship Id="rId132" Type="http://schemas.openxmlformats.org/officeDocument/2006/relationships/image" Target="media/image59.wmf"/><Relationship Id="rId153" Type="http://schemas.openxmlformats.org/officeDocument/2006/relationships/oleObject" Target="embeddings/oleObject66.bin"/><Relationship Id="rId174" Type="http://schemas.openxmlformats.org/officeDocument/2006/relationships/image" Target="media/image80.wmf"/><Relationship Id="rId179" Type="http://schemas.openxmlformats.org/officeDocument/2006/relationships/oleObject" Target="embeddings/oleObject79.bin"/><Relationship Id="rId15" Type="http://schemas.openxmlformats.org/officeDocument/2006/relationships/hyperlink" Target="mailto:bhat@mail.utexas.edu" TargetMode="External"/><Relationship Id="rId36" Type="http://schemas.openxmlformats.org/officeDocument/2006/relationships/image" Target="media/image9.wmf"/><Relationship Id="rId57" Type="http://schemas.openxmlformats.org/officeDocument/2006/relationships/image" Target="media/image19.png"/><Relationship Id="rId106" Type="http://schemas.openxmlformats.org/officeDocument/2006/relationships/image" Target="media/image46.wmf"/><Relationship Id="rId127" Type="http://schemas.openxmlformats.org/officeDocument/2006/relationships/oleObject" Target="embeddings/oleObject53.bin"/><Relationship Id="rId10" Type="http://schemas.openxmlformats.org/officeDocument/2006/relationships/endnotes" Target="endnotes.xml"/><Relationship Id="rId31" Type="http://schemas.openxmlformats.org/officeDocument/2006/relationships/oleObject" Target="embeddings/oleObject7.bin"/><Relationship Id="rId52" Type="http://schemas.openxmlformats.org/officeDocument/2006/relationships/image" Target="media/image17.wmf"/><Relationship Id="rId73" Type="http://schemas.openxmlformats.org/officeDocument/2006/relationships/oleObject" Target="embeddings/oleObject26.bin"/><Relationship Id="rId78" Type="http://schemas.openxmlformats.org/officeDocument/2006/relationships/image" Target="media/image32.wmf"/><Relationship Id="rId94" Type="http://schemas.openxmlformats.org/officeDocument/2006/relationships/image" Target="media/image40.wmf"/><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54.wmf"/><Relationship Id="rId143" Type="http://schemas.openxmlformats.org/officeDocument/2006/relationships/oleObject" Target="embeddings/oleObject61.bin"/><Relationship Id="rId148" Type="http://schemas.openxmlformats.org/officeDocument/2006/relationships/image" Target="media/image67.wmf"/><Relationship Id="rId164" Type="http://schemas.openxmlformats.org/officeDocument/2006/relationships/image" Target="media/image75.wmf"/><Relationship Id="rId169" Type="http://schemas.openxmlformats.org/officeDocument/2006/relationships/oleObject" Target="embeddings/oleObject74.bin"/><Relationship Id="rId18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83.wmf"/><Relationship Id="rId26" Type="http://schemas.openxmlformats.org/officeDocument/2006/relationships/oleObject" Target="embeddings/oleObject4.bin"/><Relationship Id="rId47" Type="http://schemas.openxmlformats.org/officeDocument/2006/relationships/oleObject" Target="embeddings/oleObject15.bin"/><Relationship Id="rId68" Type="http://schemas.openxmlformats.org/officeDocument/2006/relationships/image" Target="media/image27.wmf"/><Relationship Id="rId89" Type="http://schemas.openxmlformats.org/officeDocument/2006/relationships/oleObject" Target="embeddings/oleObject34.bin"/><Relationship Id="rId112" Type="http://schemas.openxmlformats.org/officeDocument/2006/relationships/image" Target="media/image49.wmf"/><Relationship Id="rId133" Type="http://schemas.openxmlformats.org/officeDocument/2006/relationships/oleObject" Target="embeddings/oleObject56.bin"/><Relationship Id="rId154" Type="http://schemas.openxmlformats.org/officeDocument/2006/relationships/image" Target="media/image70.wmf"/><Relationship Id="rId175" Type="http://schemas.openxmlformats.org/officeDocument/2006/relationships/oleObject" Target="embeddings/oleObject77.bin"/><Relationship Id="rId16" Type="http://schemas.openxmlformats.org/officeDocument/2006/relationships/footer" Target="footer1.xml"/><Relationship Id="rId37" Type="http://schemas.openxmlformats.org/officeDocument/2006/relationships/oleObject" Target="embeddings/oleObject10.bin"/><Relationship Id="rId58" Type="http://schemas.openxmlformats.org/officeDocument/2006/relationships/image" Target="media/image20.png"/><Relationship Id="rId79" Type="http://schemas.openxmlformats.org/officeDocument/2006/relationships/oleObject" Target="embeddings/oleObject29.bin"/><Relationship Id="rId102" Type="http://schemas.openxmlformats.org/officeDocument/2006/relationships/image" Target="media/image44.wmf"/><Relationship Id="rId123" Type="http://schemas.openxmlformats.org/officeDocument/2006/relationships/oleObject" Target="embeddings/oleObject51.bin"/><Relationship Id="rId144" Type="http://schemas.openxmlformats.org/officeDocument/2006/relationships/image" Target="media/image65.wmf"/><Relationship Id="rId90" Type="http://schemas.openxmlformats.org/officeDocument/2006/relationships/image" Target="media/image38.wmf"/><Relationship Id="rId165" Type="http://schemas.openxmlformats.org/officeDocument/2006/relationships/oleObject" Target="embeddings/oleObject72.bin"/><Relationship Id="rId27" Type="http://schemas.openxmlformats.org/officeDocument/2006/relationships/image" Target="media/image5.wmf"/><Relationship Id="rId48" Type="http://schemas.openxmlformats.org/officeDocument/2006/relationships/image" Target="media/image15.wmf"/><Relationship Id="rId69" Type="http://schemas.openxmlformats.org/officeDocument/2006/relationships/oleObject" Target="embeddings/oleObject24.bin"/><Relationship Id="rId113" Type="http://schemas.openxmlformats.org/officeDocument/2006/relationships/oleObject" Target="embeddings/oleObject46.bin"/><Relationship Id="rId134" Type="http://schemas.openxmlformats.org/officeDocument/2006/relationships/image" Target="media/image60.wmf"/><Relationship Id="rId80" Type="http://schemas.openxmlformats.org/officeDocument/2006/relationships/image" Target="media/image33.wmf"/><Relationship Id="rId155" Type="http://schemas.openxmlformats.org/officeDocument/2006/relationships/oleObject" Target="embeddings/oleObject67.bin"/><Relationship Id="rId176" Type="http://schemas.openxmlformats.org/officeDocument/2006/relationships/image" Target="media/image81.wmf"/><Relationship Id="rId17" Type="http://schemas.openxmlformats.org/officeDocument/2006/relationships/footer" Target="footer2.xml"/><Relationship Id="rId38" Type="http://schemas.openxmlformats.org/officeDocument/2006/relationships/image" Target="media/image10.wmf"/><Relationship Id="rId59" Type="http://schemas.openxmlformats.org/officeDocument/2006/relationships/image" Target="media/image21.png"/><Relationship Id="rId103" Type="http://schemas.openxmlformats.org/officeDocument/2006/relationships/oleObject" Target="embeddings/oleObject41.bin"/><Relationship Id="rId124" Type="http://schemas.openxmlformats.org/officeDocument/2006/relationships/image" Target="media/image55.wmf"/><Relationship Id="rId70" Type="http://schemas.openxmlformats.org/officeDocument/2006/relationships/image" Target="media/image28.wmf"/><Relationship Id="rId91" Type="http://schemas.openxmlformats.org/officeDocument/2006/relationships/oleObject" Target="embeddings/oleObject35.bin"/><Relationship Id="rId145" Type="http://schemas.openxmlformats.org/officeDocument/2006/relationships/oleObject" Target="embeddings/oleObject62.bin"/><Relationship Id="rId166" Type="http://schemas.openxmlformats.org/officeDocument/2006/relationships/image" Target="media/image76.wmf"/><Relationship Id="rId1" Type="http://schemas.openxmlformats.org/officeDocument/2006/relationships/customXml" Target="../customXml/item1.xml"/><Relationship Id="rId28" Type="http://schemas.openxmlformats.org/officeDocument/2006/relationships/oleObject" Target="embeddings/oleObject5.bin"/><Relationship Id="rId49" Type="http://schemas.openxmlformats.org/officeDocument/2006/relationships/oleObject" Target="embeddings/oleObject16.bin"/><Relationship Id="rId114" Type="http://schemas.openxmlformats.org/officeDocument/2006/relationships/image" Target="media/image50.wmf"/><Relationship Id="rId60" Type="http://schemas.openxmlformats.org/officeDocument/2006/relationships/image" Target="media/image22.png"/><Relationship Id="rId81" Type="http://schemas.openxmlformats.org/officeDocument/2006/relationships/oleObject" Target="embeddings/oleObject30.bin"/><Relationship Id="rId135" Type="http://schemas.openxmlformats.org/officeDocument/2006/relationships/oleObject" Target="embeddings/oleObject57.bin"/><Relationship Id="rId156" Type="http://schemas.openxmlformats.org/officeDocument/2006/relationships/image" Target="media/image71.wmf"/><Relationship Id="rId177" Type="http://schemas.openxmlformats.org/officeDocument/2006/relationships/oleObject" Target="embeddings/oleObject7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4BEA8D-075C-42E3-81C1-F2FA8BE0057C}">
  <we:reference id="WA104381909" version="3.26.0.0" store="Omex" storeType="OMEX"/>
  <we:alternateReferences>
    <we:reference id="WA104381909" version="3.26.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A7F6F1C70FE340BC169DE31C8B450B" ma:contentTypeVersion="11" ma:contentTypeDescription="Create a new document." ma:contentTypeScope="" ma:versionID="1e6173829c2ce5edf25d25aac00ae13a">
  <xsd:schema xmlns:xsd="http://www.w3.org/2001/XMLSchema" xmlns:xs="http://www.w3.org/2001/XMLSchema" xmlns:p="http://schemas.microsoft.com/office/2006/metadata/properties" xmlns:ns3="6178595d-5244-4e7e-bc72-bbd7bfaf54a2" targetNamespace="http://schemas.microsoft.com/office/2006/metadata/properties" ma:root="true" ma:fieldsID="a0dd1df5261be81821699d2965b210ad" ns3:_="">
    <xsd:import namespace="6178595d-5244-4e7e-bc72-bbd7bfaf54a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8595d-5244-4e7e-bc72-bbd7bfaf54a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178595d-5244-4e7e-bc72-bbd7bfaf54a2" xsi:nil="true"/>
  </documentManagement>
</p:properties>
</file>

<file path=customXml/itemProps1.xml><?xml version="1.0" encoding="utf-8"?>
<ds:datastoreItem xmlns:ds="http://schemas.openxmlformats.org/officeDocument/2006/customXml" ds:itemID="{CD46B95D-CE1C-4763-8905-33148DB3D463}">
  <ds:schemaRefs>
    <ds:schemaRef ds:uri="http://schemas.microsoft.com/sharepoint/v3/contenttype/forms"/>
  </ds:schemaRefs>
</ds:datastoreItem>
</file>

<file path=customXml/itemProps2.xml><?xml version="1.0" encoding="utf-8"?>
<ds:datastoreItem xmlns:ds="http://schemas.openxmlformats.org/officeDocument/2006/customXml" ds:itemID="{ACAD89C3-EBB4-46CD-B3DE-FC9710801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8595d-5244-4e7e-bc72-bbd7bfaf5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873E2-A0A5-4B07-9E2B-ED6A1E384938}">
  <ds:schemaRefs>
    <ds:schemaRef ds:uri="http://schemas.openxmlformats.org/officeDocument/2006/bibliography"/>
  </ds:schemaRefs>
</ds:datastoreItem>
</file>

<file path=customXml/itemProps4.xml><?xml version="1.0" encoding="utf-8"?>
<ds:datastoreItem xmlns:ds="http://schemas.openxmlformats.org/officeDocument/2006/customXml" ds:itemID="{52CBBFF1-1692-41D6-88E7-A638C1F00E6C}">
  <ds:schemaRefs>
    <ds:schemaRef ds:uri="http://schemas.microsoft.com/office/2006/metadata/properties"/>
    <ds:schemaRef ds:uri="http://schemas.microsoft.com/office/infopath/2007/PartnerControls"/>
    <ds:schemaRef ds:uri="6178595d-5244-4e7e-bc72-bbd7bfaf54a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72006</Words>
  <Characters>410435</Characters>
  <Application>Microsoft Office Word</Application>
  <DocSecurity>0</DocSecurity>
  <Lines>3420</Lines>
  <Paragraphs>962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Robbennolt</dc:creator>
  <cp:keywords/>
  <dc:description/>
  <cp:lastModifiedBy>Macias, Lisa J</cp:lastModifiedBy>
  <cp:revision>2</cp:revision>
  <cp:lastPrinted>2026-07-17T20:11:00Z</cp:lastPrinted>
  <dcterms:created xsi:type="dcterms:W3CDTF">2026-07-29T15:47:00Z</dcterms:created>
  <dcterms:modified xsi:type="dcterms:W3CDTF">2026-07-29T15:47:00Z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id="OzTtTwf2"/&gt;&lt;style id="http://www.zotero.org/styles/apa" locale="en-US" hasBibliography="1" bibliographyStyleHasBeenSet="1"/&gt;&lt;prefs&gt;&lt;pref name="fieldType" value="Field"/&gt;&lt;/prefs&gt;&lt;/data&gt;</vt:lpwstr>
  </property>
  <property fmtid="{D5CDD505-2E9C-101B-9397-08002B2CF9AE}" pid="3" name="ContentTypeId">
    <vt:lpwstr>0x010100ECA7F6F1C70FE340BC169DE31C8B450B</vt:lpwstr>
  </property>
  <property fmtid="{D5CDD505-2E9C-101B-9397-08002B2CF9AE}" pid="4" name="MTEquationNumber2">
    <vt:lpwstr>(#E1)</vt:lpwstr>
  </property>
  <property fmtid="{D5CDD505-2E9C-101B-9397-08002B2CF9AE}" pid="5" name="MTEquationSection">
    <vt:lpwstr>1</vt:lpwstr>
  </property>
  <property fmtid="{D5CDD505-2E9C-101B-9397-08002B2CF9AE}" pid="6" name="MTWinEqns">
    <vt:bool>true</vt:bool>
  </property>
</Properties>
</file>