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90CD5" w14:textId="77777777" w:rsidR="00EE5293" w:rsidRPr="001234E5" w:rsidRDefault="00EE5293" w:rsidP="00465002">
      <w:pPr>
        <w:spacing w:line="276" w:lineRule="auto"/>
        <w:rPr>
          <w:rFonts w:ascii="Times New Roman" w:hAnsi="Times New Roman" w:cs="Times New Roman"/>
        </w:rPr>
      </w:pPr>
      <w:bookmarkStart w:id="0" w:name="_GoBack"/>
      <w:bookmarkEnd w:id="0"/>
    </w:p>
    <w:p w14:paraId="7E1F0FB9" w14:textId="77777777" w:rsidR="00EE5293" w:rsidRPr="001234E5" w:rsidRDefault="00EE5293" w:rsidP="00465002">
      <w:pPr>
        <w:spacing w:line="276" w:lineRule="auto"/>
        <w:rPr>
          <w:rFonts w:ascii="Times New Roman" w:hAnsi="Times New Roman" w:cs="Times New Roman"/>
        </w:rPr>
      </w:pPr>
    </w:p>
    <w:p w14:paraId="7DF2B57E" w14:textId="7CE0948D" w:rsidR="00EE5293" w:rsidRPr="001234E5" w:rsidRDefault="00162F20" w:rsidP="00D62BDA">
      <w:pPr>
        <w:spacing w:line="276" w:lineRule="auto"/>
        <w:ind w:left="360" w:right="360"/>
        <w:jc w:val="center"/>
        <w:rPr>
          <w:rFonts w:ascii="Times New Roman" w:hAnsi="Times New Roman" w:cs="Times New Roman"/>
          <w:b/>
          <w:bCs/>
        </w:rPr>
      </w:pPr>
      <w:r w:rsidRPr="001234E5">
        <w:rPr>
          <w:rFonts w:ascii="Times New Roman" w:hAnsi="Times New Roman" w:cs="Times New Roman"/>
          <w:b/>
          <w:bCs/>
        </w:rPr>
        <w:t>E-Scooter Sharing and Bikesharing Systems: A</w:t>
      </w:r>
      <w:r w:rsidR="00251D79" w:rsidRPr="001234E5">
        <w:rPr>
          <w:rFonts w:ascii="Times New Roman" w:hAnsi="Times New Roman" w:cs="Times New Roman"/>
          <w:b/>
          <w:bCs/>
        </w:rPr>
        <w:t>n Individual-level</w:t>
      </w:r>
      <w:r w:rsidRPr="001234E5">
        <w:rPr>
          <w:rFonts w:ascii="Times New Roman" w:hAnsi="Times New Roman" w:cs="Times New Roman"/>
          <w:b/>
          <w:bCs/>
        </w:rPr>
        <w:t xml:space="preserve"> Analysis of</w:t>
      </w:r>
      <w:r w:rsidR="00D62BDA">
        <w:rPr>
          <w:rFonts w:ascii="Times New Roman" w:hAnsi="Times New Roman" w:cs="Times New Roman"/>
          <w:b/>
          <w:bCs/>
        </w:rPr>
        <w:t xml:space="preserve"> </w:t>
      </w:r>
      <w:r w:rsidR="00251D79" w:rsidRPr="001234E5">
        <w:rPr>
          <w:rFonts w:ascii="Times New Roman" w:hAnsi="Times New Roman" w:cs="Times New Roman"/>
          <w:b/>
          <w:bCs/>
        </w:rPr>
        <w:t xml:space="preserve">Factors Affecting </w:t>
      </w:r>
      <w:r w:rsidR="00E11114" w:rsidRPr="001234E5">
        <w:rPr>
          <w:rFonts w:ascii="Times New Roman" w:hAnsi="Times New Roman" w:cs="Times New Roman"/>
          <w:b/>
          <w:bCs/>
        </w:rPr>
        <w:t>First-use</w:t>
      </w:r>
      <w:r w:rsidR="00A2599B" w:rsidRPr="001234E5">
        <w:rPr>
          <w:rFonts w:ascii="Times New Roman" w:hAnsi="Times New Roman" w:cs="Times New Roman"/>
          <w:b/>
          <w:bCs/>
        </w:rPr>
        <w:t xml:space="preserve"> and Use Frequency</w:t>
      </w:r>
    </w:p>
    <w:p w14:paraId="4EC8A94B" w14:textId="0F7DDA17" w:rsidR="00EE5293" w:rsidRPr="001234E5" w:rsidRDefault="00EE5293" w:rsidP="00465002">
      <w:pPr>
        <w:spacing w:line="276" w:lineRule="auto"/>
        <w:jc w:val="center"/>
        <w:rPr>
          <w:rFonts w:ascii="Times New Roman" w:hAnsi="Times New Roman" w:cs="Times New Roman"/>
        </w:rPr>
      </w:pPr>
    </w:p>
    <w:p w14:paraId="6A246923" w14:textId="11E25A2E" w:rsidR="00EE5293" w:rsidRPr="001234E5" w:rsidRDefault="00EE5293" w:rsidP="00465002">
      <w:pPr>
        <w:spacing w:line="276" w:lineRule="auto"/>
        <w:jc w:val="center"/>
        <w:rPr>
          <w:rFonts w:ascii="Times New Roman" w:hAnsi="Times New Roman" w:cs="Times New Roman"/>
        </w:rPr>
      </w:pPr>
    </w:p>
    <w:p w14:paraId="33AA50DB" w14:textId="77777777" w:rsidR="00EE5293" w:rsidRPr="001234E5" w:rsidRDefault="00EE5293" w:rsidP="00465002">
      <w:pPr>
        <w:spacing w:line="276" w:lineRule="auto"/>
        <w:jc w:val="center"/>
        <w:rPr>
          <w:rFonts w:ascii="Times New Roman" w:hAnsi="Times New Roman" w:cs="Times New Roman"/>
        </w:rPr>
      </w:pPr>
    </w:p>
    <w:p w14:paraId="3493A72E" w14:textId="77777777" w:rsidR="00EE5293" w:rsidRPr="001234E5" w:rsidRDefault="00EE5293" w:rsidP="00465002">
      <w:pPr>
        <w:spacing w:line="276" w:lineRule="auto"/>
        <w:jc w:val="center"/>
        <w:rPr>
          <w:rFonts w:ascii="Times New Roman" w:hAnsi="Times New Roman" w:cs="Times New Roman"/>
          <w:b/>
          <w:bCs/>
        </w:rPr>
      </w:pPr>
      <w:r w:rsidRPr="001234E5">
        <w:rPr>
          <w:rFonts w:ascii="Times New Roman" w:hAnsi="Times New Roman" w:cs="Times New Roman"/>
          <w:b/>
          <w:bCs/>
        </w:rPr>
        <w:t>Gina Blazanin</w:t>
      </w:r>
    </w:p>
    <w:p w14:paraId="01EBB4CD" w14:textId="77777777" w:rsidR="00EE5293" w:rsidRPr="001234E5" w:rsidRDefault="00EE5293" w:rsidP="00465002">
      <w:pPr>
        <w:spacing w:line="276" w:lineRule="auto"/>
        <w:jc w:val="center"/>
        <w:rPr>
          <w:rFonts w:ascii="Times New Roman" w:hAnsi="Times New Roman" w:cs="Times New Roman"/>
        </w:rPr>
      </w:pPr>
      <w:r w:rsidRPr="001234E5">
        <w:rPr>
          <w:rFonts w:ascii="Times New Roman" w:hAnsi="Times New Roman" w:cs="Times New Roman"/>
        </w:rPr>
        <w:t>The University of Texas at Austin</w:t>
      </w:r>
    </w:p>
    <w:p w14:paraId="6BD842BA" w14:textId="77777777" w:rsidR="00EE5293" w:rsidRPr="001234E5" w:rsidRDefault="00EE5293" w:rsidP="00465002">
      <w:pPr>
        <w:spacing w:line="276" w:lineRule="auto"/>
        <w:jc w:val="center"/>
        <w:rPr>
          <w:rFonts w:ascii="Times New Roman" w:hAnsi="Times New Roman" w:cs="Times New Roman"/>
        </w:rPr>
      </w:pPr>
      <w:r w:rsidRPr="001234E5">
        <w:rPr>
          <w:rFonts w:ascii="Times New Roman" w:hAnsi="Times New Roman" w:cs="Times New Roman"/>
        </w:rPr>
        <w:t>Department of Civil, Architectural and Environmental Engineering</w:t>
      </w:r>
    </w:p>
    <w:p w14:paraId="1B1F6FA6" w14:textId="07FDFA52" w:rsidR="00EE5293" w:rsidRPr="001234E5" w:rsidRDefault="00EE5293" w:rsidP="00465002">
      <w:pPr>
        <w:spacing w:line="276" w:lineRule="auto"/>
        <w:jc w:val="center"/>
        <w:rPr>
          <w:rFonts w:ascii="Times New Roman" w:hAnsi="Times New Roman" w:cs="Times New Roman"/>
        </w:rPr>
      </w:pPr>
      <w:r w:rsidRPr="001234E5">
        <w:rPr>
          <w:rFonts w:ascii="Times New Roman" w:hAnsi="Times New Roman" w:cs="Times New Roman"/>
        </w:rPr>
        <w:t>301 E. Dean Keeton St. Stop C1761, Austin TX 78712,</w:t>
      </w:r>
      <w:r w:rsidR="00D96FD6" w:rsidRPr="001234E5">
        <w:rPr>
          <w:rFonts w:ascii="Times New Roman" w:hAnsi="Times New Roman" w:cs="Times New Roman"/>
        </w:rPr>
        <w:t xml:space="preserve"> USA</w:t>
      </w:r>
    </w:p>
    <w:p w14:paraId="1C24D9D5" w14:textId="377799C9" w:rsidR="00EE5293" w:rsidRPr="001234E5" w:rsidRDefault="00EE5293" w:rsidP="00465002">
      <w:pPr>
        <w:spacing w:line="276" w:lineRule="auto"/>
        <w:jc w:val="center"/>
        <w:rPr>
          <w:rFonts w:ascii="Times New Roman" w:hAnsi="Times New Roman" w:cs="Times New Roman"/>
        </w:rPr>
      </w:pPr>
      <w:r w:rsidRPr="001234E5">
        <w:rPr>
          <w:rFonts w:ascii="Times New Roman" w:hAnsi="Times New Roman" w:cs="Times New Roman"/>
        </w:rPr>
        <w:t xml:space="preserve">Email: </w:t>
      </w:r>
      <w:hyperlink r:id="rId8" w:history="1">
        <w:r w:rsidRPr="001234E5">
          <w:rPr>
            <w:rStyle w:val="Hyperlink"/>
            <w:rFonts w:ascii="Times New Roman" w:hAnsi="Times New Roman" w:cs="Times New Roman"/>
            <w:color w:val="auto"/>
          </w:rPr>
          <w:t>ginablazanin@utexas.edu</w:t>
        </w:r>
      </w:hyperlink>
    </w:p>
    <w:p w14:paraId="256D172C" w14:textId="4EC6F74A" w:rsidR="00EE5293" w:rsidRPr="001234E5" w:rsidRDefault="00EE5293" w:rsidP="00465002">
      <w:pPr>
        <w:spacing w:line="276" w:lineRule="auto"/>
        <w:jc w:val="center"/>
        <w:rPr>
          <w:rFonts w:ascii="Times New Roman" w:hAnsi="Times New Roman" w:cs="Times New Roman"/>
        </w:rPr>
      </w:pPr>
    </w:p>
    <w:p w14:paraId="557045CE" w14:textId="51AD5D88" w:rsidR="366E339D" w:rsidRPr="001234E5" w:rsidRDefault="366E339D" w:rsidP="00465002">
      <w:pPr>
        <w:spacing w:line="276" w:lineRule="auto"/>
        <w:jc w:val="center"/>
        <w:rPr>
          <w:rFonts w:ascii="Times New Roman" w:hAnsi="Times New Roman" w:cs="Times New Roman"/>
        </w:rPr>
      </w:pPr>
    </w:p>
    <w:p w14:paraId="10B4D043" w14:textId="77777777" w:rsidR="002C5F5F" w:rsidRPr="001234E5" w:rsidRDefault="002C5F5F" w:rsidP="00465002">
      <w:pPr>
        <w:spacing w:line="276" w:lineRule="auto"/>
        <w:jc w:val="center"/>
        <w:rPr>
          <w:rFonts w:ascii="Times New Roman" w:hAnsi="Times New Roman" w:cs="Times New Roman"/>
          <w:b/>
          <w:bCs/>
        </w:rPr>
      </w:pPr>
      <w:r w:rsidRPr="001234E5">
        <w:rPr>
          <w:rFonts w:ascii="Times New Roman" w:hAnsi="Times New Roman" w:cs="Times New Roman"/>
          <w:b/>
          <w:bCs/>
        </w:rPr>
        <w:t>Aupal Mondal</w:t>
      </w:r>
    </w:p>
    <w:p w14:paraId="03A65AEF" w14:textId="77777777" w:rsidR="002C5F5F" w:rsidRPr="001234E5" w:rsidRDefault="002C5F5F" w:rsidP="00465002">
      <w:pPr>
        <w:spacing w:line="276" w:lineRule="auto"/>
        <w:jc w:val="center"/>
        <w:rPr>
          <w:rFonts w:ascii="Times New Roman" w:hAnsi="Times New Roman" w:cs="Times New Roman"/>
          <w:bCs/>
        </w:rPr>
      </w:pPr>
      <w:r w:rsidRPr="001234E5">
        <w:rPr>
          <w:rFonts w:ascii="Times New Roman" w:hAnsi="Times New Roman" w:cs="Times New Roman"/>
        </w:rPr>
        <w:t>The University of Texas at Austin</w:t>
      </w:r>
    </w:p>
    <w:p w14:paraId="1FFB25F8" w14:textId="77777777" w:rsidR="002C5F5F" w:rsidRPr="001234E5" w:rsidRDefault="002C5F5F" w:rsidP="00465002">
      <w:pPr>
        <w:spacing w:line="276" w:lineRule="auto"/>
        <w:jc w:val="center"/>
        <w:rPr>
          <w:rFonts w:ascii="Times New Roman" w:hAnsi="Times New Roman" w:cs="Times New Roman"/>
          <w:bCs/>
        </w:rPr>
      </w:pPr>
      <w:r w:rsidRPr="001234E5">
        <w:rPr>
          <w:rFonts w:ascii="Times New Roman" w:hAnsi="Times New Roman" w:cs="Times New Roman"/>
        </w:rPr>
        <w:t>Department of Civil, Architectural and Environmental Engineering</w:t>
      </w:r>
    </w:p>
    <w:p w14:paraId="00EC55D7" w14:textId="77777777" w:rsidR="002C5F5F" w:rsidRPr="001234E5" w:rsidRDefault="002C5F5F" w:rsidP="00465002">
      <w:pPr>
        <w:spacing w:line="276" w:lineRule="auto"/>
        <w:jc w:val="center"/>
        <w:rPr>
          <w:rFonts w:ascii="Times New Roman" w:hAnsi="Times New Roman" w:cs="Times New Roman"/>
          <w:bCs/>
        </w:rPr>
      </w:pPr>
      <w:r w:rsidRPr="001234E5">
        <w:rPr>
          <w:rFonts w:ascii="Times New Roman" w:hAnsi="Times New Roman" w:cs="Times New Roman"/>
        </w:rPr>
        <w:t>301 E. Dean Keeton St. Stop C1761, Austin TX 78712, USA</w:t>
      </w:r>
    </w:p>
    <w:p w14:paraId="05A5DC2C" w14:textId="77777777" w:rsidR="002C5F5F" w:rsidRPr="001234E5" w:rsidRDefault="002C5F5F" w:rsidP="00465002">
      <w:pPr>
        <w:spacing w:line="276" w:lineRule="auto"/>
        <w:jc w:val="center"/>
        <w:rPr>
          <w:rFonts w:ascii="Times New Roman" w:hAnsi="Times New Roman" w:cs="Times New Roman"/>
        </w:rPr>
      </w:pPr>
      <w:r w:rsidRPr="001234E5">
        <w:rPr>
          <w:rFonts w:ascii="Times New Roman" w:hAnsi="Times New Roman" w:cs="Times New Roman"/>
        </w:rPr>
        <w:t xml:space="preserve">Email: </w:t>
      </w:r>
      <w:hyperlink r:id="rId9" w:history="1">
        <w:r w:rsidRPr="001234E5">
          <w:rPr>
            <w:rStyle w:val="Hyperlink"/>
            <w:rFonts w:ascii="Times New Roman" w:hAnsi="Times New Roman" w:cs="Times New Roman"/>
            <w:color w:val="auto"/>
          </w:rPr>
          <w:t>aupal.mondal@utexas.edu</w:t>
        </w:r>
      </w:hyperlink>
    </w:p>
    <w:p w14:paraId="46FC26E7" w14:textId="77777777" w:rsidR="002C5F5F" w:rsidRPr="001234E5" w:rsidRDefault="002C5F5F" w:rsidP="00465002">
      <w:pPr>
        <w:spacing w:line="276" w:lineRule="auto"/>
        <w:jc w:val="center"/>
        <w:rPr>
          <w:rStyle w:val="Style1Char"/>
          <w:rFonts w:cs="Times New Roman"/>
          <w:b w:val="0"/>
          <w:bCs w:val="0"/>
          <w:color w:val="auto"/>
          <w:sz w:val="24"/>
          <w:szCs w:val="24"/>
        </w:rPr>
      </w:pPr>
    </w:p>
    <w:p w14:paraId="526D439E" w14:textId="77777777" w:rsidR="002C5F5F" w:rsidRPr="001234E5" w:rsidRDefault="002C5F5F" w:rsidP="00465002">
      <w:pPr>
        <w:spacing w:line="276" w:lineRule="auto"/>
        <w:jc w:val="center"/>
        <w:rPr>
          <w:rStyle w:val="Style1Char"/>
          <w:rFonts w:cs="Times New Roman"/>
          <w:b w:val="0"/>
          <w:bCs w:val="0"/>
          <w:color w:val="auto"/>
          <w:sz w:val="24"/>
          <w:szCs w:val="24"/>
        </w:rPr>
      </w:pPr>
    </w:p>
    <w:p w14:paraId="44C7DADE" w14:textId="77777777" w:rsidR="002C5F5F" w:rsidRPr="001234E5" w:rsidRDefault="002C5F5F" w:rsidP="00465002">
      <w:pPr>
        <w:spacing w:line="276" w:lineRule="auto"/>
        <w:jc w:val="center"/>
        <w:rPr>
          <w:rFonts w:ascii="Times New Roman" w:hAnsi="Times New Roman" w:cs="Times New Roman"/>
          <w:b/>
          <w:bCs/>
        </w:rPr>
      </w:pPr>
      <w:r w:rsidRPr="001234E5">
        <w:rPr>
          <w:rFonts w:ascii="Times New Roman" w:hAnsi="Times New Roman" w:cs="Times New Roman"/>
          <w:b/>
          <w:bCs/>
        </w:rPr>
        <w:t>Katherine E. Asmussen</w:t>
      </w:r>
    </w:p>
    <w:p w14:paraId="422441A7" w14:textId="77777777" w:rsidR="002C5F5F" w:rsidRPr="001234E5" w:rsidRDefault="002C5F5F" w:rsidP="00465002">
      <w:pPr>
        <w:spacing w:line="276" w:lineRule="auto"/>
        <w:jc w:val="center"/>
        <w:rPr>
          <w:rFonts w:ascii="Times New Roman" w:hAnsi="Times New Roman" w:cs="Times New Roman"/>
          <w:bCs/>
        </w:rPr>
      </w:pPr>
      <w:r w:rsidRPr="001234E5">
        <w:rPr>
          <w:rFonts w:ascii="Times New Roman" w:hAnsi="Times New Roman" w:cs="Times New Roman"/>
        </w:rPr>
        <w:t>The University of Texas at Austin</w:t>
      </w:r>
    </w:p>
    <w:p w14:paraId="03F776B1" w14:textId="77777777" w:rsidR="002C5F5F" w:rsidRPr="001234E5" w:rsidRDefault="002C5F5F" w:rsidP="00465002">
      <w:pPr>
        <w:spacing w:line="276" w:lineRule="auto"/>
        <w:jc w:val="center"/>
        <w:rPr>
          <w:rFonts w:ascii="Times New Roman" w:hAnsi="Times New Roman" w:cs="Times New Roman"/>
          <w:bCs/>
        </w:rPr>
      </w:pPr>
      <w:r w:rsidRPr="001234E5">
        <w:rPr>
          <w:rFonts w:ascii="Times New Roman" w:hAnsi="Times New Roman" w:cs="Times New Roman"/>
        </w:rPr>
        <w:t>Department of Civil, Architectural and Environmental Engineering</w:t>
      </w:r>
    </w:p>
    <w:p w14:paraId="479121AB" w14:textId="77777777" w:rsidR="002C5F5F" w:rsidRPr="001234E5" w:rsidRDefault="002C5F5F" w:rsidP="00465002">
      <w:pPr>
        <w:spacing w:line="276" w:lineRule="auto"/>
        <w:jc w:val="center"/>
        <w:rPr>
          <w:rFonts w:ascii="Times New Roman" w:hAnsi="Times New Roman" w:cs="Times New Roman"/>
          <w:bCs/>
        </w:rPr>
      </w:pPr>
      <w:r w:rsidRPr="001234E5">
        <w:rPr>
          <w:rFonts w:ascii="Times New Roman" w:hAnsi="Times New Roman" w:cs="Times New Roman"/>
        </w:rPr>
        <w:t>301 E. Dean Keeton St. Stop C1761, Austin TX 78712, USA</w:t>
      </w:r>
    </w:p>
    <w:p w14:paraId="25C56DE5" w14:textId="77777777" w:rsidR="002C5F5F" w:rsidRPr="001234E5" w:rsidRDefault="002C5F5F" w:rsidP="00465002">
      <w:pPr>
        <w:spacing w:line="276" w:lineRule="auto"/>
        <w:jc w:val="center"/>
        <w:rPr>
          <w:rFonts w:ascii="Times New Roman" w:hAnsi="Times New Roman" w:cs="Times New Roman"/>
        </w:rPr>
      </w:pPr>
      <w:r w:rsidRPr="001234E5">
        <w:rPr>
          <w:rFonts w:ascii="Times New Roman" w:hAnsi="Times New Roman" w:cs="Times New Roman"/>
        </w:rPr>
        <w:t xml:space="preserve">Email: </w:t>
      </w:r>
      <w:hyperlink r:id="rId10" w:history="1">
        <w:r w:rsidRPr="001234E5">
          <w:rPr>
            <w:rStyle w:val="Hyperlink"/>
            <w:rFonts w:ascii="Times New Roman" w:hAnsi="Times New Roman" w:cs="Times New Roman"/>
            <w:color w:val="auto"/>
          </w:rPr>
          <w:t>kasmussen29@utexas.edu</w:t>
        </w:r>
      </w:hyperlink>
    </w:p>
    <w:p w14:paraId="4209B2EB" w14:textId="0921ABDA" w:rsidR="00EE5293" w:rsidRPr="001234E5" w:rsidRDefault="00EE5293" w:rsidP="00465002">
      <w:pPr>
        <w:spacing w:line="276" w:lineRule="auto"/>
        <w:jc w:val="center"/>
        <w:rPr>
          <w:rFonts w:ascii="Times New Roman" w:hAnsi="Times New Roman" w:cs="Times New Roman"/>
        </w:rPr>
      </w:pPr>
    </w:p>
    <w:p w14:paraId="6BCA92CC" w14:textId="77777777" w:rsidR="00EE5293" w:rsidRPr="001234E5" w:rsidRDefault="00EE5293" w:rsidP="00465002">
      <w:pPr>
        <w:spacing w:line="276" w:lineRule="auto"/>
        <w:jc w:val="center"/>
        <w:rPr>
          <w:rFonts w:ascii="Times New Roman" w:hAnsi="Times New Roman" w:cs="Times New Roman"/>
        </w:rPr>
      </w:pPr>
    </w:p>
    <w:p w14:paraId="3724E917" w14:textId="6BD22F21" w:rsidR="00EE5293" w:rsidRPr="001234E5" w:rsidRDefault="00EE5293" w:rsidP="00465002">
      <w:pPr>
        <w:spacing w:line="276" w:lineRule="auto"/>
        <w:jc w:val="center"/>
        <w:rPr>
          <w:rFonts w:ascii="Times New Roman" w:hAnsi="Times New Roman" w:cs="Times New Roman"/>
          <w:b/>
          <w:bCs/>
        </w:rPr>
      </w:pPr>
      <w:r w:rsidRPr="001234E5">
        <w:rPr>
          <w:rFonts w:ascii="Times New Roman" w:hAnsi="Times New Roman" w:cs="Times New Roman"/>
          <w:b/>
          <w:bCs/>
        </w:rPr>
        <w:t>Chandra R. Bhat (corresponding author)</w:t>
      </w:r>
    </w:p>
    <w:p w14:paraId="470521AF" w14:textId="77777777" w:rsidR="00EE5293" w:rsidRPr="001234E5" w:rsidRDefault="00EE5293" w:rsidP="00465002">
      <w:pPr>
        <w:spacing w:line="276" w:lineRule="auto"/>
        <w:jc w:val="center"/>
        <w:rPr>
          <w:rFonts w:ascii="Times New Roman" w:hAnsi="Times New Roman" w:cs="Times New Roman"/>
        </w:rPr>
      </w:pPr>
      <w:r w:rsidRPr="001234E5">
        <w:rPr>
          <w:rFonts w:ascii="Times New Roman" w:hAnsi="Times New Roman" w:cs="Times New Roman"/>
        </w:rPr>
        <w:t>The University of Texas at Austin</w:t>
      </w:r>
    </w:p>
    <w:p w14:paraId="6E1361DB" w14:textId="77777777" w:rsidR="00EE5293" w:rsidRPr="001234E5" w:rsidRDefault="00EE5293" w:rsidP="00465002">
      <w:pPr>
        <w:spacing w:line="276" w:lineRule="auto"/>
        <w:jc w:val="center"/>
        <w:rPr>
          <w:rFonts w:ascii="Times New Roman" w:hAnsi="Times New Roman" w:cs="Times New Roman"/>
        </w:rPr>
      </w:pPr>
      <w:r w:rsidRPr="001234E5">
        <w:rPr>
          <w:rFonts w:ascii="Times New Roman" w:hAnsi="Times New Roman" w:cs="Times New Roman"/>
        </w:rPr>
        <w:t>Department of Civil, Architectural and Environmental Engineering</w:t>
      </w:r>
    </w:p>
    <w:p w14:paraId="0576CD33" w14:textId="77777777" w:rsidR="00291729" w:rsidRPr="001234E5" w:rsidRDefault="00EE5293" w:rsidP="00291729">
      <w:pPr>
        <w:spacing w:line="276" w:lineRule="auto"/>
        <w:jc w:val="center"/>
        <w:rPr>
          <w:rFonts w:ascii="Times New Roman" w:hAnsi="Times New Roman" w:cs="Times New Roman"/>
        </w:rPr>
      </w:pPr>
      <w:r w:rsidRPr="001234E5">
        <w:rPr>
          <w:rFonts w:ascii="Times New Roman" w:hAnsi="Times New Roman" w:cs="Times New Roman"/>
        </w:rPr>
        <w:t>301 E. Dean Keeton St. Stop C1761, Austin TX 78712,</w:t>
      </w:r>
      <w:r w:rsidR="00291729" w:rsidRPr="001234E5">
        <w:rPr>
          <w:rFonts w:ascii="Times New Roman" w:hAnsi="Times New Roman" w:cs="Times New Roman"/>
        </w:rPr>
        <w:t xml:space="preserve"> </w:t>
      </w:r>
      <w:r w:rsidRPr="001234E5">
        <w:rPr>
          <w:rFonts w:ascii="Times New Roman" w:hAnsi="Times New Roman" w:cs="Times New Roman"/>
        </w:rPr>
        <w:t xml:space="preserve">USA </w:t>
      </w:r>
    </w:p>
    <w:p w14:paraId="1BB17490" w14:textId="6230CEB4" w:rsidR="00EE5293" w:rsidRPr="001234E5" w:rsidRDefault="00EE5293" w:rsidP="00291729">
      <w:pPr>
        <w:spacing w:line="276" w:lineRule="auto"/>
        <w:jc w:val="center"/>
        <w:rPr>
          <w:rFonts w:ascii="Times New Roman" w:hAnsi="Times New Roman" w:cs="Times New Roman"/>
        </w:rPr>
      </w:pPr>
      <w:r w:rsidRPr="001234E5">
        <w:rPr>
          <w:rFonts w:ascii="Times New Roman" w:hAnsi="Times New Roman" w:cs="Times New Roman"/>
        </w:rPr>
        <w:t xml:space="preserve">Tel: 1-512-471-4535; Email: </w:t>
      </w:r>
      <w:hyperlink r:id="rId11" w:history="1">
        <w:r w:rsidRPr="001234E5">
          <w:rPr>
            <w:rStyle w:val="Hyperlink"/>
            <w:rFonts w:ascii="Times New Roman" w:hAnsi="Times New Roman" w:cs="Times New Roman"/>
            <w:color w:val="auto"/>
          </w:rPr>
          <w:t>bhat@mail.utexas.edu</w:t>
        </w:r>
      </w:hyperlink>
    </w:p>
    <w:p w14:paraId="10A5D9AA" w14:textId="4C70BA8C" w:rsidR="00EE5293" w:rsidRPr="001234E5" w:rsidRDefault="00EE5293" w:rsidP="00465002">
      <w:pPr>
        <w:spacing w:line="276" w:lineRule="auto"/>
        <w:jc w:val="center"/>
        <w:rPr>
          <w:rFonts w:ascii="Times New Roman" w:hAnsi="Times New Roman" w:cs="Times New Roman"/>
        </w:rPr>
      </w:pPr>
      <w:r w:rsidRPr="001234E5">
        <w:rPr>
          <w:rFonts w:ascii="Times New Roman" w:hAnsi="Times New Roman" w:cs="Times New Roman"/>
        </w:rPr>
        <w:t>and</w:t>
      </w:r>
    </w:p>
    <w:p w14:paraId="01D2B4C8" w14:textId="04431160" w:rsidR="00EE5293" w:rsidRPr="001234E5" w:rsidRDefault="00EE5293" w:rsidP="00465002">
      <w:pPr>
        <w:spacing w:line="276" w:lineRule="auto"/>
        <w:jc w:val="center"/>
        <w:rPr>
          <w:rFonts w:ascii="Times New Roman" w:hAnsi="Times New Roman" w:cs="Times New Roman"/>
        </w:rPr>
      </w:pPr>
      <w:r w:rsidRPr="001234E5">
        <w:rPr>
          <w:rFonts w:ascii="Times New Roman" w:hAnsi="Times New Roman" w:cs="Times New Roman"/>
        </w:rPr>
        <w:t>The Hong Kong Polytechnic University, Hung Hom, Kowloon, Hong Kong</w:t>
      </w:r>
    </w:p>
    <w:p w14:paraId="1BFE3A83" w14:textId="77777777" w:rsidR="00EE5293" w:rsidRPr="001234E5" w:rsidRDefault="00EE5293" w:rsidP="00465002">
      <w:pPr>
        <w:spacing w:line="276" w:lineRule="auto"/>
        <w:rPr>
          <w:rFonts w:ascii="Times New Roman" w:hAnsi="Times New Roman" w:cs="Times New Roman"/>
        </w:rPr>
      </w:pPr>
      <w:r w:rsidRPr="001234E5">
        <w:rPr>
          <w:rFonts w:ascii="Times New Roman" w:hAnsi="Times New Roman" w:cs="Times New Roman"/>
        </w:rPr>
        <w:br w:type="page"/>
      </w:r>
    </w:p>
    <w:p w14:paraId="28E214C2" w14:textId="151B3F11" w:rsidR="00D1010D" w:rsidRPr="001234E5" w:rsidRDefault="73F53B6F" w:rsidP="002B7180">
      <w:pPr>
        <w:spacing w:line="276" w:lineRule="auto"/>
        <w:jc w:val="both"/>
        <w:rPr>
          <w:rFonts w:ascii="Times New Roman" w:hAnsi="Times New Roman" w:cs="Times New Roman"/>
          <w:b/>
          <w:bCs/>
        </w:rPr>
      </w:pPr>
      <w:r w:rsidRPr="001234E5">
        <w:rPr>
          <w:rFonts w:ascii="Times New Roman" w:hAnsi="Times New Roman" w:cs="Times New Roman"/>
          <w:b/>
          <w:bCs/>
        </w:rPr>
        <w:lastRenderedPageBreak/>
        <w:t>ABSTRACT</w:t>
      </w:r>
    </w:p>
    <w:p w14:paraId="0889930C" w14:textId="7C952C6A" w:rsidR="00584B8D" w:rsidRPr="001234E5" w:rsidRDefault="00E44DC6" w:rsidP="00584B8D">
      <w:pPr>
        <w:spacing w:line="276" w:lineRule="auto"/>
        <w:jc w:val="both"/>
        <w:rPr>
          <w:rFonts w:ascii="Times New Roman" w:hAnsi="Times New Roman" w:cs="Times New Roman"/>
        </w:rPr>
      </w:pPr>
      <w:r w:rsidRPr="001234E5">
        <w:rPr>
          <w:rFonts w:ascii="Times New Roman" w:hAnsi="Times New Roman" w:cs="Times New Roman"/>
        </w:rPr>
        <w:t>Shared micromobility modes have increasingly penetrated the mobility environment of cities in the U</w:t>
      </w:r>
      <w:r w:rsidR="00C0487A" w:rsidRPr="001234E5">
        <w:rPr>
          <w:rFonts w:ascii="Times New Roman" w:hAnsi="Times New Roman" w:cs="Times New Roman"/>
        </w:rPr>
        <w:t>.</w:t>
      </w:r>
      <w:r w:rsidRPr="001234E5">
        <w:rPr>
          <w:rFonts w:ascii="Times New Roman" w:hAnsi="Times New Roman" w:cs="Times New Roman"/>
        </w:rPr>
        <w:t>S</w:t>
      </w:r>
      <w:r w:rsidR="00C0487A" w:rsidRPr="001234E5">
        <w:rPr>
          <w:rFonts w:ascii="Times New Roman" w:hAnsi="Times New Roman" w:cs="Times New Roman"/>
        </w:rPr>
        <w:t>.</w:t>
      </w:r>
      <w:r w:rsidRPr="001234E5">
        <w:rPr>
          <w:rFonts w:ascii="Times New Roman" w:hAnsi="Times New Roman" w:cs="Times New Roman"/>
        </w:rPr>
        <w:t xml:space="preserve"> and the world over. At the same time, to best integrate these emerging modes within the fabric of the </w:t>
      </w:r>
      <w:r w:rsidR="000306DF" w:rsidRPr="001234E5">
        <w:rPr>
          <w:rFonts w:ascii="Times New Roman" w:hAnsi="Times New Roman" w:cs="Times New Roman"/>
        </w:rPr>
        <w:t xml:space="preserve">existing (and </w:t>
      </w:r>
      <w:r w:rsidRPr="001234E5">
        <w:rPr>
          <w:rFonts w:ascii="Times New Roman" w:hAnsi="Times New Roman" w:cs="Times New Roman"/>
        </w:rPr>
        <w:t>larger</w:t>
      </w:r>
      <w:r w:rsidR="000306DF" w:rsidRPr="001234E5">
        <w:rPr>
          <w:rFonts w:ascii="Times New Roman" w:hAnsi="Times New Roman" w:cs="Times New Roman"/>
        </w:rPr>
        <w:t>)</w:t>
      </w:r>
      <w:r w:rsidRPr="001234E5">
        <w:rPr>
          <w:rFonts w:ascii="Times New Roman" w:hAnsi="Times New Roman" w:cs="Times New Roman"/>
        </w:rPr>
        <w:t xml:space="preserve"> transportation ecosystem, it is critical to understand </w:t>
      </w:r>
      <w:r w:rsidR="00584B8D" w:rsidRPr="001234E5">
        <w:rPr>
          <w:rFonts w:ascii="Times New Roman" w:hAnsi="Times New Roman" w:cs="Times New Roman"/>
        </w:rPr>
        <w:t xml:space="preserve">how individuals may respond and “who” the likely users </w:t>
      </w:r>
      <w:r w:rsidR="000306DF" w:rsidRPr="001234E5">
        <w:rPr>
          <w:rFonts w:ascii="Times New Roman" w:hAnsi="Times New Roman" w:cs="Times New Roman"/>
        </w:rPr>
        <w:t xml:space="preserve">of these relatively new modes </w:t>
      </w:r>
      <w:r w:rsidR="00584B8D" w:rsidRPr="001234E5">
        <w:rPr>
          <w:rFonts w:ascii="Times New Roman" w:hAnsi="Times New Roman" w:cs="Times New Roman"/>
        </w:rPr>
        <w:t xml:space="preserve">may be. In this paper, we develop a model to analyze </w:t>
      </w:r>
      <w:r w:rsidR="00E11114" w:rsidRPr="001234E5">
        <w:rPr>
          <w:rFonts w:ascii="Times New Roman" w:hAnsi="Times New Roman" w:cs="Times New Roman"/>
        </w:rPr>
        <w:t>first-use</w:t>
      </w:r>
      <w:r w:rsidR="00584B8D" w:rsidRPr="001234E5">
        <w:rPr>
          <w:rFonts w:ascii="Times New Roman" w:hAnsi="Times New Roman" w:cs="Times New Roman"/>
        </w:rPr>
        <w:t xml:space="preserve"> and use frequency of two micromobility modes: E-scooter sharing systems (ESS) and Bike sharing systems (BSS). The model employs psycho-social constructs, built environment attributes, as well as individual-level demographics as determinants. In doing so, we explicitly recognize the role played by awareness/</w:t>
      </w:r>
      <w:r w:rsidR="00E11114" w:rsidRPr="001234E5">
        <w:rPr>
          <w:rFonts w:ascii="Times New Roman" w:hAnsi="Times New Roman" w:cs="Times New Roman"/>
        </w:rPr>
        <w:t>first-use</w:t>
      </w:r>
      <w:r w:rsidR="00584B8D" w:rsidRPr="001234E5">
        <w:rPr>
          <w:rFonts w:ascii="Times New Roman" w:hAnsi="Times New Roman" w:cs="Times New Roman"/>
        </w:rPr>
        <w:t xml:space="preserve"> of new technologies as a cognitive antecedent to subsequent frequency decisions</w:t>
      </w:r>
      <w:r w:rsidR="007917AF" w:rsidRPr="001234E5">
        <w:rPr>
          <w:rFonts w:ascii="Times New Roman" w:hAnsi="Times New Roman" w:cs="Times New Roman"/>
        </w:rPr>
        <w:t>.</w:t>
      </w:r>
      <w:r w:rsidR="00584B8D" w:rsidRPr="001234E5">
        <w:rPr>
          <w:rFonts w:ascii="Times New Roman" w:hAnsi="Times New Roman" w:cs="Times New Roman"/>
        </w:rPr>
        <w:t xml:space="preserve"> The </w:t>
      </w:r>
      <w:r w:rsidR="366E339D" w:rsidRPr="001234E5">
        <w:rPr>
          <w:rFonts w:ascii="Times New Roman" w:hAnsi="Times New Roman" w:cs="Times New Roman"/>
        </w:rPr>
        <w:t xml:space="preserve">main data source for this analysis </w:t>
      </w:r>
      <w:r w:rsidR="00584B8D" w:rsidRPr="001234E5">
        <w:rPr>
          <w:rFonts w:ascii="Times New Roman" w:hAnsi="Times New Roman" w:cs="Times New Roman"/>
        </w:rPr>
        <w:t xml:space="preserve">is </w:t>
      </w:r>
      <w:r w:rsidR="00840BC1" w:rsidRPr="001234E5">
        <w:rPr>
          <w:rFonts w:ascii="Times New Roman" w:hAnsi="Times New Roman" w:cs="Times New Roman"/>
        </w:rPr>
        <w:t xml:space="preserve">drawn </w:t>
      </w:r>
      <w:r w:rsidR="00584B8D" w:rsidRPr="001234E5">
        <w:rPr>
          <w:rFonts w:ascii="Times New Roman" w:hAnsi="Times New Roman" w:cs="Times New Roman"/>
        </w:rPr>
        <w:t>from</w:t>
      </w:r>
      <w:r w:rsidR="366E339D" w:rsidRPr="001234E5">
        <w:rPr>
          <w:rFonts w:ascii="Times New Roman" w:hAnsi="Times New Roman" w:cs="Times New Roman"/>
        </w:rPr>
        <w:t xml:space="preserve"> a 2019 survey </w:t>
      </w:r>
      <w:r w:rsidR="00584B8D" w:rsidRPr="001234E5">
        <w:rPr>
          <w:rFonts w:ascii="Times New Roman" w:hAnsi="Times New Roman" w:cs="Times New Roman"/>
        </w:rPr>
        <w:t>of Austin, Texas area residents</w:t>
      </w:r>
      <w:r w:rsidR="366E339D" w:rsidRPr="001234E5">
        <w:rPr>
          <w:rFonts w:ascii="Times New Roman" w:hAnsi="Times New Roman" w:cs="Times New Roman"/>
        </w:rPr>
        <w:t>.</w:t>
      </w:r>
      <w:r w:rsidR="00584B8D" w:rsidRPr="001234E5">
        <w:rPr>
          <w:rFonts w:ascii="Times New Roman" w:hAnsi="Times New Roman" w:cs="Times New Roman"/>
        </w:rPr>
        <w:t xml:space="preserve"> Our results highlight the importance of considering psycho-social attitudes to</w:t>
      </w:r>
      <w:r w:rsidR="000306DF" w:rsidRPr="001234E5">
        <w:rPr>
          <w:rFonts w:ascii="Times New Roman" w:hAnsi="Times New Roman" w:cs="Times New Roman"/>
        </w:rPr>
        <w:t xml:space="preserve"> both </w:t>
      </w:r>
      <w:r w:rsidR="00584B8D" w:rsidRPr="001234E5">
        <w:rPr>
          <w:rFonts w:ascii="Times New Roman" w:hAnsi="Times New Roman" w:cs="Times New Roman"/>
        </w:rPr>
        <w:t>gain better insights into the behavioral process leading up to ESS/BSS adoption</w:t>
      </w:r>
      <w:r w:rsidR="000306DF" w:rsidRPr="001234E5">
        <w:rPr>
          <w:rFonts w:ascii="Times New Roman" w:hAnsi="Times New Roman" w:cs="Times New Roman"/>
        </w:rPr>
        <w:t>/</w:t>
      </w:r>
      <w:r w:rsidR="00584B8D" w:rsidRPr="001234E5">
        <w:rPr>
          <w:rFonts w:ascii="Times New Roman" w:hAnsi="Times New Roman" w:cs="Times New Roman"/>
        </w:rPr>
        <w:t>use</w:t>
      </w:r>
      <w:r w:rsidR="000306DF" w:rsidRPr="001234E5">
        <w:rPr>
          <w:rFonts w:ascii="Times New Roman" w:hAnsi="Times New Roman" w:cs="Times New Roman"/>
        </w:rPr>
        <w:t xml:space="preserve"> as well as ensure an accurate data fit. In particular, there are </w:t>
      </w:r>
      <w:r w:rsidR="00584B8D" w:rsidRPr="001234E5">
        <w:rPr>
          <w:rFonts w:ascii="Times New Roman" w:hAnsi="Times New Roman" w:cs="Times New Roman"/>
        </w:rPr>
        <w:t>distinctive pathways of adoption/use frequency for each of the ESS and BSS modes</w:t>
      </w:r>
      <w:r w:rsidR="000306DF" w:rsidRPr="001234E5">
        <w:rPr>
          <w:rFonts w:ascii="Times New Roman" w:hAnsi="Times New Roman" w:cs="Times New Roman"/>
        </w:rPr>
        <w:t xml:space="preserve">, but also </w:t>
      </w:r>
      <w:r w:rsidR="00584B8D" w:rsidRPr="001234E5">
        <w:rPr>
          <w:rFonts w:ascii="Times New Roman" w:hAnsi="Times New Roman" w:cs="Times New Roman"/>
          <w:noProof/>
        </w:rPr>
        <w:t xml:space="preserve">complementary processes and behavioral spillover effects at play that warrant a joint modeling of </w:t>
      </w:r>
      <w:r w:rsidR="000306DF" w:rsidRPr="001234E5">
        <w:rPr>
          <w:rFonts w:ascii="Times New Roman" w:hAnsi="Times New Roman" w:cs="Times New Roman"/>
          <w:noProof/>
        </w:rPr>
        <w:t xml:space="preserve">the ESS and BSS </w:t>
      </w:r>
      <w:r w:rsidR="00584B8D" w:rsidRPr="001234E5">
        <w:rPr>
          <w:rFonts w:ascii="Times New Roman" w:hAnsi="Times New Roman" w:cs="Times New Roman"/>
          <w:noProof/>
        </w:rPr>
        <w:t xml:space="preserve">modes. </w:t>
      </w:r>
      <w:r w:rsidR="000306DF" w:rsidRPr="001234E5">
        <w:rPr>
          <w:rFonts w:ascii="Times New Roman" w:hAnsi="Times New Roman" w:cs="Times New Roman"/>
        </w:rPr>
        <w:t>O</w:t>
      </w:r>
      <w:r w:rsidR="00584B8D" w:rsidRPr="001234E5">
        <w:rPr>
          <w:rFonts w:ascii="Times New Roman" w:hAnsi="Times New Roman" w:cs="Times New Roman"/>
        </w:rPr>
        <w:t xml:space="preserve">ur results suggest that addressing safety concerns of micromobility modes should be the top priority of providers and public agencies. Efforts solely directed toward extoling the “green” virtues of micromobility modes is likely to have limited returns. </w:t>
      </w:r>
    </w:p>
    <w:p w14:paraId="243542B4" w14:textId="440C0036" w:rsidR="00A70960" w:rsidRPr="001234E5" w:rsidRDefault="00A70960" w:rsidP="002B7180">
      <w:pPr>
        <w:spacing w:line="276" w:lineRule="auto"/>
        <w:jc w:val="both"/>
        <w:rPr>
          <w:rFonts w:ascii="Times New Roman" w:hAnsi="Times New Roman" w:cs="Times New Roman"/>
        </w:rPr>
      </w:pPr>
    </w:p>
    <w:p w14:paraId="4AE739C6" w14:textId="68AF60C5" w:rsidR="00C75ACB" w:rsidRPr="001234E5" w:rsidRDefault="366E339D" w:rsidP="002B7180">
      <w:pPr>
        <w:spacing w:line="276" w:lineRule="auto"/>
        <w:jc w:val="both"/>
        <w:rPr>
          <w:rFonts w:ascii="Times New Roman" w:hAnsi="Times New Roman" w:cs="Times New Roman"/>
        </w:rPr>
      </w:pPr>
      <w:r w:rsidRPr="001234E5">
        <w:rPr>
          <w:rFonts w:ascii="Times New Roman" w:hAnsi="Times New Roman" w:cs="Times New Roman"/>
          <w:i/>
          <w:iCs/>
        </w:rPr>
        <w:t xml:space="preserve">Keywords: </w:t>
      </w:r>
      <w:r w:rsidR="00C77794" w:rsidRPr="001234E5">
        <w:rPr>
          <w:rFonts w:ascii="Times New Roman" w:hAnsi="Times New Roman" w:cs="Times New Roman"/>
        </w:rPr>
        <w:t>Micromobility</w:t>
      </w:r>
      <w:r w:rsidRPr="001234E5">
        <w:rPr>
          <w:rFonts w:ascii="Times New Roman" w:hAnsi="Times New Roman" w:cs="Times New Roman"/>
        </w:rPr>
        <w:t xml:space="preserve">, </w:t>
      </w:r>
      <w:r w:rsidR="00033A37" w:rsidRPr="001234E5">
        <w:rPr>
          <w:rFonts w:ascii="Times New Roman" w:hAnsi="Times New Roman" w:cs="Times New Roman"/>
        </w:rPr>
        <w:t>e</w:t>
      </w:r>
      <w:r w:rsidRPr="001234E5">
        <w:rPr>
          <w:rFonts w:ascii="Times New Roman" w:hAnsi="Times New Roman" w:cs="Times New Roman"/>
        </w:rPr>
        <w:t xml:space="preserve">lectric </w:t>
      </w:r>
      <w:r w:rsidR="00033A37" w:rsidRPr="001234E5">
        <w:rPr>
          <w:rFonts w:ascii="Times New Roman" w:hAnsi="Times New Roman" w:cs="Times New Roman"/>
        </w:rPr>
        <w:t>s</w:t>
      </w:r>
      <w:r w:rsidRPr="001234E5">
        <w:rPr>
          <w:rFonts w:ascii="Times New Roman" w:hAnsi="Times New Roman" w:cs="Times New Roman"/>
        </w:rPr>
        <w:t xml:space="preserve">cooters, </w:t>
      </w:r>
      <w:r w:rsidR="00A712E7" w:rsidRPr="001234E5">
        <w:rPr>
          <w:rFonts w:ascii="Times New Roman" w:hAnsi="Times New Roman" w:cs="Times New Roman"/>
        </w:rPr>
        <w:t>b</w:t>
      </w:r>
      <w:r w:rsidRPr="001234E5">
        <w:rPr>
          <w:rFonts w:ascii="Times New Roman" w:hAnsi="Times New Roman" w:cs="Times New Roman"/>
        </w:rPr>
        <w:t xml:space="preserve">ike </w:t>
      </w:r>
      <w:r w:rsidR="00A712E7" w:rsidRPr="001234E5">
        <w:rPr>
          <w:rFonts w:ascii="Times New Roman" w:hAnsi="Times New Roman" w:cs="Times New Roman"/>
        </w:rPr>
        <w:t>s</w:t>
      </w:r>
      <w:r w:rsidRPr="001234E5">
        <w:rPr>
          <w:rFonts w:ascii="Times New Roman" w:hAnsi="Times New Roman" w:cs="Times New Roman"/>
        </w:rPr>
        <w:t xml:space="preserve">hare </w:t>
      </w:r>
      <w:r w:rsidR="00A712E7" w:rsidRPr="001234E5">
        <w:rPr>
          <w:rFonts w:ascii="Times New Roman" w:hAnsi="Times New Roman" w:cs="Times New Roman"/>
        </w:rPr>
        <w:t>s</w:t>
      </w:r>
      <w:r w:rsidRPr="001234E5">
        <w:rPr>
          <w:rFonts w:ascii="Times New Roman" w:hAnsi="Times New Roman" w:cs="Times New Roman"/>
        </w:rPr>
        <w:t xml:space="preserve">ystems, </w:t>
      </w:r>
      <w:r w:rsidR="00A712E7" w:rsidRPr="001234E5">
        <w:rPr>
          <w:rFonts w:ascii="Times New Roman" w:hAnsi="Times New Roman" w:cs="Times New Roman"/>
        </w:rPr>
        <w:t>a</w:t>
      </w:r>
      <w:r w:rsidR="000306DF" w:rsidRPr="001234E5">
        <w:rPr>
          <w:rFonts w:ascii="Times New Roman" w:hAnsi="Times New Roman" w:cs="Times New Roman"/>
        </w:rPr>
        <w:t xml:space="preserve">ctive </w:t>
      </w:r>
      <w:r w:rsidR="00A712E7" w:rsidRPr="001234E5">
        <w:rPr>
          <w:rFonts w:ascii="Times New Roman" w:hAnsi="Times New Roman" w:cs="Times New Roman"/>
        </w:rPr>
        <w:t>m</w:t>
      </w:r>
      <w:r w:rsidR="000306DF" w:rsidRPr="001234E5">
        <w:rPr>
          <w:rFonts w:ascii="Times New Roman" w:hAnsi="Times New Roman" w:cs="Times New Roman"/>
        </w:rPr>
        <w:t xml:space="preserve">obility, </w:t>
      </w:r>
      <w:r w:rsidR="00A712E7" w:rsidRPr="001234E5">
        <w:rPr>
          <w:rFonts w:ascii="Times New Roman" w:hAnsi="Times New Roman" w:cs="Times New Roman"/>
        </w:rPr>
        <w:t>s</w:t>
      </w:r>
      <w:r w:rsidR="000306DF" w:rsidRPr="001234E5">
        <w:rPr>
          <w:rFonts w:ascii="Times New Roman" w:hAnsi="Times New Roman" w:cs="Times New Roman"/>
        </w:rPr>
        <w:t xml:space="preserve">hared </w:t>
      </w:r>
      <w:r w:rsidR="00A712E7" w:rsidRPr="001234E5">
        <w:rPr>
          <w:rFonts w:ascii="Times New Roman" w:hAnsi="Times New Roman" w:cs="Times New Roman"/>
        </w:rPr>
        <w:t>m</w:t>
      </w:r>
      <w:r w:rsidR="000306DF" w:rsidRPr="001234E5">
        <w:rPr>
          <w:rFonts w:ascii="Times New Roman" w:hAnsi="Times New Roman" w:cs="Times New Roman"/>
        </w:rPr>
        <w:t xml:space="preserve">obility, </w:t>
      </w:r>
      <w:r w:rsidR="00A712E7" w:rsidRPr="001234E5">
        <w:rPr>
          <w:rFonts w:ascii="Times New Roman" w:hAnsi="Times New Roman" w:cs="Times New Roman"/>
        </w:rPr>
        <w:t>t</w:t>
      </w:r>
      <w:r w:rsidR="000306DF" w:rsidRPr="001234E5">
        <w:rPr>
          <w:rFonts w:ascii="Times New Roman" w:hAnsi="Times New Roman" w:cs="Times New Roman"/>
        </w:rPr>
        <w:t xml:space="preserve">ransportation </w:t>
      </w:r>
      <w:r w:rsidR="00A712E7" w:rsidRPr="001234E5">
        <w:rPr>
          <w:rFonts w:ascii="Times New Roman" w:hAnsi="Times New Roman" w:cs="Times New Roman"/>
        </w:rPr>
        <w:t>e</w:t>
      </w:r>
      <w:r w:rsidR="000306DF" w:rsidRPr="001234E5">
        <w:rPr>
          <w:rFonts w:ascii="Times New Roman" w:hAnsi="Times New Roman" w:cs="Times New Roman"/>
        </w:rPr>
        <w:t>quity</w:t>
      </w:r>
    </w:p>
    <w:p w14:paraId="53D6366E" w14:textId="5BF2F1B3" w:rsidR="00C75ACB" w:rsidRPr="001234E5" w:rsidRDefault="00C75ACB" w:rsidP="002B7180">
      <w:pPr>
        <w:spacing w:line="276" w:lineRule="auto"/>
        <w:jc w:val="both"/>
        <w:rPr>
          <w:rFonts w:ascii="Times New Roman" w:hAnsi="Times New Roman" w:cs="Times New Roman"/>
        </w:rPr>
      </w:pPr>
    </w:p>
    <w:p w14:paraId="122F54C5" w14:textId="77777777" w:rsidR="00C75ACB" w:rsidRPr="001234E5" w:rsidRDefault="00C75ACB" w:rsidP="002B7180">
      <w:pPr>
        <w:spacing w:line="276" w:lineRule="auto"/>
        <w:jc w:val="both"/>
        <w:rPr>
          <w:rFonts w:ascii="Times New Roman" w:hAnsi="Times New Roman" w:cs="Times New Roman"/>
        </w:rPr>
      </w:pPr>
    </w:p>
    <w:p w14:paraId="5BFD9379" w14:textId="77777777" w:rsidR="00291729" w:rsidRPr="001234E5" w:rsidRDefault="00291729" w:rsidP="002B7180">
      <w:pPr>
        <w:spacing w:line="276" w:lineRule="auto"/>
        <w:jc w:val="both"/>
        <w:rPr>
          <w:rFonts w:ascii="Times New Roman" w:hAnsi="Times New Roman" w:cs="Times New Roman"/>
          <w:b/>
          <w:bCs/>
        </w:rPr>
        <w:sectPr w:rsidR="00291729" w:rsidRPr="001234E5" w:rsidSect="009E2AC4">
          <w:pgSz w:w="12240" w:h="15840"/>
          <w:pgMar w:top="1440" w:right="1440" w:bottom="1440" w:left="1440" w:header="720" w:footer="720" w:gutter="0"/>
          <w:cols w:space="720"/>
          <w:docGrid w:linePitch="360"/>
        </w:sectPr>
      </w:pPr>
    </w:p>
    <w:p w14:paraId="7FBF1D69" w14:textId="32C2E20E" w:rsidR="003A414F" w:rsidRPr="001234E5" w:rsidRDefault="3AF2FD3C" w:rsidP="00082705">
      <w:pPr>
        <w:pStyle w:val="ListParagraph"/>
        <w:numPr>
          <w:ilvl w:val="0"/>
          <w:numId w:val="17"/>
        </w:numPr>
        <w:spacing w:line="276" w:lineRule="auto"/>
        <w:ind w:left="360"/>
        <w:jc w:val="both"/>
        <w:rPr>
          <w:rFonts w:ascii="Times New Roman" w:hAnsi="Times New Roman" w:cs="Times New Roman"/>
        </w:rPr>
      </w:pPr>
      <w:r w:rsidRPr="001234E5">
        <w:rPr>
          <w:rFonts w:ascii="Times New Roman" w:hAnsi="Times New Roman" w:cs="Times New Roman"/>
          <w:b/>
          <w:bCs/>
        </w:rPr>
        <w:lastRenderedPageBreak/>
        <w:t>INTRODUCTION</w:t>
      </w:r>
    </w:p>
    <w:p w14:paraId="3599A0DF" w14:textId="24820DDF" w:rsidR="004606AA" w:rsidRPr="001234E5" w:rsidRDefault="00BF3904" w:rsidP="008000A4">
      <w:pPr>
        <w:spacing w:line="276" w:lineRule="auto"/>
        <w:jc w:val="both"/>
        <w:rPr>
          <w:rFonts w:ascii="Times New Roman" w:eastAsia="Calibri" w:hAnsi="Times New Roman" w:cs="Times New Roman"/>
        </w:rPr>
      </w:pPr>
      <w:r w:rsidRPr="001234E5">
        <w:rPr>
          <w:rFonts w:ascii="Times New Roman" w:eastAsia="Calibri" w:hAnsi="Times New Roman" w:cs="Times New Roman"/>
        </w:rPr>
        <w:t>E</w:t>
      </w:r>
      <w:r w:rsidR="00A11123" w:rsidRPr="001234E5">
        <w:rPr>
          <w:rFonts w:ascii="Times New Roman" w:eastAsia="Calibri" w:hAnsi="Times New Roman" w:cs="Times New Roman"/>
        </w:rPr>
        <w:t xml:space="preserve">lectric </w:t>
      </w:r>
      <w:r w:rsidRPr="001234E5">
        <w:rPr>
          <w:rFonts w:ascii="Times New Roman" w:eastAsia="Calibri" w:hAnsi="Times New Roman" w:cs="Times New Roman"/>
        </w:rPr>
        <w:t xml:space="preserve">scooter sharing systems (ESS) and </w:t>
      </w:r>
      <w:r w:rsidR="3AF2FD3C" w:rsidRPr="001234E5">
        <w:rPr>
          <w:rFonts w:ascii="Times New Roman" w:eastAsia="Calibri" w:hAnsi="Times New Roman" w:cs="Times New Roman"/>
        </w:rPr>
        <w:t xml:space="preserve">Bike sharing systems (BSS) have become increasingly popular within the </w:t>
      </w:r>
      <w:r w:rsidR="0019169F" w:rsidRPr="001234E5">
        <w:rPr>
          <w:rFonts w:ascii="Times New Roman" w:eastAsia="Calibri" w:hAnsi="Times New Roman" w:cs="Times New Roman"/>
        </w:rPr>
        <w:t>p</w:t>
      </w:r>
      <w:r w:rsidR="3AF2FD3C" w:rsidRPr="001234E5">
        <w:rPr>
          <w:rFonts w:ascii="Times New Roman" w:eastAsia="Calibri" w:hAnsi="Times New Roman" w:cs="Times New Roman"/>
        </w:rPr>
        <w:t>ast</w:t>
      </w:r>
      <w:r w:rsidR="00D44B85" w:rsidRPr="001234E5">
        <w:rPr>
          <w:rFonts w:ascii="Times New Roman" w:eastAsia="Calibri" w:hAnsi="Times New Roman" w:cs="Times New Roman"/>
        </w:rPr>
        <w:t xml:space="preserve"> decade</w:t>
      </w:r>
      <w:r w:rsidR="00C0302B" w:rsidRPr="001234E5">
        <w:rPr>
          <w:rFonts w:ascii="Times New Roman" w:eastAsia="Calibri" w:hAnsi="Times New Roman" w:cs="Times New Roman"/>
        </w:rPr>
        <w:t xml:space="preserve"> (Fishman</w:t>
      </w:r>
      <w:r w:rsidR="000B30F5" w:rsidRPr="001234E5">
        <w:rPr>
          <w:rFonts w:ascii="Times New Roman" w:eastAsia="Calibri" w:hAnsi="Times New Roman" w:cs="Times New Roman"/>
        </w:rPr>
        <w:t xml:space="preserve"> et al.</w:t>
      </w:r>
      <w:r w:rsidR="00C0302B" w:rsidRPr="001234E5">
        <w:rPr>
          <w:rFonts w:ascii="Times New Roman" w:eastAsia="Calibri" w:hAnsi="Times New Roman" w:cs="Times New Roman"/>
        </w:rPr>
        <w:t>, 2013</w:t>
      </w:r>
      <w:r w:rsidR="00F00D75" w:rsidRPr="001234E5">
        <w:rPr>
          <w:rFonts w:ascii="Times New Roman" w:eastAsia="Calibri" w:hAnsi="Times New Roman" w:cs="Times New Roman"/>
        </w:rPr>
        <w:t>; Ricci, 2015</w:t>
      </w:r>
      <w:r w:rsidR="00C0302B" w:rsidRPr="001234E5">
        <w:rPr>
          <w:rFonts w:ascii="Times New Roman" w:eastAsia="Calibri" w:hAnsi="Times New Roman" w:cs="Times New Roman"/>
        </w:rPr>
        <w:t>)</w:t>
      </w:r>
      <w:r w:rsidR="3AF2FD3C" w:rsidRPr="001234E5">
        <w:rPr>
          <w:rFonts w:ascii="Times New Roman" w:eastAsia="Calibri" w:hAnsi="Times New Roman" w:cs="Times New Roman"/>
        </w:rPr>
        <w:t>. These new modes of travel are integrated with personal technology</w:t>
      </w:r>
      <w:r w:rsidR="00964A70" w:rsidRPr="001234E5">
        <w:rPr>
          <w:rFonts w:ascii="Times New Roman" w:eastAsia="Calibri" w:hAnsi="Times New Roman" w:cs="Times New Roman"/>
        </w:rPr>
        <w:t xml:space="preserve">, can provide tailored and flexible mobility services, </w:t>
      </w:r>
      <w:r w:rsidR="00D44B85" w:rsidRPr="001234E5">
        <w:rPr>
          <w:rFonts w:ascii="Times New Roman" w:eastAsia="Calibri" w:hAnsi="Times New Roman" w:cs="Times New Roman"/>
        </w:rPr>
        <w:t xml:space="preserve">and </w:t>
      </w:r>
      <w:r w:rsidR="00964A70" w:rsidRPr="001234E5">
        <w:rPr>
          <w:rFonts w:ascii="Times New Roman" w:eastAsia="Calibri" w:hAnsi="Times New Roman" w:cs="Times New Roman"/>
        </w:rPr>
        <w:t xml:space="preserve">are </w:t>
      </w:r>
      <w:r w:rsidR="00D44B85" w:rsidRPr="001234E5">
        <w:rPr>
          <w:rFonts w:ascii="Times New Roman" w:eastAsia="Calibri" w:hAnsi="Times New Roman" w:cs="Times New Roman"/>
        </w:rPr>
        <w:t>typically powered by electricity</w:t>
      </w:r>
      <w:r w:rsidR="003D0E1A" w:rsidRPr="001234E5">
        <w:rPr>
          <w:rFonts w:ascii="Times New Roman" w:eastAsia="Calibri" w:hAnsi="Times New Roman" w:cs="Times New Roman"/>
        </w:rPr>
        <w:t xml:space="preserve"> </w:t>
      </w:r>
      <w:r w:rsidR="003B18AB" w:rsidRPr="001234E5">
        <w:rPr>
          <w:rFonts w:ascii="Times New Roman" w:eastAsia="Calibri" w:hAnsi="Times New Roman" w:cs="Times New Roman"/>
        </w:rPr>
        <w:t>(while some BSSs may still require manual peddling, electric-powered boosts make the physical effort easier)</w:t>
      </w:r>
      <w:r w:rsidR="00D44B85" w:rsidRPr="001234E5">
        <w:rPr>
          <w:rFonts w:ascii="Times New Roman" w:eastAsia="Calibri" w:hAnsi="Times New Roman" w:cs="Times New Roman"/>
        </w:rPr>
        <w:t xml:space="preserve">. </w:t>
      </w:r>
      <w:bookmarkStart w:id="1" w:name="_Hlk83815167"/>
      <w:r w:rsidR="00D44B85" w:rsidRPr="001234E5">
        <w:rPr>
          <w:rFonts w:ascii="Times New Roman" w:eastAsia="Calibri" w:hAnsi="Times New Roman" w:cs="Times New Roman"/>
        </w:rPr>
        <w:t xml:space="preserve">The </w:t>
      </w:r>
      <w:r w:rsidR="00A11123" w:rsidRPr="001234E5">
        <w:rPr>
          <w:rFonts w:ascii="Times New Roman" w:eastAsia="Calibri" w:hAnsi="Times New Roman" w:cs="Times New Roman"/>
        </w:rPr>
        <w:t>E</w:t>
      </w:r>
      <w:r w:rsidR="00731204" w:rsidRPr="001234E5">
        <w:rPr>
          <w:rFonts w:ascii="Times New Roman" w:eastAsia="Calibri" w:hAnsi="Times New Roman" w:cs="Times New Roman"/>
        </w:rPr>
        <w:t>SS/</w:t>
      </w:r>
      <w:r w:rsidR="00A11123" w:rsidRPr="001234E5">
        <w:rPr>
          <w:rFonts w:ascii="Times New Roman" w:eastAsia="Calibri" w:hAnsi="Times New Roman" w:cs="Times New Roman"/>
        </w:rPr>
        <w:t>B</w:t>
      </w:r>
      <w:r w:rsidR="00731204" w:rsidRPr="001234E5">
        <w:rPr>
          <w:rFonts w:ascii="Times New Roman" w:eastAsia="Calibri" w:hAnsi="Times New Roman" w:cs="Times New Roman"/>
        </w:rPr>
        <w:t xml:space="preserve">SS equipment </w:t>
      </w:r>
      <w:r w:rsidR="00B2346B" w:rsidRPr="001234E5">
        <w:rPr>
          <w:rFonts w:ascii="Times New Roman" w:eastAsia="Calibri" w:hAnsi="Times New Roman" w:cs="Times New Roman"/>
        </w:rPr>
        <w:t xml:space="preserve">is </w:t>
      </w:r>
      <w:r w:rsidR="00D44B85" w:rsidRPr="001234E5">
        <w:rPr>
          <w:rFonts w:ascii="Times New Roman" w:eastAsia="Calibri" w:hAnsi="Times New Roman" w:cs="Times New Roman"/>
        </w:rPr>
        <w:t xml:space="preserve">smaller in size and lighter than traditional transportation modes, </w:t>
      </w:r>
      <w:r w:rsidR="3AF2FD3C" w:rsidRPr="001234E5">
        <w:rPr>
          <w:rFonts w:ascii="Times New Roman" w:eastAsia="Calibri" w:hAnsi="Times New Roman" w:cs="Times New Roman"/>
        </w:rPr>
        <w:t xml:space="preserve">and </w:t>
      </w:r>
      <w:r w:rsidR="00B2346B" w:rsidRPr="001234E5">
        <w:rPr>
          <w:rFonts w:ascii="Times New Roman" w:eastAsia="Calibri" w:hAnsi="Times New Roman" w:cs="Times New Roman"/>
        </w:rPr>
        <w:t xml:space="preserve">the modes </w:t>
      </w:r>
      <w:r w:rsidR="3AF2FD3C" w:rsidRPr="001234E5">
        <w:rPr>
          <w:rFonts w:ascii="Times New Roman" w:eastAsia="Calibri" w:hAnsi="Times New Roman" w:cs="Times New Roman"/>
        </w:rPr>
        <w:t xml:space="preserve">are </w:t>
      </w:r>
      <w:r w:rsidR="00D44B85" w:rsidRPr="001234E5">
        <w:rPr>
          <w:rFonts w:ascii="Times New Roman" w:eastAsia="Calibri" w:hAnsi="Times New Roman" w:cs="Times New Roman"/>
        </w:rPr>
        <w:t xml:space="preserve">particularly suited for </w:t>
      </w:r>
      <w:r w:rsidR="3AF2FD3C" w:rsidRPr="001234E5">
        <w:rPr>
          <w:rFonts w:ascii="Times New Roman" w:eastAsia="Calibri" w:hAnsi="Times New Roman" w:cs="Times New Roman"/>
        </w:rPr>
        <w:t>short trip</w:t>
      </w:r>
      <w:r w:rsidR="00D44B85" w:rsidRPr="001234E5">
        <w:rPr>
          <w:rFonts w:ascii="Times New Roman" w:eastAsia="Calibri" w:hAnsi="Times New Roman" w:cs="Times New Roman"/>
        </w:rPr>
        <w:t>s</w:t>
      </w:r>
      <w:r w:rsidR="3AF2FD3C" w:rsidRPr="001234E5">
        <w:rPr>
          <w:rFonts w:ascii="Times New Roman" w:eastAsia="Calibri" w:hAnsi="Times New Roman" w:cs="Times New Roman"/>
        </w:rPr>
        <w:t xml:space="preserve"> or </w:t>
      </w:r>
      <w:r w:rsidR="003B18AB" w:rsidRPr="001234E5">
        <w:rPr>
          <w:rFonts w:ascii="Times New Roman" w:eastAsia="Calibri" w:hAnsi="Times New Roman" w:cs="Times New Roman"/>
        </w:rPr>
        <w:t>for</w:t>
      </w:r>
      <w:r w:rsidR="3AF2FD3C" w:rsidRPr="001234E5">
        <w:rPr>
          <w:rFonts w:ascii="Times New Roman" w:eastAsia="Calibri" w:hAnsi="Times New Roman" w:cs="Times New Roman"/>
        </w:rPr>
        <w:t xml:space="preserve"> last-mile trips</w:t>
      </w:r>
      <w:r w:rsidR="00964A70" w:rsidRPr="001234E5">
        <w:rPr>
          <w:rFonts w:ascii="Times New Roman" w:eastAsia="Calibri" w:hAnsi="Times New Roman" w:cs="Times New Roman"/>
        </w:rPr>
        <w:t xml:space="preserve"> such as access to a transit transfer point</w:t>
      </w:r>
      <w:r w:rsidR="00DD5908" w:rsidRPr="001234E5">
        <w:rPr>
          <w:rFonts w:ascii="Times New Roman" w:eastAsia="Calibri" w:hAnsi="Times New Roman" w:cs="Times New Roman"/>
        </w:rPr>
        <w:t xml:space="preserve"> </w:t>
      </w:r>
      <w:bookmarkEnd w:id="1"/>
      <w:r w:rsidR="00DD5908" w:rsidRPr="001234E5">
        <w:rPr>
          <w:rFonts w:ascii="Times New Roman" w:eastAsia="Calibri" w:hAnsi="Times New Roman" w:cs="Times New Roman"/>
        </w:rPr>
        <w:t>(</w:t>
      </w:r>
      <w:r w:rsidR="00955122" w:rsidRPr="001234E5">
        <w:rPr>
          <w:rFonts w:ascii="Times New Roman" w:eastAsia="Calibri" w:hAnsi="Times New Roman" w:cs="Times New Roman"/>
        </w:rPr>
        <w:t>A</w:t>
      </w:r>
      <w:r w:rsidR="00DD5908" w:rsidRPr="001234E5">
        <w:rPr>
          <w:rFonts w:ascii="Times New Roman" w:eastAsia="Calibri" w:hAnsi="Times New Roman" w:cs="Times New Roman"/>
        </w:rPr>
        <w:t>bduljabbar</w:t>
      </w:r>
      <w:r w:rsidR="008169B0" w:rsidRPr="001234E5">
        <w:rPr>
          <w:rFonts w:ascii="Times New Roman" w:eastAsia="Calibri" w:hAnsi="Times New Roman" w:cs="Times New Roman"/>
        </w:rPr>
        <w:t xml:space="preserve"> </w:t>
      </w:r>
      <w:r w:rsidR="00955122" w:rsidRPr="001234E5">
        <w:rPr>
          <w:rFonts w:ascii="Times New Roman" w:eastAsia="Calibri" w:hAnsi="Times New Roman" w:cs="Times New Roman"/>
        </w:rPr>
        <w:t>et al</w:t>
      </w:r>
      <w:r w:rsidR="00C75ACB" w:rsidRPr="001234E5">
        <w:rPr>
          <w:rFonts w:ascii="Times New Roman" w:eastAsia="Calibri" w:hAnsi="Times New Roman" w:cs="Times New Roman"/>
        </w:rPr>
        <w:t>.</w:t>
      </w:r>
      <w:r w:rsidR="00DD5908" w:rsidRPr="001234E5">
        <w:rPr>
          <w:rFonts w:ascii="Times New Roman" w:eastAsia="Calibri" w:hAnsi="Times New Roman" w:cs="Times New Roman"/>
        </w:rPr>
        <w:t>, 2021</w:t>
      </w:r>
      <w:r w:rsidR="00C75ACB" w:rsidRPr="001234E5">
        <w:rPr>
          <w:rFonts w:ascii="Times New Roman" w:eastAsia="Calibri" w:hAnsi="Times New Roman" w:cs="Times New Roman"/>
        </w:rPr>
        <w:t>;</w:t>
      </w:r>
      <w:r w:rsidR="003313E8" w:rsidRPr="001234E5">
        <w:rPr>
          <w:rFonts w:ascii="Times New Roman" w:eastAsia="Calibri" w:hAnsi="Times New Roman" w:cs="Times New Roman"/>
        </w:rPr>
        <w:t xml:space="preserve"> Baek et al</w:t>
      </w:r>
      <w:r w:rsidR="00C75ACB" w:rsidRPr="001234E5">
        <w:rPr>
          <w:rFonts w:ascii="Times New Roman" w:eastAsia="Calibri" w:hAnsi="Times New Roman" w:cs="Times New Roman"/>
        </w:rPr>
        <w:t>.</w:t>
      </w:r>
      <w:r w:rsidR="003313E8" w:rsidRPr="001234E5">
        <w:rPr>
          <w:rFonts w:ascii="Times New Roman" w:eastAsia="Calibri" w:hAnsi="Times New Roman" w:cs="Times New Roman"/>
        </w:rPr>
        <w:t>, 2021</w:t>
      </w:r>
      <w:r w:rsidR="00DD5908" w:rsidRPr="001234E5">
        <w:rPr>
          <w:rFonts w:ascii="Times New Roman" w:eastAsia="Calibri" w:hAnsi="Times New Roman" w:cs="Times New Roman"/>
        </w:rPr>
        <w:t>)</w:t>
      </w:r>
      <w:r w:rsidR="00964A70" w:rsidRPr="001234E5">
        <w:rPr>
          <w:rFonts w:ascii="Times New Roman" w:eastAsia="Calibri" w:hAnsi="Times New Roman" w:cs="Times New Roman"/>
        </w:rPr>
        <w:t>.</w:t>
      </w:r>
      <w:r w:rsidR="003B18AB" w:rsidRPr="001234E5">
        <w:rPr>
          <w:rFonts w:ascii="Times New Roman" w:eastAsia="Calibri" w:hAnsi="Times New Roman" w:cs="Times New Roman"/>
        </w:rPr>
        <w:t xml:space="preserve"> </w:t>
      </w:r>
      <w:r w:rsidR="00964A70" w:rsidRPr="001234E5">
        <w:rPr>
          <w:rFonts w:ascii="Times New Roman" w:eastAsia="Calibri" w:hAnsi="Times New Roman" w:cs="Times New Roman"/>
        </w:rPr>
        <w:t>The</w:t>
      </w:r>
      <w:r w:rsidR="00B2346B" w:rsidRPr="001234E5">
        <w:rPr>
          <w:rFonts w:ascii="Times New Roman" w:eastAsia="Calibri" w:hAnsi="Times New Roman" w:cs="Times New Roman"/>
        </w:rPr>
        <w:t xml:space="preserve"> compactness of the physical and travel-related </w:t>
      </w:r>
      <w:r w:rsidR="00964A70" w:rsidRPr="001234E5">
        <w:rPr>
          <w:rFonts w:ascii="Times New Roman" w:eastAsia="Calibri" w:hAnsi="Times New Roman" w:cs="Times New Roman"/>
        </w:rPr>
        <w:t xml:space="preserve">attributes </w:t>
      </w:r>
      <w:r w:rsidR="003B18AB" w:rsidRPr="001234E5">
        <w:rPr>
          <w:rFonts w:ascii="Times New Roman" w:eastAsia="Calibri" w:hAnsi="Times New Roman" w:cs="Times New Roman"/>
        </w:rPr>
        <w:t xml:space="preserve">of the modes </w:t>
      </w:r>
      <w:r w:rsidR="00964A70" w:rsidRPr="001234E5">
        <w:rPr>
          <w:rFonts w:ascii="Times New Roman" w:eastAsia="Calibri" w:hAnsi="Times New Roman" w:cs="Times New Roman"/>
        </w:rPr>
        <w:t>have earned the</w:t>
      </w:r>
      <w:r w:rsidR="003B18AB" w:rsidRPr="001234E5">
        <w:rPr>
          <w:rFonts w:ascii="Times New Roman" w:eastAsia="Calibri" w:hAnsi="Times New Roman" w:cs="Times New Roman"/>
        </w:rPr>
        <w:t>m the</w:t>
      </w:r>
      <w:r w:rsidR="00D44B85" w:rsidRPr="001234E5">
        <w:rPr>
          <w:rFonts w:ascii="Times New Roman" w:eastAsia="Calibri" w:hAnsi="Times New Roman" w:cs="Times New Roman"/>
        </w:rPr>
        <w:t xml:space="preserve"> moniker of “micro-mobility”</w:t>
      </w:r>
      <w:r w:rsidR="3AF2FD3C" w:rsidRPr="001234E5">
        <w:rPr>
          <w:rFonts w:ascii="Times New Roman" w:eastAsia="Calibri" w:hAnsi="Times New Roman" w:cs="Times New Roman"/>
        </w:rPr>
        <w:t xml:space="preserve"> (</w:t>
      </w:r>
      <w:r w:rsidR="004606AA" w:rsidRPr="001234E5">
        <w:rPr>
          <w:rFonts w:ascii="Times New Roman" w:eastAsia="Calibri" w:hAnsi="Times New Roman" w:cs="Times New Roman"/>
        </w:rPr>
        <w:t xml:space="preserve">see </w:t>
      </w:r>
      <w:r w:rsidR="3AF2FD3C" w:rsidRPr="001234E5">
        <w:rPr>
          <w:rFonts w:ascii="Times New Roman" w:eastAsia="Calibri" w:hAnsi="Times New Roman" w:cs="Times New Roman"/>
        </w:rPr>
        <w:t>Sheller, 201</w:t>
      </w:r>
      <w:r w:rsidR="004606AA" w:rsidRPr="001234E5">
        <w:rPr>
          <w:rFonts w:ascii="Times New Roman" w:eastAsia="Calibri" w:hAnsi="Times New Roman" w:cs="Times New Roman"/>
        </w:rPr>
        <w:t>1</w:t>
      </w:r>
      <w:r w:rsidR="0029038C" w:rsidRPr="001234E5">
        <w:rPr>
          <w:rFonts w:ascii="Times New Roman" w:eastAsia="Calibri" w:hAnsi="Times New Roman" w:cs="Times New Roman"/>
        </w:rPr>
        <w:t>;</w:t>
      </w:r>
      <w:r w:rsidR="3AF2FD3C" w:rsidRPr="001234E5">
        <w:rPr>
          <w:rFonts w:ascii="Times New Roman" w:eastAsia="Calibri" w:hAnsi="Times New Roman" w:cs="Times New Roman"/>
        </w:rPr>
        <w:t xml:space="preserve"> </w:t>
      </w:r>
      <w:r w:rsidR="00C83D22" w:rsidRPr="001234E5">
        <w:rPr>
          <w:rStyle w:val="normaltextrun"/>
          <w:rFonts w:ascii="Times New Roman" w:hAnsi="Times New Roman" w:cs="Times New Roman"/>
        </w:rPr>
        <w:t>Populus</w:t>
      </w:r>
      <w:r w:rsidR="3AF2FD3C" w:rsidRPr="001234E5">
        <w:rPr>
          <w:rFonts w:ascii="Times New Roman" w:eastAsia="Calibri" w:hAnsi="Times New Roman" w:cs="Times New Roman"/>
        </w:rPr>
        <w:t xml:space="preserve">, 2018). </w:t>
      </w:r>
    </w:p>
    <w:p w14:paraId="6C7B39AB" w14:textId="21A6624A" w:rsidR="008000A4" w:rsidRPr="001234E5" w:rsidRDefault="00964A70" w:rsidP="0010609A">
      <w:pPr>
        <w:spacing w:line="276" w:lineRule="auto"/>
        <w:ind w:firstLine="720"/>
        <w:jc w:val="both"/>
        <w:rPr>
          <w:rFonts w:ascii="Times New Roman" w:eastAsia="Calibri" w:hAnsi="Times New Roman" w:cs="Times New Roman"/>
        </w:rPr>
      </w:pPr>
      <w:r w:rsidRPr="001234E5">
        <w:rPr>
          <w:rFonts w:ascii="Times New Roman" w:eastAsia="Calibri" w:hAnsi="Times New Roman" w:cs="Times New Roman"/>
        </w:rPr>
        <w:t xml:space="preserve">The most common </w:t>
      </w:r>
      <w:r w:rsidR="003B18AB" w:rsidRPr="001234E5">
        <w:rPr>
          <w:rFonts w:ascii="Times New Roman" w:eastAsia="Calibri" w:hAnsi="Times New Roman" w:cs="Times New Roman"/>
        </w:rPr>
        <w:t>micromobility modes today correspond to dockless ESSs and dockless BSSs</w:t>
      </w:r>
      <w:r w:rsidR="007762A6" w:rsidRPr="001234E5">
        <w:rPr>
          <w:rFonts w:ascii="Times New Roman" w:eastAsia="Calibri" w:hAnsi="Times New Roman" w:cs="Times New Roman"/>
        </w:rPr>
        <w:t>. W</w:t>
      </w:r>
      <w:r w:rsidR="003B18AB" w:rsidRPr="001234E5">
        <w:rPr>
          <w:rFonts w:ascii="Times New Roman" w:eastAsia="Calibri" w:hAnsi="Times New Roman" w:cs="Times New Roman"/>
        </w:rPr>
        <w:t>hile docked BSSs have been available for over a decade, dockless ESSs and</w:t>
      </w:r>
      <w:r w:rsidR="00DC0962" w:rsidRPr="001234E5">
        <w:rPr>
          <w:rFonts w:ascii="Times New Roman" w:eastAsia="Calibri" w:hAnsi="Times New Roman" w:cs="Times New Roman"/>
        </w:rPr>
        <w:t xml:space="preserve"> </w:t>
      </w:r>
      <w:r w:rsidR="003B18AB" w:rsidRPr="001234E5">
        <w:rPr>
          <w:rFonts w:ascii="Times New Roman" w:eastAsia="Calibri" w:hAnsi="Times New Roman" w:cs="Times New Roman"/>
        </w:rPr>
        <w:t>BSSs have</w:t>
      </w:r>
      <w:r w:rsidR="007762A6" w:rsidRPr="001234E5">
        <w:rPr>
          <w:rFonts w:ascii="Times New Roman" w:eastAsia="Calibri" w:hAnsi="Times New Roman" w:cs="Times New Roman"/>
        </w:rPr>
        <w:t xml:space="preserve"> </w:t>
      </w:r>
      <w:r w:rsidR="003B18AB" w:rsidRPr="001234E5">
        <w:rPr>
          <w:rFonts w:ascii="Times New Roman" w:eastAsia="Calibri" w:hAnsi="Times New Roman" w:cs="Times New Roman"/>
        </w:rPr>
        <w:t>dominat</w:t>
      </w:r>
      <w:r w:rsidR="00773A5F" w:rsidRPr="001234E5">
        <w:rPr>
          <w:rFonts w:ascii="Times New Roman" w:eastAsia="Calibri" w:hAnsi="Times New Roman" w:cs="Times New Roman"/>
        </w:rPr>
        <w:t>e</w:t>
      </w:r>
      <w:r w:rsidR="007762A6" w:rsidRPr="001234E5">
        <w:rPr>
          <w:rFonts w:ascii="Times New Roman" w:eastAsia="Calibri" w:hAnsi="Times New Roman" w:cs="Times New Roman"/>
        </w:rPr>
        <w:t>d</w:t>
      </w:r>
      <w:r w:rsidR="003B18AB" w:rsidRPr="001234E5">
        <w:rPr>
          <w:rFonts w:ascii="Times New Roman" w:eastAsia="Calibri" w:hAnsi="Times New Roman" w:cs="Times New Roman"/>
        </w:rPr>
        <w:t xml:space="preserve"> the micromobility market since their introduction in </w:t>
      </w:r>
      <w:r w:rsidR="007762A6" w:rsidRPr="001234E5">
        <w:rPr>
          <w:rFonts w:ascii="Times New Roman" w:eastAsia="Calibri" w:hAnsi="Times New Roman" w:cs="Times New Roman"/>
        </w:rPr>
        <w:t>U</w:t>
      </w:r>
      <w:r w:rsidR="00C0487A" w:rsidRPr="001234E5">
        <w:rPr>
          <w:rFonts w:ascii="Times New Roman" w:eastAsia="Calibri" w:hAnsi="Times New Roman" w:cs="Times New Roman"/>
        </w:rPr>
        <w:t>.</w:t>
      </w:r>
      <w:r w:rsidR="007762A6" w:rsidRPr="001234E5">
        <w:rPr>
          <w:rFonts w:ascii="Times New Roman" w:eastAsia="Calibri" w:hAnsi="Times New Roman" w:cs="Times New Roman"/>
        </w:rPr>
        <w:t>S</w:t>
      </w:r>
      <w:r w:rsidR="00C0487A" w:rsidRPr="001234E5">
        <w:rPr>
          <w:rFonts w:ascii="Times New Roman" w:eastAsia="Calibri" w:hAnsi="Times New Roman" w:cs="Times New Roman"/>
        </w:rPr>
        <w:t>.</w:t>
      </w:r>
      <w:r w:rsidR="007762A6" w:rsidRPr="001234E5">
        <w:rPr>
          <w:rFonts w:ascii="Times New Roman" w:eastAsia="Calibri" w:hAnsi="Times New Roman" w:cs="Times New Roman"/>
        </w:rPr>
        <w:t xml:space="preserve"> </w:t>
      </w:r>
      <w:r w:rsidR="003D0E1A" w:rsidRPr="001234E5">
        <w:rPr>
          <w:rFonts w:ascii="Times New Roman" w:eastAsia="Calibri" w:hAnsi="Times New Roman" w:cs="Times New Roman"/>
        </w:rPr>
        <w:t>cities</w:t>
      </w:r>
      <w:r w:rsidR="007762A6" w:rsidRPr="001234E5">
        <w:rPr>
          <w:rFonts w:ascii="Times New Roman" w:eastAsia="Calibri" w:hAnsi="Times New Roman" w:cs="Times New Roman"/>
        </w:rPr>
        <w:t xml:space="preserve"> </w:t>
      </w:r>
      <w:r w:rsidR="003B18AB" w:rsidRPr="001234E5">
        <w:rPr>
          <w:rFonts w:ascii="Times New Roman" w:eastAsia="Calibri" w:hAnsi="Times New Roman" w:cs="Times New Roman"/>
        </w:rPr>
        <w:t xml:space="preserve">(including </w:t>
      </w:r>
      <w:r w:rsidR="007762A6" w:rsidRPr="001234E5">
        <w:rPr>
          <w:rFonts w:ascii="Times New Roman" w:eastAsia="Calibri" w:hAnsi="Times New Roman" w:cs="Times New Roman"/>
        </w:rPr>
        <w:t xml:space="preserve">in 2018 in </w:t>
      </w:r>
      <w:r w:rsidR="003B18AB" w:rsidRPr="001234E5">
        <w:rPr>
          <w:rFonts w:ascii="Times New Roman" w:eastAsia="Calibri" w:hAnsi="Times New Roman" w:cs="Times New Roman"/>
        </w:rPr>
        <w:t>Austin, Texas</w:t>
      </w:r>
      <w:r w:rsidR="007762A6" w:rsidRPr="001234E5">
        <w:rPr>
          <w:rFonts w:ascii="Times New Roman" w:eastAsia="Calibri" w:hAnsi="Times New Roman" w:cs="Times New Roman"/>
        </w:rPr>
        <w:t xml:space="preserve">, the city of </w:t>
      </w:r>
      <w:r w:rsidR="004606AA" w:rsidRPr="001234E5">
        <w:rPr>
          <w:rFonts w:ascii="Times New Roman" w:eastAsia="Calibri" w:hAnsi="Times New Roman" w:cs="Times New Roman"/>
        </w:rPr>
        <w:t>focus</w:t>
      </w:r>
      <w:r w:rsidR="007762A6" w:rsidRPr="001234E5">
        <w:rPr>
          <w:rFonts w:ascii="Times New Roman" w:eastAsia="Calibri" w:hAnsi="Times New Roman" w:cs="Times New Roman"/>
        </w:rPr>
        <w:t xml:space="preserve"> in this paper</w:t>
      </w:r>
      <w:r w:rsidR="003B18AB" w:rsidRPr="001234E5">
        <w:rPr>
          <w:rFonts w:ascii="Times New Roman" w:eastAsia="Calibri" w:hAnsi="Times New Roman" w:cs="Times New Roman"/>
        </w:rPr>
        <w:t>)</w:t>
      </w:r>
      <w:r w:rsidR="00F82ADD" w:rsidRPr="001234E5">
        <w:rPr>
          <w:rFonts w:ascii="Times New Roman" w:eastAsia="Calibri" w:hAnsi="Times New Roman" w:cs="Times New Roman"/>
        </w:rPr>
        <w:t xml:space="preserve">. These dockless systems </w:t>
      </w:r>
      <w:r w:rsidR="004606AA" w:rsidRPr="001234E5">
        <w:rPr>
          <w:rFonts w:ascii="Times New Roman" w:eastAsia="Calibri" w:hAnsi="Times New Roman" w:cs="Times New Roman"/>
        </w:rPr>
        <w:t>are viewed as positive accessibility “tool</w:t>
      </w:r>
      <w:r w:rsidR="00F82ADD" w:rsidRPr="001234E5">
        <w:rPr>
          <w:rFonts w:ascii="Times New Roman" w:eastAsia="Calibri" w:hAnsi="Times New Roman" w:cs="Times New Roman"/>
        </w:rPr>
        <w:t>s</w:t>
      </w:r>
      <w:r w:rsidR="004606AA" w:rsidRPr="001234E5">
        <w:rPr>
          <w:rFonts w:ascii="Times New Roman" w:eastAsia="Calibri" w:hAnsi="Times New Roman" w:cs="Times New Roman"/>
        </w:rPr>
        <w:t xml:space="preserve">” </w:t>
      </w:r>
      <w:r w:rsidR="00B2346B" w:rsidRPr="001234E5">
        <w:rPr>
          <w:rFonts w:ascii="Times New Roman" w:eastAsia="Calibri" w:hAnsi="Times New Roman" w:cs="Times New Roman"/>
        </w:rPr>
        <w:t xml:space="preserve">that facilitate participation </w:t>
      </w:r>
      <w:r w:rsidR="004606AA" w:rsidRPr="001234E5">
        <w:rPr>
          <w:rFonts w:ascii="Times New Roman" w:eastAsia="Calibri" w:hAnsi="Times New Roman" w:cs="Times New Roman"/>
        </w:rPr>
        <w:t>in out-of-home activities</w:t>
      </w:r>
      <w:r w:rsidR="00F82ADD" w:rsidRPr="001234E5">
        <w:rPr>
          <w:rFonts w:ascii="Times New Roman" w:eastAsia="Calibri" w:hAnsi="Times New Roman" w:cs="Times New Roman"/>
        </w:rPr>
        <w:t xml:space="preserve"> </w:t>
      </w:r>
      <w:r w:rsidR="007762A6" w:rsidRPr="001234E5">
        <w:rPr>
          <w:rFonts w:ascii="Times New Roman" w:eastAsia="Calibri" w:hAnsi="Times New Roman" w:cs="Times New Roman"/>
        </w:rPr>
        <w:t xml:space="preserve">because </w:t>
      </w:r>
      <w:r w:rsidR="00F82ADD" w:rsidRPr="001234E5">
        <w:rPr>
          <w:rFonts w:ascii="Times New Roman" w:eastAsia="Calibri" w:hAnsi="Times New Roman" w:cs="Times New Roman"/>
        </w:rPr>
        <w:t xml:space="preserve">of the ease of returning the equipment </w:t>
      </w:r>
      <w:r w:rsidR="007762A6" w:rsidRPr="001234E5">
        <w:rPr>
          <w:rFonts w:ascii="Times New Roman" w:eastAsia="Calibri" w:hAnsi="Times New Roman" w:cs="Times New Roman"/>
        </w:rPr>
        <w:t xml:space="preserve">after use </w:t>
      </w:r>
      <w:r w:rsidR="00F82ADD" w:rsidRPr="001234E5">
        <w:rPr>
          <w:rFonts w:ascii="Times New Roman" w:eastAsia="Calibri" w:hAnsi="Times New Roman" w:cs="Times New Roman"/>
        </w:rPr>
        <w:t>at</w:t>
      </w:r>
      <w:r w:rsidR="007762A6" w:rsidRPr="001234E5">
        <w:rPr>
          <w:rFonts w:ascii="Times New Roman" w:eastAsia="Calibri" w:hAnsi="Times New Roman" w:cs="Times New Roman"/>
        </w:rPr>
        <w:t xml:space="preserve"> proximal and conveniently located places </w:t>
      </w:r>
      <w:r w:rsidR="006C0159" w:rsidRPr="001234E5">
        <w:rPr>
          <w:rFonts w:ascii="Times New Roman" w:eastAsia="Calibri" w:hAnsi="Times New Roman" w:cs="Times New Roman"/>
        </w:rPr>
        <w:t>(Chen</w:t>
      </w:r>
      <w:r w:rsidR="00DC0962" w:rsidRPr="001234E5">
        <w:rPr>
          <w:rFonts w:ascii="Times New Roman" w:eastAsia="Calibri" w:hAnsi="Times New Roman" w:cs="Times New Roman"/>
        </w:rPr>
        <w:t xml:space="preserve"> et al.,</w:t>
      </w:r>
      <w:r w:rsidR="00036D69" w:rsidRPr="001234E5">
        <w:rPr>
          <w:rFonts w:ascii="Times New Roman" w:eastAsia="Calibri" w:hAnsi="Times New Roman" w:cs="Times New Roman"/>
        </w:rPr>
        <w:t xml:space="preserve"> </w:t>
      </w:r>
      <w:r w:rsidR="006C0159" w:rsidRPr="001234E5">
        <w:rPr>
          <w:rFonts w:ascii="Times New Roman" w:eastAsia="Calibri" w:hAnsi="Times New Roman" w:cs="Times New Roman"/>
        </w:rPr>
        <w:t>2020</w:t>
      </w:r>
      <w:r w:rsidR="00473D5F" w:rsidRPr="001234E5">
        <w:rPr>
          <w:rFonts w:ascii="Times New Roman" w:eastAsia="Calibri" w:hAnsi="Times New Roman" w:cs="Times New Roman"/>
        </w:rPr>
        <w:t>a</w:t>
      </w:r>
      <w:r w:rsidR="006C0159" w:rsidRPr="001234E5">
        <w:rPr>
          <w:rFonts w:ascii="Times New Roman" w:eastAsia="Calibri" w:hAnsi="Times New Roman" w:cs="Times New Roman"/>
        </w:rPr>
        <w:t>)</w:t>
      </w:r>
      <w:r w:rsidR="007762A6" w:rsidRPr="001234E5">
        <w:rPr>
          <w:rFonts w:ascii="Times New Roman" w:eastAsia="Calibri" w:hAnsi="Times New Roman" w:cs="Times New Roman"/>
        </w:rPr>
        <w:t xml:space="preserve">. </w:t>
      </w:r>
      <w:r w:rsidR="008000A4" w:rsidRPr="001234E5">
        <w:rPr>
          <w:rFonts w:ascii="Times New Roman" w:eastAsia="Calibri" w:hAnsi="Times New Roman" w:cs="Times New Roman"/>
        </w:rPr>
        <w:t>Besides, t</w:t>
      </w:r>
      <w:r w:rsidR="007762A6" w:rsidRPr="001234E5">
        <w:rPr>
          <w:rFonts w:ascii="Times New Roman" w:eastAsia="Calibri" w:hAnsi="Times New Roman" w:cs="Times New Roman"/>
        </w:rPr>
        <w:t xml:space="preserve">hese systems </w:t>
      </w:r>
      <w:r w:rsidR="0047331A" w:rsidRPr="001234E5">
        <w:rPr>
          <w:rFonts w:ascii="Times New Roman" w:eastAsia="Calibri" w:hAnsi="Times New Roman" w:cs="Times New Roman"/>
        </w:rPr>
        <w:t xml:space="preserve">(a) are </w:t>
      </w:r>
      <w:r w:rsidR="007762A6" w:rsidRPr="001234E5">
        <w:rPr>
          <w:rFonts w:ascii="Times New Roman" w:eastAsia="Calibri" w:hAnsi="Times New Roman" w:cs="Times New Roman"/>
        </w:rPr>
        <w:t>notably faster than walking</w:t>
      </w:r>
      <w:r w:rsidR="00036D69" w:rsidRPr="001234E5">
        <w:rPr>
          <w:rFonts w:ascii="Times New Roman" w:eastAsia="Calibri" w:hAnsi="Times New Roman" w:cs="Times New Roman"/>
        </w:rPr>
        <w:t xml:space="preserve"> and can be faster than public transportation</w:t>
      </w:r>
      <w:r w:rsidR="00821C88" w:rsidRPr="001234E5">
        <w:rPr>
          <w:rFonts w:ascii="Times New Roman" w:eastAsia="Calibri" w:hAnsi="Times New Roman" w:cs="Times New Roman"/>
        </w:rPr>
        <w:t xml:space="preserve">, </w:t>
      </w:r>
      <w:r w:rsidR="0047331A" w:rsidRPr="001234E5">
        <w:rPr>
          <w:rFonts w:ascii="Times New Roman" w:eastAsia="Calibri" w:hAnsi="Times New Roman" w:cs="Times New Roman"/>
        </w:rPr>
        <w:t xml:space="preserve">(b) </w:t>
      </w:r>
      <w:bookmarkStart w:id="2" w:name="_Hlk85226418"/>
      <w:r w:rsidR="00A07531" w:rsidRPr="001234E5">
        <w:rPr>
          <w:rFonts w:ascii="Times New Roman" w:eastAsia="Calibri" w:hAnsi="Times New Roman" w:cs="Times New Roman"/>
        </w:rPr>
        <w:t xml:space="preserve">can be less expensive and less stressful </w:t>
      </w:r>
      <w:r w:rsidR="00E43617" w:rsidRPr="001234E5">
        <w:rPr>
          <w:rFonts w:ascii="Times New Roman" w:eastAsia="Calibri" w:hAnsi="Times New Roman" w:cs="Times New Roman"/>
        </w:rPr>
        <w:t xml:space="preserve">than the car mode, especially </w:t>
      </w:r>
      <w:r w:rsidR="00A07531" w:rsidRPr="001234E5">
        <w:rPr>
          <w:rFonts w:ascii="Times New Roman" w:eastAsia="Calibri" w:hAnsi="Times New Roman" w:cs="Times New Roman"/>
        </w:rPr>
        <w:t xml:space="preserve">for travel around downtown and </w:t>
      </w:r>
      <w:r w:rsidR="004606AA" w:rsidRPr="001234E5">
        <w:rPr>
          <w:rFonts w:ascii="Times New Roman" w:eastAsia="Calibri" w:hAnsi="Times New Roman" w:cs="Times New Roman"/>
        </w:rPr>
        <w:t xml:space="preserve">other </w:t>
      </w:r>
      <w:r w:rsidR="00A07531" w:rsidRPr="001234E5">
        <w:rPr>
          <w:rFonts w:ascii="Times New Roman" w:eastAsia="Calibri" w:hAnsi="Times New Roman" w:cs="Times New Roman"/>
        </w:rPr>
        <w:t>dense city areas</w:t>
      </w:r>
      <w:r w:rsidR="00E43617" w:rsidRPr="001234E5">
        <w:rPr>
          <w:rFonts w:ascii="Times New Roman" w:eastAsia="Calibri" w:hAnsi="Times New Roman" w:cs="Times New Roman"/>
        </w:rPr>
        <w:t xml:space="preserve"> where car parking fees can be quite high and driving in congested traffic can create angst</w:t>
      </w:r>
      <w:bookmarkEnd w:id="2"/>
      <w:r w:rsidR="00A07531" w:rsidRPr="001234E5">
        <w:rPr>
          <w:rFonts w:ascii="Times New Roman" w:eastAsia="Calibri" w:hAnsi="Times New Roman" w:cs="Times New Roman"/>
        </w:rPr>
        <w:t xml:space="preserve">, </w:t>
      </w:r>
      <w:r w:rsidR="0047331A" w:rsidRPr="001234E5">
        <w:rPr>
          <w:rFonts w:ascii="Times New Roman" w:eastAsia="Calibri" w:hAnsi="Times New Roman" w:cs="Times New Roman"/>
        </w:rPr>
        <w:t xml:space="preserve">(c) </w:t>
      </w:r>
      <w:r w:rsidR="008000A4" w:rsidRPr="001234E5">
        <w:rPr>
          <w:rFonts w:ascii="Times New Roman" w:eastAsia="Calibri" w:hAnsi="Times New Roman" w:cs="Times New Roman"/>
        </w:rPr>
        <w:t>offer the convenience of</w:t>
      </w:r>
      <w:r w:rsidR="007762A6" w:rsidRPr="001234E5">
        <w:rPr>
          <w:rFonts w:ascii="Times New Roman" w:eastAsia="Calibri" w:hAnsi="Times New Roman" w:cs="Times New Roman"/>
        </w:rPr>
        <w:t xml:space="preserve"> quick unloc</w:t>
      </w:r>
      <w:r w:rsidR="008000A4" w:rsidRPr="001234E5">
        <w:rPr>
          <w:rFonts w:ascii="Times New Roman" w:eastAsia="Calibri" w:hAnsi="Times New Roman" w:cs="Times New Roman"/>
        </w:rPr>
        <w:t>king and</w:t>
      </w:r>
      <w:r w:rsidR="007762A6" w:rsidRPr="001234E5">
        <w:rPr>
          <w:rFonts w:ascii="Times New Roman" w:eastAsia="Calibri" w:hAnsi="Times New Roman" w:cs="Times New Roman"/>
        </w:rPr>
        <w:t xml:space="preserve"> </w:t>
      </w:r>
      <w:r w:rsidR="008000A4" w:rsidRPr="001234E5">
        <w:rPr>
          <w:rFonts w:ascii="Times New Roman" w:eastAsia="Calibri" w:hAnsi="Times New Roman" w:cs="Times New Roman"/>
        </w:rPr>
        <w:t>electronic payment</w:t>
      </w:r>
      <w:r w:rsidR="002A6735" w:rsidRPr="001234E5">
        <w:rPr>
          <w:rFonts w:ascii="Times New Roman" w:eastAsia="Calibri" w:hAnsi="Times New Roman" w:cs="Times New Roman"/>
        </w:rPr>
        <w:t xml:space="preserve"> </w:t>
      </w:r>
      <w:r w:rsidR="008000A4" w:rsidRPr="001234E5">
        <w:rPr>
          <w:rFonts w:ascii="Times New Roman" w:eastAsia="Calibri" w:hAnsi="Times New Roman" w:cs="Times New Roman"/>
        </w:rPr>
        <w:t xml:space="preserve">through a single </w:t>
      </w:r>
      <w:r w:rsidR="007762A6" w:rsidRPr="001234E5">
        <w:rPr>
          <w:rFonts w:ascii="Times New Roman" w:eastAsia="Calibri" w:hAnsi="Times New Roman" w:cs="Times New Roman"/>
        </w:rPr>
        <w:t>application on a smartphone</w:t>
      </w:r>
      <w:r w:rsidR="002A6735" w:rsidRPr="001234E5">
        <w:rPr>
          <w:rFonts w:ascii="Times New Roman" w:eastAsia="Calibri" w:hAnsi="Times New Roman" w:cs="Times New Roman"/>
        </w:rPr>
        <w:t xml:space="preserve">, </w:t>
      </w:r>
      <w:r w:rsidR="00A07531" w:rsidRPr="001234E5">
        <w:rPr>
          <w:rFonts w:ascii="Times New Roman" w:eastAsia="Calibri" w:hAnsi="Times New Roman" w:cs="Times New Roman"/>
        </w:rPr>
        <w:t xml:space="preserve">and </w:t>
      </w:r>
      <w:r w:rsidR="0047331A" w:rsidRPr="001234E5">
        <w:rPr>
          <w:rFonts w:ascii="Times New Roman" w:eastAsia="Calibri" w:hAnsi="Times New Roman" w:cs="Times New Roman"/>
        </w:rPr>
        <w:t xml:space="preserve">(d) </w:t>
      </w:r>
      <w:r w:rsidR="00244E9F" w:rsidRPr="001234E5">
        <w:rPr>
          <w:rFonts w:ascii="Times New Roman" w:eastAsia="Calibri" w:hAnsi="Times New Roman" w:cs="Times New Roman"/>
        </w:rPr>
        <w:t xml:space="preserve">do not require any fixed </w:t>
      </w:r>
      <w:r w:rsidR="00A07531" w:rsidRPr="001234E5">
        <w:rPr>
          <w:rFonts w:ascii="Times New Roman" w:eastAsia="Calibri" w:hAnsi="Times New Roman" w:cs="Times New Roman"/>
        </w:rPr>
        <w:t>commitment of ownership and maintenance</w:t>
      </w:r>
      <w:r w:rsidR="004606AA" w:rsidRPr="001234E5">
        <w:rPr>
          <w:rFonts w:ascii="Times New Roman" w:eastAsia="Calibri" w:hAnsi="Times New Roman" w:cs="Times New Roman"/>
        </w:rPr>
        <w:t xml:space="preserve"> (</w:t>
      </w:r>
      <w:r w:rsidR="00BA5D99" w:rsidRPr="001234E5">
        <w:rPr>
          <w:rFonts w:ascii="Times New Roman" w:eastAsia="Calibri" w:hAnsi="Times New Roman" w:cs="Times New Roman"/>
        </w:rPr>
        <w:t>Teixeira et al., 202</w:t>
      </w:r>
      <w:r w:rsidR="00C958FC" w:rsidRPr="001234E5">
        <w:rPr>
          <w:rFonts w:ascii="Times New Roman" w:eastAsia="Calibri" w:hAnsi="Times New Roman" w:cs="Times New Roman"/>
        </w:rPr>
        <w:t>0</w:t>
      </w:r>
      <w:r w:rsidR="00BA5D99" w:rsidRPr="001234E5">
        <w:rPr>
          <w:rFonts w:ascii="Times New Roman" w:eastAsia="Calibri" w:hAnsi="Times New Roman" w:cs="Times New Roman"/>
        </w:rPr>
        <w:t xml:space="preserve">; </w:t>
      </w:r>
      <w:r w:rsidR="004606AA" w:rsidRPr="001234E5">
        <w:rPr>
          <w:rFonts w:ascii="Times New Roman" w:eastAsia="Calibri" w:hAnsi="Times New Roman" w:cs="Times New Roman"/>
        </w:rPr>
        <w:t>Sanders</w:t>
      </w:r>
      <w:r w:rsidR="00D62BDA">
        <w:rPr>
          <w:rFonts w:ascii="Times New Roman" w:eastAsia="Calibri" w:hAnsi="Times New Roman" w:cs="Times New Roman"/>
        </w:rPr>
        <w:t xml:space="preserve"> </w:t>
      </w:r>
      <w:r w:rsidR="00D62BDA" w:rsidRPr="001234E5">
        <w:rPr>
          <w:rFonts w:ascii="Times New Roman" w:eastAsia="Calibri" w:hAnsi="Times New Roman" w:cs="Times New Roman"/>
        </w:rPr>
        <w:t>et al.</w:t>
      </w:r>
      <w:r w:rsidR="004606AA" w:rsidRPr="001234E5">
        <w:rPr>
          <w:rFonts w:ascii="Times New Roman" w:eastAsia="Calibri" w:hAnsi="Times New Roman" w:cs="Times New Roman"/>
        </w:rPr>
        <w:t>, 2020</w:t>
      </w:r>
      <w:r w:rsidR="0029038C" w:rsidRPr="001234E5">
        <w:rPr>
          <w:rFonts w:ascii="Times New Roman" w:eastAsia="Calibri" w:hAnsi="Times New Roman" w:cs="Times New Roman"/>
        </w:rPr>
        <w:t>;</w:t>
      </w:r>
      <w:r w:rsidR="004606AA" w:rsidRPr="001234E5">
        <w:rPr>
          <w:rFonts w:ascii="Times New Roman" w:eastAsia="Calibri" w:hAnsi="Times New Roman" w:cs="Times New Roman"/>
        </w:rPr>
        <w:t xml:space="preserve"> </w:t>
      </w:r>
      <w:r w:rsidR="00C75ACB" w:rsidRPr="001234E5">
        <w:rPr>
          <w:rFonts w:ascii="Times New Roman" w:eastAsia="Calibri" w:hAnsi="Times New Roman" w:cs="Times New Roman"/>
        </w:rPr>
        <w:t>City of Austin</w:t>
      </w:r>
      <w:r w:rsidR="004606AA" w:rsidRPr="001234E5">
        <w:rPr>
          <w:rFonts w:ascii="Times New Roman" w:eastAsia="Calibri" w:hAnsi="Times New Roman" w:cs="Times New Roman"/>
        </w:rPr>
        <w:t>, 2019</w:t>
      </w:r>
      <w:r w:rsidR="0029038C" w:rsidRPr="001234E5">
        <w:rPr>
          <w:rFonts w:ascii="Times New Roman" w:eastAsia="Calibri" w:hAnsi="Times New Roman" w:cs="Times New Roman"/>
        </w:rPr>
        <w:t>;</w:t>
      </w:r>
      <w:r w:rsidR="004606AA" w:rsidRPr="001234E5">
        <w:rPr>
          <w:rFonts w:ascii="Times New Roman" w:eastAsia="Calibri" w:hAnsi="Times New Roman" w:cs="Times New Roman"/>
        </w:rPr>
        <w:t xml:space="preserve"> </w:t>
      </w:r>
      <w:r w:rsidR="00C83D22" w:rsidRPr="001234E5">
        <w:rPr>
          <w:rStyle w:val="normaltextrun"/>
          <w:rFonts w:ascii="Times New Roman" w:hAnsi="Times New Roman" w:cs="Times New Roman"/>
        </w:rPr>
        <w:t>Populus</w:t>
      </w:r>
      <w:r w:rsidR="00C75ACB" w:rsidRPr="001234E5">
        <w:rPr>
          <w:rFonts w:ascii="Times New Roman" w:eastAsia="Calibri" w:hAnsi="Times New Roman" w:cs="Times New Roman"/>
        </w:rPr>
        <w:t>, 2018</w:t>
      </w:r>
      <w:r w:rsidR="004606AA" w:rsidRPr="001234E5">
        <w:rPr>
          <w:rFonts w:ascii="Times New Roman" w:eastAsia="Calibri" w:hAnsi="Times New Roman" w:cs="Times New Roman"/>
        </w:rPr>
        <w:t>).</w:t>
      </w:r>
      <w:r w:rsidR="00F82ADD" w:rsidRPr="001234E5">
        <w:rPr>
          <w:rStyle w:val="FootnoteReference"/>
          <w:rFonts w:ascii="Times New Roman" w:eastAsia="Calibri" w:hAnsi="Times New Roman" w:cs="Times New Roman"/>
        </w:rPr>
        <w:footnoteReference w:id="1"/>
      </w:r>
      <w:r w:rsidR="004606AA" w:rsidRPr="001234E5">
        <w:rPr>
          <w:rFonts w:ascii="Times New Roman" w:eastAsia="Calibri" w:hAnsi="Times New Roman" w:cs="Times New Roman"/>
        </w:rPr>
        <w:t xml:space="preserve"> </w:t>
      </w:r>
      <w:r w:rsidR="00A07531" w:rsidRPr="001234E5">
        <w:rPr>
          <w:rFonts w:ascii="Times New Roman" w:eastAsia="Calibri" w:hAnsi="Times New Roman" w:cs="Times New Roman"/>
        </w:rPr>
        <w:t>Environmentally</w:t>
      </w:r>
      <w:r w:rsidR="00036D69" w:rsidRPr="001234E5">
        <w:rPr>
          <w:rFonts w:ascii="Times New Roman" w:eastAsia="Calibri" w:hAnsi="Times New Roman" w:cs="Times New Roman"/>
        </w:rPr>
        <w:t xml:space="preserve"> </w:t>
      </w:r>
      <w:r w:rsidR="00A07531" w:rsidRPr="001234E5">
        <w:rPr>
          <w:rFonts w:ascii="Times New Roman" w:eastAsia="Calibri" w:hAnsi="Times New Roman" w:cs="Times New Roman"/>
        </w:rPr>
        <w:t xml:space="preserve">conscious individuals </w:t>
      </w:r>
      <w:r w:rsidR="00F82ADD" w:rsidRPr="001234E5">
        <w:rPr>
          <w:rFonts w:ascii="Times New Roman" w:eastAsia="Calibri" w:hAnsi="Times New Roman" w:cs="Times New Roman"/>
        </w:rPr>
        <w:t xml:space="preserve">may </w:t>
      </w:r>
      <w:r w:rsidR="00A07531" w:rsidRPr="001234E5">
        <w:rPr>
          <w:rFonts w:ascii="Times New Roman" w:eastAsia="Calibri" w:hAnsi="Times New Roman" w:cs="Times New Roman"/>
        </w:rPr>
        <w:t xml:space="preserve">also view </w:t>
      </w:r>
      <w:r w:rsidR="00F82ADD" w:rsidRPr="001234E5">
        <w:rPr>
          <w:rFonts w:ascii="Times New Roman" w:eastAsia="Calibri" w:hAnsi="Times New Roman" w:cs="Times New Roman"/>
        </w:rPr>
        <w:t>these systems</w:t>
      </w:r>
      <w:r w:rsidR="00A07531" w:rsidRPr="001234E5">
        <w:rPr>
          <w:rFonts w:ascii="Times New Roman" w:eastAsia="Calibri" w:hAnsi="Times New Roman" w:cs="Times New Roman"/>
        </w:rPr>
        <w:t xml:space="preserve"> as less polluting </w:t>
      </w:r>
      <w:r w:rsidR="00F82ADD" w:rsidRPr="001234E5">
        <w:rPr>
          <w:rFonts w:ascii="Times New Roman" w:eastAsia="Calibri" w:hAnsi="Times New Roman" w:cs="Times New Roman"/>
        </w:rPr>
        <w:t>relative to</w:t>
      </w:r>
      <w:r w:rsidR="00A07531" w:rsidRPr="001234E5">
        <w:rPr>
          <w:rFonts w:ascii="Times New Roman" w:eastAsia="Calibri" w:hAnsi="Times New Roman" w:cs="Times New Roman"/>
        </w:rPr>
        <w:t xml:space="preserve"> other motorized vehicles, and as</w:t>
      </w:r>
      <w:r w:rsidR="00F82ADD" w:rsidRPr="001234E5">
        <w:rPr>
          <w:rFonts w:ascii="Times New Roman" w:eastAsia="Calibri" w:hAnsi="Times New Roman" w:cs="Times New Roman"/>
        </w:rPr>
        <w:t xml:space="preserve"> </w:t>
      </w:r>
      <w:r w:rsidR="00A07531" w:rsidRPr="001234E5">
        <w:rPr>
          <w:rFonts w:ascii="Times New Roman" w:eastAsia="Calibri" w:hAnsi="Times New Roman" w:cs="Times New Roman"/>
        </w:rPr>
        <w:t>facilitator</w:t>
      </w:r>
      <w:r w:rsidR="00F82ADD" w:rsidRPr="001234E5">
        <w:rPr>
          <w:rFonts w:ascii="Times New Roman" w:eastAsia="Calibri" w:hAnsi="Times New Roman" w:cs="Times New Roman"/>
        </w:rPr>
        <w:t>s</w:t>
      </w:r>
      <w:r w:rsidR="00A07531" w:rsidRPr="001234E5">
        <w:rPr>
          <w:rFonts w:ascii="Times New Roman" w:eastAsia="Calibri" w:hAnsi="Times New Roman" w:cs="Times New Roman"/>
        </w:rPr>
        <w:t xml:space="preserve"> for pursuing activities using public transportation</w:t>
      </w:r>
      <w:r w:rsidR="004606AA" w:rsidRPr="001234E5">
        <w:rPr>
          <w:rFonts w:ascii="Times New Roman" w:eastAsia="Calibri" w:hAnsi="Times New Roman" w:cs="Times New Roman"/>
        </w:rPr>
        <w:t xml:space="preserve"> (</w:t>
      </w:r>
      <w:r w:rsidR="00E84857" w:rsidRPr="001234E5">
        <w:rPr>
          <w:rStyle w:val="normaltextrun"/>
          <w:rFonts w:ascii="Times New Roman" w:hAnsi="Times New Roman" w:cs="Times New Roman"/>
        </w:rPr>
        <w:t xml:space="preserve">Portland Bureau of Transportation, 2018; </w:t>
      </w:r>
      <w:r w:rsidR="00F82ADD" w:rsidRPr="001234E5">
        <w:rPr>
          <w:rFonts w:ascii="Times New Roman" w:eastAsia="Calibri" w:hAnsi="Times New Roman" w:cs="Times New Roman"/>
        </w:rPr>
        <w:t>Kille, 2015</w:t>
      </w:r>
      <w:r w:rsidR="004606AA" w:rsidRPr="001234E5">
        <w:rPr>
          <w:rFonts w:ascii="Times New Roman" w:eastAsia="Calibri" w:hAnsi="Times New Roman" w:cs="Times New Roman"/>
        </w:rPr>
        <w:t xml:space="preserve">). </w:t>
      </w:r>
    </w:p>
    <w:p w14:paraId="3EB0AADD" w14:textId="0BF650A0" w:rsidR="00CA0149" w:rsidRPr="001234E5" w:rsidRDefault="00E17EFC" w:rsidP="00CA0149">
      <w:pPr>
        <w:spacing w:line="276" w:lineRule="auto"/>
        <w:ind w:firstLine="720"/>
        <w:jc w:val="both"/>
        <w:rPr>
          <w:rFonts w:ascii="Times New Roman" w:eastAsia="Calibri" w:hAnsi="Times New Roman" w:cs="Times New Roman"/>
        </w:rPr>
      </w:pPr>
      <w:r w:rsidRPr="001234E5">
        <w:rPr>
          <w:rFonts w:ascii="Times New Roman" w:eastAsia="Calibri" w:hAnsi="Times New Roman" w:cs="Times New Roman"/>
        </w:rPr>
        <w:t>Of course, some negative externalities of</w:t>
      </w:r>
      <w:r w:rsidR="00017AAA" w:rsidRPr="001234E5">
        <w:rPr>
          <w:rFonts w:ascii="Times New Roman" w:eastAsia="Calibri" w:hAnsi="Times New Roman" w:cs="Times New Roman"/>
        </w:rPr>
        <w:t xml:space="preserve"> </w:t>
      </w:r>
      <w:r w:rsidRPr="001234E5">
        <w:rPr>
          <w:rFonts w:ascii="Times New Roman" w:eastAsia="Calibri" w:hAnsi="Times New Roman" w:cs="Times New Roman"/>
        </w:rPr>
        <w:t>ESSs and BSSs have also been identified, the most important of which relate to safety</w:t>
      </w:r>
      <w:r w:rsidR="003E7110" w:rsidRPr="001234E5">
        <w:rPr>
          <w:rFonts w:ascii="Times New Roman" w:eastAsia="Calibri" w:hAnsi="Times New Roman" w:cs="Times New Roman"/>
        </w:rPr>
        <w:t>,</w:t>
      </w:r>
      <w:r w:rsidRPr="001234E5">
        <w:rPr>
          <w:rFonts w:ascii="Times New Roman" w:eastAsia="Calibri" w:hAnsi="Times New Roman" w:cs="Times New Roman"/>
        </w:rPr>
        <w:t xml:space="preserve"> </w:t>
      </w:r>
      <w:r w:rsidR="3AF2FD3C" w:rsidRPr="001234E5">
        <w:rPr>
          <w:rFonts w:ascii="Times New Roman" w:eastAsia="Calibri" w:hAnsi="Times New Roman" w:cs="Times New Roman"/>
        </w:rPr>
        <w:t xml:space="preserve">both with the actual equipment </w:t>
      </w:r>
      <w:r w:rsidRPr="001234E5">
        <w:rPr>
          <w:rFonts w:ascii="Times New Roman" w:eastAsia="Calibri" w:hAnsi="Times New Roman" w:cs="Times New Roman"/>
        </w:rPr>
        <w:t xml:space="preserve">itself as well as </w:t>
      </w:r>
      <w:r w:rsidR="00B2346B" w:rsidRPr="001234E5">
        <w:rPr>
          <w:rFonts w:ascii="Times New Roman" w:eastAsia="Calibri" w:hAnsi="Times New Roman" w:cs="Times New Roman"/>
        </w:rPr>
        <w:t xml:space="preserve">in the context of </w:t>
      </w:r>
      <w:r w:rsidRPr="001234E5">
        <w:rPr>
          <w:rFonts w:ascii="Times New Roman" w:eastAsia="Calibri" w:hAnsi="Times New Roman" w:cs="Times New Roman"/>
        </w:rPr>
        <w:t>broader traffic crash considerations</w:t>
      </w:r>
      <w:r w:rsidR="007B2F60" w:rsidRPr="001234E5">
        <w:rPr>
          <w:rFonts w:ascii="Times New Roman" w:eastAsia="Calibri" w:hAnsi="Times New Roman" w:cs="Times New Roman"/>
        </w:rPr>
        <w:t xml:space="preserve"> (see Azad, 2018)</w:t>
      </w:r>
      <w:r w:rsidR="00787808" w:rsidRPr="001234E5">
        <w:rPr>
          <w:rFonts w:ascii="Times New Roman" w:eastAsia="Calibri" w:hAnsi="Times New Roman" w:cs="Times New Roman"/>
        </w:rPr>
        <w:t>.</w:t>
      </w:r>
      <w:r w:rsidR="3AF2FD3C" w:rsidRPr="001234E5">
        <w:rPr>
          <w:rFonts w:ascii="Times New Roman" w:eastAsia="Calibri" w:hAnsi="Times New Roman" w:cs="Times New Roman"/>
        </w:rPr>
        <w:t xml:space="preserve"> </w:t>
      </w:r>
      <w:r w:rsidR="007B2F60" w:rsidRPr="001234E5">
        <w:rPr>
          <w:rFonts w:ascii="Times New Roman" w:eastAsia="Calibri" w:hAnsi="Times New Roman" w:cs="Times New Roman"/>
        </w:rPr>
        <w:t xml:space="preserve">This is particularly so because </w:t>
      </w:r>
      <w:r w:rsidR="003E7110" w:rsidRPr="001234E5">
        <w:rPr>
          <w:rFonts w:ascii="Times New Roman" w:eastAsia="Calibri" w:hAnsi="Times New Roman" w:cs="Times New Roman"/>
        </w:rPr>
        <w:t>many users of ESS/BSS (66% of users according to</w:t>
      </w:r>
      <w:r w:rsidR="00E84857" w:rsidRPr="001234E5">
        <w:rPr>
          <w:rFonts w:ascii="Times New Roman" w:eastAsia="Calibri" w:hAnsi="Times New Roman" w:cs="Times New Roman"/>
        </w:rPr>
        <w:t xml:space="preserve"> the</w:t>
      </w:r>
      <w:r w:rsidR="003E7110" w:rsidRPr="001234E5">
        <w:rPr>
          <w:rFonts w:ascii="Times New Roman" w:eastAsia="Calibri" w:hAnsi="Times New Roman" w:cs="Times New Roman"/>
        </w:rPr>
        <w:t xml:space="preserve"> </w:t>
      </w:r>
      <w:r w:rsidR="00E84857" w:rsidRPr="001234E5">
        <w:rPr>
          <w:rStyle w:val="normaltextrun"/>
          <w:rFonts w:ascii="Times New Roman" w:hAnsi="Times New Roman" w:cs="Times New Roman"/>
        </w:rPr>
        <w:t>Portland Bureau of Transportation, 2018</w:t>
      </w:r>
      <w:r w:rsidR="003E7110" w:rsidRPr="001234E5">
        <w:rPr>
          <w:rFonts w:ascii="Times New Roman" w:eastAsia="Calibri" w:hAnsi="Times New Roman" w:cs="Times New Roman"/>
        </w:rPr>
        <w:t xml:space="preserve">) are not aware of their obligations when sharing the road with other vehicles and pedestrians. </w:t>
      </w:r>
      <w:r w:rsidR="006533DE" w:rsidRPr="001234E5">
        <w:rPr>
          <w:rFonts w:ascii="Times New Roman" w:eastAsia="Calibri" w:hAnsi="Times New Roman" w:cs="Times New Roman"/>
        </w:rPr>
        <w:t xml:space="preserve">The deregulated nature of </w:t>
      </w:r>
      <w:r w:rsidR="00F82ADD" w:rsidRPr="001234E5">
        <w:rPr>
          <w:rFonts w:ascii="Times New Roman" w:eastAsia="Calibri" w:hAnsi="Times New Roman" w:cs="Times New Roman"/>
        </w:rPr>
        <w:t xml:space="preserve">dockless </w:t>
      </w:r>
      <w:r w:rsidR="00DC0962" w:rsidRPr="001234E5">
        <w:rPr>
          <w:rFonts w:ascii="Times New Roman" w:eastAsia="Calibri" w:hAnsi="Times New Roman" w:cs="Times New Roman"/>
        </w:rPr>
        <w:t>E</w:t>
      </w:r>
      <w:r w:rsidR="00F82ADD" w:rsidRPr="001234E5">
        <w:rPr>
          <w:rFonts w:ascii="Times New Roman" w:eastAsia="Calibri" w:hAnsi="Times New Roman" w:cs="Times New Roman"/>
        </w:rPr>
        <w:t>SS/</w:t>
      </w:r>
      <w:r w:rsidR="00DC0962" w:rsidRPr="001234E5">
        <w:rPr>
          <w:rFonts w:ascii="Times New Roman" w:eastAsia="Calibri" w:hAnsi="Times New Roman" w:cs="Times New Roman"/>
        </w:rPr>
        <w:t>B</w:t>
      </w:r>
      <w:r w:rsidR="00F82ADD" w:rsidRPr="001234E5">
        <w:rPr>
          <w:rFonts w:ascii="Times New Roman" w:eastAsia="Calibri" w:hAnsi="Times New Roman" w:cs="Times New Roman"/>
        </w:rPr>
        <w:t xml:space="preserve">SS </w:t>
      </w:r>
      <w:r w:rsidR="006533DE" w:rsidRPr="001234E5">
        <w:rPr>
          <w:rFonts w:ascii="Times New Roman" w:eastAsia="Calibri" w:hAnsi="Times New Roman" w:cs="Times New Roman"/>
        </w:rPr>
        <w:t>system</w:t>
      </w:r>
      <w:r w:rsidR="0047331A" w:rsidRPr="001234E5">
        <w:rPr>
          <w:rFonts w:ascii="Times New Roman" w:eastAsia="Calibri" w:hAnsi="Times New Roman" w:cs="Times New Roman"/>
        </w:rPr>
        <w:t>s</w:t>
      </w:r>
      <w:r w:rsidR="006533DE" w:rsidRPr="001234E5">
        <w:rPr>
          <w:rFonts w:ascii="Times New Roman" w:eastAsia="Calibri" w:hAnsi="Times New Roman" w:cs="Times New Roman"/>
        </w:rPr>
        <w:t xml:space="preserve"> and irregular parking behavior</w:t>
      </w:r>
      <w:r w:rsidR="00CB6C48" w:rsidRPr="001234E5">
        <w:rPr>
          <w:rFonts w:ascii="Times New Roman" w:eastAsia="Calibri" w:hAnsi="Times New Roman" w:cs="Times New Roman"/>
        </w:rPr>
        <w:t xml:space="preserve"> has also</w:t>
      </w:r>
      <w:r w:rsidR="00B2346B" w:rsidRPr="001234E5">
        <w:rPr>
          <w:rFonts w:ascii="Times New Roman" w:eastAsia="Calibri" w:hAnsi="Times New Roman" w:cs="Times New Roman"/>
        </w:rPr>
        <w:t xml:space="preserve"> </w:t>
      </w:r>
      <w:r w:rsidR="00F82ADD" w:rsidRPr="001234E5">
        <w:rPr>
          <w:rFonts w:ascii="Times New Roman" w:eastAsia="Calibri" w:hAnsi="Times New Roman" w:cs="Times New Roman"/>
        </w:rPr>
        <w:t xml:space="preserve">contributed to </w:t>
      </w:r>
      <w:r w:rsidR="00B2346B" w:rsidRPr="001234E5">
        <w:rPr>
          <w:rFonts w:ascii="Times New Roman" w:eastAsia="Calibri" w:hAnsi="Times New Roman" w:cs="Times New Roman"/>
        </w:rPr>
        <w:t xml:space="preserve">an increase in </w:t>
      </w:r>
      <w:r w:rsidR="006533DE" w:rsidRPr="001234E5">
        <w:rPr>
          <w:rFonts w:ascii="Times New Roman" w:eastAsia="Calibri" w:hAnsi="Times New Roman" w:cs="Times New Roman"/>
        </w:rPr>
        <w:t xml:space="preserve">pedestrian/bicycle </w:t>
      </w:r>
      <w:r w:rsidR="00B2346B" w:rsidRPr="001234E5">
        <w:rPr>
          <w:rFonts w:ascii="Times New Roman" w:eastAsia="Calibri" w:hAnsi="Times New Roman" w:cs="Times New Roman"/>
        </w:rPr>
        <w:t xml:space="preserve">crashes, </w:t>
      </w:r>
      <w:r w:rsidR="00F82ADD" w:rsidRPr="001234E5">
        <w:rPr>
          <w:rFonts w:ascii="Times New Roman" w:eastAsia="Calibri" w:hAnsi="Times New Roman" w:cs="Times New Roman"/>
        </w:rPr>
        <w:t>primarily due to hastily abandoned dockless BSS/ESS equipment</w:t>
      </w:r>
      <w:r w:rsidR="00B2346B" w:rsidRPr="001234E5">
        <w:rPr>
          <w:rFonts w:ascii="Times New Roman" w:eastAsia="Calibri" w:hAnsi="Times New Roman" w:cs="Times New Roman"/>
        </w:rPr>
        <w:t xml:space="preserve"> on sidewalks and associated off-road infrastructure</w:t>
      </w:r>
      <w:r w:rsidR="006533DE" w:rsidRPr="001234E5">
        <w:rPr>
          <w:rFonts w:ascii="Times New Roman" w:eastAsia="Calibri" w:hAnsi="Times New Roman" w:cs="Times New Roman"/>
        </w:rPr>
        <w:t xml:space="preserve">. </w:t>
      </w:r>
      <w:r w:rsidR="003E7110" w:rsidRPr="001234E5">
        <w:rPr>
          <w:rFonts w:ascii="Times New Roman" w:eastAsia="Calibri" w:hAnsi="Times New Roman" w:cs="Times New Roman"/>
        </w:rPr>
        <w:t xml:space="preserve">In addition, earlier research does suggest that micromobility services, in general, </w:t>
      </w:r>
      <w:r w:rsidR="00CA0149" w:rsidRPr="001234E5">
        <w:rPr>
          <w:rFonts w:ascii="Times New Roman" w:eastAsia="Calibri" w:hAnsi="Times New Roman" w:cs="Times New Roman"/>
        </w:rPr>
        <w:t xml:space="preserve">appear to </w:t>
      </w:r>
      <w:r w:rsidR="003E7110" w:rsidRPr="001234E5">
        <w:rPr>
          <w:rFonts w:ascii="Times New Roman" w:eastAsia="Calibri" w:hAnsi="Times New Roman" w:cs="Times New Roman"/>
        </w:rPr>
        <w:t>leave specific segments of the population behind</w:t>
      </w:r>
      <w:r w:rsidR="00CA0149" w:rsidRPr="001234E5">
        <w:rPr>
          <w:rFonts w:ascii="Times New Roman" w:eastAsia="Calibri" w:hAnsi="Times New Roman" w:cs="Times New Roman"/>
        </w:rPr>
        <w:t xml:space="preserve">, such as </w:t>
      </w:r>
      <w:r w:rsidR="00457B2C" w:rsidRPr="001234E5">
        <w:rPr>
          <w:rFonts w:ascii="Times New Roman" w:eastAsia="Calibri" w:hAnsi="Times New Roman" w:cs="Times New Roman"/>
        </w:rPr>
        <w:t>low-income</w:t>
      </w:r>
      <w:r w:rsidR="00CA0149" w:rsidRPr="001234E5">
        <w:rPr>
          <w:rFonts w:ascii="Times New Roman" w:eastAsia="Calibri" w:hAnsi="Times New Roman" w:cs="Times New Roman"/>
        </w:rPr>
        <w:t xml:space="preserve"> groups, minorities, unemployed individuals, the not-so-well-educated, and senior individuals</w:t>
      </w:r>
      <w:r w:rsidR="00F82ADD" w:rsidRPr="001234E5">
        <w:rPr>
          <w:rFonts w:ascii="Times New Roman" w:eastAsia="Calibri" w:hAnsi="Times New Roman" w:cs="Times New Roman"/>
        </w:rPr>
        <w:t xml:space="preserve">, </w:t>
      </w:r>
      <w:r w:rsidR="00B2346B" w:rsidRPr="001234E5">
        <w:rPr>
          <w:rFonts w:ascii="Times New Roman" w:eastAsia="Calibri" w:hAnsi="Times New Roman" w:cs="Times New Roman"/>
        </w:rPr>
        <w:t xml:space="preserve">potentially </w:t>
      </w:r>
      <w:r w:rsidR="001250CB" w:rsidRPr="001234E5">
        <w:rPr>
          <w:rFonts w:ascii="Times New Roman" w:eastAsia="Calibri" w:hAnsi="Times New Roman" w:cs="Times New Roman"/>
        </w:rPr>
        <w:t>intensifying in</w:t>
      </w:r>
      <w:r w:rsidR="00F82ADD" w:rsidRPr="001234E5">
        <w:rPr>
          <w:rFonts w:ascii="Times New Roman" w:eastAsia="Calibri" w:hAnsi="Times New Roman" w:cs="Times New Roman"/>
        </w:rPr>
        <w:t>equity considerations in mobility service offerings</w:t>
      </w:r>
      <w:r w:rsidR="00CA0149" w:rsidRPr="001234E5">
        <w:rPr>
          <w:rFonts w:ascii="Times New Roman" w:eastAsia="Calibri" w:hAnsi="Times New Roman" w:cs="Times New Roman"/>
        </w:rPr>
        <w:t xml:space="preserve"> (see </w:t>
      </w:r>
      <w:r w:rsidR="00BA5D99" w:rsidRPr="001234E5">
        <w:rPr>
          <w:rFonts w:ascii="Times New Roman" w:eastAsia="Calibri" w:hAnsi="Times New Roman" w:cs="Times New Roman"/>
        </w:rPr>
        <w:t>Teixeira et al., 202</w:t>
      </w:r>
      <w:r w:rsidR="00C958FC" w:rsidRPr="001234E5">
        <w:rPr>
          <w:rFonts w:ascii="Times New Roman" w:eastAsia="Calibri" w:hAnsi="Times New Roman" w:cs="Times New Roman"/>
        </w:rPr>
        <w:t>0</w:t>
      </w:r>
      <w:r w:rsidR="00BA5D99" w:rsidRPr="001234E5">
        <w:rPr>
          <w:rFonts w:ascii="Times New Roman" w:eastAsia="Calibri" w:hAnsi="Times New Roman" w:cs="Times New Roman"/>
        </w:rPr>
        <w:t xml:space="preserve">; </w:t>
      </w:r>
      <w:r w:rsidR="00CA0149" w:rsidRPr="001234E5">
        <w:rPr>
          <w:rFonts w:ascii="Times New Roman" w:eastAsia="Calibri" w:hAnsi="Times New Roman" w:cs="Times New Roman"/>
        </w:rPr>
        <w:t>Buck et al</w:t>
      </w:r>
      <w:r w:rsidR="00CB6C48" w:rsidRPr="001234E5">
        <w:rPr>
          <w:rFonts w:ascii="Times New Roman" w:eastAsia="Calibri" w:hAnsi="Times New Roman" w:cs="Times New Roman"/>
        </w:rPr>
        <w:t>.</w:t>
      </w:r>
      <w:r w:rsidR="00CA0149" w:rsidRPr="001234E5">
        <w:rPr>
          <w:rFonts w:ascii="Times New Roman" w:eastAsia="Calibri" w:hAnsi="Times New Roman" w:cs="Times New Roman"/>
        </w:rPr>
        <w:t>, 2013</w:t>
      </w:r>
      <w:r w:rsidR="00CB6C48" w:rsidRPr="001234E5">
        <w:rPr>
          <w:rFonts w:ascii="Times New Roman" w:eastAsia="Calibri" w:hAnsi="Times New Roman" w:cs="Times New Roman"/>
        </w:rPr>
        <w:t>;</w:t>
      </w:r>
      <w:r w:rsidR="00CA0149" w:rsidRPr="001234E5">
        <w:rPr>
          <w:rFonts w:ascii="Times New Roman" w:eastAsia="Calibri" w:hAnsi="Times New Roman" w:cs="Times New Roman"/>
        </w:rPr>
        <w:t xml:space="preserve"> Goodman</w:t>
      </w:r>
      <w:r w:rsidR="000E3593" w:rsidRPr="001234E5">
        <w:rPr>
          <w:rFonts w:ascii="Times New Roman" w:eastAsia="Calibri" w:hAnsi="Times New Roman" w:cs="Times New Roman"/>
        </w:rPr>
        <w:t xml:space="preserve"> </w:t>
      </w:r>
      <w:r w:rsidR="000E3593" w:rsidRPr="001234E5">
        <w:rPr>
          <w:rFonts w:ascii="Times New Roman" w:eastAsia="Calibri" w:hAnsi="Times New Roman" w:cs="Times New Roman"/>
        </w:rPr>
        <w:lastRenderedPageBreak/>
        <w:t xml:space="preserve">and Cheshire, </w:t>
      </w:r>
      <w:r w:rsidR="00CA0149" w:rsidRPr="001234E5">
        <w:rPr>
          <w:rFonts w:ascii="Times New Roman" w:eastAsia="Calibri" w:hAnsi="Times New Roman" w:cs="Times New Roman"/>
        </w:rPr>
        <w:t>2014</w:t>
      </w:r>
      <w:r w:rsidR="00CB6C48" w:rsidRPr="001234E5">
        <w:rPr>
          <w:rFonts w:ascii="Times New Roman" w:eastAsia="Calibri" w:hAnsi="Times New Roman" w:cs="Times New Roman"/>
        </w:rPr>
        <w:t>;</w:t>
      </w:r>
      <w:r w:rsidR="00CA0149" w:rsidRPr="001234E5">
        <w:rPr>
          <w:rFonts w:ascii="Times New Roman" w:eastAsia="Calibri" w:hAnsi="Times New Roman" w:cs="Times New Roman"/>
        </w:rPr>
        <w:t xml:space="preserve"> Ursaki </w:t>
      </w:r>
      <w:r w:rsidR="000E3593" w:rsidRPr="001234E5">
        <w:rPr>
          <w:rFonts w:ascii="Times New Roman" w:eastAsia="Calibri" w:hAnsi="Times New Roman" w:cs="Times New Roman"/>
        </w:rPr>
        <w:t>and Aultman-Hall</w:t>
      </w:r>
      <w:r w:rsidR="00CA0149" w:rsidRPr="001234E5">
        <w:rPr>
          <w:rFonts w:ascii="Times New Roman" w:eastAsia="Calibri" w:hAnsi="Times New Roman" w:cs="Times New Roman"/>
        </w:rPr>
        <w:t>, 2015</w:t>
      </w:r>
      <w:r w:rsidR="00CB6C48" w:rsidRPr="001234E5">
        <w:rPr>
          <w:rFonts w:ascii="Times New Roman" w:eastAsia="Calibri" w:hAnsi="Times New Roman" w:cs="Times New Roman"/>
        </w:rPr>
        <w:t>;</w:t>
      </w:r>
      <w:r w:rsidR="003E7110" w:rsidRPr="001234E5">
        <w:rPr>
          <w:rFonts w:ascii="Times New Roman" w:eastAsia="Calibri" w:hAnsi="Times New Roman" w:cs="Times New Roman"/>
        </w:rPr>
        <w:t xml:space="preserve"> </w:t>
      </w:r>
      <w:r w:rsidR="00CA0149" w:rsidRPr="001234E5">
        <w:rPr>
          <w:rFonts w:ascii="Times New Roman" w:eastAsia="Calibri" w:hAnsi="Times New Roman" w:cs="Times New Roman"/>
        </w:rPr>
        <w:t>and Fishman et al</w:t>
      </w:r>
      <w:r w:rsidR="00C0487A" w:rsidRPr="001234E5">
        <w:rPr>
          <w:rFonts w:ascii="Times New Roman" w:eastAsia="Calibri" w:hAnsi="Times New Roman" w:cs="Times New Roman"/>
        </w:rPr>
        <w:t>.</w:t>
      </w:r>
      <w:r w:rsidR="00CA0149" w:rsidRPr="001234E5">
        <w:rPr>
          <w:rFonts w:ascii="Times New Roman" w:eastAsia="Calibri" w:hAnsi="Times New Roman" w:cs="Times New Roman"/>
        </w:rPr>
        <w:t>, 201</w:t>
      </w:r>
      <w:r w:rsidR="000E3593" w:rsidRPr="001234E5">
        <w:rPr>
          <w:rFonts w:ascii="Times New Roman" w:eastAsia="Calibri" w:hAnsi="Times New Roman" w:cs="Times New Roman"/>
        </w:rPr>
        <w:t>5</w:t>
      </w:r>
      <w:r w:rsidR="00CA0149" w:rsidRPr="001234E5">
        <w:rPr>
          <w:rFonts w:ascii="Times New Roman" w:eastAsia="Calibri" w:hAnsi="Times New Roman" w:cs="Times New Roman"/>
        </w:rPr>
        <w:t xml:space="preserve">). </w:t>
      </w:r>
      <w:r w:rsidR="0047331A" w:rsidRPr="001234E5">
        <w:rPr>
          <w:rFonts w:ascii="Times New Roman" w:eastAsia="Calibri" w:hAnsi="Times New Roman" w:cs="Times New Roman"/>
        </w:rPr>
        <w:t xml:space="preserve">Another concern is that these systems may draw </w:t>
      </w:r>
      <w:r w:rsidR="00B2346B" w:rsidRPr="001234E5">
        <w:rPr>
          <w:rFonts w:ascii="Times New Roman" w:eastAsia="Calibri" w:hAnsi="Times New Roman" w:cs="Times New Roman"/>
        </w:rPr>
        <w:t>away</w:t>
      </w:r>
      <w:r w:rsidR="0047331A" w:rsidRPr="001234E5">
        <w:rPr>
          <w:rFonts w:ascii="Times New Roman" w:eastAsia="Calibri" w:hAnsi="Times New Roman" w:cs="Times New Roman"/>
        </w:rPr>
        <w:t xml:space="preserve"> from current walk and </w:t>
      </w:r>
      <w:r w:rsidR="00DC0B91" w:rsidRPr="001234E5">
        <w:rPr>
          <w:rFonts w:ascii="Times New Roman" w:eastAsia="Calibri" w:hAnsi="Times New Roman" w:cs="Times New Roman"/>
        </w:rPr>
        <w:t xml:space="preserve">solely </w:t>
      </w:r>
      <w:r w:rsidR="0047331A" w:rsidRPr="001234E5">
        <w:rPr>
          <w:rFonts w:ascii="Times New Roman" w:eastAsia="Calibri" w:hAnsi="Times New Roman" w:cs="Times New Roman"/>
        </w:rPr>
        <w:t xml:space="preserve">manual bicycling trips, </w:t>
      </w:r>
      <w:r w:rsidR="00B2346B" w:rsidRPr="001234E5">
        <w:rPr>
          <w:rFonts w:ascii="Times New Roman" w:eastAsia="Calibri" w:hAnsi="Times New Roman" w:cs="Times New Roman"/>
        </w:rPr>
        <w:t xml:space="preserve">resulting in </w:t>
      </w:r>
      <w:r w:rsidR="0047331A" w:rsidRPr="001234E5">
        <w:rPr>
          <w:rFonts w:ascii="Times New Roman" w:eastAsia="Calibri" w:hAnsi="Times New Roman" w:cs="Times New Roman"/>
        </w:rPr>
        <w:t xml:space="preserve">adverse impacts on active travel </w:t>
      </w:r>
      <w:r w:rsidR="00B2346B" w:rsidRPr="001234E5">
        <w:rPr>
          <w:rFonts w:ascii="Times New Roman" w:eastAsia="Calibri" w:hAnsi="Times New Roman" w:cs="Times New Roman"/>
        </w:rPr>
        <w:t xml:space="preserve">intensity with </w:t>
      </w:r>
      <w:r w:rsidR="0047331A" w:rsidRPr="001234E5">
        <w:rPr>
          <w:rFonts w:ascii="Times New Roman" w:eastAsia="Calibri" w:hAnsi="Times New Roman" w:cs="Times New Roman"/>
        </w:rPr>
        <w:t>concomitant physical health repercussions</w:t>
      </w:r>
      <w:r w:rsidR="00804682" w:rsidRPr="001234E5">
        <w:rPr>
          <w:rFonts w:ascii="Times New Roman" w:eastAsia="Calibri" w:hAnsi="Times New Roman" w:cs="Times New Roman"/>
        </w:rPr>
        <w:t>:</w:t>
      </w:r>
      <w:r w:rsidR="0047331A" w:rsidRPr="001234E5">
        <w:rPr>
          <w:rFonts w:ascii="Times New Roman" w:eastAsia="Calibri" w:hAnsi="Times New Roman" w:cs="Times New Roman"/>
        </w:rPr>
        <w:t xml:space="preserve"> </w:t>
      </w:r>
      <w:r w:rsidR="00804682" w:rsidRPr="001234E5">
        <w:rPr>
          <w:rFonts w:ascii="Times New Roman" w:eastAsia="Calibri" w:hAnsi="Times New Roman" w:cs="Times New Roman"/>
        </w:rPr>
        <w:t xml:space="preserve">trips taken by walking or </w:t>
      </w:r>
      <w:r w:rsidR="00DC0B91" w:rsidRPr="001234E5">
        <w:rPr>
          <w:rFonts w:ascii="Times New Roman" w:eastAsia="Calibri" w:hAnsi="Times New Roman" w:cs="Times New Roman"/>
        </w:rPr>
        <w:t xml:space="preserve">manual </w:t>
      </w:r>
      <w:r w:rsidR="00804682" w:rsidRPr="001234E5">
        <w:rPr>
          <w:rFonts w:ascii="Times New Roman" w:eastAsia="Calibri" w:hAnsi="Times New Roman" w:cs="Times New Roman"/>
        </w:rPr>
        <w:t>biking provide valuable exercise for the user and reduce many health risks and diseases (Buehler et al</w:t>
      </w:r>
      <w:r w:rsidR="00CB6C48" w:rsidRPr="001234E5">
        <w:rPr>
          <w:rFonts w:ascii="Times New Roman" w:eastAsia="Calibri" w:hAnsi="Times New Roman" w:cs="Times New Roman"/>
        </w:rPr>
        <w:t>.</w:t>
      </w:r>
      <w:r w:rsidR="00804682" w:rsidRPr="001234E5">
        <w:rPr>
          <w:rFonts w:ascii="Times New Roman" w:eastAsia="Calibri" w:hAnsi="Times New Roman" w:cs="Times New Roman"/>
        </w:rPr>
        <w:t>, 2016).</w:t>
      </w:r>
    </w:p>
    <w:p w14:paraId="42793EC8" w14:textId="2A02E2D8" w:rsidR="00A31096" w:rsidRPr="001234E5" w:rsidRDefault="004138CB" w:rsidP="00445D1A">
      <w:pPr>
        <w:spacing w:line="276" w:lineRule="auto"/>
        <w:ind w:firstLine="720"/>
        <w:jc w:val="both"/>
        <w:rPr>
          <w:rFonts w:ascii="Times New Roman" w:eastAsia="Calibri" w:hAnsi="Times New Roman" w:cs="Times New Roman"/>
        </w:rPr>
      </w:pPr>
      <w:r w:rsidRPr="001234E5">
        <w:rPr>
          <w:rFonts w:ascii="Times New Roman" w:eastAsia="Calibri" w:hAnsi="Times New Roman" w:cs="Times New Roman"/>
        </w:rPr>
        <w:t xml:space="preserve">The </w:t>
      </w:r>
      <w:r w:rsidR="00A31096" w:rsidRPr="001234E5">
        <w:rPr>
          <w:rFonts w:ascii="Times New Roman" w:eastAsia="Calibri" w:hAnsi="Times New Roman" w:cs="Times New Roman"/>
        </w:rPr>
        <w:t xml:space="preserve">preceding </w:t>
      </w:r>
      <w:r w:rsidRPr="001234E5">
        <w:rPr>
          <w:rFonts w:ascii="Times New Roman" w:eastAsia="Calibri" w:hAnsi="Times New Roman" w:cs="Times New Roman"/>
        </w:rPr>
        <w:t>discussion</w:t>
      </w:r>
      <w:r w:rsidR="00A31096" w:rsidRPr="001234E5">
        <w:rPr>
          <w:rFonts w:ascii="Times New Roman" w:eastAsia="Calibri" w:hAnsi="Times New Roman" w:cs="Times New Roman"/>
        </w:rPr>
        <w:t xml:space="preserve"> </w:t>
      </w:r>
      <w:r w:rsidR="008E53ED" w:rsidRPr="001234E5">
        <w:rPr>
          <w:rFonts w:ascii="Times New Roman" w:eastAsia="Calibri" w:hAnsi="Times New Roman" w:cs="Times New Roman"/>
        </w:rPr>
        <w:t xml:space="preserve">highlights the benefits of </w:t>
      </w:r>
      <w:r w:rsidR="00A11123" w:rsidRPr="001234E5">
        <w:rPr>
          <w:rFonts w:ascii="Times New Roman" w:eastAsia="Calibri" w:hAnsi="Times New Roman" w:cs="Times New Roman"/>
        </w:rPr>
        <w:t>E</w:t>
      </w:r>
      <w:r w:rsidR="00B2346B" w:rsidRPr="001234E5">
        <w:rPr>
          <w:rFonts w:ascii="Times New Roman" w:eastAsia="Calibri" w:hAnsi="Times New Roman" w:cs="Times New Roman"/>
        </w:rPr>
        <w:t xml:space="preserve">SS and </w:t>
      </w:r>
      <w:r w:rsidR="00A11123" w:rsidRPr="001234E5">
        <w:rPr>
          <w:rFonts w:ascii="Times New Roman" w:eastAsia="Calibri" w:hAnsi="Times New Roman" w:cs="Times New Roman"/>
        </w:rPr>
        <w:t>B</w:t>
      </w:r>
      <w:r w:rsidR="008E53ED" w:rsidRPr="001234E5">
        <w:rPr>
          <w:rFonts w:ascii="Times New Roman" w:eastAsia="Calibri" w:hAnsi="Times New Roman" w:cs="Times New Roman"/>
        </w:rPr>
        <w:t xml:space="preserve">SS </w:t>
      </w:r>
      <w:r w:rsidR="00B2346B" w:rsidRPr="001234E5">
        <w:rPr>
          <w:rFonts w:ascii="Times New Roman" w:eastAsia="Calibri" w:hAnsi="Times New Roman" w:cs="Times New Roman"/>
        </w:rPr>
        <w:t xml:space="preserve">modes </w:t>
      </w:r>
      <w:r w:rsidR="008E53ED" w:rsidRPr="001234E5">
        <w:rPr>
          <w:rFonts w:ascii="Times New Roman" w:eastAsia="Calibri" w:hAnsi="Times New Roman" w:cs="Times New Roman"/>
        </w:rPr>
        <w:t xml:space="preserve">as being convenient, quick, easy, and accessible to many, but also point to the potentially unsafe, </w:t>
      </w:r>
      <w:r w:rsidR="001250CB" w:rsidRPr="001234E5">
        <w:rPr>
          <w:rFonts w:ascii="Times New Roman" w:eastAsia="Calibri" w:hAnsi="Times New Roman" w:cs="Times New Roman"/>
        </w:rPr>
        <w:t xml:space="preserve">unregulated, and </w:t>
      </w:r>
      <w:r w:rsidR="008E53ED" w:rsidRPr="001234E5">
        <w:rPr>
          <w:rFonts w:ascii="Times New Roman" w:eastAsia="Calibri" w:hAnsi="Times New Roman" w:cs="Times New Roman"/>
        </w:rPr>
        <w:t>inequitable</w:t>
      </w:r>
      <w:r w:rsidR="001250CB" w:rsidRPr="001234E5">
        <w:rPr>
          <w:rFonts w:ascii="Times New Roman" w:eastAsia="Calibri" w:hAnsi="Times New Roman" w:cs="Times New Roman"/>
        </w:rPr>
        <w:t xml:space="preserve"> </w:t>
      </w:r>
      <w:r w:rsidR="008E53ED" w:rsidRPr="001234E5">
        <w:rPr>
          <w:rFonts w:ascii="Times New Roman" w:eastAsia="Calibri" w:hAnsi="Times New Roman" w:cs="Times New Roman"/>
        </w:rPr>
        <w:t xml:space="preserve">nature of these systems. However, many of the </w:t>
      </w:r>
      <w:r w:rsidR="00017AAA" w:rsidRPr="001234E5">
        <w:rPr>
          <w:rFonts w:ascii="Times New Roman" w:eastAsia="Calibri" w:hAnsi="Times New Roman" w:cs="Times New Roman"/>
        </w:rPr>
        <w:t xml:space="preserve">micromobility </w:t>
      </w:r>
      <w:r w:rsidR="008E53ED" w:rsidRPr="001234E5">
        <w:rPr>
          <w:rFonts w:ascii="Times New Roman" w:eastAsia="Calibri" w:hAnsi="Times New Roman" w:cs="Times New Roman"/>
        </w:rPr>
        <w:t>insights above on</w:t>
      </w:r>
      <w:r w:rsidR="00017AAA" w:rsidRPr="001234E5">
        <w:rPr>
          <w:rFonts w:ascii="Times New Roman" w:eastAsia="Calibri" w:hAnsi="Times New Roman" w:cs="Times New Roman"/>
        </w:rPr>
        <w:t xml:space="preserve"> </w:t>
      </w:r>
      <w:r w:rsidR="00A11123" w:rsidRPr="001234E5">
        <w:rPr>
          <w:rFonts w:ascii="Times New Roman" w:eastAsia="Calibri" w:hAnsi="Times New Roman" w:cs="Times New Roman"/>
        </w:rPr>
        <w:t>E</w:t>
      </w:r>
      <w:r w:rsidR="00017AAA" w:rsidRPr="001234E5">
        <w:rPr>
          <w:rFonts w:ascii="Times New Roman" w:eastAsia="Calibri" w:hAnsi="Times New Roman" w:cs="Times New Roman"/>
        </w:rPr>
        <w:t>SS/</w:t>
      </w:r>
      <w:r w:rsidR="00A11123" w:rsidRPr="001234E5">
        <w:rPr>
          <w:rFonts w:ascii="Times New Roman" w:eastAsia="Calibri" w:hAnsi="Times New Roman" w:cs="Times New Roman"/>
        </w:rPr>
        <w:t>B</w:t>
      </w:r>
      <w:r w:rsidR="00017AAA" w:rsidRPr="001234E5">
        <w:rPr>
          <w:rFonts w:ascii="Times New Roman" w:eastAsia="Calibri" w:hAnsi="Times New Roman" w:cs="Times New Roman"/>
        </w:rPr>
        <w:t>SS systems</w:t>
      </w:r>
      <w:r w:rsidR="008E53ED" w:rsidRPr="001234E5">
        <w:rPr>
          <w:rFonts w:ascii="Times New Roman" w:eastAsia="Calibri" w:hAnsi="Times New Roman" w:cs="Times New Roman"/>
        </w:rPr>
        <w:t xml:space="preserve"> are based on the vast literature on docked bicycle-sharing systems, and not on dockless systems</w:t>
      </w:r>
      <w:r w:rsidR="00AF42A8" w:rsidRPr="001234E5">
        <w:rPr>
          <w:rFonts w:ascii="Times New Roman" w:eastAsia="Calibri" w:hAnsi="Times New Roman" w:cs="Times New Roman"/>
        </w:rPr>
        <w:t xml:space="preserve">. </w:t>
      </w:r>
      <w:r w:rsidR="008E53ED" w:rsidRPr="001234E5">
        <w:rPr>
          <w:rFonts w:ascii="Times New Roman" w:eastAsia="Calibri" w:hAnsi="Times New Roman" w:cs="Times New Roman"/>
        </w:rPr>
        <w:t>At the same time, the explosion of dockless systems</w:t>
      </w:r>
      <w:r w:rsidR="00017AAA" w:rsidRPr="001234E5">
        <w:rPr>
          <w:rFonts w:ascii="Times New Roman" w:eastAsia="Calibri" w:hAnsi="Times New Roman" w:cs="Times New Roman"/>
        </w:rPr>
        <w:t xml:space="preserve"> in recent years</w:t>
      </w:r>
      <w:r w:rsidR="008E53ED" w:rsidRPr="001234E5">
        <w:rPr>
          <w:rFonts w:ascii="Times New Roman" w:eastAsia="Calibri" w:hAnsi="Times New Roman" w:cs="Times New Roman"/>
        </w:rPr>
        <w:t xml:space="preserve"> has raised </w:t>
      </w:r>
      <w:r w:rsidR="001250CB" w:rsidRPr="001234E5">
        <w:rPr>
          <w:rFonts w:ascii="Times New Roman" w:eastAsia="Calibri" w:hAnsi="Times New Roman" w:cs="Times New Roman"/>
        </w:rPr>
        <w:t>new</w:t>
      </w:r>
      <w:r w:rsidR="008E53ED" w:rsidRPr="001234E5">
        <w:rPr>
          <w:rFonts w:ascii="Times New Roman" w:eastAsia="Calibri" w:hAnsi="Times New Roman" w:cs="Times New Roman"/>
        </w:rPr>
        <w:t xml:space="preserve"> safety, </w:t>
      </w:r>
      <w:r w:rsidR="001250CB" w:rsidRPr="001234E5">
        <w:rPr>
          <w:rFonts w:ascii="Times New Roman" w:eastAsia="Calibri" w:hAnsi="Times New Roman" w:cs="Times New Roman"/>
        </w:rPr>
        <w:t xml:space="preserve">regulatory, </w:t>
      </w:r>
      <w:r w:rsidR="008E53ED" w:rsidRPr="001234E5">
        <w:rPr>
          <w:rFonts w:ascii="Times New Roman" w:eastAsia="Calibri" w:hAnsi="Times New Roman" w:cs="Times New Roman"/>
        </w:rPr>
        <w:t xml:space="preserve">and planning questions. Should the use of these </w:t>
      </w:r>
      <w:r w:rsidR="00017AAA" w:rsidRPr="001234E5">
        <w:rPr>
          <w:rFonts w:ascii="Times New Roman" w:eastAsia="Calibri" w:hAnsi="Times New Roman" w:cs="Times New Roman"/>
        </w:rPr>
        <w:t xml:space="preserve">dockless </w:t>
      </w:r>
      <w:r w:rsidR="008E53ED" w:rsidRPr="001234E5">
        <w:rPr>
          <w:rFonts w:ascii="Times New Roman" w:eastAsia="Calibri" w:hAnsi="Times New Roman" w:cs="Times New Roman"/>
        </w:rPr>
        <w:t xml:space="preserve">systems be restricted to specific areas or specific facility types? Where should </w:t>
      </w:r>
      <w:r w:rsidR="00AF42A8" w:rsidRPr="001234E5">
        <w:rPr>
          <w:rFonts w:ascii="Times New Roman" w:eastAsia="Calibri" w:hAnsi="Times New Roman" w:cs="Times New Roman"/>
        </w:rPr>
        <w:t xml:space="preserve">rental and </w:t>
      </w:r>
      <w:r w:rsidR="008E53ED" w:rsidRPr="001234E5">
        <w:rPr>
          <w:rFonts w:ascii="Times New Roman" w:eastAsia="Calibri" w:hAnsi="Times New Roman" w:cs="Times New Roman"/>
        </w:rPr>
        <w:t>return facilities (even if dockless) be situated</w:t>
      </w:r>
      <w:r w:rsidR="00AF42A8" w:rsidRPr="001234E5">
        <w:rPr>
          <w:rFonts w:ascii="Times New Roman" w:eastAsia="Calibri" w:hAnsi="Times New Roman" w:cs="Times New Roman"/>
        </w:rPr>
        <w:t xml:space="preserve"> from a demand and safety perspective? </w:t>
      </w:r>
      <w:r w:rsidR="00191ADA" w:rsidRPr="001234E5">
        <w:rPr>
          <w:rFonts w:ascii="Times New Roman" w:eastAsia="Calibri" w:hAnsi="Times New Roman" w:cs="Times New Roman"/>
        </w:rPr>
        <w:t xml:space="preserve">Who are the current users of these </w:t>
      </w:r>
      <w:r w:rsidR="00017AAA" w:rsidRPr="001234E5">
        <w:rPr>
          <w:rFonts w:ascii="Times New Roman" w:eastAsia="Calibri" w:hAnsi="Times New Roman" w:cs="Times New Roman"/>
        </w:rPr>
        <w:t xml:space="preserve">dockless </w:t>
      </w:r>
      <w:r w:rsidR="00191ADA" w:rsidRPr="001234E5">
        <w:rPr>
          <w:rFonts w:ascii="Times New Roman" w:eastAsia="Calibri" w:hAnsi="Times New Roman" w:cs="Times New Roman"/>
        </w:rPr>
        <w:t xml:space="preserve">ESS and BSS systems? </w:t>
      </w:r>
      <w:r w:rsidR="00400999" w:rsidRPr="001234E5">
        <w:rPr>
          <w:rFonts w:ascii="Times New Roman" w:eastAsia="Calibri" w:hAnsi="Times New Roman" w:cs="Times New Roman"/>
        </w:rPr>
        <w:t>A</w:t>
      </w:r>
      <w:r w:rsidR="00AF42A8" w:rsidRPr="001234E5">
        <w:rPr>
          <w:rFonts w:ascii="Times New Roman" w:eastAsia="Calibri" w:hAnsi="Times New Roman" w:cs="Times New Roman"/>
        </w:rPr>
        <w:t>re the</w:t>
      </w:r>
      <w:r w:rsidR="00191ADA" w:rsidRPr="001234E5">
        <w:rPr>
          <w:rFonts w:ascii="Times New Roman" w:eastAsia="Calibri" w:hAnsi="Times New Roman" w:cs="Times New Roman"/>
        </w:rPr>
        <w:t>r</w:t>
      </w:r>
      <w:r w:rsidR="00AF42A8" w:rsidRPr="001234E5">
        <w:rPr>
          <w:rFonts w:ascii="Times New Roman" w:eastAsia="Calibri" w:hAnsi="Times New Roman" w:cs="Times New Roman"/>
        </w:rPr>
        <w:t>e specific social groups who are being left behind</w:t>
      </w:r>
      <w:r w:rsidR="00400999" w:rsidRPr="001234E5">
        <w:rPr>
          <w:rFonts w:ascii="Times New Roman" w:eastAsia="Calibri" w:hAnsi="Times New Roman" w:cs="Times New Roman"/>
        </w:rPr>
        <w:t>, and, if so how can planning and policy instruments be crafted to bring more equity</w:t>
      </w:r>
      <w:r w:rsidR="00AF42A8" w:rsidRPr="001234E5">
        <w:rPr>
          <w:rFonts w:ascii="Times New Roman" w:eastAsia="Calibri" w:hAnsi="Times New Roman" w:cs="Times New Roman"/>
        </w:rPr>
        <w:t>?</w:t>
      </w:r>
      <w:r w:rsidR="00400999" w:rsidRPr="001234E5">
        <w:rPr>
          <w:rFonts w:ascii="Times New Roman" w:eastAsia="Calibri" w:hAnsi="Times New Roman" w:cs="Times New Roman"/>
        </w:rPr>
        <w:t xml:space="preserve"> In particular,</w:t>
      </w:r>
      <w:r w:rsidR="00191ADA" w:rsidRPr="001234E5">
        <w:rPr>
          <w:rFonts w:ascii="Times New Roman" w:eastAsia="Calibri" w:hAnsi="Times New Roman" w:cs="Times New Roman"/>
        </w:rPr>
        <w:t xml:space="preserve"> h</w:t>
      </w:r>
      <w:r w:rsidR="00AF42A8" w:rsidRPr="001234E5">
        <w:rPr>
          <w:rFonts w:ascii="Times New Roman" w:eastAsia="Calibri" w:hAnsi="Times New Roman" w:cs="Times New Roman"/>
        </w:rPr>
        <w:t xml:space="preserve">ow can </w:t>
      </w:r>
      <w:r w:rsidR="00017AAA" w:rsidRPr="001234E5">
        <w:rPr>
          <w:rFonts w:ascii="Times New Roman" w:eastAsia="Calibri" w:hAnsi="Times New Roman" w:cs="Times New Roman"/>
        </w:rPr>
        <w:t xml:space="preserve">dockless </w:t>
      </w:r>
      <w:r w:rsidR="00AF42A8" w:rsidRPr="001234E5">
        <w:rPr>
          <w:rFonts w:ascii="Times New Roman" w:eastAsia="Calibri" w:hAnsi="Times New Roman" w:cs="Times New Roman"/>
        </w:rPr>
        <w:t>ESS and BSS services be structured to bring these systems into the cognitive</w:t>
      </w:r>
      <w:r w:rsidR="001250CB" w:rsidRPr="001234E5">
        <w:rPr>
          <w:rFonts w:ascii="Times New Roman" w:eastAsia="Calibri" w:hAnsi="Times New Roman" w:cs="Times New Roman"/>
        </w:rPr>
        <w:t>,</w:t>
      </w:r>
      <w:r w:rsidR="00AF42A8" w:rsidRPr="001234E5">
        <w:rPr>
          <w:rFonts w:ascii="Times New Roman" w:eastAsia="Calibri" w:hAnsi="Times New Roman" w:cs="Times New Roman"/>
        </w:rPr>
        <w:t xml:space="preserve"> consideration</w:t>
      </w:r>
      <w:r w:rsidR="001250CB" w:rsidRPr="001234E5">
        <w:rPr>
          <w:rFonts w:ascii="Times New Roman" w:eastAsia="Calibri" w:hAnsi="Times New Roman" w:cs="Times New Roman"/>
        </w:rPr>
        <w:t xml:space="preserve">, and actual use zone </w:t>
      </w:r>
      <w:r w:rsidR="00AF42A8" w:rsidRPr="001234E5">
        <w:rPr>
          <w:rFonts w:ascii="Times New Roman" w:eastAsia="Calibri" w:hAnsi="Times New Roman" w:cs="Times New Roman"/>
        </w:rPr>
        <w:t xml:space="preserve">of </w:t>
      </w:r>
      <w:r w:rsidR="001250CB" w:rsidRPr="001234E5">
        <w:rPr>
          <w:rFonts w:ascii="Times New Roman" w:eastAsia="Calibri" w:hAnsi="Times New Roman" w:cs="Times New Roman"/>
        </w:rPr>
        <w:t xml:space="preserve">already-mobility-disadvantaged </w:t>
      </w:r>
      <w:r w:rsidR="00191ADA" w:rsidRPr="001234E5">
        <w:rPr>
          <w:rFonts w:ascii="Times New Roman" w:eastAsia="Calibri" w:hAnsi="Times New Roman" w:cs="Times New Roman"/>
        </w:rPr>
        <w:t>social groups</w:t>
      </w:r>
      <w:r w:rsidR="00AF42A8" w:rsidRPr="001234E5">
        <w:rPr>
          <w:rFonts w:ascii="Times New Roman" w:eastAsia="Calibri" w:hAnsi="Times New Roman" w:cs="Times New Roman"/>
        </w:rPr>
        <w:t xml:space="preserve">? </w:t>
      </w:r>
    </w:p>
    <w:p w14:paraId="7BC622DD" w14:textId="03E7C837" w:rsidR="007E266A" w:rsidRPr="001234E5" w:rsidRDefault="00400999" w:rsidP="00D62BDA">
      <w:pPr>
        <w:pStyle w:val="FootnoteText"/>
        <w:spacing w:line="276" w:lineRule="auto"/>
        <w:ind w:firstLine="720"/>
        <w:jc w:val="both"/>
        <w:rPr>
          <w:rFonts w:ascii="Times New Roman" w:hAnsi="Times New Roman" w:cs="Times New Roman"/>
          <w:sz w:val="24"/>
          <w:szCs w:val="24"/>
        </w:rPr>
      </w:pPr>
      <w:bookmarkStart w:id="3" w:name="_Hlk83885426"/>
      <w:r w:rsidRPr="001234E5">
        <w:rPr>
          <w:rFonts w:ascii="Times New Roman" w:eastAsia="Calibri" w:hAnsi="Times New Roman" w:cs="Times New Roman"/>
          <w:sz w:val="24"/>
          <w:szCs w:val="24"/>
        </w:rPr>
        <w:t xml:space="preserve">At the heart of the questions </w:t>
      </w:r>
      <w:r w:rsidR="00A31096" w:rsidRPr="001234E5">
        <w:rPr>
          <w:rFonts w:ascii="Times New Roman" w:eastAsia="Calibri" w:hAnsi="Times New Roman" w:cs="Times New Roman"/>
          <w:sz w:val="24"/>
          <w:szCs w:val="24"/>
        </w:rPr>
        <w:t xml:space="preserve">posed above </w:t>
      </w:r>
      <w:r w:rsidRPr="001234E5">
        <w:rPr>
          <w:rFonts w:ascii="Times New Roman" w:eastAsia="Calibri" w:hAnsi="Times New Roman" w:cs="Times New Roman"/>
          <w:sz w:val="24"/>
          <w:szCs w:val="24"/>
        </w:rPr>
        <w:t xml:space="preserve">is </w:t>
      </w:r>
      <w:r w:rsidR="0047331A" w:rsidRPr="001234E5">
        <w:rPr>
          <w:rFonts w:ascii="Times New Roman" w:eastAsia="Calibri" w:hAnsi="Times New Roman" w:cs="Times New Roman"/>
          <w:sz w:val="24"/>
          <w:szCs w:val="24"/>
        </w:rPr>
        <w:t xml:space="preserve">a need to </w:t>
      </w:r>
      <w:r w:rsidRPr="001234E5">
        <w:rPr>
          <w:rFonts w:ascii="Times New Roman" w:eastAsia="Calibri" w:hAnsi="Times New Roman" w:cs="Times New Roman"/>
          <w:sz w:val="24"/>
          <w:szCs w:val="24"/>
        </w:rPr>
        <w:t>understand and characteriz</w:t>
      </w:r>
      <w:r w:rsidR="0047331A" w:rsidRPr="001234E5">
        <w:rPr>
          <w:rFonts w:ascii="Times New Roman" w:eastAsia="Calibri" w:hAnsi="Times New Roman" w:cs="Times New Roman"/>
          <w:sz w:val="24"/>
          <w:szCs w:val="24"/>
        </w:rPr>
        <w:t>e</w:t>
      </w:r>
      <w:r w:rsidRPr="001234E5">
        <w:rPr>
          <w:rFonts w:ascii="Times New Roman" w:eastAsia="Calibri" w:hAnsi="Times New Roman" w:cs="Times New Roman"/>
          <w:sz w:val="24"/>
          <w:szCs w:val="24"/>
        </w:rPr>
        <w:t xml:space="preserve"> </w:t>
      </w:r>
      <w:r w:rsidR="00191ADA" w:rsidRPr="001234E5">
        <w:rPr>
          <w:rFonts w:ascii="Times New Roman" w:eastAsia="Calibri" w:hAnsi="Times New Roman" w:cs="Times New Roman"/>
          <w:sz w:val="24"/>
          <w:szCs w:val="24"/>
        </w:rPr>
        <w:t xml:space="preserve">demographic and psycho-social </w:t>
      </w:r>
      <w:r w:rsidR="0047331A" w:rsidRPr="001234E5">
        <w:rPr>
          <w:rFonts w:ascii="Times New Roman" w:eastAsia="Calibri" w:hAnsi="Times New Roman" w:cs="Times New Roman"/>
          <w:sz w:val="24"/>
          <w:szCs w:val="24"/>
        </w:rPr>
        <w:t xml:space="preserve">factors </w:t>
      </w:r>
      <w:r w:rsidR="00017AAA" w:rsidRPr="001234E5">
        <w:rPr>
          <w:rFonts w:ascii="Times New Roman" w:eastAsia="Calibri" w:hAnsi="Times New Roman" w:cs="Times New Roman"/>
          <w:sz w:val="24"/>
          <w:szCs w:val="24"/>
        </w:rPr>
        <w:t xml:space="preserve">that affect </w:t>
      </w:r>
      <w:r w:rsidR="0047331A" w:rsidRPr="001234E5">
        <w:rPr>
          <w:rFonts w:ascii="Times New Roman" w:eastAsia="Calibri" w:hAnsi="Times New Roman" w:cs="Times New Roman"/>
          <w:sz w:val="24"/>
          <w:szCs w:val="24"/>
        </w:rPr>
        <w:t>whether an individual will use these systems or not, and, if they do, the intensity of use</w:t>
      </w:r>
      <w:r w:rsidR="00017AAA" w:rsidRPr="001234E5">
        <w:rPr>
          <w:rFonts w:ascii="Times New Roman" w:eastAsia="Calibri" w:hAnsi="Times New Roman" w:cs="Times New Roman"/>
          <w:sz w:val="24"/>
          <w:szCs w:val="24"/>
        </w:rPr>
        <w:t xml:space="preserve">. </w:t>
      </w:r>
      <w:r w:rsidR="00015E2F" w:rsidRPr="001234E5">
        <w:rPr>
          <w:rFonts w:ascii="Times New Roman" w:eastAsia="Calibri" w:hAnsi="Times New Roman" w:cs="Times New Roman"/>
          <w:sz w:val="24"/>
          <w:szCs w:val="24"/>
        </w:rPr>
        <w:t>Further, since ESS and BSS modes have similarities, it is of interest to jointly consider both these systems to understand</w:t>
      </w:r>
      <w:r w:rsidR="001A6FA5" w:rsidRPr="001234E5">
        <w:rPr>
          <w:rFonts w:ascii="Times New Roman" w:eastAsia="Calibri" w:hAnsi="Times New Roman" w:cs="Times New Roman"/>
          <w:sz w:val="24"/>
          <w:szCs w:val="24"/>
        </w:rPr>
        <w:t xml:space="preserve"> </w:t>
      </w:r>
      <w:r w:rsidR="004675F4" w:rsidRPr="001234E5">
        <w:rPr>
          <w:rFonts w:ascii="Times New Roman" w:eastAsia="Calibri" w:hAnsi="Times New Roman" w:cs="Times New Roman"/>
          <w:sz w:val="24"/>
          <w:szCs w:val="24"/>
        </w:rPr>
        <w:t>if they are complements or substitutes as mode choices.</w:t>
      </w:r>
      <w:r w:rsidR="00015E2F" w:rsidRPr="001234E5">
        <w:rPr>
          <w:rFonts w:ascii="Times New Roman" w:eastAsia="Calibri" w:hAnsi="Times New Roman" w:cs="Times New Roman"/>
          <w:sz w:val="24"/>
          <w:szCs w:val="24"/>
        </w:rPr>
        <w:t xml:space="preserve"> Accordingly, in this paper, we focus on </w:t>
      </w:r>
      <w:r w:rsidR="001A6FA5" w:rsidRPr="001234E5">
        <w:rPr>
          <w:rFonts w:ascii="Times New Roman" w:eastAsia="Calibri" w:hAnsi="Times New Roman" w:cs="Times New Roman"/>
          <w:sz w:val="24"/>
          <w:szCs w:val="24"/>
        </w:rPr>
        <w:t>an analysis of</w:t>
      </w:r>
      <w:r w:rsidR="00A31096" w:rsidRPr="001234E5">
        <w:rPr>
          <w:rFonts w:ascii="Times New Roman" w:eastAsia="Calibri" w:hAnsi="Times New Roman" w:cs="Times New Roman"/>
          <w:sz w:val="24"/>
          <w:szCs w:val="24"/>
        </w:rPr>
        <w:t xml:space="preserve"> </w:t>
      </w:r>
      <w:r w:rsidR="00E11114" w:rsidRPr="001234E5">
        <w:rPr>
          <w:rFonts w:ascii="Times New Roman" w:eastAsia="Calibri" w:hAnsi="Times New Roman" w:cs="Times New Roman"/>
          <w:sz w:val="24"/>
          <w:szCs w:val="24"/>
        </w:rPr>
        <w:t>first-use</w:t>
      </w:r>
      <w:r w:rsidR="00A31096" w:rsidRPr="001234E5">
        <w:rPr>
          <w:rFonts w:ascii="Times New Roman" w:eastAsia="Calibri" w:hAnsi="Times New Roman" w:cs="Times New Roman"/>
          <w:sz w:val="24"/>
          <w:szCs w:val="24"/>
        </w:rPr>
        <w:t xml:space="preserve"> (or not) </w:t>
      </w:r>
      <w:r w:rsidR="001A6FA5" w:rsidRPr="001234E5">
        <w:rPr>
          <w:rFonts w:ascii="Times New Roman" w:eastAsia="Calibri" w:hAnsi="Times New Roman" w:cs="Times New Roman"/>
          <w:sz w:val="24"/>
          <w:szCs w:val="24"/>
        </w:rPr>
        <w:t xml:space="preserve">as well as </w:t>
      </w:r>
      <w:r w:rsidR="00A31096" w:rsidRPr="001234E5">
        <w:rPr>
          <w:rFonts w:ascii="Times New Roman" w:eastAsia="Calibri" w:hAnsi="Times New Roman" w:cs="Times New Roman"/>
          <w:sz w:val="24"/>
          <w:szCs w:val="24"/>
        </w:rPr>
        <w:t xml:space="preserve">the </w:t>
      </w:r>
      <w:r w:rsidR="001A6FA5" w:rsidRPr="001234E5">
        <w:rPr>
          <w:rFonts w:ascii="Times New Roman" w:eastAsia="Calibri" w:hAnsi="Times New Roman" w:cs="Times New Roman"/>
          <w:sz w:val="24"/>
          <w:szCs w:val="24"/>
        </w:rPr>
        <w:t xml:space="preserve">intensity </w:t>
      </w:r>
      <w:r w:rsidR="00A31096" w:rsidRPr="001234E5">
        <w:rPr>
          <w:rFonts w:ascii="Times New Roman" w:eastAsia="Calibri" w:hAnsi="Times New Roman" w:cs="Times New Roman"/>
          <w:sz w:val="24"/>
          <w:szCs w:val="24"/>
        </w:rPr>
        <w:t xml:space="preserve">of </w:t>
      </w:r>
      <w:r w:rsidR="001A6FA5" w:rsidRPr="001234E5">
        <w:rPr>
          <w:rFonts w:ascii="Times New Roman" w:eastAsia="Calibri" w:hAnsi="Times New Roman" w:cs="Times New Roman"/>
          <w:sz w:val="24"/>
          <w:szCs w:val="24"/>
        </w:rPr>
        <w:t>use dimensions associated with both dockless ESS and BSS systems</w:t>
      </w:r>
      <w:bookmarkEnd w:id="3"/>
      <w:r w:rsidR="001A6FA5" w:rsidRPr="001234E5">
        <w:rPr>
          <w:rFonts w:ascii="Times New Roman" w:eastAsia="Calibri" w:hAnsi="Times New Roman" w:cs="Times New Roman"/>
          <w:sz w:val="24"/>
          <w:szCs w:val="24"/>
        </w:rPr>
        <w:t xml:space="preserve"> (</w:t>
      </w:r>
      <w:r w:rsidR="00915552" w:rsidRPr="001234E5">
        <w:rPr>
          <w:rFonts w:ascii="Times New Roman" w:eastAsia="Calibri" w:hAnsi="Times New Roman" w:cs="Times New Roman"/>
          <w:sz w:val="24"/>
          <w:szCs w:val="24"/>
        </w:rPr>
        <w:t xml:space="preserve">note that the ESS system in Austin is entirely electric-powered, while </w:t>
      </w:r>
      <w:r w:rsidR="00C37917" w:rsidRPr="001234E5">
        <w:rPr>
          <w:rFonts w:ascii="Times New Roman" w:eastAsia="Calibri" w:hAnsi="Times New Roman" w:cs="Times New Roman"/>
          <w:sz w:val="24"/>
          <w:szCs w:val="24"/>
        </w:rPr>
        <w:t xml:space="preserve">the </w:t>
      </w:r>
      <w:r w:rsidR="00915552" w:rsidRPr="001234E5">
        <w:rPr>
          <w:rFonts w:ascii="Times New Roman" w:eastAsia="Calibri" w:hAnsi="Times New Roman" w:cs="Times New Roman"/>
          <w:sz w:val="24"/>
          <w:szCs w:val="24"/>
        </w:rPr>
        <w:t xml:space="preserve">BSS system </w:t>
      </w:r>
      <w:r w:rsidR="00C37917" w:rsidRPr="001234E5">
        <w:rPr>
          <w:rFonts w:ascii="Times New Roman" w:eastAsia="Calibri" w:hAnsi="Times New Roman" w:cs="Times New Roman"/>
          <w:sz w:val="24"/>
          <w:szCs w:val="24"/>
        </w:rPr>
        <w:t xml:space="preserve">equipment </w:t>
      </w:r>
      <w:r w:rsidR="00915552" w:rsidRPr="001234E5">
        <w:rPr>
          <w:rFonts w:ascii="Times New Roman" w:eastAsia="Calibri" w:hAnsi="Times New Roman" w:cs="Times New Roman"/>
          <w:sz w:val="24"/>
          <w:szCs w:val="24"/>
        </w:rPr>
        <w:t xml:space="preserve">may be </w:t>
      </w:r>
      <w:r w:rsidR="00C37917" w:rsidRPr="001234E5">
        <w:rPr>
          <w:rFonts w:ascii="Times New Roman" w:eastAsia="Calibri" w:hAnsi="Times New Roman" w:cs="Times New Roman"/>
          <w:sz w:val="24"/>
          <w:szCs w:val="24"/>
        </w:rPr>
        <w:t xml:space="preserve">completely </w:t>
      </w:r>
      <w:r w:rsidR="00915552" w:rsidRPr="001234E5">
        <w:rPr>
          <w:rFonts w:ascii="Times New Roman" w:eastAsia="Calibri" w:hAnsi="Times New Roman" w:cs="Times New Roman"/>
          <w:sz w:val="24"/>
          <w:szCs w:val="24"/>
        </w:rPr>
        <w:t>manual or electric-assisted</w:t>
      </w:r>
      <w:r w:rsidR="00C37917" w:rsidRPr="001234E5">
        <w:rPr>
          <w:rFonts w:ascii="Times New Roman" w:eastAsia="Calibri" w:hAnsi="Times New Roman" w:cs="Times New Roman"/>
          <w:sz w:val="24"/>
          <w:szCs w:val="24"/>
        </w:rPr>
        <w:t xml:space="preserve"> in the sense that the electric-assist kicks in only when riders manually pedal)</w:t>
      </w:r>
      <w:r w:rsidR="001A6FA5" w:rsidRPr="001234E5">
        <w:rPr>
          <w:rFonts w:ascii="Times New Roman" w:eastAsia="Calibri" w:hAnsi="Times New Roman" w:cs="Times New Roman"/>
          <w:sz w:val="24"/>
          <w:szCs w:val="24"/>
        </w:rPr>
        <w:t>.</w:t>
      </w:r>
      <w:r w:rsidR="007B5C06" w:rsidRPr="001234E5">
        <w:rPr>
          <w:rFonts w:ascii="Times New Roman" w:eastAsia="Calibri" w:hAnsi="Times New Roman" w:cs="Times New Roman"/>
          <w:sz w:val="24"/>
          <w:szCs w:val="24"/>
        </w:rPr>
        <w:t xml:space="preserve"> </w:t>
      </w:r>
      <w:r w:rsidR="007E266A" w:rsidRPr="001234E5">
        <w:rPr>
          <w:rFonts w:ascii="Times New Roman" w:eastAsia="Calibri" w:hAnsi="Times New Roman" w:cs="Times New Roman"/>
          <w:sz w:val="24"/>
          <w:szCs w:val="24"/>
        </w:rPr>
        <w:t xml:space="preserve">By first-use above, we refer to the event of an individual using an ESS or a BSS for the first time (that is, the event through which the individual transitions from being a non-user to becoming a user), while intensity of use refers to how frequently an individual uses the micromobility alternative </w:t>
      </w:r>
      <w:r w:rsidR="007E266A" w:rsidRPr="001234E5">
        <w:rPr>
          <w:rFonts w:ascii="Times New Roman" w:eastAsia="Calibri" w:hAnsi="Times New Roman" w:cs="Times New Roman"/>
          <w:b/>
          <w:bCs/>
          <w:sz w:val="24"/>
          <w:szCs w:val="24"/>
        </w:rPr>
        <w:t>given</w:t>
      </w:r>
      <w:r w:rsidR="007E266A" w:rsidRPr="001234E5">
        <w:rPr>
          <w:rFonts w:ascii="Times New Roman" w:eastAsia="Calibri" w:hAnsi="Times New Roman" w:cs="Times New Roman"/>
          <w:sz w:val="24"/>
          <w:szCs w:val="24"/>
        </w:rPr>
        <w:t xml:space="preserve"> that the individual has already used it at least once.</w:t>
      </w:r>
    </w:p>
    <w:p w14:paraId="201F24AD" w14:textId="7C52F223" w:rsidR="00176A71" w:rsidRPr="001234E5" w:rsidRDefault="001A6FA5" w:rsidP="00C958FC">
      <w:pPr>
        <w:spacing w:line="276" w:lineRule="auto"/>
        <w:ind w:firstLine="720"/>
        <w:jc w:val="both"/>
        <w:rPr>
          <w:rFonts w:ascii="Times New Roman" w:hAnsi="Times New Roman" w:cs="Times New Roman"/>
        </w:rPr>
      </w:pPr>
      <w:r w:rsidRPr="001234E5">
        <w:rPr>
          <w:rFonts w:ascii="Times New Roman" w:hAnsi="Times New Roman" w:cs="Times New Roman"/>
        </w:rPr>
        <w:t>Individual socio-demographics, as well as psycho-social variables (in the form of latent psychological constructs</w:t>
      </w:r>
      <w:r w:rsidR="005D2F59" w:rsidRPr="001234E5">
        <w:rPr>
          <w:rFonts w:ascii="Times New Roman" w:hAnsi="Times New Roman" w:cs="Times New Roman"/>
        </w:rPr>
        <w:t>) and</w:t>
      </w:r>
      <w:r w:rsidRPr="001234E5">
        <w:rPr>
          <w:rFonts w:ascii="Times New Roman" w:hAnsi="Times New Roman" w:cs="Times New Roman"/>
        </w:rPr>
        <w:t xml:space="preserve"> built environment </w:t>
      </w:r>
      <w:r w:rsidR="001250CB" w:rsidRPr="001234E5">
        <w:rPr>
          <w:rFonts w:ascii="Times New Roman" w:hAnsi="Times New Roman" w:cs="Times New Roman"/>
        </w:rPr>
        <w:t xml:space="preserve">(BE) </w:t>
      </w:r>
      <w:r w:rsidRPr="001234E5">
        <w:rPr>
          <w:rFonts w:ascii="Times New Roman" w:hAnsi="Times New Roman" w:cs="Times New Roman"/>
        </w:rPr>
        <w:t xml:space="preserve">variables are used as determinant variables. </w:t>
      </w:r>
      <w:r w:rsidR="007F2C2A" w:rsidRPr="001234E5">
        <w:rPr>
          <w:rFonts w:ascii="Times New Roman" w:hAnsi="Times New Roman" w:cs="Times New Roman"/>
        </w:rPr>
        <w:t>Possible endogeneities among the</w:t>
      </w:r>
      <w:r w:rsidR="001250CB" w:rsidRPr="001234E5">
        <w:rPr>
          <w:rFonts w:ascii="Times New Roman" w:hAnsi="Times New Roman" w:cs="Times New Roman"/>
        </w:rPr>
        <w:t xml:space="preserve"> first-</w:t>
      </w:r>
      <w:r w:rsidR="007F2C2A" w:rsidRPr="001234E5">
        <w:rPr>
          <w:rFonts w:ascii="Times New Roman" w:hAnsi="Times New Roman" w:cs="Times New Roman"/>
        </w:rPr>
        <w:t>use</w:t>
      </w:r>
      <w:r w:rsidR="001250CB" w:rsidRPr="001234E5">
        <w:rPr>
          <w:rFonts w:ascii="Times New Roman" w:hAnsi="Times New Roman" w:cs="Times New Roman"/>
        </w:rPr>
        <w:t>/use frequency</w:t>
      </w:r>
      <w:r w:rsidR="007F2C2A" w:rsidRPr="001234E5">
        <w:rPr>
          <w:rFonts w:ascii="Times New Roman" w:hAnsi="Times New Roman" w:cs="Times New Roman"/>
        </w:rPr>
        <w:t xml:space="preserve"> outcome variables for </w:t>
      </w:r>
      <w:r w:rsidR="00DC0962" w:rsidRPr="001234E5">
        <w:rPr>
          <w:rFonts w:ascii="Times New Roman" w:hAnsi="Times New Roman" w:cs="Times New Roman"/>
        </w:rPr>
        <w:t>E</w:t>
      </w:r>
      <w:r w:rsidR="007F2C2A" w:rsidRPr="001234E5">
        <w:rPr>
          <w:rFonts w:ascii="Times New Roman" w:hAnsi="Times New Roman" w:cs="Times New Roman"/>
        </w:rPr>
        <w:t>SS/</w:t>
      </w:r>
      <w:r w:rsidR="00DC0962" w:rsidRPr="001234E5">
        <w:rPr>
          <w:rFonts w:ascii="Times New Roman" w:hAnsi="Times New Roman" w:cs="Times New Roman"/>
        </w:rPr>
        <w:t>B</w:t>
      </w:r>
      <w:r w:rsidR="007F2C2A" w:rsidRPr="001234E5">
        <w:rPr>
          <w:rFonts w:ascii="Times New Roman" w:hAnsi="Times New Roman" w:cs="Times New Roman"/>
        </w:rPr>
        <w:t>SS are modeled efficient</w:t>
      </w:r>
      <w:r w:rsidR="001250CB" w:rsidRPr="001234E5">
        <w:rPr>
          <w:rFonts w:ascii="Times New Roman" w:hAnsi="Times New Roman" w:cs="Times New Roman"/>
        </w:rPr>
        <w:t>ly</w:t>
      </w:r>
      <w:r w:rsidR="007F2C2A" w:rsidRPr="001234E5">
        <w:rPr>
          <w:rFonts w:ascii="Times New Roman" w:hAnsi="Times New Roman" w:cs="Times New Roman"/>
        </w:rPr>
        <w:t xml:space="preserve"> </w:t>
      </w:r>
      <w:r w:rsidR="001250CB" w:rsidRPr="001234E5">
        <w:rPr>
          <w:rFonts w:ascii="Times New Roman" w:hAnsi="Times New Roman" w:cs="Times New Roman"/>
        </w:rPr>
        <w:t xml:space="preserve">and in a </w:t>
      </w:r>
      <w:r w:rsidR="007F2C2A" w:rsidRPr="001234E5">
        <w:rPr>
          <w:rFonts w:ascii="Times New Roman" w:hAnsi="Times New Roman" w:cs="Times New Roman"/>
        </w:rPr>
        <w:t>behaviorally realistic manner by mediating</w:t>
      </w:r>
      <w:r w:rsidR="001250CB" w:rsidRPr="001234E5">
        <w:rPr>
          <w:rFonts w:ascii="Times New Roman" w:hAnsi="Times New Roman" w:cs="Times New Roman"/>
        </w:rPr>
        <w:t xml:space="preserve"> socio-demographic </w:t>
      </w:r>
      <w:r w:rsidR="007F2C2A" w:rsidRPr="001234E5">
        <w:rPr>
          <w:rFonts w:ascii="Times New Roman" w:hAnsi="Times New Roman" w:cs="Times New Roman"/>
        </w:rPr>
        <w:t>effect</w:t>
      </w:r>
      <w:r w:rsidR="001250CB" w:rsidRPr="001234E5">
        <w:rPr>
          <w:rFonts w:ascii="Times New Roman" w:hAnsi="Times New Roman" w:cs="Times New Roman"/>
        </w:rPr>
        <w:t>s</w:t>
      </w:r>
      <w:r w:rsidR="007F2C2A" w:rsidRPr="001234E5">
        <w:rPr>
          <w:rFonts w:ascii="Times New Roman" w:hAnsi="Times New Roman" w:cs="Times New Roman"/>
        </w:rPr>
        <w:t xml:space="preserve"> through stochastic latent psychological constructs. Based on the model results, we propose policy measures that would address the </w:t>
      </w:r>
      <w:r w:rsidR="001250CB" w:rsidRPr="001234E5">
        <w:rPr>
          <w:rFonts w:ascii="Times New Roman" w:hAnsi="Times New Roman" w:cs="Times New Roman"/>
        </w:rPr>
        <w:t xml:space="preserve">safety and </w:t>
      </w:r>
      <w:r w:rsidR="007F2C2A" w:rsidRPr="001234E5">
        <w:rPr>
          <w:rFonts w:ascii="Times New Roman" w:hAnsi="Times New Roman" w:cs="Times New Roman"/>
        </w:rPr>
        <w:t xml:space="preserve">equity considerations identified earlier. </w:t>
      </w:r>
      <w:r w:rsidR="008E53ED" w:rsidRPr="001234E5">
        <w:rPr>
          <w:rFonts w:ascii="Times New Roman" w:eastAsia="Calibri" w:hAnsi="Times New Roman" w:cs="Times New Roman"/>
        </w:rPr>
        <w:t xml:space="preserve">The data </w:t>
      </w:r>
      <w:r w:rsidR="007F2C2A" w:rsidRPr="001234E5">
        <w:rPr>
          <w:rFonts w:ascii="Times New Roman" w:eastAsia="Calibri" w:hAnsi="Times New Roman" w:cs="Times New Roman"/>
        </w:rPr>
        <w:t xml:space="preserve">source for our analysis </w:t>
      </w:r>
      <w:r w:rsidR="008E53ED" w:rsidRPr="001234E5">
        <w:rPr>
          <w:rFonts w:ascii="Times New Roman" w:eastAsia="Calibri" w:hAnsi="Times New Roman" w:cs="Times New Roman"/>
        </w:rPr>
        <w:t xml:space="preserve">is an Austin area survey undertaken </w:t>
      </w:r>
      <w:r w:rsidR="007F2C2A" w:rsidRPr="001234E5">
        <w:rPr>
          <w:rFonts w:ascii="Times New Roman" w:eastAsia="Calibri" w:hAnsi="Times New Roman" w:cs="Times New Roman"/>
        </w:rPr>
        <w:t>between</w:t>
      </w:r>
      <w:r w:rsidR="008E53ED" w:rsidRPr="001234E5">
        <w:rPr>
          <w:rFonts w:ascii="Times New Roman" w:eastAsia="Calibri" w:hAnsi="Times New Roman" w:cs="Times New Roman"/>
        </w:rPr>
        <w:t xml:space="preserve"> July </w:t>
      </w:r>
      <w:r w:rsidR="007F2C2A" w:rsidRPr="001234E5">
        <w:rPr>
          <w:rFonts w:ascii="Times New Roman" w:eastAsia="Calibri" w:hAnsi="Times New Roman" w:cs="Times New Roman"/>
        </w:rPr>
        <w:t>2019 and</w:t>
      </w:r>
      <w:r w:rsidR="008E53ED" w:rsidRPr="001234E5">
        <w:rPr>
          <w:rFonts w:ascii="Times New Roman" w:eastAsia="Calibri" w:hAnsi="Times New Roman" w:cs="Times New Roman"/>
        </w:rPr>
        <w:t xml:space="preserve"> October 2019.</w:t>
      </w:r>
      <w:r w:rsidR="00176A71" w:rsidRPr="001234E5">
        <w:rPr>
          <w:rFonts w:ascii="Times New Roman" w:hAnsi="Times New Roman" w:cs="Times New Roman"/>
        </w:rPr>
        <w:t xml:space="preserve"> </w:t>
      </w:r>
    </w:p>
    <w:p w14:paraId="5270A5D8" w14:textId="77777777" w:rsidR="007F2C2A" w:rsidRPr="001234E5" w:rsidRDefault="007F2C2A" w:rsidP="002B7180">
      <w:pPr>
        <w:spacing w:line="276" w:lineRule="auto"/>
        <w:jc w:val="both"/>
        <w:rPr>
          <w:rFonts w:ascii="Times New Roman" w:hAnsi="Times New Roman" w:cs="Times New Roman"/>
        </w:rPr>
      </w:pPr>
    </w:p>
    <w:p w14:paraId="1D4C13E0" w14:textId="4936CED3" w:rsidR="003A414F" w:rsidRPr="001234E5" w:rsidRDefault="003A414F" w:rsidP="00082705">
      <w:pPr>
        <w:pStyle w:val="ListParagraph"/>
        <w:numPr>
          <w:ilvl w:val="0"/>
          <w:numId w:val="17"/>
        </w:numPr>
        <w:spacing w:line="276" w:lineRule="auto"/>
        <w:ind w:left="360"/>
        <w:jc w:val="both"/>
        <w:rPr>
          <w:rFonts w:ascii="Times New Roman" w:hAnsi="Times New Roman" w:cs="Times New Roman"/>
          <w:b/>
          <w:bCs/>
        </w:rPr>
      </w:pPr>
      <w:r w:rsidRPr="001234E5">
        <w:rPr>
          <w:rFonts w:ascii="Times New Roman" w:hAnsi="Times New Roman" w:cs="Times New Roman"/>
          <w:b/>
          <w:bCs/>
        </w:rPr>
        <w:t>LITERATURE OVERVIEW AND THE CURRENT STUDY</w:t>
      </w:r>
    </w:p>
    <w:p w14:paraId="4DE27634" w14:textId="073FADEE" w:rsidR="009F58A1" w:rsidRPr="001234E5" w:rsidRDefault="00A0581F" w:rsidP="002B7180">
      <w:pPr>
        <w:spacing w:line="276" w:lineRule="auto"/>
        <w:jc w:val="both"/>
        <w:rPr>
          <w:rFonts w:ascii="Times New Roman" w:eastAsia="Calibri" w:hAnsi="Times New Roman" w:cs="Times New Roman"/>
        </w:rPr>
      </w:pPr>
      <w:r w:rsidRPr="001234E5">
        <w:rPr>
          <w:rFonts w:ascii="Times New Roman" w:eastAsia="Calibri" w:hAnsi="Times New Roman" w:cs="Times New Roman"/>
        </w:rPr>
        <w:t>Much of the literature related to micromobility studies has focused on docked bikesharing, w</w:t>
      </w:r>
      <w:r w:rsidR="00A31096" w:rsidRPr="001234E5">
        <w:rPr>
          <w:rFonts w:ascii="Times New Roman" w:eastAsia="Calibri" w:hAnsi="Times New Roman" w:cs="Times New Roman"/>
        </w:rPr>
        <w:t>ith</w:t>
      </w:r>
      <w:r w:rsidRPr="001234E5">
        <w:rPr>
          <w:rFonts w:ascii="Times New Roman" w:eastAsia="Calibri" w:hAnsi="Times New Roman" w:cs="Times New Roman"/>
        </w:rPr>
        <w:t xml:space="preserve"> comparatively little research on </w:t>
      </w:r>
      <w:r w:rsidR="003F55E7" w:rsidRPr="001234E5">
        <w:rPr>
          <w:rFonts w:ascii="Times New Roman" w:eastAsia="Calibri" w:hAnsi="Times New Roman" w:cs="Times New Roman"/>
        </w:rPr>
        <w:t xml:space="preserve">dockless </w:t>
      </w:r>
      <w:r w:rsidRPr="001234E5">
        <w:rPr>
          <w:rFonts w:ascii="Times New Roman" w:eastAsia="Calibri" w:hAnsi="Times New Roman" w:cs="Times New Roman"/>
        </w:rPr>
        <w:t xml:space="preserve">BSS and even scarcer investigations into ESS systems. </w:t>
      </w:r>
      <w:bookmarkStart w:id="4" w:name="_Hlk82185691"/>
      <w:r w:rsidRPr="001234E5">
        <w:rPr>
          <w:rFonts w:ascii="Times New Roman" w:eastAsia="Calibri" w:hAnsi="Times New Roman" w:cs="Times New Roman"/>
        </w:rPr>
        <w:lastRenderedPageBreak/>
        <w:t xml:space="preserve">An extensive review of the docked </w:t>
      </w:r>
      <w:r w:rsidR="00AE49B2" w:rsidRPr="001234E5">
        <w:rPr>
          <w:rFonts w:ascii="Times New Roman" w:eastAsia="Calibri" w:hAnsi="Times New Roman" w:cs="Times New Roman"/>
        </w:rPr>
        <w:t xml:space="preserve">and dockless BSS </w:t>
      </w:r>
      <w:r w:rsidRPr="001234E5">
        <w:rPr>
          <w:rFonts w:ascii="Times New Roman" w:eastAsia="Calibri" w:hAnsi="Times New Roman" w:cs="Times New Roman"/>
        </w:rPr>
        <w:t xml:space="preserve">literature </w:t>
      </w:r>
      <w:r w:rsidR="007B2F60" w:rsidRPr="001234E5">
        <w:rPr>
          <w:rFonts w:ascii="Times New Roman" w:eastAsia="Calibri" w:hAnsi="Times New Roman" w:cs="Times New Roman"/>
        </w:rPr>
        <w:t xml:space="preserve">is available </w:t>
      </w:r>
      <w:r w:rsidRPr="001234E5">
        <w:rPr>
          <w:rFonts w:ascii="Times New Roman" w:eastAsia="Calibri" w:hAnsi="Times New Roman" w:cs="Times New Roman"/>
        </w:rPr>
        <w:t>in</w:t>
      </w:r>
      <w:r w:rsidR="00C0302B" w:rsidRPr="001234E5">
        <w:rPr>
          <w:rFonts w:ascii="Times New Roman" w:eastAsia="Calibri" w:hAnsi="Times New Roman" w:cs="Times New Roman"/>
        </w:rPr>
        <w:t xml:space="preserve"> Fishman (2016),</w:t>
      </w:r>
      <w:r w:rsidRPr="001234E5">
        <w:rPr>
          <w:rFonts w:ascii="Times New Roman" w:eastAsia="Calibri" w:hAnsi="Times New Roman" w:cs="Times New Roman"/>
        </w:rPr>
        <w:t xml:space="preserve"> Poveda-Reyes et al. (2021)</w:t>
      </w:r>
      <w:r w:rsidR="007E1F58" w:rsidRPr="001234E5">
        <w:rPr>
          <w:rFonts w:ascii="Times New Roman" w:eastAsia="Calibri" w:hAnsi="Times New Roman" w:cs="Times New Roman"/>
        </w:rPr>
        <w:t xml:space="preserve"> and Chen</w:t>
      </w:r>
      <w:r w:rsidR="00DC0962" w:rsidRPr="001234E5">
        <w:rPr>
          <w:rFonts w:ascii="Times New Roman" w:eastAsia="Calibri" w:hAnsi="Times New Roman" w:cs="Times New Roman"/>
        </w:rPr>
        <w:t xml:space="preserve"> et al.</w:t>
      </w:r>
      <w:r w:rsidR="007E1F58" w:rsidRPr="001234E5">
        <w:rPr>
          <w:rFonts w:ascii="Times New Roman" w:eastAsia="Calibri" w:hAnsi="Times New Roman" w:cs="Times New Roman"/>
        </w:rPr>
        <w:t xml:space="preserve"> (2020</w:t>
      </w:r>
      <w:r w:rsidR="00473D5F" w:rsidRPr="001234E5">
        <w:rPr>
          <w:rFonts w:ascii="Times New Roman" w:eastAsia="Calibri" w:hAnsi="Times New Roman" w:cs="Times New Roman"/>
        </w:rPr>
        <w:t>a</w:t>
      </w:r>
      <w:r w:rsidR="007E1F58" w:rsidRPr="001234E5">
        <w:rPr>
          <w:rFonts w:ascii="Times New Roman" w:eastAsia="Calibri" w:hAnsi="Times New Roman" w:cs="Times New Roman"/>
        </w:rPr>
        <w:t>)</w:t>
      </w:r>
      <w:r w:rsidR="00C0302B" w:rsidRPr="001234E5">
        <w:rPr>
          <w:rFonts w:ascii="Times New Roman" w:eastAsia="Calibri" w:hAnsi="Times New Roman" w:cs="Times New Roman"/>
        </w:rPr>
        <w:t xml:space="preserve">, </w:t>
      </w:r>
      <w:r w:rsidR="007B2F60" w:rsidRPr="001234E5">
        <w:rPr>
          <w:rFonts w:ascii="Times New Roman" w:eastAsia="Calibri" w:hAnsi="Times New Roman" w:cs="Times New Roman"/>
        </w:rPr>
        <w:t xml:space="preserve">with an earlier international </w:t>
      </w:r>
      <w:r w:rsidR="00C0302B" w:rsidRPr="001234E5">
        <w:rPr>
          <w:rFonts w:ascii="Times New Roman" w:eastAsia="Calibri" w:hAnsi="Times New Roman" w:cs="Times New Roman"/>
        </w:rPr>
        <w:t xml:space="preserve">review </w:t>
      </w:r>
      <w:r w:rsidR="007B2F60" w:rsidRPr="001234E5">
        <w:rPr>
          <w:rFonts w:ascii="Times New Roman" w:eastAsia="Calibri" w:hAnsi="Times New Roman" w:cs="Times New Roman"/>
        </w:rPr>
        <w:t xml:space="preserve">of BSS users being provided </w:t>
      </w:r>
      <w:r w:rsidR="00C0302B" w:rsidRPr="001234E5">
        <w:rPr>
          <w:rFonts w:ascii="Times New Roman" w:eastAsia="Calibri" w:hAnsi="Times New Roman" w:cs="Times New Roman"/>
        </w:rPr>
        <w:t>by Fishman et al. (2013)</w:t>
      </w:r>
      <w:bookmarkEnd w:id="4"/>
      <w:r w:rsidR="00C958FC" w:rsidRPr="001234E5">
        <w:rPr>
          <w:rFonts w:ascii="Times New Roman" w:eastAsia="Calibri" w:hAnsi="Times New Roman" w:cs="Times New Roman"/>
        </w:rPr>
        <w:t>.</w:t>
      </w:r>
      <w:r w:rsidR="007B2F60" w:rsidRPr="001234E5">
        <w:rPr>
          <w:rFonts w:ascii="Times New Roman" w:eastAsia="Calibri" w:hAnsi="Times New Roman" w:cs="Times New Roman"/>
        </w:rPr>
        <w:t xml:space="preserve"> </w:t>
      </w:r>
      <w:r w:rsidRPr="001234E5">
        <w:rPr>
          <w:rFonts w:ascii="Times New Roman" w:eastAsia="Calibri" w:hAnsi="Times New Roman" w:cs="Times New Roman"/>
        </w:rPr>
        <w:t xml:space="preserve">Some of the </w:t>
      </w:r>
      <w:r w:rsidR="001250CB" w:rsidRPr="001234E5">
        <w:rPr>
          <w:rFonts w:ascii="Times New Roman" w:eastAsia="Calibri" w:hAnsi="Times New Roman" w:cs="Times New Roman"/>
        </w:rPr>
        <w:t xml:space="preserve">earlier </w:t>
      </w:r>
      <w:r w:rsidRPr="001234E5">
        <w:rPr>
          <w:rFonts w:ascii="Times New Roman" w:eastAsia="Calibri" w:hAnsi="Times New Roman" w:cs="Times New Roman"/>
        </w:rPr>
        <w:t>studies have examined the s</w:t>
      </w:r>
      <w:r w:rsidR="007E1F58" w:rsidRPr="001234E5">
        <w:rPr>
          <w:rFonts w:ascii="Times New Roman" w:eastAsia="Calibri" w:hAnsi="Times New Roman" w:cs="Times New Roman"/>
        </w:rPr>
        <w:t>ystem-wide</w:t>
      </w:r>
      <w:r w:rsidRPr="001234E5">
        <w:rPr>
          <w:rFonts w:ascii="Times New Roman" w:eastAsia="Calibri" w:hAnsi="Times New Roman" w:cs="Times New Roman"/>
        </w:rPr>
        <w:t xml:space="preserve"> </w:t>
      </w:r>
      <w:r w:rsidR="00AE49B2" w:rsidRPr="001234E5">
        <w:rPr>
          <w:rFonts w:ascii="Times New Roman" w:eastAsia="Calibri" w:hAnsi="Times New Roman" w:cs="Times New Roman"/>
        </w:rPr>
        <w:t>considerations</w:t>
      </w:r>
      <w:r w:rsidRPr="001234E5">
        <w:rPr>
          <w:rFonts w:ascii="Times New Roman" w:eastAsia="Calibri" w:hAnsi="Times New Roman" w:cs="Times New Roman"/>
        </w:rPr>
        <w:t xml:space="preserve"> </w:t>
      </w:r>
      <w:r w:rsidR="00AE49B2" w:rsidRPr="001234E5">
        <w:rPr>
          <w:rFonts w:ascii="Times New Roman" w:eastAsia="Calibri" w:hAnsi="Times New Roman" w:cs="Times New Roman"/>
        </w:rPr>
        <w:t>of docked BSSs and dockless BSSs</w:t>
      </w:r>
      <w:r w:rsidRPr="001234E5">
        <w:rPr>
          <w:rFonts w:ascii="Times New Roman" w:eastAsia="Calibri" w:hAnsi="Times New Roman" w:cs="Times New Roman"/>
        </w:rPr>
        <w:t>, such as bi</w:t>
      </w:r>
      <w:r w:rsidR="00A11123" w:rsidRPr="001234E5">
        <w:rPr>
          <w:rFonts w:ascii="Times New Roman" w:eastAsia="Calibri" w:hAnsi="Times New Roman" w:cs="Times New Roman"/>
        </w:rPr>
        <w:t>cycle</w:t>
      </w:r>
      <w:r w:rsidRPr="001234E5">
        <w:rPr>
          <w:rFonts w:ascii="Times New Roman" w:eastAsia="Calibri" w:hAnsi="Times New Roman" w:cs="Times New Roman"/>
        </w:rPr>
        <w:t xml:space="preserve"> availability at docking stations, concentration of bi</w:t>
      </w:r>
      <w:r w:rsidR="00A11123" w:rsidRPr="001234E5">
        <w:rPr>
          <w:rFonts w:ascii="Times New Roman" w:eastAsia="Calibri" w:hAnsi="Times New Roman" w:cs="Times New Roman"/>
        </w:rPr>
        <w:t>cycles</w:t>
      </w:r>
      <w:r w:rsidRPr="001234E5">
        <w:rPr>
          <w:rFonts w:ascii="Times New Roman" w:eastAsia="Calibri" w:hAnsi="Times New Roman" w:cs="Times New Roman"/>
        </w:rPr>
        <w:t xml:space="preserve"> </w:t>
      </w:r>
      <w:r w:rsidR="00F473B2" w:rsidRPr="001234E5">
        <w:rPr>
          <w:rFonts w:ascii="Times New Roman" w:eastAsia="Calibri" w:hAnsi="Times New Roman" w:cs="Times New Roman"/>
        </w:rPr>
        <w:t xml:space="preserve">in specific zones, station locations, </w:t>
      </w:r>
      <w:r w:rsidR="00AE49B2" w:rsidRPr="001234E5">
        <w:rPr>
          <w:rFonts w:ascii="Times New Roman" w:eastAsia="Calibri" w:hAnsi="Times New Roman" w:cs="Times New Roman"/>
        </w:rPr>
        <w:t xml:space="preserve">optimal rebalancing strategies, dynamic management frameworks, and </w:t>
      </w:r>
      <w:r w:rsidR="00F473B2" w:rsidRPr="001234E5">
        <w:rPr>
          <w:rFonts w:ascii="Times New Roman" w:eastAsia="Calibri" w:hAnsi="Times New Roman" w:cs="Times New Roman"/>
        </w:rPr>
        <w:t>helmet supply (see, for example</w:t>
      </w:r>
      <w:r w:rsidR="00C0302B" w:rsidRPr="001234E5">
        <w:rPr>
          <w:rFonts w:ascii="Times New Roman" w:eastAsia="Calibri" w:hAnsi="Times New Roman" w:cs="Times New Roman"/>
        </w:rPr>
        <w:t xml:space="preserve">, Fishman et al., 2013, </w:t>
      </w:r>
      <w:r w:rsidR="00F00D75" w:rsidRPr="001234E5">
        <w:rPr>
          <w:rFonts w:ascii="Times New Roman" w:eastAsia="Calibri" w:hAnsi="Times New Roman" w:cs="Times New Roman"/>
        </w:rPr>
        <w:t xml:space="preserve">Ricci, 2015, </w:t>
      </w:r>
      <w:r w:rsidR="00AE49B2" w:rsidRPr="001234E5">
        <w:rPr>
          <w:rFonts w:ascii="Times New Roman" w:eastAsia="Calibri" w:hAnsi="Times New Roman" w:cs="Times New Roman"/>
        </w:rPr>
        <w:t xml:space="preserve">Romero et al., 2012, </w:t>
      </w:r>
      <w:r w:rsidR="00F473B2" w:rsidRPr="001234E5">
        <w:rPr>
          <w:rFonts w:ascii="Times New Roman" w:eastAsia="Calibri" w:hAnsi="Times New Roman" w:cs="Times New Roman"/>
        </w:rPr>
        <w:t>Li and Shan, 2016</w:t>
      </w:r>
      <w:r w:rsidR="00AE49B2" w:rsidRPr="001234E5">
        <w:rPr>
          <w:rFonts w:ascii="Times New Roman" w:eastAsia="Calibri" w:hAnsi="Times New Roman" w:cs="Times New Roman"/>
        </w:rPr>
        <w:t xml:space="preserve">, </w:t>
      </w:r>
      <w:r w:rsidR="009F58A1" w:rsidRPr="001234E5">
        <w:rPr>
          <w:rFonts w:ascii="Times New Roman" w:eastAsia="Calibri" w:hAnsi="Times New Roman" w:cs="Times New Roman"/>
        </w:rPr>
        <w:t xml:space="preserve">Kabak et al., 2018, </w:t>
      </w:r>
      <w:r w:rsidR="00F473B2" w:rsidRPr="001234E5">
        <w:rPr>
          <w:rFonts w:ascii="Times New Roman" w:eastAsia="Calibri" w:hAnsi="Times New Roman" w:cs="Times New Roman"/>
        </w:rPr>
        <w:t>Ban and Hyun, 2019</w:t>
      </w:r>
      <w:r w:rsidR="00AE49B2" w:rsidRPr="001234E5">
        <w:rPr>
          <w:rFonts w:ascii="Times New Roman" w:eastAsia="Calibri" w:hAnsi="Times New Roman" w:cs="Times New Roman"/>
        </w:rPr>
        <w:t xml:space="preserve">, Chen et al., 2019, Dong et al., 2019, </w:t>
      </w:r>
      <w:r w:rsidR="009F58A1" w:rsidRPr="001234E5">
        <w:rPr>
          <w:rFonts w:ascii="Times New Roman" w:eastAsia="Calibri" w:hAnsi="Times New Roman" w:cs="Times New Roman"/>
        </w:rPr>
        <w:t xml:space="preserve">Cheng et al., 2020, </w:t>
      </w:r>
      <w:r w:rsidR="00AE49B2" w:rsidRPr="001234E5">
        <w:rPr>
          <w:rFonts w:ascii="Times New Roman" w:eastAsia="Calibri" w:hAnsi="Times New Roman" w:cs="Times New Roman"/>
        </w:rPr>
        <w:t>and Caggiani et al., 2018</w:t>
      </w:r>
      <w:r w:rsidR="00F473B2" w:rsidRPr="001234E5">
        <w:rPr>
          <w:rFonts w:ascii="Times New Roman" w:eastAsia="Calibri" w:hAnsi="Times New Roman" w:cs="Times New Roman"/>
        </w:rPr>
        <w:t>; Eren and Uz, 2020</w:t>
      </w:r>
      <w:r w:rsidR="003F55E7" w:rsidRPr="001234E5">
        <w:rPr>
          <w:rFonts w:ascii="Times New Roman" w:eastAsia="Calibri" w:hAnsi="Times New Roman" w:cs="Times New Roman"/>
        </w:rPr>
        <w:t>,</w:t>
      </w:r>
      <w:r w:rsidR="00F473B2" w:rsidRPr="001234E5">
        <w:rPr>
          <w:rFonts w:ascii="Times New Roman" w:eastAsia="Calibri" w:hAnsi="Times New Roman" w:cs="Times New Roman"/>
        </w:rPr>
        <w:t xml:space="preserve"> </w:t>
      </w:r>
      <w:r w:rsidR="001250CB" w:rsidRPr="001234E5">
        <w:rPr>
          <w:rFonts w:ascii="Times New Roman" w:eastAsia="Calibri" w:hAnsi="Times New Roman" w:cs="Times New Roman"/>
        </w:rPr>
        <w:t xml:space="preserve">provide </w:t>
      </w:r>
      <w:r w:rsidR="00F473B2" w:rsidRPr="001234E5">
        <w:rPr>
          <w:rFonts w:ascii="Times New Roman" w:eastAsia="Calibri" w:hAnsi="Times New Roman" w:cs="Times New Roman"/>
        </w:rPr>
        <w:t>a good review of these s</w:t>
      </w:r>
      <w:r w:rsidR="007E1F58" w:rsidRPr="001234E5">
        <w:rPr>
          <w:rFonts w:ascii="Times New Roman" w:eastAsia="Calibri" w:hAnsi="Times New Roman" w:cs="Times New Roman"/>
        </w:rPr>
        <w:t xml:space="preserve">ystem wide </w:t>
      </w:r>
      <w:r w:rsidR="00AE49B2" w:rsidRPr="001234E5">
        <w:rPr>
          <w:rFonts w:ascii="Times New Roman" w:eastAsia="Calibri" w:hAnsi="Times New Roman" w:cs="Times New Roman"/>
        </w:rPr>
        <w:t>considerations</w:t>
      </w:r>
      <w:r w:rsidR="00F473B2" w:rsidRPr="001234E5">
        <w:rPr>
          <w:rFonts w:ascii="Times New Roman" w:eastAsia="Calibri" w:hAnsi="Times New Roman" w:cs="Times New Roman"/>
        </w:rPr>
        <w:t xml:space="preserve">). </w:t>
      </w:r>
      <w:r w:rsidR="007E1F58" w:rsidRPr="001234E5">
        <w:rPr>
          <w:rFonts w:ascii="Times New Roman" w:eastAsia="Calibri" w:hAnsi="Times New Roman" w:cs="Times New Roman"/>
        </w:rPr>
        <w:t>Not surprisingly, r</w:t>
      </w:r>
      <w:r w:rsidR="009F58A1" w:rsidRPr="001234E5">
        <w:rPr>
          <w:rFonts w:ascii="Times New Roman" w:eastAsia="Calibri" w:hAnsi="Times New Roman" w:cs="Times New Roman"/>
        </w:rPr>
        <w:t>elatively little research</w:t>
      </w:r>
      <w:r w:rsidR="007E1F58" w:rsidRPr="001234E5">
        <w:rPr>
          <w:rFonts w:ascii="Times New Roman" w:eastAsia="Calibri" w:hAnsi="Times New Roman" w:cs="Times New Roman"/>
        </w:rPr>
        <w:t xml:space="preserve"> </w:t>
      </w:r>
      <w:r w:rsidR="009F58A1" w:rsidRPr="001234E5">
        <w:rPr>
          <w:rFonts w:ascii="Times New Roman" w:eastAsia="Calibri" w:hAnsi="Times New Roman" w:cs="Times New Roman"/>
        </w:rPr>
        <w:t>exists related to</w:t>
      </w:r>
      <w:r w:rsidR="00DC0962" w:rsidRPr="001234E5">
        <w:rPr>
          <w:rFonts w:ascii="Times New Roman" w:eastAsia="Calibri" w:hAnsi="Times New Roman" w:cs="Times New Roman"/>
        </w:rPr>
        <w:t xml:space="preserve"> ESS</w:t>
      </w:r>
      <w:r w:rsidR="009F58A1" w:rsidRPr="001234E5">
        <w:rPr>
          <w:rFonts w:ascii="Times New Roman" w:eastAsia="Calibri" w:hAnsi="Times New Roman" w:cs="Times New Roman"/>
        </w:rPr>
        <w:t xml:space="preserve"> and management considerations</w:t>
      </w:r>
      <w:r w:rsidR="007E1F58" w:rsidRPr="001234E5">
        <w:rPr>
          <w:rFonts w:ascii="Times New Roman" w:eastAsia="Calibri" w:hAnsi="Times New Roman" w:cs="Times New Roman"/>
        </w:rPr>
        <w:t>, given e-scooters entered the mobility market relatively recently</w:t>
      </w:r>
      <w:r w:rsidR="009F58A1" w:rsidRPr="001234E5">
        <w:rPr>
          <w:rFonts w:ascii="Times New Roman" w:eastAsia="Calibri" w:hAnsi="Times New Roman" w:cs="Times New Roman"/>
        </w:rPr>
        <w:t xml:space="preserve">. </w:t>
      </w:r>
    </w:p>
    <w:p w14:paraId="4988ED67" w14:textId="08C066D1" w:rsidR="00393211" w:rsidRPr="001234E5" w:rsidRDefault="009F58A1" w:rsidP="0064221F">
      <w:pPr>
        <w:spacing w:line="276" w:lineRule="auto"/>
        <w:ind w:firstLine="720"/>
        <w:jc w:val="both"/>
        <w:rPr>
          <w:rFonts w:ascii="Times New Roman" w:eastAsia="Calibri" w:hAnsi="Times New Roman" w:cs="Times New Roman"/>
        </w:rPr>
      </w:pPr>
      <w:bookmarkStart w:id="5" w:name="_Hlk83885548"/>
      <w:r w:rsidRPr="001234E5">
        <w:rPr>
          <w:rFonts w:ascii="Times New Roman" w:eastAsia="Calibri" w:hAnsi="Times New Roman" w:cs="Times New Roman"/>
        </w:rPr>
        <w:t>F</w:t>
      </w:r>
      <w:r w:rsidR="00AE49B2" w:rsidRPr="001234E5">
        <w:rPr>
          <w:rFonts w:ascii="Times New Roman" w:eastAsia="Calibri" w:hAnsi="Times New Roman" w:cs="Times New Roman"/>
        </w:rPr>
        <w:t xml:space="preserve">or our current research, </w:t>
      </w:r>
      <w:r w:rsidRPr="001234E5">
        <w:rPr>
          <w:rFonts w:ascii="Times New Roman" w:eastAsia="Calibri" w:hAnsi="Times New Roman" w:cs="Times New Roman"/>
        </w:rPr>
        <w:t xml:space="preserve">however, </w:t>
      </w:r>
      <w:r w:rsidR="00AE49B2" w:rsidRPr="001234E5">
        <w:rPr>
          <w:rFonts w:ascii="Times New Roman" w:eastAsia="Calibri" w:hAnsi="Times New Roman" w:cs="Times New Roman"/>
        </w:rPr>
        <w:t xml:space="preserve">it is the </w:t>
      </w:r>
      <w:r w:rsidR="007E1F58" w:rsidRPr="001234E5">
        <w:rPr>
          <w:rFonts w:ascii="Times New Roman" w:eastAsia="Calibri" w:hAnsi="Times New Roman" w:cs="Times New Roman"/>
        </w:rPr>
        <w:t>consumer-</w:t>
      </w:r>
      <w:r w:rsidR="00A31096" w:rsidRPr="001234E5">
        <w:rPr>
          <w:rFonts w:ascii="Times New Roman" w:eastAsia="Calibri" w:hAnsi="Times New Roman" w:cs="Times New Roman"/>
        </w:rPr>
        <w:t>level</w:t>
      </w:r>
      <w:r w:rsidR="007E1F58" w:rsidRPr="001234E5">
        <w:rPr>
          <w:rFonts w:ascii="Times New Roman" w:eastAsia="Calibri" w:hAnsi="Times New Roman" w:cs="Times New Roman"/>
        </w:rPr>
        <w:t xml:space="preserve"> </w:t>
      </w:r>
      <w:r w:rsidR="00AE49B2" w:rsidRPr="001234E5">
        <w:rPr>
          <w:rFonts w:ascii="Times New Roman" w:eastAsia="Calibri" w:hAnsi="Times New Roman" w:cs="Times New Roman"/>
        </w:rPr>
        <w:t xml:space="preserve">considerations </w:t>
      </w:r>
      <w:r w:rsidRPr="001234E5">
        <w:rPr>
          <w:rFonts w:ascii="Times New Roman" w:eastAsia="Calibri" w:hAnsi="Times New Roman" w:cs="Times New Roman"/>
        </w:rPr>
        <w:t xml:space="preserve">(which focus on the “who” and “why” of ESS/BSS users) </w:t>
      </w:r>
      <w:r w:rsidR="00AE49B2" w:rsidRPr="001234E5">
        <w:rPr>
          <w:rFonts w:ascii="Times New Roman" w:eastAsia="Calibri" w:hAnsi="Times New Roman" w:cs="Times New Roman"/>
        </w:rPr>
        <w:t xml:space="preserve">that are </w:t>
      </w:r>
      <w:r w:rsidR="00A31096" w:rsidRPr="001234E5">
        <w:rPr>
          <w:rFonts w:ascii="Times New Roman" w:eastAsia="Calibri" w:hAnsi="Times New Roman" w:cs="Times New Roman"/>
        </w:rPr>
        <w:t xml:space="preserve">more </w:t>
      </w:r>
      <w:r w:rsidR="00AE49B2" w:rsidRPr="001234E5">
        <w:rPr>
          <w:rFonts w:ascii="Times New Roman" w:eastAsia="Calibri" w:hAnsi="Times New Roman" w:cs="Times New Roman"/>
        </w:rPr>
        <w:t>relevan</w:t>
      </w:r>
      <w:r w:rsidR="00A31096" w:rsidRPr="001234E5">
        <w:rPr>
          <w:rFonts w:ascii="Times New Roman" w:eastAsia="Calibri" w:hAnsi="Times New Roman" w:cs="Times New Roman"/>
        </w:rPr>
        <w:t xml:space="preserve">t than the system-wide considerations just discussed </w:t>
      </w:r>
      <w:r w:rsidR="005E3FD6" w:rsidRPr="001234E5">
        <w:rPr>
          <w:rFonts w:ascii="Times New Roman" w:eastAsia="Calibri" w:hAnsi="Times New Roman" w:cs="Times New Roman"/>
        </w:rPr>
        <w:t>(</w:t>
      </w:r>
      <w:r w:rsidR="00A31096" w:rsidRPr="001234E5">
        <w:rPr>
          <w:rFonts w:ascii="Times New Roman" w:eastAsia="Calibri" w:hAnsi="Times New Roman" w:cs="Times New Roman"/>
        </w:rPr>
        <w:t xml:space="preserve">after all, </w:t>
      </w:r>
      <w:r w:rsidR="005E3FD6" w:rsidRPr="001234E5">
        <w:rPr>
          <w:rFonts w:ascii="Times New Roman" w:eastAsia="Calibri" w:hAnsi="Times New Roman" w:cs="Times New Roman"/>
        </w:rPr>
        <w:t xml:space="preserve">as stated by </w:t>
      </w:r>
      <w:r w:rsidR="007E1F58" w:rsidRPr="001234E5">
        <w:rPr>
          <w:rFonts w:ascii="Times New Roman" w:eastAsia="Calibri" w:hAnsi="Times New Roman" w:cs="Times New Roman"/>
        </w:rPr>
        <w:t xml:space="preserve">Shaheen </w:t>
      </w:r>
      <w:r w:rsidR="00AB3F9A" w:rsidRPr="001234E5">
        <w:rPr>
          <w:rFonts w:ascii="Times New Roman" w:eastAsia="Calibri" w:hAnsi="Times New Roman" w:cs="Times New Roman"/>
        </w:rPr>
        <w:t>and Cohen, 2019</w:t>
      </w:r>
      <w:r w:rsidR="00CB6C48" w:rsidRPr="001234E5">
        <w:rPr>
          <w:rFonts w:ascii="Times New Roman" w:eastAsia="Calibri" w:hAnsi="Times New Roman" w:cs="Times New Roman"/>
        </w:rPr>
        <w:t>,</w:t>
      </w:r>
      <w:r w:rsidR="0029038C" w:rsidRPr="001234E5">
        <w:rPr>
          <w:rFonts w:ascii="Times New Roman" w:eastAsia="Calibri" w:hAnsi="Times New Roman" w:cs="Times New Roman"/>
        </w:rPr>
        <w:t xml:space="preserve"> and</w:t>
      </w:r>
      <w:r w:rsidR="00AB3F9A" w:rsidRPr="001234E5">
        <w:rPr>
          <w:rFonts w:ascii="Times New Roman" w:eastAsia="Calibri" w:hAnsi="Times New Roman" w:cs="Times New Roman"/>
        </w:rPr>
        <w:t xml:space="preserve"> </w:t>
      </w:r>
      <w:r w:rsidR="005E3FD6" w:rsidRPr="001234E5">
        <w:rPr>
          <w:rFonts w:ascii="Times New Roman" w:eastAsia="Calibri" w:hAnsi="Times New Roman" w:cs="Times New Roman"/>
        </w:rPr>
        <w:t>Chen</w:t>
      </w:r>
      <w:r w:rsidR="00DC0962" w:rsidRPr="001234E5">
        <w:rPr>
          <w:rFonts w:ascii="Times New Roman" w:eastAsia="Calibri" w:hAnsi="Times New Roman" w:cs="Times New Roman"/>
        </w:rPr>
        <w:t xml:space="preserve"> et al.,</w:t>
      </w:r>
      <w:r w:rsidR="005E3FD6" w:rsidRPr="001234E5">
        <w:rPr>
          <w:rFonts w:ascii="Times New Roman" w:eastAsia="Calibri" w:hAnsi="Times New Roman" w:cs="Times New Roman"/>
        </w:rPr>
        <w:t xml:space="preserve"> 2020</w:t>
      </w:r>
      <w:r w:rsidR="00473D5F" w:rsidRPr="001234E5">
        <w:rPr>
          <w:rFonts w:ascii="Times New Roman" w:eastAsia="Calibri" w:hAnsi="Times New Roman" w:cs="Times New Roman"/>
        </w:rPr>
        <w:t>b</w:t>
      </w:r>
      <w:r w:rsidR="005E3FD6" w:rsidRPr="001234E5">
        <w:rPr>
          <w:rFonts w:ascii="Times New Roman" w:eastAsia="Calibri" w:hAnsi="Times New Roman" w:cs="Times New Roman"/>
        </w:rPr>
        <w:t xml:space="preserve">, few research studies focus on the demand-side consumer-related factors </w:t>
      </w:r>
      <w:r w:rsidR="001250CB" w:rsidRPr="001234E5">
        <w:rPr>
          <w:rFonts w:ascii="Times New Roman" w:eastAsia="Calibri" w:hAnsi="Times New Roman" w:cs="Times New Roman"/>
        </w:rPr>
        <w:t xml:space="preserve">influencing </w:t>
      </w:r>
      <w:r w:rsidR="005E3FD6" w:rsidRPr="001234E5">
        <w:rPr>
          <w:rFonts w:ascii="Times New Roman" w:eastAsia="Calibri" w:hAnsi="Times New Roman" w:cs="Times New Roman"/>
        </w:rPr>
        <w:t>ESS</w:t>
      </w:r>
      <w:r w:rsidR="00DC0962" w:rsidRPr="001234E5">
        <w:rPr>
          <w:rFonts w:ascii="Times New Roman" w:eastAsia="Calibri" w:hAnsi="Times New Roman" w:cs="Times New Roman"/>
        </w:rPr>
        <w:t>/BSS</w:t>
      </w:r>
      <w:r w:rsidR="005E3FD6" w:rsidRPr="001234E5">
        <w:rPr>
          <w:rFonts w:ascii="Times New Roman" w:eastAsia="Calibri" w:hAnsi="Times New Roman" w:cs="Times New Roman"/>
        </w:rPr>
        <w:t xml:space="preserve"> use)</w:t>
      </w:r>
      <w:r w:rsidR="00A0581F" w:rsidRPr="001234E5">
        <w:rPr>
          <w:rFonts w:ascii="Times New Roman" w:eastAsia="Calibri" w:hAnsi="Times New Roman" w:cs="Times New Roman"/>
        </w:rPr>
        <w:t xml:space="preserve">. </w:t>
      </w:r>
      <w:r w:rsidR="007E1F58" w:rsidRPr="001234E5">
        <w:rPr>
          <w:rFonts w:ascii="Times New Roman" w:eastAsia="Calibri" w:hAnsi="Times New Roman" w:cs="Times New Roman"/>
        </w:rPr>
        <w:t>Even within this consumer-side literature</w:t>
      </w:r>
      <w:r w:rsidR="00D261C3" w:rsidRPr="001234E5">
        <w:rPr>
          <w:rFonts w:ascii="Times New Roman" w:eastAsia="Calibri" w:hAnsi="Times New Roman" w:cs="Times New Roman"/>
        </w:rPr>
        <w:t>, m</w:t>
      </w:r>
      <w:r w:rsidR="007E1F58" w:rsidRPr="001234E5">
        <w:rPr>
          <w:rFonts w:ascii="Times New Roman" w:eastAsia="Calibri" w:hAnsi="Times New Roman" w:cs="Times New Roman"/>
        </w:rPr>
        <w:t>ost studies</w:t>
      </w:r>
      <w:r w:rsidR="00D261C3" w:rsidRPr="001234E5">
        <w:rPr>
          <w:rFonts w:ascii="Times New Roman" w:eastAsia="Calibri" w:hAnsi="Times New Roman" w:cs="Times New Roman"/>
        </w:rPr>
        <w:t xml:space="preserve"> </w:t>
      </w:r>
      <w:r w:rsidR="00A31096" w:rsidRPr="001234E5">
        <w:rPr>
          <w:rFonts w:ascii="Times New Roman" w:eastAsia="Calibri" w:hAnsi="Times New Roman" w:cs="Times New Roman"/>
        </w:rPr>
        <w:t xml:space="preserve">have </w:t>
      </w:r>
      <w:r w:rsidR="00D261C3" w:rsidRPr="001234E5">
        <w:rPr>
          <w:rFonts w:ascii="Times New Roman" w:eastAsia="Calibri" w:hAnsi="Times New Roman" w:cs="Times New Roman"/>
        </w:rPr>
        <w:t>focus</w:t>
      </w:r>
      <w:r w:rsidR="00A31096" w:rsidRPr="001234E5">
        <w:rPr>
          <w:rFonts w:ascii="Times New Roman" w:eastAsia="Calibri" w:hAnsi="Times New Roman" w:cs="Times New Roman"/>
        </w:rPr>
        <w:t>ed</w:t>
      </w:r>
      <w:r w:rsidR="00D261C3" w:rsidRPr="001234E5">
        <w:rPr>
          <w:rFonts w:ascii="Times New Roman" w:eastAsia="Calibri" w:hAnsi="Times New Roman" w:cs="Times New Roman"/>
        </w:rPr>
        <w:t xml:space="preserve"> on docked BSS</w:t>
      </w:r>
      <w:r w:rsidR="006E1FDB" w:rsidRPr="001234E5">
        <w:rPr>
          <w:rFonts w:ascii="Times New Roman" w:eastAsia="Calibri" w:hAnsi="Times New Roman" w:cs="Times New Roman"/>
        </w:rPr>
        <w:t xml:space="preserve">, with </w:t>
      </w:r>
      <w:r w:rsidR="00A31096" w:rsidRPr="001234E5">
        <w:rPr>
          <w:rFonts w:ascii="Times New Roman" w:eastAsia="Calibri" w:hAnsi="Times New Roman" w:cs="Times New Roman"/>
        </w:rPr>
        <w:t>relatively few</w:t>
      </w:r>
      <w:r w:rsidR="006E1FDB" w:rsidRPr="001234E5">
        <w:rPr>
          <w:rFonts w:ascii="Times New Roman" w:eastAsia="Calibri" w:hAnsi="Times New Roman" w:cs="Times New Roman"/>
        </w:rPr>
        <w:t xml:space="preserve"> studies </w:t>
      </w:r>
      <w:r w:rsidR="00A31096" w:rsidRPr="001234E5">
        <w:rPr>
          <w:rFonts w:ascii="Times New Roman" w:eastAsia="Calibri" w:hAnsi="Times New Roman" w:cs="Times New Roman"/>
        </w:rPr>
        <w:t xml:space="preserve">investigating </w:t>
      </w:r>
      <w:r w:rsidR="00DC0962" w:rsidRPr="001234E5">
        <w:rPr>
          <w:rFonts w:ascii="Times New Roman" w:eastAsia="Calibri" w:hAnsi="Times New Roman" w:cs="Times New Roman"/>
        </w:rPr>
        <w:t>dockless E</w:t>
      </w:r>
      <w:r w:rsidR="006E1FDB" w:rsidRPr="001234E5">
        <w:rPr>
          <w:rFonts w:ascii="Times New Roman" w:eastAsia="Calibri" w:hAnsi="Times New Roman" w:cs="Times New Roman"/>
        </w:rPr>
        <w:t>SS/</w:t>
      </w:r>
      <w:r w:rsidR="00DC0962" w:rsidRPr="001234E5">
        <w:rPr>
          <w:rFonts w:ascii="Times New Roman" w:eastAsia="Calibri" w:hAnsi="Times New Roman" w:cs="Times New Roman"/>
        </w:rPr>
        <w:t>B</w:t>
      </w:r>
      <w:r w:rsidR="006E1FDB" w:rsidRPr="001234E5">
        <w:rPr>
          <w:rFonts w:ascii="Times New Roman" w:eastAsia="Calibri" w:hAnsi="Times New Roman" w:cs="Times New Roman"/>
        </w:rPr>
        <w:t>SS systems</w:t>
      </w:r>
      <w:r w:rsidR="00D261C3" w:rsidRPr="001234E5">
        <w:rPr>
          <w:rFonts w:ascii="Times New Roman" w:eastAsia="Calibri" w:hAnsi="Times New Roman" w:cs="Times New Roman"/>
        </w:rPr>
        <w:t xml:space="preserve">. </w:t>
      </w:r>
      <w:bookmarkEnd w:id="5"/>
      <w:r w:rsidR="00AB3F9A" w:rsidRPr="001234E5">
        <w:rPr>
          <w:rFonts w:ascii="Times New Roman" w:eastAsia="Calibri" w:hAnsi="Times New Roman" w:cs="Times New Roman"/>
        </w:rPr>
        <w:t>Some of the</w:t>
      </w:r>
      <w:r w:rsidR="001250CB" w:rsidRPr="001234E5">
        <w:rPr>
          <w:rFonts w:ascii="Times New Roman" w:eastAsia="Calibri" w:hAnsi="Times New Roman" w:cs="Times New Roman"/>
        </w:rPr>
        <w:t xml:space="preserve"> </w:t>
      </w:r>
      <w:r w:rsidR="00AB3F9A" w:rsidRPr="001234E5">
        <w:rPr>
          <w:rFonts w:ascii="Times New Roman" w:eastAsia="Calibri" w:hAnsi="Times New Roman" w:cs="Times New Roman"/>
        </w:rPr>
        <w:t xml:space="preserve">studies examine </w:t>
      </w:r>
      <w:r w:rsidR="00DC0962" w:rsidRPr="001234E5">
        <w:rPr>
          <w:rFonts w:ascii="Times New Roman" w:eastAsia="Calibri" w:hAnsi="Times New Roman" w:cs="Times New Roman"/>
        </w:rPr>
        <w:t>E</w:t>
      </w:r>
      <w:r w:rsidR="00AB3F9A" w:rsidRPr="001234E5">
        <w:rPr>
          <w:rFonts w:ascii="Times New Roman" w:eastAsia="Calibri" w:hAnsi="Times New Roman" w:cs="Times New Roman"/>
        </w:rPr>
        <w:t>SS/</w:t>
      </w:r>
      <w:r w:rsidR="00DC0962" w:rsidRPr="001234E5">
        <w:rPr>
          <w:rFonts w:ascii="Times New Roman" w:eastAsia="Calibri" w:hAnsi="Times New Roman" w:cs="Times New Roman"/>
        </w:rPr>
        <w:t>B</w:t>
      </w:r>
      <w:r w:rsidR="00AB3F9A" w:rsidRPr="001234E5">
        <w:rPr>
          <w:rFonts w:ascii="Times New Roman" w:eastAsia="Calibri" w:hAnsi="Times New Roman" w:cs="Times New Roman"/>
        </w:rPr>
        <w:t xml:space="preserve">SS </w:t>
      </w:r>
      <w:r w:rsidR="00975CB0" w:rsidRPr="001234E5">
        <w:rPr>
          <w:rFonts w:ascii="Times New Roman" w:eastAsia="Calibri" w:hAnsi="Times New Roman" w:cs="Times New Roman"/>
        </w:rPr>
        <w:t>demand</w:t>
      </w:r>
      <w:r w:rsidR="00AB3F9A" w:rsidRPr="001234E5">
        <w:rPr>
          <w:rFonts w:ascii="Times New Roman" w:eastAsia="Calibri" w:hAnsi="Times New Roman" w:cs="Times New Roman"/>
        </w:rPr>
        <w:t xml:space="preserve"> at an aggregate spatial level of analysis</w:t>
      </w:r>
      <w:r w:rsidR="00975CB0" w:rsidRPr="001234E5">
        <w:rPr>
          <w:rFonts w:ascii="Times New Roman" w:eastAsia="Calibri" w:hAnsi="Times New Roman" w:cs="Times New Roman"/>
        </w:rPr>
        <w:t xml:space="preserve"> (either at a station-level or a zone-level, or a city-level</w:t>
      </w:r>
      <w:r w:rsidR="00AB3F9A" w:rsidRPr="001234E5">
        <w:rPr>
          <w:rFonts w:ascii="Times New Roman" w:eastAsia="Calibri" w:hAnsi="Times New Roman" w:cs="Times New Roman"/>
        </w:rPr>
        <w:t xml:space="preserve">, focusing on identifying the nature of spatial </w:t>
      </w:r>
      <w:r w:rsidR="001250CB" w:rsidRPr="001234E5">
        <w:rPr>
          <w:rFonts w:ascii="Times New Roman" w:eastAsia="Calibri" w:hAnsi="Times New Roman" w:cs="Times New Roman"/>
        </w:rPr>
        <w:t xml:space="preserve">demand </w:t>
      </w:r>
      <w:r w:rsidR="00AB3F9A" w:rsidRPr="001234E5">
        <w:rPr>
          <w:rFonts w:ascii="Times New Roman" w:eastAsia="Calibri" w:hAnsi="Times New Roman" w:cs="Times New Roman"/>
        </w:rPr>
        <w:t>hotspot</w:t>
      </w:r>
      <w:r w:rsidR="001250CB" w:rsidRPr="001234E5">
        <w:rPr>
          <w:rFonts w:ascii="Times New Roman" w:eastAsia="Calibri" w:hAnsi="Times New Roman" w:cs="Times New Roman"/>
        </w:rPr>
        <w:t xml:space="preserve">s </w:t>
      </w:r>
      <w:r w:rsidR="00AB3F9A" w:rsidRPr="001234E5">
        <w:rPr>
          <w:rFonts w:ascii="Times New Roman" w:eastAsia="Calibri" w:hAnsi="Times New Roman" w:cs="Times New Roman"/>
        </w:rPr>
        <w:t>within a region or comparing use across different cities</w:t>
      </w:r>
      <w:r w:rsidR="00B2346B" w:rsidRPr="001234E5">
        <w:rPr>
          <w:rFonts w:ascii="Times New Roman" w:eastAsia="Calibri" w:hAnsi="Times New Roman" w:cs="Times New Roman"/>
        </w:rPr>
        <w:t>)</w:t>
      </w:r>
      <w:r w:rsidR="00AB3F9A" w:rsidRPr="001234E5">
        <w:rPr>
          <w:rFonts w:ascii="Times New Roman" w:eastAsia="Calibri" w:hAnsi="Times New Roman" w:cs="Times New Roman"/>
        </w:rPr>
        <w:t xml:space="preserve"> to</w:t>
      </w:r>
      <w:r w:rsidR="002E7FFB" w:rsidRPr="001234E5">
        <w:rPr>
          <w:rFonts w:ascii="Times New Roman" w:eastAsia="Calibri" w:hAnsi="Times New Roman" w:cs="Times New Roman"/>
        </w:rPr>
        <w:t xml:space="preserve"> </w:t>
      </w:r>
      <w:r w:rsidR="00AB3F9A" w:rsidRPr="001234E5">
        <w:rPr>
          <w:rFonts w:ascii="Times New Roman" w:eastAsia="Calibri" w:hAnsi="Times New Roman" w:cs="Times New Roman"/>
        </w:rPr>
        <w:t>investigate the effect</w:t>
      </w:r>
      <w:r w:rsidR="001250CB" w:rsidRPr="001234E5">
        <w:rPr>
          <w:rFonts w:ascii="Times New Roman" w:eastAsia="Calibri" w:hAnsi="Times New Roman" w:cs="Times New Roman"/>
        </w:rPr>
        <w:t>s</w:t>
      </w:r>
      <w:r w:rsidR="00AB3F9A" w:rsidRPr="001234E5">
        <w:rPr>
          <w:rFonts w:ascii="Times New Roman" w:eastAsia="Calibri" w:hAnsi="Times New Roman" w:cs="Times New Roman"/>
        </w:rPr>
        <w:t xml:space="preserve"> of weather, topography, </w:t>
      </w:r>
      <w:r w:rsidR="002E7FFB" w:rsidRPr="001234E5">
        <w:rPr>
          <w:rFonts w:ascii="Times New Roman" w:eastAsia="Calibri" w:hAnsi="Times New Roman" w:cs="Times New Roman"/>
        </w:rPr>
        <w:t xml:space="preserve">bike infrastructure </w:t>
      </w:r>
      <w:r w:rsidR="006D1380" w:rsidRPr="001234E5">
        <w:rPr>
          <w:rFonts w:ascii="Times New Roman" w:eastAsia="Calibri" w:hAnsi="Times New Roman" w:cs="Times New Roman"/>
        </w:rPr>
        <w:t xml:space="preserve">and equipment </w:t>
      </w:r>
      <w:r w:rsidR="002E7FFB" w:rsidRPr="001234E5">
        <w:rPr>
          <w:rFonts w:ascii="Times New Roman" w:eastAsia="Calibri" w:hAnsi="Times New Roman" w:cs="Times New Roman"/>
        </w:rPr>
        <w:t xml:space="preserve">characteristics, </w:t>
      </w:r>
      <w:r w:rsidR="00975CB0" w:rsidRPr="001234E5">
        <w:rPr>
          <w:rFonts w:ascii="Times New Roman" w:eastAsia="Calibri" w:hAnsi="Times New Roman" w:cs="Times New Roman"/>
        </w:rPr>
        <w:t xml:space="preserve">and </w:t>
      </w:r>
      <w:r w:rsidR="00AB3F9A" w:rsidRPr="001234E5">
        <w:rPr>
          <w:rFonts w:ascii="Times New Roman" w:eastAsia="Calibri" w:hAnsi="Times New Roman" w:cs="Times New Roman"/>
        </w:rPr>
        <w:t xml:space="preserve">land-use attributes </w:t>
      </w:r>
      <w:r w:rsidR="00975CB0" w:rsidRPr="001234E5">
        <w:rPr>
          <w:rFonts w:ascii="Times New Roman" w:eastAsia="Calibri" w:hAnsi="Times New Roman" w:cs="Times New Roman"/>
        </w:rPr>
        <w:t>(see, for example, Wang et al</w:t>
      </w:r>
      <w:r w:rsidR="00CB6C48" w:rsidRPr="001234E5">
        <w:rPr>
          <w:rFonts w:ascii="Times New Roman" w:eastAsia="Calibri" w:hAnsi="Times New Roman" w:cs="Times New Roman"/>
        </w:rPr>
        <w:t>.</w:t>
      </w:r>
      <w:r w:rsidR="00975CB0" w:rsidRPr="001234E5">
        <w:rPr>
          <w:rFonts w:ascii="Times New Roman" w:eastAsia="Calibri" w:hAnsi="Times New Roman" w:cs="Times New Roman"/>
        </w:rPr>
        <w:t>, 2016</w:t>
      </w:r>
      <w:r w:rsidR="00EF693C" w:rsidRPr="001234E5">
        <w:rPr>
          <w:rFonts w:ascii="Times New Roman" w:eastAsia="Calibri" w:hAnsi="Times New Roman" w:cs="Times New Roman"/>
        </w:rPr>
        <w:t xml:space="preserve">, </w:t>
      </w:r>
      <w:r w:rsidR="00975CB0" w:rsidRPr="001234E5">
        <w:rPr>
          <w:rFonts w:ascii="Times New Roman" w:eastAsia="Calibri" w:hAnsi="Times New Roman" w:cs="Times New Roman"/>
        </w:rPr>
        <w:t>El-Assi et al</w:t>
      </w:r>
      <w:r w:rsidR="00CB6C48" w:rsidRPr="001234E5">
        <w:rPr>
          <w:rFonts w:ascii="Times New Roman" w:eastAsia="Calibri" w:hAnsi="Times New Roman" w:cs="Times New Roman"/>
        </w:rPr>
        <w:t>.,</w:t>
      </w:r>
      <w:r w:rsidR="00975CB0" w:rsidRPr="001234E5">
        <w:rPr>
          <w:rFonts w:ascii="Times New Roman" w:eastAsia="Calibri" w:hAnsi="Times New Roman" w:cs="Times New Roman"/>
        </w:rPr>
        <w:t xml:space="preserve"> 2017</w:t>
      </w:r>
      <w:r w:rsidR="00EF693C" w:rsidRPr="001234E5">
        <w:rPr>
          <w:rFonts w:ascii="Times New Roman" w:eastAsia="Calibri" w:hAnsi="Times New Roman" w:cs="Times New Roman"/>
        </w:rPr>
        <w:t xml:space="preserve">, </w:t>
      </w:r>
      <w:r w:rsidR="00975CB0" w:rsidRPr="001234E5">
        <w:rPr>
          <w:rFonts w:ascii="Times New Roman" w:eastAsia="Calibri" w:hAnsi="Times New Roman" w:cs="Times New Roman"/>
        </w:rPr>
        <w:t>Nolan</w:t>
      </w:r>
      <w:r w:rsidR="00AB2E66" w:rsidRPr="001234E5">
        <w:rPr>
          <w:rFonts w:ascii="Times New Roman" w:eastAsia="Calibri" w:hAnsi="Times New Roman" w:cs="Times New Roman"/>
        </w:rPr>
        <w:t>d</w:t>
      </w:r>
      <w:r w:rsidR="00975CB0" w:rsidRPr="001234E5">
        <w:rPr>
          <w:rFonts w:ascii="Times New Roman" w:eastAsia="Calibri" w:hAnsi="Times New Roman" w:cs="Times New Roman"/>
        </w:rPr>
        <w:t xml:space="preserve"> et al</w:t>
      </w:r>
      <w:r w:rsidR="00CB6C48" w:rsidRPr="001234E5">
        <w:rPr>
          <w:rFonts w:ascii="Times New Roman" w:eastAsia="Calibri" w:hAnsi="Times New Roman" w:cs="Times New Roman"/>
        </w:rPr>
        <w:t>.</w:t>
      </w:r>
      <w:r w:rsidR="00975CB0" w:rsidRPr="001234E5">
        <w:rPr>
          <w:rFonts w:ascii="Times New Roman" w:eastAsia="Calibri" w:hAnsi="Times New Roman" w:cs="Times New Roman"/>
        </w:rPr>
        <w:t>, 201</w:t>
      </w:r>
      <w:r w:rsidR="00EF693C" w:rsidRPr="001234E5">
        <w:rPr>
          <w:rFonts w:ascii="Times New Roman" w:eastAsia="Calibri" w:hAnsi="Times New Roman" w:cs="Times New Roman"/>
        </w:rPr>
        <w:t xml:space="preserve">9, </w:t>
      </w:r>
      <w:r w:rsidR="00975CB0" w:rsidRPr="001234E5">
        <w:rPr>
          <w:rFonts w:ascii="Times New Roman" w:eastAsia="Calibri" w:hAnsi="Times New Roman" w:cs="Times New Roman"/>
        </w:rPr>
        <w:t>Scott and Ciuro, 2019</w:t>
      </w:r>
      <w:r w:rsidR="00EF693C" w:rsidRPr="001234E5">
        <w:rPr>
          <w:rFonts w:ascii="Times New Roman" w:eastAsia="Calibri" w:hAnsi="Times New Roman" w:cs="Times New Roman"/>
        </w:rPr>
        <w:t xml:space="preserve">, </w:t>
      </w:r>
      <w:r w:rsidR="00355D48" w:rsidRPr="001234E5">
        <w:rPr>
          <w:rFonts w:ascii="Times New Roman" w:eastAsia="Calibri" w:hAnsi="Times New Roman" w:cs="Times New Roman"/>
        </w:rPr>
        <w:t xml:space="preserve">He </w:t>
      </w:r>
      <w:r w:rsidR="00975CB0" w:rsidRPr="001234E5">
        <w:rPr>
          <w:rFonts w:ascii="Times New Roman" w:eastAsia="Calibri" w:hAnsi="Times New Roman" w:cs="Times New Roman"/>
        </w:rPr>
        <w:t>et al</w:t>
      </w:r>
      <w:r w:rsidR="00CB6C48" w:rsidRPr="001234E5">
        <w:rPr>
          <w:rFonts w:ascii="Times New Roman" w:eastAsia="Calibri" w:hAnsi="Times New Roman" w:cs="Times New Roman"/>
        </w:rPr>
        <w:t>.</w:t>
      </w:r>
      <w:r w:rsidR="00975CB0" w:rsidRPr="001234E5">
        <w:rPr>
          <w:rFonts w:ascii="Times New Roman" w:eastAsia="Calibri" w:hAnsi="Times New Roman" w:cs="Times New Roman"/>
        </w:rPr>
        <w:t>, 2020</w:t>
      </w:r>
      <w:r w:rsidR="00EF693C" w:rsidRPr="001234E5">
        <w:rPr>
          <w:rFonts w:ascii="Times New Roman" w:eastAsia="Calibri" w:hAnsi="Times New Roman" w:cs="Times New Roman"/>
        </w:rPr>
        <w:t xml:space="preserve">, </w:t>
      </w:r>
      <w:r w:rsidR="00975CB0" w:rsidRPr="001234E5">
        <w:rPr>
          <w:rFonts w:ascii="Times New Roman" w:eastAsia="Calibri" w:hAnsi="Times New Roman" w:cs="Times New Roman"/>
        </w:rPr>
        <w:t>Guo and He, 2020</w:t>
      </w:r>
      <w:r w:rsidR="00EF693C" w:rsidRPr="001234E5">
        <w:rPr>
          <w:rFonts w:ascii="Times New Roman" w:eastAsia="Calibri" w:hAnsi="Times New Roman" w:cs="Times New Roman"/>
        </w:rPr>
        <w:t xml:space="preserve">, </w:t>
      </w:r>
      <w:r w:rsidR="00975CB0" w:rsidRPr="001234E5">
        <w:rPr>
          <w:rFonts w:ascii="Times New Roman" w:eastAsia="Calibri" w:hAnsi="Times New Roman" w:cs="Times New Roman"/>
        </w:rPr>
        <w:t>Wu et al</w:t>
      </w:r>
      <w:r w:rsidR="00CB6C48" w:rsidRPr="001234E5">
        <w:rPr>
          <w:rFonts w:ascii="Times New Roman" w:eastAsia="Calibri" w:hAnsi="Times New Roman" w:cs="Times New Roman"/>
        </w:rPr>
        <w:t>.</w:t>
      </w:r>
      <w:r w:rsidR="00975CB0" w:rsidRPr="001234E5">
        <w:rPr>
          <w:rFonts w:ascii="Times New Roman" w:eastAsia="Calibri" w:hAnsi="Times New Roman" w:cs="Times New Roman"/>
        </w:rPr>
        <w:t>, 2021</w:t>
      </w:r>
      <w:r w:rsidR="00EF693C" w:rsidRPr="001234E5">
        <w:rPr>
          <w:rFonts w:ascii="Times New Roman" w:eastAsia="Calibri" w:hAnsi="Times New Roman" w:cs="Times New Roman"/>
        </w:rPr>
        <w:t xml:space="preserve">, </w:t>
      </w:r>
      <w:r w:rsidR="00975CB0" w:rsidRPr="001234E5">
        <w:rPr>
          <w:rFonts w:ascii="Times New Roman" w:eastAsia="Calibri" w:hAnsi="Times New Roman" w:cs="Times New Roman"/>
        </w:rPr>
        <w:t>and Poveda-Reyes</w:t>
      </w:r>
      <w:r w:rsidR="00CB6C48" w:rsidRPr="001234E5">
        <w:rPr>
          <w:rFonts w:ascii="Times New Roman" w:eastAsia="Calibri" w:hAnsi="Times New Roman" w:cs="Times New Roman"/>
        </w:rPr>
        <w:t xml:space="preserve"> et al.</w:t>
      </w:r>
      <w:r w:rsidR="00975CB0" w:rsidRPr="001234E5">
        <w:rPr>
          <w:rFonts w:ascii="Times New Roman" w:eastAsia="Calibri" w:hAnsi="Times New Roman" w:cs="Times New Roman"/>
        </w:rPr>
        <w:t>, 2021 in the context of docked and dockless BSS</w:t>
      </w:r>
      <w:r w:rsidR="00DC0962" w:rsidRPr="001234E5">
        <w:rPr>
          <w:rFonts w:ascii="Times New Roman" w:eastAsia="Calibri" w:hAnsi="Times New Roman" w:cs="Times New Roman"/>
        </w:rPr>
        <w:t>;</w:t>
      </w:r>
      <w:r w:rsidR="00975CB0" w:rsidRPr="001234E5">
        <w:rPr>
          <w:rFonts w:ascii="Times New Roman" w:eastAsia="Calibri" w:hAnsi="Times New Roman" w:cs="Times New Roman"/>
        </w:rPr>
        <w:t xml:space="preserve"> </w:t>
      </w:r>
      <w:r w:rsidR="00080069" w:rsidRPr="001234E5">
        <w:rPr>
          <w:rFonts w:ascii="Times New Roman" w:eastAsia="Calibri" w:hAnsi="Times New Roman" w:cs="Times New Roman"/>
        </w:rPr>
        <w:t xml:space="preserve">and </w:t>
      </w:r>
      <w:r w:rsidR="00975CB0" w:rsidRPr="001234E5">
        <w:rPr>
          <w:rFonts w:ascii="Times New Roman" w:eastAsia="Calibri" w:hAnsi="Times New Roman" w:cs="Times New Roman"/>
        </w:rPr>
        <w:t>Lee et al</w:t>
      </w:r>
      <w:r w:rsidR="00CB6C48" w:rsidRPr="001234E5">
        <w:rPr>
          <w:rFonts w:ascii="Times New Roman" w:eastAsia="Calibri" w:hAnsi="Times New Roman" w:cs="Times New Roman"/>
        </w:rPr>
        <w:t>.</w:t>
      </w:r>
      <w:r w:rsidR="00975CB0" w:rsidRPr="001234E5">
        <w:rPr>
          <w:rFonts w:ascii="Times New Roman" w:eastAsia="Calibri" w:hAnsi="Times New Roman" w:cs="Times New Roman"/>
        </w:rPr>
        <w:t>, 2021</w:t>
      </w:r>
      <w:r w:rsidR="00076DBF" w:rsidRPr="001234E5">
        <w:rPr>
          <w:rFonts w:ascii="Times New Roman" w:eastAsia="Calibri" w:hAnsi="Times New Roman" w:cs="Times New Roman"/>
        </w:rPr>
        <w:t xml:space="preserve"> and Younes et al</w:t>
      </w:r>
      <w:r w:rsidR="00CB6C48" w:rsidRPr="001234E5">
        <w:rPr>
          <w:rFonts w:ascii="Times New Roman" w:eastAsia="Calibri" w:hAnsi="Times New Roman" w:cs="Times New Roman"/>
        </w:rPr>
        <w:t>.</w:t>
      </w:r>
      <w:r w:rsidR="00076DBF" w:rsidRPr="001234E5">
        <w:rPr>
          <w:rFonts w:ascii="Times New Roman" w:eastAsia="Calibri" w:hAnsi="Times New Roman" w:cs="Times New Roman"/>
        </w:rPr>
        <w:t xml:space="preserve">, 2020 </w:t>
      </w:r>
      <w:r w:rsidR="00975CB0" w:rsidRPr="001234E5">
        <w:rPr>
          <w:rFonts w:ascii="Times New Roman" w:eastAsia="Calibri" w:hAnsi="Times New Roman" w:cs="Times New Roman"/>
        </w:rPr>
        <w:t>in the context of ESS</w:t>
      </w:r>
      <w:r w:rsidR="006D1380" w:rsidRPr="001234E5">
        <w:rPr>
          <w:rFonts w:ascii="Times New Roman" w:eastAsia="Calibri" w:hAnsi="Times New Roman" w:cs="Times New Roman"/>
        </w:rPr>
        <w:t>)</w:t>
      </w:r>
      <w:r w:rsidR="00EF693C" w:rsidRPr="001234E5">
        <w:rPr>
          <w:rFonts w:ascii="Times New Roman" w:eastAsia="Calibri" w:hAnsi="Times New Roman" w:cs="Times New Roman"/>
        </w:rPr>
        <w:t>.</w:t>
      </w:r>
      <w:r w:rsidR="006C57D1" w:rsidRPr="001234E5">
        <w:rPr>
          <w:rFonts w:ascii="Times New Roman" w:eastAsia="Calibri" w:hAnsi="Times New Roman" w:cs="Times New Roman"/>
        </w:rPr>
        <w:t xml:space="preserve"> </w:t>
      </w:r>
      <w:bookmarkStart w:id="6" w:name="_Hlk83885648"/>
      <w:r w:rsidR="002E7FFB" w:rsidRPr="001234E5">
        <w:rPr>
          <w:rFonts w:ascii="Times New Roman" w:eastAsia="Calibri" w:hAnsi="Times New Roman" w:cs="Times New Roman"/>
        </w:rPr>
        <w:t>While certainly providing insightful results on the effect</w:t>
      </w:r>
      <w:r w:rsidR="001250CB" w:rsidRPr="001234E5">
        <w:rPr>
          <w:rFonts w:ascii="Times New Roman" w:eastAsia="Calibri" w:hAnsi="Times New Roman" w:cs="Times New Roman"/>
        </w:rPr>
        <w:t>s</w:t>
      </w:r>
      <w:r w:rsidR="002E7FFB" w:rsidRPr="001234E5">
        <w:rPr>
          <w:rFonts w:ascii="Times New Roman" w:eastAsia="Calibri" w:hAnsi="Times New Roman" w:cs="Times New Roman"/>
        </w:rPr>
        <w:t xml:space="preserve"> of aggregate spatial-level features on </w:t>
      </w:r>
      <w:r w:rsidR="00DC0962" w:rsidRPr="001234E5">
        <w:rPr>
          <w:rFonts w:ascii="Times New Roman" w:eastAsia="Calibri" w:hAnsi="Times New Roman" w:cs="Times New Roman"/>
        </w:rPr>
        <w:t>E</w:t>
      </w:r>
      <w:r w:rsidR="002E7FFB" w:rsidRPr="001234E5">
        <w:rPr>
          <w:rFonts w:ascii="Times New Roman" w:eastAsia="Calibri" w:hAnsi="Times New Roman" w:cs="Times New Roman"/>
        </w:rPr>
        <w:t>SS/</w:t>
      </w:r>
      <w:r w:rsidR="00DC0962" w:rsidRPr="001234E5">
        <w:rPr>
          <w:rFonts w:ascii="Times New Roman" w:eastAsia="Calibri" w:hAnsi="Times New Roman" w:cs="Times New Roman"/>
        </w:rPr>
        <w:t>B</w:t>
      </w:r>
      <w:r w:rsidR="002E7FFB" w:rsidRPr="001234E5">
        <w:rPr>
          <w:rFonts w:ascii="Times New Roman" w:eastAsia="Calibri" w:hAnsi="Times New Roman" w:cs="Times New Roman"/>
        </w:rPr>
        <w:t>SS use, these are not at the individual</w:t>
      </w:r>
      <w:r w:rsidR="001250CB" w:rsidRPr="001234E5">
        <w:rPr>
          <w:rFonts w:ascii="Times New Roman" w:eastAsia="Calibri" w:hAnsi="Times New Roman" w:cs="Times New Roman"/>
        </w:rPr>
        <w:t xml:space="preserve"> </w:t>
      </w:r>
      <w:r w:rsidR="001A7513" w:rsidRPr="001234E5">
        <w:rPr>
          <w:rFonts w:ascii="Times New Roman" w:eastAsia="Calibri" w:hAnsi="Times New Roman" w:cs="Times New Roman"/>
        </w:rPr>
        <w:t>decision-making</w:t>
      </w:r>
      <w:r w:rsidR="002E7FFB" w:rsidRPr="001234E5">
        <w:rPr>
          <w:rFonts w:ascii="Times New Roman" w:eastAsia="Calibri" w:hAnsi="Times New Roman" w:cs="Times New Roman"/>
        </w:rPr>
        <w:t xml:space="preserve"> </w:t>
      </w:r>
      <w:r w:rsidR="00A31096" w:rsidRPr="001234E5">
        <w:rPr>
          <w:rFonts w:ascii="Times New Roman" w:eastAsia="Calibri" w:hAnsi="Times New Roman" w:cs="Times New Roman"/>
        </w:rPr>
        <w:t xml:space="preserve">level </w:t>
      </w:r>
      <w:r w:rsidR="002E7FFB" w:rsidRPr="001234E5">
        <w:rPr>
          <w:rFonts w:ascii="Times New Roman" w:eastAsia="Calibri" w:hAnsi="Times New Roman" w:cs="Times New Roman"/>
        </w:rPr>
        <w:t xml:space="preserve">that is the </w:t>
      </w:r>
      <w:r w:rsidR="001250CB" w:rsidRPr="001234E5">
        <w:rPr>
          <w:rFonts w:ascii="Times New Roman" w:eastAsia="Calibri" w:hAnsi="Times New Roman" w:cs="Times New Roman"/>
        </w:rPr>
        <w:t xml:space="preserve">focus </w:t>
      </w:r>
      <w:r w:rsidR="002E7FFB" w:rsidRPr="001234E5">
        <w:rPr>
          <w:rFonts w:ascii="Times New Roman" w:eastAsia="Calibri" w:hAnsi="Times New Roman" w:cs="Times New Roman"/>
        </w:rPr>
        <w:t>in the current paper.</w:t>
      </w:r>
      <w:bookmarkEnd w:id="6"/>
      <w:r w:rsidR="002E7FFB" w:rsidRPr="001234E5">
        <w:rPr>
          <w:rFonts w:ascii="Times New Roman" w:eastAsia="Calibri" w:hAnsi="Times New Roman" w:cs="Times New Roman"/>
        </w:rPr>
        <w:t xml:space="preserve"> </w:t>
      </w:r>
      <w:r w:rsidR="00A31096" w:rsidRPr="001234E5">
        <w:rPr>
          <w:rFonts w:ascii="Times New Roman" w:eastAsia="Calibri" w:hAnsi="Times New Roman" w:cs="Times New Roman"/>
        </w:rPr>
        <w:t xml:space="preserve">Even within </w:t>
      </w:r>
      <w:r w:rsidR="00B2346B" w:rsidRPr="001234E5">
        <w:rPr>
          <w:rFonts w:ascii="Times New Roman" w:eastAsia="Calibri" w:hAnsi="Times New Roman" w:cs="Times New Roman"/>
        </w:rPr>
        <w:t xml:space="preserve">an </w:t>
      </w:r>
      <w:r w:rsidR="00A31096" w:rsidRPr="001234E5">
        <w:rPr>
          <w:rFonts w:ascii="Times New Roman" w:eastAsia="Calibri" w:hAnsi="Times New Roman" w:cs="Times New Roman"/>
        </w:rPr>
        <w:t xml:space="preserve">individual-level decision-making context, </w:t>
      </w:r>
      <w:r w:rsidR="00B30D27" w:rsidRPr="001234E5">
        <w:rPr>
          <w:rFonts w:ascii="Times New Roman" w:eastAsia="Calibri" w:hAnsi="Times New Roman" w:cs="Times New Roman"/>
        </w:rPr>
        <w:t xml:space="preserve">our emphasis </w:t>
      </w:r>
      <w:r w:rsidR="00A31096" w:rsidRPr="001234E5">
        <w:rPr>
          <w:rFonts w:ascii="Times New Roman" w:eastAsia="Calibri" w:hAnsi="Times New Roman" w:cs="Times New Roman"/>
        </w:rPr>
        <w:t xml:space="preserve">is </w:t>
      </w:r>
      <w:r w:rsidR="00B30D27" w:rsidRPr="001234E5">
        <w:rPr>
          <w:rFonts w:ascii="Times New Roman" w:eastAsia="Calibri" w:hAnsi="Times New Roman" w:cs="Times New Roman"/>
        </w:rPr>
        <w:t xml:space="preserve">on </w:t>
      </w:r>
      <w:r w:rsidR="00393211" w:rsidRPr="001234E5">
        <w:rPr>
          <w:rFonts w:ascii="Times New Roman" w:eastAsia="Calibri" w:hAnsi="Times New Roman" w:cs="Times New Roman"/>
        </w:rPr>
        <w:t>investigating</w:t>
      </w:r>
      <w:r w:rsidR="00076DBF" w:rsidRPr="001234E5">
        <w:rPr>
          <w:rFonts w:ascii="Times New Roman" w:eastAsia="Calibri" w:hAnsi="Times New Roman" w:cs="Times New Roman"/>
        </w:rPr>
        <w:t xml:space="preserve"> </w:t>
      </w:r>
      <w:r w:rsidR="00B30D27" w:rsidRPr="001234E5">
        <w:rPr>
          <w:rFonts w:ascii="Times New Roman" w:eastAsia="Calibri" w:hAnsi="Times New Roman" w:cs="Times New Roman"/>
        </w:rPr>
        <w:t>individual-level factors, rather than</w:t>
      </w:r>
      <w:r w:rsidR="00A31096" w:rsidRPr="001234E5">
        <w:rPr>
          <w:rFonts w:ascii="Times New Roman" w:eastAsia="Calibri" w:hAnsi="Times New Roman" w:cs="Times New Roman"/>
        </w:rPr>
        <w:t xml:space="preserve"> </w:t>
      </w:r>
      <w:r w:rsidR="00B30D27" w:rsidRPr="001234E5">
        <w:rPr>
          <w:rFonts w:ascii="Times New Roman" w:eastAsia="Calibri" w:hAnsi="Times New Roman" w:cs="Times New Roman"/>
        </w:rPr>
        <w:t xml:space="preserve">trip-level </w:t>
      </w:r>
      <w:r w:rsidR="006D1380" w:rsidRPr="001234E5">
        <w:rPr>
          <w:rFonts w:ascii="Times New Roman" w:eastAsia="Calibri" w:hAnsi="Times New Roman" w:cs="Times New Roman"/>
        </w:rPr>
        <w:t xml:space="preserve">and </w:t>
      </w:r>
      <w:r w:rsidR="00076DBF" w:rsidRPr="001234E5">
        <w:rPr>
          <w:rFonts w:ascii="Times New Roman" w:eastAsia="Calibri" w:hAnsi="Times New Roman" w:cs="Times New Roman"/>
        </w:rPr>
        <w:t xml:space="preserve">or travel pattern-level </w:t>
      </w:r>
      <w:r w:rsidR="00B30D27" w:rsidRPr="001234E5">
        <w:rPr>
          <w:rFonts w:ascii="Times New Roman" w:eastAsia="Calibri" w:hAnsi="Times New Roman" w:cs="Times New Roman"/>
        </w:rPr>
        <w:t>factors</w:t>
      </w:r>
      <w:r w:rsidR="00076DBF" w:rsidRPr="001234E5">
        <w:rPr>
          <w:rFonts w:ascii="Times New Roman" w:eastAsia="Calibri" w:hAnsi="Times New Roman" w:cs="Times New Roman"/>
        </w:rPr>
        <w:t xml:space="preserve">, </w:t>
      </w:r>
      <w:r w:rsidR="00B30D27" w:rsidRPr="001234E5">
        <w:rPr>
          <w:rFonts w:ascii="Times New Roman" w:eastAsia="Calibri" w:hAnsi="Times New Roman" w:cs="Times New Roman"/>
        </w:rPr>
        <w:t xml:space="preserve">such as </w:t>
      </w:r>
      <w:r w:rsidR="00076DBF" w:rsidRPr="001234E5">
        <w:rPr>
          <w:rFonts w:ascii="Times New Roman" w:eastAsia="Calibri" w:hAnsi="Times New Roman" w:cs="Times New Roman"/>
        </w:rPr>
        <w:t xml:space="preserve">trip </w:t>
      </w:r>
      <w:r w:rsidR="00B30D27" w:rsidRPr="001234E5">
        <w:rPr>
          <w:rFonts w:ascii="Times New Roman" w:eastAsia="Calibri" w:hAnsi="Times New Roman" w:cs="Times New Roman"/>
        </w:rPr>
        <w:t>time-of-d</w:t>
      </w:r>
      <w:r w:rsidR="00076DBF" w:rsidRPr="001234E5">
        <w:rPr>
          <w:rFonts w:ascii="Times New Roman" w:eastAsia="Calibri" w:hAnsi="Times New Roman" w:cs="Times New Roman"/>
        </w:rPr>
        <w:t>ay</w:t>
      </w:r>
      <w:r w:rsidR="00B30D27" w:rsidRPr="001234E5">
        <w:rPr>
          <w:rFonts w:ascii="Times New Roman" w:eastAsia="Calibri" w:hAnsi="Times New Roman" w:cs="Times New Roman"/>
        </w:rPr>
        <w:t xml:space="preserve">, </w:t>
      </w:r>
      <w:r w:rsidR="00076DBF" w:rsidRPr="001234E5">
        <w:rPr>
          <w:rFonts w:ascii="Times New Roman" w:eastAsia="Calibri" w:hAnsi="Times New Roman" w:cs="Times New Roman"/>
        </w:rPr>
        <w:t xml:space="preserve">trip </w:t>
      </w:r>
      <w:r w:rsidR="00B30D27" w:rsidRPr="001234E5">
        <w:rPr>
          <w:rFonts w:ascii="Times New Roman" w:eastAsia="Calibri" w:hAnsi="Times New Roman" w:cs="Times New Roman"/>
        </w:rPr>
        <w:t xml:space="preserve">purpose, trip distance, </w:t>
      </w:r>
      <w:r w:rsidR="006D1380" w:rsidRPr="001234E5">
        <w:rPr>
          <w:rFonts w:ascii="Times New Roman" w:eastAsia="Calibri" w:hAnsi="Times New Roman" w:cs="Times New Roman"/>
        </w:rPr>
        <w:t xml:space="preserve">price for trip, battery charge level vis-a-vis trip distance, bike availability relative to trip origin, </w:t>
      </w:r>
      <w:r w:rsidR="00393211" w:rsidRPr="001234E5">
        <w:rPr>
          <w:rFonts w:ascii="Times New Roman" w:eastAsia="Calibri" w:hAnsi="Times New Roman" w:cs="Times New Roman"/>
        </w:rPr>
        <w:t xml:space="preserve">and </w:t>
      </w:r>
      <w:r w:rsidR="00B30D27" w:rsidRPr="001234E5">
        <w:rPr>
          <w:rFonts w:ascii="Times New Roman" w:eastAsia="Calibri" w:hAnsi="Times New Roman" w:cs="Times New Roman"/>
        </w:rPr>
        <w:t>current frequency of travel by other modes (see Ca</w:t>
      </w:r>
      <w:r w:rsidR="00AB2E66" w:rsidRPr="001234E5">
        <w:rPr>
          <w:rFonts w:ascii="Times New Roman" w:eastAsia="Calibri" w:hAnsi="Times New Roman" w:cs="Times New Roman"/>
        </w:rPr>
        <w:t>sp</w:t>
      </w:r>
      <w:r w:rsidR="00B30D27" w:rsidRPr="001234E5">
        <w:rPr>
          <w:rFonts w:ascii="Times New Roman" w:eastAsia="Calibri" w:hAnsi="Times New Roman" w:cs="Times New Roman"/>
        </w:rPr>
        <w:t>i et al., 2020</w:t>
      </w:r>
      <w:r w:rsidR="00076DBF" w:rsidRPr="001234E5">
        <w:rPr>
          <w:rFonts w:ascii="Times New Roman" w:eastAsia="Calibri" w:hAnsi="Times New Roman" w:cs="Times New Roman"/>
        </w:rPr>
        <w:t>,</w:t>
      </w:r>
      <w:r w:rsidR="00B30D27" w:rsidRPr="001234E5">
        <w:rPr>
          <w:rFonts w:ascii="Times New Roman" w:eastAsia="Calibri" w:hAnsi="Times New Roman" w:cs="Times New Roman"/>
        </w:rPr>
        <w:t xml:space="preserve"> </w:t>
      </w:r>
      <w:r w:rsidR="00076DBF" w:rsidRPr="001234E5">
        <w:rPr>
          <w:rFonts w:ascii="Times New Roman" w:eastAsia="Calibri" w:hAnsi="Times New Roman" w:cs="Times New Roman"/>
        </w:rPr>
        <w:t>Lee et al., 2021, Baek et al., 2021</w:t>
      </w:r>
      <w:r w:rsidR="00080069" w:rsidRPr="001234E5">
        <w:rPr>
          <w:rFonts w:ascii="Times New Roman" w:eastAsia="Calibri" w:hAnsi="Times New Roman" w:cs="Times New Roman"/>
        </w:rPr>
        <w:t>, and Reck et al., 2021</w:t>
      </w:r>
      <w:r w:rsidR="00076DBF" w:rsidRPr="001234E5">
        <w:rPr>
          <w:rFonts w:ascii="Times New Roman" w:eastAsia="Calibri" w:hAnsi="Times New Roman" w:cs="Times New Roman"/>
        </w:rPr>
        <w:t xml:space="preserve"> that</w:t>
      </w:r>
      <w:r w:rsidR="00393211" w:rsidRPr="001234E5">
        <w:rPr>
          <w:rFonts w:ascii="Times New Roman" w:eastAsia="Calibri" w:hAnsi="Times New Roman" w:cs="Times New Roman"/>
        </w:rPr>
        <w:t xml:space="preserve"> place more emphasis on such </w:t>
      </w:r>
      <w:r w:rsidR="00076DBF" w:rsidRPr="001234E5">
        <w:rPr>
          <w:rFonts w:ascii="Times New Roman" w:eastAsia="Calibri" w:hAnsi="Times New Roman" w:cs="Times New Roman"/>
        </w:rPr>
        <w:t xml:space="preserve">trip-level </w:t>
      </w:r>
      <w:r w:rsidR="00393211" w:rsidRPr="001234E5">
        <w:rPr>
          <w:rFonts w:ascii="Times New Roman" w:eastAsia="Calibri" w:hAnsi="Times New Roman" w:cs="Times New Roman"/>
        </w:rPr>
        <w:t xml:space="preserve">and travel-level </w:t>
      </w:r>
      <w:r w:rsidR="00076DBF" w:rsidRPr="001234E5">
        <w:rPr>
          <w:rFonts w:ascii="Times New Roman" w:eastAsia="Calibri" w:hAnsi="Times New Roman" w:cs="Times New Roman"/>
        </w:rPr>
        <w:t xml:space="preserve">attributes impacting </w:t>
      </w:r>
      <w:r w:rsidR="00DC0962" w:rsidRPr="001234E5">
        <w:rPr>
          <w:rFonts w:ascii="Times New Roman" w:eastAsia="Calibri" w:hAnsi="Times New Roman" w:cs="Times New Roman"/>
        </w:rPr>
        <w:t>E</w:t>
      </w:r>
      <w:r w:rsidR="00076DBF" w:rsidRPr="001234E5">
        <w:rPr>
          <w:rFonts w:ascii="Times New Roman" w:eastAsia="Calibri" w:hAnsi="Times New Roman" w:cs="Times New Roman"/>
        </w:rPr>
        <w:t>SS/</w:t>
      </w:r>
      <w:r w:rsidR="00DC0962" w:rsidRPr="001234E5">
        <w:rPr>
          <w:rFonts w:ascii="Times New Roman" w:eastAsia="Calibri" w:hAnsi="Times New Roman" w:cs="Times New Roman"/>
        </w:rPr>
        <w:t>B</w:t>
      </w:r>
      <w:r w:rsidR="00076DBF" w:rsidRPr="001234E5">
        <w:rPr>
          <w:rFonts w:ascii="Times New Roman" w:eastAsia="Calibri" w:hAnsi="Times New Roman" w:cs="Times New Roman"/>
        </w:rPr>
        <w:t xml:space="preserve">SS use).  </w:t>
      </w:r>
    </w:p>
    <w:p w14:paraId="3C4DF538" w14:textId="25E672F0" w:rsidR="000431A2" w:rsidRPr="001234E5" w:rsidRDefault="009F58A1" w:rsidP="001234E5">
      <w:pPr>
        <w:spacing w:line="276" w:lineRule="auto"/>
        <w:ind w:firstLine="720"/>
        <w:jc w:val="both"/>
        <w:rPr>
          <w:rFonts w:ascii="Times New Roman" w:eastAsia="Calibri" w:hAnsi="Times New Roman" w:cs="Times New Roman"/>
        </w:rPr>
      </w:pPr>
      <w:r w:rsidRPr="001234E5">
        <w:rPr>
          <w:rFonts w:ascii="Times New Roman" w:eastAsia="Calibri" w:hAnsi="Times New Roman" w:cs="Times New Roman"/>
        </w:rPr>
        <w:t xml:space="preserve">In the </w:t>
      </w:r>
      <w:r w:rsidR="00D9325C" w:rsidRPr="001234E5">
        <w:rPr>
          <w:rFonts w:ascii="Times New Roman" w:eastAsia="Calibri" w:hAnsi="Times New Roman" w:cs="Times New Roman"/>
        </w:rPr>
        <w:t xml:space="preserve">rest of this section, </w:t>
      </w:r>
      <w:r w:rsidR="001250CB" w:rsidRPr="001234E5">
        <w:rPr>
          <w:rFonts w:ascii="Times New Roman" w:eastAsia="Calibri" w:hAnsi="Times New Roman" w:cs="Times New Roman"/>
        </w:rPr>
        <w:t xml:space="preserve">we confine attention to </w:t>
      </w:r>
      <w:r w:rsidR="00D9325C" w:rsidRPr="001234E5">
        <w:rPr>
          <w:rFonts w:ascii="Times New Roman" w:eastAsia="Calibri" w:hAnsi="Times New Roman" w:cs="Times New Roman"/>
        </w:rPr>
        <w:t xml:space="preserve">earlier </w:t>
      </w:r>
      <w:r w:rsidR="001250CB" w:rsidRPr="001234E5">
        <w:rPr>
          <w:rFonts w:ascii="Times New Roman" w:eastAsia="Calibri" w:hAnsi="Times New Roman" w:cs="Times New Roman"/>
        </w:rPr>
        <w:t>individual-level studies of ESS</w:t>
      </w:r>
      <w:r w:rsidR="00DC0962" w:rsidRPr="001234E5">
        <w:rPr>
          <w:rFonts w:ascii="Times New Roman" w:eastAsia="Calibri" w:hAnsi="Times New Roman" w:cs="Times New Roman"/>
        </w:rPr>
        <w:t>/BSS</w:t>
      </w:r>
      <w:r w:rsidR="001250CB" w:rsidRPr="001234E5">
        <w:rPr>
          <w:rFonts w:ascii="Times New Roman" w:eastAsia="Calibri" w:hAnsi="Times New Roman" w:cs="Times New Roman"/>
        </w:rPr>
        <w:t xml:space="preserve"> use </w:t>
      </w:r>
      <w:r w:rsidR="00D9325C" w:rsidRPr="001234E5">
        <w:rPr>
          <w:rFonts w:ascii="Times New Roman" w:eastAsia="Calibri" w:hAnsi="Times New Roman" w:cs="Times New Roman"/>
        </w:rPr>
        <w:t>that consider socio-demographic</w:t>
      </w:r>
      <w:r w:rsidR="004675F4" w:rsidRPr="001234E5">
        <w:rPr>
          <w:rFonts w:ascii="Times New Roman" w:eastAsia="Calibri" w:hAnsi="Times New Roman" w:cs="Times New Roman"/>
        </w:rPr>
        <w:t xml:space="preserve"> and psychosocial variables</w:t>
      </w:r>
      <w:r w:rsidR="00DB0A9D" w:rsidRPr="001234E5">
        <w:rPr>
          <w:rFonts w:ascii="Times New Roman" w:eastAsia="Calibri" w:hAnsi="Times New Roman" w:cs="Times New Roman"/>
        </w:rPr>
        <w:t xml:space="preserve">. Further, we </w:t>
      </w:r>
      <w:r w:rsidR="001250CB" w:rsidRPr="001234E5">
        <w:rPr>
          <w:rFonts w:ascii="Times New Roman" w:eastAsia="Calibri" w:hAnsi="Times New Roman" w:cs="Times New Roman"/>
        </w:rPr>
        <w:t xml:space="preserve">narrow the </w:t>
      </w:r>
      <w:r w:rsidR="00DB0A9D" w:rsidRPr="001234E5">
        <w:rPr>
          <w:rFonts w:ascii="Times New Roman" w:eastAsia="Calibri" w:hAnsi="Times New Roman" w:cs="Times New Roman"/>
        </w:rPr>
        <w:t xml:space="preserve">review to the most relevant precursor studies that examine </w:t>
      </w:r>
      <w:r w:rsidR="00DC0962" w:rsidRPr="001234E5">
        <w:rPr>
          <w:rFonts w:ascii="Times New Roman" w:eastAsia="Calibri" w:hAnsi="Times New Roman" w:cs="Times New Roman"/>
        </w:rPr>
        <w:t>E</w:t>
      </w:r>
      <w:r w:rsidR="00DB0A9D" w:rsidRPr="001234E5">
        <w:rPr>
          <w:rFonts w:ascii="Times New Roman" w:eastAsia="Calibri" w:hAnsi="Times New Roman" w:cs="Times New Roman"/>
        </w:rPr>
        <w:t>SS/</w:t>
      </w:r>
      <w:r w:rsidR="00DC0962" w:rsidRPr="001234E5">
        <w:rPr>
          <w:rFonts w:ascii="Times New Roman" w:eastAsia="Calibri" w:hAnsi="Times New Roman" w:cs="Times New Roman"/>
        </w:rPr>
        <w:t>B</w:t>
      </w:r>
      <w:r w:rsidR="00DB0A9D" w:rsidRPr="001234E5">
        <w:rPr>
          <w:rFonts w:ascii="Times New Roman" w:eastAsia="Calibri" w:hAnsi="Times New Roman" w:cs="Times New Roman"/>
        </w:rPr>
        <w:t xml:space="preserve">SS </w:t>
      </w:r>
      <w:r w:rsidR="001250CB" w:rsidRPr="001234E5">
        <w:rPr>
          <w:rFonts w:ascii="Times New Roman" w:eastAsia="Calibri" w:hAnsi="Times New Roman" w:cs="Times New Roman"/>
        </w:rPr>
        <w:t xml:space="preserve">use </w:t>
      </w:r>
      <w:r w:rsidR="006B0E65" w:rsidRPr="001234E5">
        <w:rPr>
          <w:rFonts w:ascii="Times New Roman" w:eastAsia="Calibri" w:hAnsi="Times New Roman" w:cs="Times New Roman"/>
        </w:rPr>
        <w:t xml:space="preserve">as obtained from </w:t>
      </w:r>
      <w:r w:rsidR="00DB0A9D" w:rsidRPr="001234E5">
        <w:rPr>
          <w:rFonts w:ascii="Times New Roman" w:eastAsia="Calibri" w:hAnsi="Times New Roman" w:cs="Times New Roman"/>
        </w:rPr>
        <w:t xml:space="preserve">revealed choice data, rather than on studies that examine stated intentions to use </w:t>
      </w:r>
      <w:r w:rsidR="00DC0962" w:rsidRPr="001234E5">
        <w:rPr>
          <w:rFonts w:ascii="Times New Roman" w:eastAsia="Calibri" w:hAnsi="Times New Roman" w:cs="Times New Roman"/>
        </w:rPr>
        <w:t>E</w:t>
      </w:r>
      <w:r w:rsidR="00DB0A9D" w:rsidRPr="001234E5">
        <w:rPr>
          <w:rFonts w:ascii="Times New Roman" w:eastAsia="Calibri" w:hAnsi="Times New Roman" w:cs="Times New Roman"/>
        </w:rPr>
        <w:t>SS/</w:t>
      </w:r>
      <w:r w:rsidR="00DC0962" w:rsidRPr="001234E5">
        <w:rPr>
          <w:rFonts w:ascii="Times New Roman" w:eastAsia="Calibri" w:hAnsi="Times New Roman" w:cs="Times New Roman"/>
        </w:rPr>
        <w:t>B</w:t>
      </w:r>
      <w:r w:rsidR="00DB0A9D" w:rsidRPr="001234E5">
        <w:rPr>
          <w:rFonts w:ascii="Times New Roman" w:eastAsia="Calibri" w:hAnsi="Times New Roman" w:cs="Times New Roman"/>
        </w:rPr>
        <w:t xml:space="preserve">SS (see, for example, Eccarius and Lu, 2020, Said et al., 2021, </w:t>
      </w:r>
      <w:r w:rsidR="002E3FA1" w:rsidRPr="001234E5">
        <w:rPr>
          <w:rFonts w:ascii="Times New Roman" w:eastAsia="Calibri" w:hAnsi="Times New Roman" w:cs="Times New Roman"/>
        </w:rPr>
        <w:t xml:space="preserve">Lee et al., 2021, </w:t>
      </w:r>
      <w:r w:rsidR="00E445F9" w:rsidRPr="001234E5">
        <w:rPr>
          <w:rFonts w:ascii="Times New Roman" w:eastAsia="Calibri" w:hAnsi="Times New Roman" w:cs="Times New Roman"/>
        </w:rPr>
        <w:t>and Biehl et al., 2019</w:t>
      </w:r>
      <w:r w:rsidR="00393211" w:rsidRPr="001234E5">
        <w:rPr>
          <w:rFonts w:ascii="Times New Roman" w:eastAsia="Calibri" w:hAnsi="Times New Roman" w:cs="Times New Roman"/>
        </w:rPr>
        <w:t xml:space="preserve"> for studies using stated intentions</w:t>
      </w:r>
      <w:r w:rsidR="00E445F9" w:rsidRPr="001234E5">
        <w:rPr>
          <w:rFonts w:ascii="Times New Roman" w:eastAsia="Calibri" w:hAnsi="Times New Roman" w:cs="Times New Roman"/>
        </w:rPr>
        <w:t xml:space="preserve">). While we acknowledge the potential value of stated intention-based analyses, </w:t>
      </w:r>
      <w:r w:rsidR="00E56B2F" w:rsidRPr="001234E5">
        <w:rPr>
          <w:rFonts w:ascii="Times New Roman" w:eastAsia="Calibri" w:hAnsi="Times New Roman" w:cs="Times New Roman"/>
        </w:rPr>
        <w:t>these are potentially subject to various kinds of biases in t</w:t>
      </w:r>
      <w:r w:rsidR="00E673A8" w:rsidRPr="001234E5">
        <w:rPr>
          <w:rFonts w:ascii="Times New Roman" w:eastAsia="Calibri" w:hAnsi="Times New Roman" w:cs="Times New Roman"/>
        </w:rPr>
        <w:t xml:space="preserve">erms of a mismatch in </w:t>
      </w:r>
      <w:r w:rsidR="006801F8" w:rsidRPr="001234E5">
        <w:rPr>
          <w:rFonts w:ascii="Times New Roman" w:eastAsia="Calibri" w:hAnsi="Times New Roman" w:cs="Times New Roman"/>
        </w:rPr>
        <w:t xml:space="preserve">stated </w:t>
      </w:r>
      <w:r w:rsidR="00E56B2F" w:rsidRPr="001234E5">
        <w:rPr>
          <w:rFonts w:ascii="Times New Roman" w:eastAsia="Calibri" w:hAnsi="Times New Roman" w:cs="Times New Roman"/>
        </w:rPr>
        <w:t>intention</w:t>
      </w:r>
      <w:r w:rsidR="00E673A8" w:rsidRPr="001234E5">
        <w:rPr>
          <w:rFonts w:ascii="Times New Roman" w:eastAsia="Calibri" w:hAnsi="Times New Roman" w:cs="Times New Roman"/>
        </w:rPr>
        <w:t xml:space="preserve">s and </w:t>
      </w:r>
      <w:r w:rsidR="00E56B2F" w:rsidRPr="001234E5">
        <w:rPr>
          <w:rFonts w:ascii="Times New Roman" w:eastAsia="Calibri" w:hAnsi="Times New Roman" w:cs="Times New Roman"/>
        </w:rPr>
        <w:t xml:space="preserve">actual </w:t>
      </w:r>
      <w:r w:rsidR="00E673A8" w:rsidRPr="001234E5">
        <w:rPr>
          <w:rFonts w:ascii="Times New Roman" w:eastAsia="Calibri" w:hAnsi="Times New Roman" w:cs="Times New Roman"/>
        </w:rPr>
        <w:t xml:space="preserve">manifested </w:t>
      </w:r>
      <w:r w:rsidR="00E56B2F" w:rsidRPr="001234E5">
        <w:rPr>
          <w:rFonts w:ascii="Times New Roman" w:eastAsia="Calibri" w:hAnsi="Times New Roman" w:cs="Times New Roman"/>
        </w:rPr>
        <w:t>behavior</w:t>
      </w:r>
      <w:r w:rsidR="00E673A8" w:rsidRPr="001234E5">
        <w:rPr>
          <w:rFonts w:ascii="Times New Roman" w:eastAsia="Calibri" w:hAnsi="Times New Roman" w:cs="Times New Roman"/>
        </w:rPr>
        <w:t>s</w:t>
      </w:r>
      <w:r w:rsidR="00E56B2F" w:rsidRPr="001234E5">
        <w:rPr>
          <w:rFonts w:ascii="Times New Roman" w:eastAsia="Calibri" w:hAnsi="Times New Roman" w:cs="Times New Roman"/>
        </w:rPr>
        <w:t xml:space="preserve">, while our analysis focuses directly on </w:t>
      </w:r>
      <w:r w:rsidR="00E673A8" w:rsidRPr="001234E5">
        <w:rPr>
          <w:rFonts w:ascii="Times New Roman" w:eastAsia="Calibri" w:hAnsi="Times New Roman" w:cs="Times New Roman"/>
        </w:rPr>
        <w:t>the latter</w:t>
      </w:r>
      <w:r w:rsidR="00E56B2F" w:rsidRPr="001234E5">
        <w:rPr>
          <w:rFonts w:ascii="Times New Roman" w:eastAsia="Calibri" w:hAnsi="Times New Roman" w:cs="Times New Roman"/>
        </w:rPr>
        <w:t xml:space="preserve">. </w:t>
      </w:r>
    </w:p>
    <w:p w14:paraId="491616C4" w14:textId="4E062A05" w:rsidR="000431A2" w:rsidRPr="001234E5" w:rsidRDefault="000431A2" w:rsidP="0010609A">
      <w:pPr>
        <w:spacing w:line="276" w:lineRule="auto"/>
        <w:jc w:val="both"/>
        <w:rPr>
          <w:rFonts w:ascii="Times New Roman" w:eastAsia="Calibri" w:hAnsi="Times New Roman" w:cs="Times New Roman"/>
          <w:b/>
          <w:bCs/>
        </w:rPr>
      </w:pPr>
      <w:r w:rsidRPr="001234E5">
        <w:rPr>
          <w:rFonts w:ascii="Times New Roman" w:eastAsia="Calibri" w:hAnsi="Times New Roman" w:cs="Times New Roman"/>
          <w:b/>
          <w:bCs/>
        </w:rPr>
        <w:lastRenderedPageBreak/>
        <w:t>2.1. Docked/Dockless BSS Studies</w:t>
      </w:r>
    </w:p>
    <w:p w14:paraId="38FF8F74" w14:textId="7484C0C8" w:rsidR="00CC545C" w:rsidRPr="001234E5" w:rsidRDefault="00E673A8" w:rsidP="0010609A">
      <w:pPr>
        <w:spacing w:line="276" w:lineRule="auto"/>
        <w:jc w:val="both"/>
        <w:rPr>
          <w:rFonts w:ascii="Times New Roman" w:eastAsia="Calibri" w:hAnsi="Times New Roman" w:cs="Times New Roman"/>
        </w:rPr>
      </w:pPr>
      <w:r w:rsidRPr="001234E5">
        <w:rPr>
          <w:rFonts w:ascii="Times New Roman" w:eastAsia="Calibri" w:hAnsi="Times New Roman" w:cs="Times New Roman"/>
        </w:rPr>
        <w:t>Studies of docked BSS consistently indicate that BSS users tend to be young men with high incomes</w:t>
      </w:r>
      <w:r w:rsidR="006C0159" w:rsidRPr="001234E5">
        <w:rPr>
          <w:rFonts w:ascii="Times New Roman" w:eastAsia="Calibri" w:hAnsi="Times New Roman" w:cs="Times New Roman"/>
        </w:rPr>
        <w:t xml:space="preserve"> (see, for example, Shaheen</w:t>
      </w:r>
      <w:r w:rsidR="00A11123" w:rsidRPr="001234E5">
        <w:rPr>
          <w:rFonts w:ascii="Times New Roman" w:eastAsia="Calibri" w:hAnsi="Times New Roman" w:cs="Times New Roman"/>
        </w:rPr>
        <w:t xml:space="preserve"> et al.</w:t>
      </w:r>
      <w:r w:rsidR="001A7513" w:rsidRPr="001234E5">
        <w:rPr>
          <w:rFonts w:ascii="Times New Roman" w:eastAsia="Calibri" w:hAnsi="Times New Roman" w:cs="Times New Roman"/>
        </w:rPr>
        <w:t>,</w:t>
      </w:r>
      <w:r w:rsidR="006C0159" w:rsidRPr="001234E5">
        <w:rPr>
          <w:rFonts w:ascii="Times New Roman" w:eastAsia="Calibri" w:hAnsi="Times New Roman" w:cs="Times New Roman"/>
        </w:rPr>
        <w:t xml:space="preserve"> 2013 and Heinen et al., 2018)</w:t>
      </w:r>
      <w:r w:rsidRPr="001234E5">
        <w:rPr>
          <w:rFonts w:ascii="Times New Roman" w:eastAsia="Calibri" w:hAnsi="Times New Roman" w:cs="Times New Roman"/>
        </w:rPr>
        <w:t>. BSS users are more likely to be employed and with a high level of education</w:t>
      </w:r>
      <w:r w:rsidR="00A11123" w:rsidRPr="001234E5">
        <w:rPr>
          <w:rFonts w:ascii="Times New Roman" w:eastAsia="Calibri" w:hAnsi="Times New Roman" w:cs="Times New Roman"/>
        </w:rPr>
        <w:t>.</w:t>
      </w:r>
      <w:r w:rsidRPr="001234E5">
        <w:rPr>
          <w:rFonts w:ascii="Times New Roman" w:eastAsia="Calibri" w:hAnsi="Times New Roman" w:cs="Times New Roman"/>
        </w:rPr>
        <w:t xml:space="preserve"> The effect</w:t>
      </w:r>
      <w:r w:rsidR="00DC0962" w:rsidRPr="001234E5">
        <w:rPr>
          <w:rFonts w:ascii="Times New Roman" w:eastAsia="Calibri" w:hAnsi="Times New Roman" w:cs="Times New Roman"/>
        </w:rPr>
        <w:t>s</w:t>
      </w:r>
      <w:r w:rsidRPr="001234E5">
        <w:rPr>
          <w:rFonts w:ascii="Times New Roman" w:eastAsia="Calibri" w:hAnsi="Times New Roman" w:cs="Times New Roman"/>
        </w:rPr>
        <w:t xml:space="preserve"> of car ownership and bicycle ownership is more ambiguous, with some studies suggesting that car</w:t>
      </w:r>
      <w:r w:rsidR="008F70A0" w:rsidRPr="001234E5">
        <w:rPr>
          <w:rFonts w:ascii="Times New Roman" w:eastAsia="Calibri" w:hAnsi="Times New Roman" w:cs="Times New Roman"/>
        </w:rPr>
        <w:t>/bicycle</w:t>
      </w:r>
      <w:r w:rsidRPr="001234E5">
        <w:rPr>
          <w:rFonts w:ascii="Times New Roman" w:eastAsia="Calibri" w:hAnsi="Times New Roman" w:cs="Times New Roman"/>
        </w:rPr>
        <w:t xml:space="preserve"> </w:t>
      </w:r>
      <w:r w:rsidR="00DC0962" w:rsidRPr="001234E5">
        <w:rPr>
          <w:rFonts w:ascii="Times New Roman" w:eastAsia="Calibri" w:hAnsi="Times New Roman" w:cs="Times New Roman"/>
        </w:rPr>
        <w:t xml:space="preserve">ownership </w:t>
      </w:r>
      <w:r w:rsidRPr="001234E5">
        <w:rPr>
          <w:rFonts w:ascii="Times New Roman" w:eastAsia="Calibri" w:hAnsi="Times New Roman" w:cs="Times New Roman"/>
        </w:rPr>
        <w:t xml:space="preserve">increases BSS </w:t>
      </w:r>
      <w:r w:rsidR="008F70A0" w:rsidRPr="001234E5">
        <w:rPr>
          <w:rFonts w:ascii="Times New Roman" w:eastAsia="Calibri" w:hAnsi="Times New Roman" w:cs="Times New Roman"/>
        </w:rPr>
        <w:t>usage (Shaheen et al., 2011, Fishman et al., 201</w:t>
      </w:r>
      <w:r w:rsidR="000E3593" w:rsidRPr="001234E5">
        <w:rPr>
          <w:rFonts w:ascii="Times New Roman" w:eastAsia="Calibri" w:hAnsi="Times New Roman" w:cs="Times New Roman"/>
        </w:rPr>
        <w:t>4</w:t>
      </w:r>
      <w:r w:rsidR="008F70A0" w:rsidRPr="001234E5">
        <w:rPr>
          <w:rFonts w:ascii="Times New Roman" w:eastAsia="Calibri" w:hAnsi="Times New Roman" w:cs="Times New Roman"/>
        </w:rPr>
        <w:t>), and others suggesting the opposite (Che</w:t>
      </w:r>
      <w:r w:rsidR="00DC0962" w:rsidRPr="001234E5">
        <w:rPr>
          <w:rFonts w:ascii="Times New Roman" w:eastAsia="Calibri" w:hAnsi="Times New Roman" w:cs="Times New Roman"/>
        </w:rPr>
        <w:t xml:space="preserve">n </w:t>
      </w:r>
      <w:r w:rsidR="008F70A0" w:rsidRPr="001234E5">
        <w:rPr>
          <w:rFonts w:ascii="Times New Roman" w:eastAsia="Calibri" w:hAnsi="Times New Roman" w:cs="Times New Roman"/>
        </w:rPr>
        <w:t>et al., 2020</w:t>
      </w:r>
      <w:r w:rsidR="00473D5F" w:rsidRPr="001234E5">
        <w:rPr>
          <w:rFonts w:ascii="Times New Roman" w:eastAsia="Calibri" w:hAnsi="Times New Roman" w:cs="Times New Roman"/>
        </w:rPr>
        <w:t>b</w:t>
      </w:r>
      <w:r w:rsidR="008F70A0" w:rsidRPr="001234E5">
        <w:rPr>
          <w:rFonts w:ascii="Times New Roman" w:eastAsia="Calibri" w:hAnsi="Times New Roman" w:cs="Times New Roman"/>
        </w:rPr>
        <w:t xml:space="preserve">, Bachand-Marleau et al., 2012). </w:t>
      </w:r>
      <w:r w:rsidR="006B0E65" w:rsidRPr="001234E5">
        <w:rPr>
          <w:rFonts w:ascii="Times New Roman" w:eastAsia="Calibri" w:hAnsi="Times New Roman" w:cs="Times New Roman"/>
        </w:rPr>
        <w:t xml:space="preserve">The presence of children </w:t>
      </w:r>
      <w:r w:rsidR="0096625D" w:rsidRPr="001234E5">
        <w:rPr>
          <w:rFonts w:ascii="Times New Roman" w:eastAsia="Calibri" w:hAnsi="Times New Roman" w:cs="Times New Roman"/>
        </w:rPr>
        <w:t>in the household</w:t>
      </w:r>
      <w:r w:rsidR="00CC545C" w:rsidRPr="001234E5">
        <w:rPr>
          <w:rFonts w:ascii="Times New Roman" w:eastAsia="Calibri" w:hAnsi="Times New Roman" w:cs="Times New Roman"/>
        </w:rPr>
        <w:t xml:space="preserve"> ha</w:t>
      </w:r>
      <w:r w:rsidR="006B0E65" w:rsidRPr="001234E5">
        <w:rPr>
          <w:rFonts w:ascii="Times New Roman" w:eastAsia="Calibri" w:hAnsi="Times New Roman" w:cs="Times New Roman"/>
        </w:rPr>
        <w:t>s</w:t>
      </w:r>
      <w:r w:rsidR="00CC545C" w:rsidRPr="001234E5">
        <w:rPr>
          <w:rFonts w:ascii="Times New Roman" w:eastAsia="Calibri" w:hAnsi="Times New Roman" w:cs="Times New Roman"/>
        </w:rPr>
        <w:t xml:space="preserve"> also been associated with lower use of docked BSS (Poveda-Reyes et al., 2021</w:t>
      </w:r>
      <w:r w:rsidR="0067625F" w:rsidRPr="001234E5">
        <w:rPr>
          <w:rFonts w:ascii="Times New Roman" w:eastAsia="Calibri" w:hAnsi="Times New Roman" w:cs="Times New Roman"/>
        </w:rPr>
        <w:t>,</w:t>
      </w:r>
      <w:r w:rsidR="001B5FD3" w:rsidRPr="001234E5">
        <w:rPr>
          <w:rFonts w:ascii="Times New Roman" w:eastAsia="Calibri" w:hAnsi="Times New Roman" w:cs="Times New Roman"/>
        </w:rPr>
        <w:t xml:space="preserve"> Grasso et al., 2020,</w:t>
      </w:r>
      <w:r w:rsidR="00D53598" w:rsidRPr="001234E5">
        <w:rPr>
          <w:rFonts w:ascii="Times New Roman" w:eastAsia="Calibri" w:hAnsi="Times New Roman" w:cs="Times New Roman"/>
        </w:rPr>
        <w:t xml:space="preserve"> and Ketchman, 2015).</w:t>
      </w:r>
      <w:r w:rsidR="00CC545C" w:rsidRPr="001234E5">
        <w:rPr>
          <w:rFonts w:ascii="Times New Roman" w:eastAsia="Calibri" w:hAnsi="Times New Roman" w:cs="Times New Roman"/>
        </w:rPr>
        <w:t xml:space="preserve"> </w:t>
      </w:r>
    </w:p>
    <w:p w14:paraId="51EDFC58" w14:textId="19667828" w:rsidR="00261A7B" w:rsidRPr="001234E5" w:rsidRDefault="005E3FD6" w:rsidP="009F58A1">
      <w:pPr>
        <w:spacing w:line="276" w:lineRule="auto"/>
        <w:ind w:firstLine="720"/>
        <w:jc w:val="both"/>
        <w:rPr>
          <w:rFonts w:ascii="Times New Roman" w:eastAsia="Calibri" w:hAnsi="Times New Roman" w:cs="Times New Roman"/>
        </w:rPr>
      </w:pPr>
      <w:r w:rsidRPr="001234E5">
        <w:rPr>
          <w:rFonts w:ascii="Times New Roman" w:eastAsia="Calibri" w:hAnsi="Times New Roman" w:cs="Times New Roman"/>
        </w:rPr>
        <w:t>Chen</w:t>
      </w:r>
      <w:r w:rsidR="00DC0962" w:rsidRPr="001234E5">
        <w:rPr>
          <w:rFonts w:ascii="Times New Roman" w:eastAsia="Calibri" w:hAnsi="Times New Roman" w:cs="Times New Roman"/>
        </w:rPr>
        <w:t xml:space="preserve"> </w:t>
      </w:r>
      <w:r w:rsidRPr="001234E5">
        <w:rPr>
          <w:rFonts w:ascii="Times New Roman" w:eastAsia="Calibri" w:hAnsi="Times New Roman" w:cs="Times New Roman"/>
        </w:rPr>
        <w:t>et al. (2020</w:t>
      </w:r>
      <w:r w:rsidR="00473D5F" w:rsidRPr="001234E5">
        <w:rPr>
          <w:rFonts w:ascii="Times New Roman" w:eastAsia="Calibri" w:hAnsi="Times New Roman" w:cs="Times New Roman"/>
        </w:rPr>
        <w:t>b</w:t>
      </w:r>
      <w:r w:rsidRPr="001234E5">
        <w:rPr>
          <w:rFonts w:ascii="Times New Roman" w:eastAsia="Calibri" w:hAnsi="Times New Roman" w:cs="Times New Roman"/>
        </w:rPr>
        <w:t xml:space="preserve">) </w:t>
      </w:r>
      <w:r w:rsidR="008D7DC0" w:rsidRPr="001234E5">
        <w:rPr>
          <w:rFonts w:ascii="Times New Roman" w:eastAsia="Calibri" w:hAnsi="Times New Roman" w:cs="Times New Roman"/>
        </w:rPr>
        <w:t>further</w:t>
      </w:r>
      <w:r w:rsidRPr="001234E5">
        <w:rPr>
          <w:rFonts w:ascii="Times New Roman" w:eastAsia="Calibri" w:hAnsi="Times New Roman" w:cs="Times New Roman"/>
        </w:rPr>
        <w:t xml:space="preserve"> study the differences in user characteristics between docked and dockless BSS systems, by classifying users into three categories of “hardly use” (almost don’t use), “occasionally use” (use several times a month), and “frequently use” (use several times a week). Their </w:t>
      </w:r>
      <w:r w:rsidR="00261A7B" w:rsidRPr="001234E5">
        <w:rPr>
          <w:rFonts w:ascii="Times New Roman" w:eastAsia="Calibri" w:hAnsi="Times New Roman" w:cs="Times New Roman"/>
        </w:rPr>
        <w:t xml:space="preserve">model results </w:t>
      </w:r>
      <w:r w:rsidRPr="001234E5">
        <w:rPr>
          <w:rFonts w:ascii="Times New Roman" w:eastAsia="Calibri" w:hAnsi="Times New Roman" w:cs="Times New Roman"/>
        </w:rPr>
        <w:t xml:space="preserve">suggest that </w:t>
      </w:r>
      <w:r w:rsidR="00A16C6D" w:rsidRPr="001234E5">
        <w:rPr>
          <w:rFonts w:ascii="Times New Roman" w:eastAsia="Calibri" w:hAnsi="Times New Roman" w:cs="Times New Roman"/>
        </w:rPr>
        <w:t xml:space="preserve">the overall user demographic effects are similar across both BSS systems. Interestingly, though, in their model analysis, gender and age did not turn out to be </w:t>
      </w:r>
      <w:r w:rsidR="006C0159" w:rsidRPr="001234E5">
        <w:rPr>
          <w:rFonts w:ascii="Times New Roman" w:eastAsia="Calibri" w:hAnsi="Times New Roman" w:cs="Times New Roman"/>
        </w:rPr>
        <w:t xml:space="preserve">statistically significant impactors for both docked and dockless BSS frequency of use. </w:t>
      </w:r>
      <w:r w:rsidR="00261A7B" w:rsidRPr="001234E5">
        <w:rPr>
          <w:rFonts w:ascii="Times New Roman" w:eastAsia="Calibri" w:hAnsi="Times New Roman" w:cs="Times New Roman"/>
        </w:rPr>
        <w:t xml:space="preserve">Link et al. (2020) use a sample of 408 individuals at hotspots of parked BSS </w:t>
      </w:r>
      <w:r w:rsidR="00454CA7" w:rsidRPr="001234E5">
        <w:rPr>
          <w:rFonts w:ascii="Times New Roman" w:eastAsia="Calibri" w:hAnsi="Times New Roman" w:cs="Times New Roman"/>
        </w:rPr>
        <w:t xml:space="preserve">in Vienna </w:t>
      </w:r>
      <w:r w:rsidR="00261A7B" w:rsidRPr="001234E5">
        <w:rPr>
          <w:rFonts w:ascii="Times New Roman" w:eastAsia="Calibri" w:hAnsi="Times New Roman" w:cs="Times New Roman"/>
        </w:rPr>
        <w:t xml:space="preserve">to examine the factors that </w:t>
      </w:r>
      <w:r w:rsidR="00E37219" w:rsidRPr="001234E5">
        <w:rPr>
          <w:rFonts w:ascii="Times New Roman" w:eastAsia="Calibri" w:hAnsi="Times New Roman" w:cs="Times New Roman"/>
        </w:rPr>
        <w:t xml:space="preserve">impact membership in </w:t>
      </w:r>
      <w:r w:rsidR="00B2346B" w:rsidRPr="001234E5">
        <w:rPr>
          <w:rFonts w:ascii="Times New Roman" w:eastAsia="Calibri" w:hAnsi="Times New Roman" w:cs="Times New Roman"/>
        </w:rPr>
        <w:t xml:space="preserve">both </w:t>
      </w:r>
      <w:r w:rsidR="00E37219" w:rsidRPr="001234E5">
        <w:rPr>
          <w:rFonts w:ascii="Times New Roman" w:eastAsia="Calibri" w:hAnsi="Times New Roman" w:cs="Times New Roman"/>
        </w:rPr>
        <w:t xml:space="preserve">docked and dockless </w:t>
      </w:r>
      <w:r w:rsidR="00B2346B" w:rsidRPr="001234E5">
        <w:rPr>
          <w:rFonts w:ascii="Times New Roman" w:eastAsia="Calibri" w:hAnsi="Times New Roman" w:cs="Times New Roman"/>
        </w:rPr>
        <w:t>BSS programs</w:t>
      </w:r>
      <w:r w:rsidR="00E37219" w:rsidRPr="001234E5">
        <w:rPr>
          <w:rFonts w:ascii="Times New Roman" w:eastAsia="Calibri" w:hAnsi="Times New Roman" w:cs="Times New Roman"/>
        </w:rPr>
        <w:t xml:space="preserve">. Similar to earlier studies, they find that young men are most likely to be part of a BSS program. Further they use a number of indicators of </w:t>
      </w:r>
      <w:r w:rsidR="00CE2BAD" w:rsidRPr="001234E5">
        <w:rPr>
          <w:rFonts w:ascii="Times New Roman" w:eastAsia="Calibri" w:hAnsi="Times New Roman" w:cs="Times New Roman"/>
        </w:rPr>
        <w:t>attitudes and</w:t>
      </w:r>
      <w:r w:rsidR="00E37219" w:rsidRPr="001234E5">
        <w:rPr>
          <w:rFonts w:ascii="Times New Roman" w:eastAsia="Calibri" w:hAnsi="Times New Roman" w:cs="Times New Roman"/>
        </w:rPr>
        <w:t xml:space="preserve"> observe that those who </w:t>
      </w:r>
      <w:r w:rsidR="0067625F" w:rsidRPr="001234E5">
        <w:rPr>
          <w:rFonts w:ascii="Times New Roman" w:eastAsia="Calibri" w:hAnsi="Times New Roman" w:cs="Times New Roman"/>
        </w:rPr>
        <w:t xml:space="preserve">are fitness- and health-conscious </w:t>
      </w:r>
      <w:r w:rsidR="00E37219" w:rsidRPr="001234E5">
        <w:rPr>
          <w:rFonts w:ascii="Times New Roman" w:eastAsia="Calibri" w:hAnsi="Times New Roman" w:cs="Times New Roman"/>
        </w:rPr>
        <w:t xml:space="preserve">are more likely to be BSS users. </w:t>
      </w:r>
      <w:r w:rsidR="00454CA7" w:rsidRPr="001234E5">
        <w:rPr>
          <w:rFonts w:ascii="Times New Roman" w:eastAsia="Calibri" w:hAnsi="Times New Roman" w:cs="Times New Roman"/>
        </w:rPr>
        <w:t>Dockless BSS users appear to have lower incomes, value time less, and are mo</w:t>
      </w:r>
      <w:r w:rsidR="0067625F" w:rsidRPr="001234E5">
        <w:rPr>
          <w:rFonts w:ascii="Times New Roman" w:eastAsia="Calibri" w:hAnsi="Times New Roman" w:cs="Times New Roman"/>
        </w:rPr>
        <w:t xml:space="preserve">re </w:t>
      </w:r>
      <w:r w:rsidR="00454CA7" w:rsidRPr="001234E5">
        <w:rPr>
          <w:rFonts w:ascii="Times New Roman" w:eastAsia="Calibri" w:hAnsi="Times New Roman" w:cs="Times New Roman"/>
        </w:rPr>
        <w:t>cost-sensitive than docked BSS users.</w:t>
      </w:r>
      <w:r w:rsidR="001A6859" w:rsidRPr="001234E5">
        <w:rPr>
          <w:rFonts w:ascii="Times New Roman" w:eastAsia="Calibri" w:hAnsi="Times New Roman" w:cs="Times New Roman"/>
        </w:rPr>
        <w:t xml:space="preserve"> </w:t>
      </w:r>
    </w:p>
    <w:p w14:paraId="1ADBFFBD" w14:textId="04EEB7FA" w:rsidR="000431A2" w:rsidRPr="001234E5" w:rsidRDefault="000431A2" w:rsidP="000431A2">
      <w:pPr>
        <w:spacing w:line="276" w:lineRule="auto"/>
        <w:jc w:val="both"/>
        <w:rPr>
          <w:rFonts w:ascii="Times New Roman" w:eastAsia="Calibri" w:hAnsi="Times New Roman" w:cs="Times New Roman"/>
        </w:rPr>
      </w:pPr>
    </w:p>
    <w:p w14:paraId="55149BC7" w14:textId="3DC79375" w:rsidR="000431A2" w:rsidRPr="001234E5" w:rsidRDefault="000431A2" w:rsidP="000431A2">
      <w:pPr>
        <w:spacing w:line="276" w:lineRule="auto"/>
        <w:jc w:val="both"/>
        <w:rPr>
          <w:rFonts w:ascii="Times New Roman" w:eastAsia="Calibri" w:hAnsi="Times New Roman" w:cs="Times New Roman"/>
          <w:b/>
          <w:bCs/>
        </w:rPr>
      </w:pPr>
      <w:r w:rsidRPr="001234E5">
        <w:rPr>
          <w:rFonts w:ascii="Times New Roman" w:eastAsia="Calibri" w:hAnsi="Times New Roman" w:cs="Times New Roman"/>
          <w:b/>
          <w:bCs/>
        </w:rPr>
        <w:t>2.2. ESS Studies</w:t>
      </w:r>
    </w:p>
    <w:p w14:paraId="7E0B8516" w14:textId="09F3DEB2" w:rsidR="000431A2" w:rsidRPr="001234E5" w:rsidRDefault="000431A2" w:rsidP="0010609A">
      <w:pPr>
        <w:spacing w:line="276" w:lineRule="auto"/>
        <w:jc w:val="both"/>
        <w:rPr>
          <w:rFonts w:ascii="Times New Roman" w:eastAsia="Calibri" w:hAnsi="Times New Roman" w:cs="Times New Roman"/>
        </w:rPr>
      </w:pPr>
      <w:r w:rsidRPr="001234E5">
        <w:rPr>
          <w:rFonts w:ascii="Times New Roman" w:eastAsia="Calibri" w:hAnsi="Times New Roman" w:cs="Times New Roman"/>
        </w:rPr>
        <w:t>Sanders et al</w:t>
      </w:r>
      <w:r w:rsidR="0029038C" w:rsidRPr="001234E5">
        <w:rPr>
          <w:rFonts w:ascii="Times New Roman" w:eastAsia="Calibri" w:hAnsi="Times New Roman" w:cs="Times New Roman"/>
        </w:rPr>
        <w:t>.</w:t>
      </w:r>
      <w:r w:rsidRPr="001234E5">
        <w:rPr>
          <w:rFonts w:ascii="Times New Roman" w:eastAsia="Calibri" w:hAnsi="Times New Roman" w:cs="Times New Roman"/>
        </w:rPr>
        <w:t xml:space="preserve"> (2020) investigate the individual-level characteristics of ESS users, using data collected from a 2019 survey of Arizona State University staff in Tempe, Arizona. They classif</w:t>
      </w:r>
      <w:r w:rsidR="00B2346B" w:rsidRPr="001234E5">
        <w:rPr>
          <w:rFonts w:ascii="Times New Roman" w:eastAsia="Calibri" w:hAnsi="Times New Roman" w:cs="Times New Roman"/>
        </w:rPr>
        <w:t>y</w:t>
      </w:r>
      <w:r w:rsidRPr="001234E5">
        <w:rPr>
          <w:rFonts w:ascii="Times New Roman" w:eastAsia="Calibri" w:hAnsi="Times New Roman" w:cs="Times New Roman"/>
        </w:rPr>
        <w:t xml:space="preserve"> respondents in</w:t>
      </w:r>
      <w:r w:rsidR="006B66E2">
        <w:rPr>
          <w:rFonts w:ascii="Times New Roman" w:eastAsia="Calibri" w:hAnsi="Times New Roman" w:cs="Times New Roman"/>
        </w:rPr>
        <w:t>to</w:t>
      </w:r>
      <w:r w:rsidRPr="001234E5">
        <w:rPr>
          <w:rFonts w:ascii="Times New Roman" w:eastAsia="Calibri" w:hAnsi="Times New Roman" w:cs="Times New Roman"/>
        </w:rPr>
        <w:t xml:space="preserve"> one of four categories: non-riders, past riders (used ESS, but not in the past month), occasional riders (ridden in past month, but less than once a week), and regular </w:t>
      </w:r>
      <w:r w:rsidR="00A11123" w:rsidRPr="001234E5">
        <w:rPr>
          <w:rFonts w:ascii="Times New Roman" w:eastAsia="Calibri" w:hAnsi="Times New Roman" w:cs="Times New Roman"/>
        </w:rPr>
        <w:t xml:space="preserve">or frequent </w:t>
      </w:r>
      <w:r w:rsidRPr="001234E5">
        <w:rPr>
          <w:rFonts w:ascii="Times New Roman" w:eastAsia="Calibri" w:hAnsi="Times New Roman" w:cs="Times New Roman"/>
        </w:rPr>
        <w:t xml:space="preserve">riders (ridden at least once a week in the past month). The primary purpose of their study was to understand the facilitators and deterrents to ESS use. Among their results, they observe that, while all ESS riders value </w:t>
      </w:r>
      <w:r w:rsidR="00A11123" w:rsidRPr="001234E5">
        <w:rPr>
          <w:rFonts w:ascii="Times New Roman" w:eastAsia="Calibri" w:hAnsi="Times New Roman" w:cs="Times New Roman"/>
        </w:rPr>
        <w:t xml:space="preserve">(a) </w:t>
      </w:r>
      <w:r w:rsidRPr="001234E5">
        <w:rPr>
          <w:rFonts w:ascii="Times New Roman" w:eastAsia="Calibri" w:hAnsi="Times New Roman" w:cs="Times New Roman"/>
        </w:rPr>
        <w:t xml:space="preserve">travel quickness relative to walking, </w:t>
      </w:r>
      <w:r w:rsidR="00A11123" w:rsidRPr="001234E5">
        <w:rPr>
          <w:rFonts w:ascii="Times New Roman" w:eastAsia="Calibri" w:hAnsi="Times New Roman" w:cs="Times New Roman"/>
        </w:rPr>
        <w:t xml:space="preserve">(b) </w:t>
      </w:r>
      <w:r w:rsidRPr="001234E5">
        <w:rPr>
          <w:rFonts w:ascii="Times New Roman" w:eastAsia="Calibri" w:hAnsi="Times New Roman" w:cs="Times New Roman"/>
        </w:rPr>
        <w:t xml:space="preserve">the lack of a need to drive, </w:t>
      </w:r>
      <w:r w:rsidR="00A11123" w:rsidRPr="001234E5">
        <w:rPr>
          <w:rFonts w:ascii="Times New Roman" w:eastAsia="Calibri" w:hAnsi="Times New Roman" w:cs="Times New Roman"/>
        </w:rPr>
        <w:t xml:space="preserve">(c) </w:t>
      </w:r>
      <w:r w:rsidRPr="001234E5">
        <w:rPr>
          <w:rFonts w:ascii="Times New Roman" w:eastAsia="Calibri" w:hAnsi="Times New Roman" w:cs="Times New Roman"/>
        </w:rPr>
        <w:t xml:space="preserve">environmental-friendliness, and </w:t>
      </w:r>
      <w:r w:rsidR="00A11123" w:rsidRPr="001234E5">
        <w:rPr>
          <w:rFonts w:ascii="Times New Roman" w:eastAsia="Calibri" w:hAnsi="Times New Roman" w:cs="Times New Roman"/>
        </w:rPr>
        <w:t xml:space="preserve">(d) </w:t>
      </w:r>
      <w:r w:rsidRPr="001234E5">
        <w:rPr>
          <w:rFonts w:ascii="Times New Roman" w:eastAsia="Calibri" w:hAnsi="Times New Roman" w:cs="Times New Roman"/>
        </w:rPr>
        <w:t xml:space="preserve">physical comfort in hot weather, </w:t>
      </w:r>
      <w:r w:rsidR="00A11123" w:rsidRPr="001234E5">
        <w:rPr>
          <w:rFonts w:ascii="Times New Roman" w:eastAsia="Calibri" w:hAnsi="Times New Roman" w:cs="Times New Roman"/>
        </w:rPr>
        <w:t>frequent</w:t>
      </w:r>
      <w:r w:rsidRPr="001234E5">
        <w:rPr>
          <w:rFonts w:ascii="Times New Roman" w:eastAsia="Calibri" w:hAnsi="Times New Roman" w:cs="Times New Roman"/>
        </w:rPr>
        <w:t xml:space="preserve"> </w:t>
      </w:r>
      <w:r w:rsidR="00A11123" w:rsidRPr="001234E5">
        <w:rPr>
          <w:rFonts w:ascii="Times New Roman" w:eastAsia="Calibri" w:hAnsi="Times New Roman" w:cs="Times New Roman"/>
        </w:rPr>
        <w:t xml:space="preserve">ESS </w:t>
      </w:r>
      <w:r w:rsidRPr="001234E5">
        <w:rPr>
          <w:rFonts w:ascii="Times New Roman" w:eastAsia="Calibri" w:hAnsi="Times New Roman" w:cs="Times New Roman"/>
        </w:rPr>
        <w:t xml:space="preserve">riders value these benefits more </w:t>
      </w:r>
      <w:r w:rsidR="0067625F" w:rsidRPr="001234E5">
        <w:rPr>
          <w:rFonts w:ascii="Times New Roman" w:eastAsia="Calibri" w:hAnsi="Times New Roman" w:cs="Times New Roman"/>
        </w:rPr>
        <w:t xml:space="preserve">so </w:t>
      </w:r>
      <w:r w:rsidRPr="001234E5">
        <w:rPr>
          <w:rFonts w:ascii="Times New Roman" w:eastAsia="Calibri" w:hAnsi="Times New Roman" w:cs="Times New Roman"/>
        </w:rPr>
        <w:t xml:space="preserve">than other riders. Safety concerns in the use of ESS </w:t>
      </w:r>
      <w:r w:rsidR="0067625F" w:rsidRPr="001234E5">
        <w:rPr>
          <w:rFonts w:ascii="Times New Roman" w:eastAsia="Calibri" w:hAnsi="Times New Roman" w:cs="Times New Roman"/>
        </w:rPr>
        <w:t>i</w:t>
      </w:r>
      <w:r w:rsidRPr="001234E5">
        <w:rPr>
          <w:rFonts w:ascii="Times New Roman" w:eastAsia="Calibri" w:hAnsi="Times New Roman" w:cs="Times New Roman"/>
        </w:rPr>
        <w:t xml:space="preserve">s identified as </w:t>
      </w:r>
      <w:r w:rsidR="0067625F" w:rsidRPr="001234E5">
        <w:rPr>
          <w:rFonts w:ascii="Times New Roman" w:eastAsia="Calibri" w:hAnsi="Times New Roman" w:cs="Times New Roman"/>
        </w:rPr>
        <w:t>the single most important and</w:t>
      </w:r>
      <w:r w:rsidRPr="001234E5">
        <w:rPr>
          <w:rFonts w:ascii="Times New Roman" w:eastAsia="Calibri" w:hAnsi="Times New Roman" w:cs="Times New Roman"/>
        </w:rPr>
        <w:t xml:space="preserve"> consistent barrier (across all respondents and rider groups) to ESS use, especially</w:t>
      </w:r>
      <w:r w:rsidR="0067625F" w:rsidRPr="001234E5">
        <w:rPr>
          <w:rFonts w:ascii="Times New Roman" w:eastAsia="Calibri" w:hAnsi="Times New Roman" w:cs="Times New Roman"/>
        </w:rPr>
        <w:t xml:space="preserve"> for </w:t>
      </w:r>
      <w:r w:rsidRPr="001234E5">
        <w:rPr>
          <w:rFonts w:ascii="Times New Roman" w:eastAsia="Calibri" w:hAnsi="Times New Roman" w:cs="Times New Roman"/>
        </w:rPr>
        <w:t xml:space="preserve">women (and this gender difference </w:t>
      </w:r>
      <w:r w:rsidR="0067625F" w:rsidRPr="001234E5">
        <w:rPr>
          <w:rFonts w:ascii="Times New Roman" w:eastAsia="Calibri" w:hAnsi="Times New Roman" w:cs="Times New Roman"/>
        </w:rPr>
        <w:t>i</w:t>
      </w:r>
      <w:r w:rsidRPr="001234E5">
        <w:rPr>
          <w:rFonts w:ascii="Times New Roman" w:eastAsia="Calibri" w:hAnsi="Times New Roman" w:cs="Times New Roman"/>
        </w:rPr>
        <w:t xml:space="preserve">s particularly the case for non-riders). </w:t>
      </w:r>
      <w:r w:rsidR="0053713F" w:rsidRPr="001234E5">
        <w:rPr>
          <w:rFonts w:ascii="Times New Roman" w:eastAsia="Calibri" w:hAnsi="Times New Roman" w:cs="Times New Roman"/>
        </w:rPr>
        <w:t xml:space="preserve">The researchers also consider the effect of race, though no statistically significant differences </w:t>
      </w:r>
      <w:r w:rsidR="0067625F" w:rsidRPr="001234E5">
        <w:rPr>
          <w:rFonts w:ascii="Times New Roman" w:eastAsia="Calibri" w:hAnsi="Times New Roman" w:cs="Times New Roman"/>
        </w:rPr>
        <w:t>a</w:t>
      </w:r>
      <w:r w:rsidR="0053713F" w:rsidRPr="001234E5">
        <w:rPr>
          <w:rFonts w:ascii="Times New Roman" w:eastAsia="Calibri" w:hAnsi="Times New Roman" w:cs="Times New Roman"/>
        </w:rPr>
        <w:t>re noticed</w:t>
      </w:r>
      <w:r w:rsidR="0067625F" w:rsidRPr="001234E5">
        <w:rPr>
          <w:rFonts w:ascii="Times New Roman" w:eastAsia="Calibri" w:hAnsi="Times New Roman" w:cs="Times New Roman"/>
        </w:rPr>
        <w:t>.</w:t>
      </w:r>
      <w:r w:rsidR="0053713F" w:rsidRPr="001234E5">
        <w:rPr>
          <w:rFonts w:ascii="Times New Roman" w:eastAsia="Calibri" w:hAnsi="Times New Roman" w:cs="Times New Roman"/>
        </w:rPr>
        <w:t xml:space="preserve"> </w:t>
      </w:r>
      <w:r w:rsidR="0096625D" w:rsidRPr="001234E5">
        <w:rPr>
          <w:rFonts w:ascii="Times New Roman" w:eastAsia="Calibri" w:hAnsi="Times New Roman" w:cs="Times New Roman"/>
        </w:rPr>
        <w:t xml:space="preserve">A similar result of </w:t>
      </w:r>
      <w:r w:rsidR="0067625F" w:rsidRPr="001234E5">
        <w:rPr>
          <w:rFonts w:ascii="Times New Roman" w:eastAsia="Calibri" w:hAnsi="Times New Roman" w:cs="Times New Roman"/>
        </w:rPr>
        <w:t xml:space="preserve">the lack of any </w:t>
      </w:r>
      <w:r w:rsidR="0096625D" w:rsidRPr="001234E5">
        <w:rPr>
          <w:rFonts w:ascii="Times New Roman" w:eastAsia="Calibri" w:hAnsi="Times New Roman" w:cs="Times New Roman"/>
        </w:rPr>
        <w:t xml:space="preserve">race effect </w:t>
      </w:r>
      <w:r w:rsidR="0067625F" w:rsidRPr="001234E5">
        <w:rPr>
          <w:rFonts w:ascii="Times New Roman" w:eastAsia="Calibri" w:hAnsi="Times New Roman" w:cs="Times New Roman"/>
        </w:rPr>
        <w:t>i</w:t>
      </w:r>
      <w:r w:rsidR="0096625D" w:rsidRPr="001234E5">
        <w:rPr>
          <w:rFonts w:ascii="Times New Roman" w:eastAsia="Calibri" w:hAnsi="Times New Roman" w:cs="Times New Roman"/>
        </w:rPr>
        <w:t xml:space="preserve">s observed in </w:t>
      </w:r>
      <w:r w:rsidR="00CC545C" w:rsidRPr="001234E5">
        <w:rPr>
          <w:rFonts w:ascii="Times New Roman" w:eastAsia="Calibri" w:hAnsi="Times New Roman" w:cs="Times New Roman"/>
        </w:rPr>
        <w:t>Poveda-Reyes</w:t>
      </w:r>
      <w:r w:rsidR="00CB6C48" w:rsidRPr="001234E5">
        <w:rPr>
          <w:rFonts w:ascii="Times New Roman" w:eastAsia="Calibri" w:hAnsi="Times New Roman" w:cs="Times New Roman"/>
        </w:rPr>
        <w:t xml:space="preserve"> et al.</w:t>
      </w:r>
      <w:r w:rsidR="00CC545C" w:rsidRPr="001234E5">
        <w:rPr>
          <w:rFonts w:ascii="Times New Roman" w:eastAsia="Calibri" w:hAnsi="Times New Roman" w:cs="Times New Roman"/>
        </w:rPr>
        <w:t xml:space="preserve"> (2021).</w:t>
      </w:r>
      <w:r w:rsidR="00CC545C" w:rsidRPr="001234E5">
        <w:rPr>
          <w:rStyle w:val="FootnoteReference"/>
          <w:rFonts w:ascii="Times New Roman" w:eastAsia="Calibri" w:hAnsi="Times New Roman" w:cs="Times New Roman"/>
        </w:rPr>
        <w:footnoteReference w:id="2"/>
      </w:r>
    </w:p>
    <w:p w14:paraId="32A967BD" w14:textId="732812A0" w:rsidR="000431A2" w:rsidRPr="001234E5" w:rsidRDefault="000431A2" w:rsidP="000431A2">
      <w:pPr>
        <w:spacing w:line="276" w:lineRule="auto"/>
        <w:ind w:firstLine="720"/>
        <w:jc w:val="both"/>
        <w:rPr>
          <w:rFonts w:ascii="Times New Roman" w:eastAsia="Calibri" w:hAnsi="Times New Roman" w:cs="Times New Roman"/>
        </w:rPr>
      </w:pPr>
      <w:r w:rsidRPr="001234E5">
        <w:rPr>
          <w:rFonts w:ascii="Times New Roman" w:eastAsia="Calibri" w:hAnsi="Times New Roman" w:cs="Times New Roman"/>
        </w:rPr>
        <w:lastRenderedPageBreak/>
        <w:t>Aguilera-</w:t>
      </w:r>
      <w:r w:rsidR="00CB6C48" w:rsidRPr="001234E5">
        <w:rPr>
          <w:rFonts w:ascii="Times New Roman" w:eastAsia="Calibri" w:hAnsi="Times New Roman" w:cs="Times New Roman"/>
        </w:rPr>
        <w:t xml:space="preserve">García </w:t>
      </w:r>
      <w:r w:rsidRPr="001234E5">
        <w:rPr>
          <w:rFonts w:ascii="Times New Roman" w:eastAsia="Calibri" w:hAnsi="Times New Roman" w:cs="Times New Roman"/>
        </w:rPr>
        <w:t>et al</w:t>
      </w:r>
      <w:r w:rsidR="00C0487A" w:rsidRPr="001234E5">
        <w:rPr>
          <w:rFonts w:ascii="Times New Roman" w:eastAsia="Calibri" w:hAnsi="Times New Roman" w:cs="Times New Roman"/>
        </w:rPr>
        <w:t>.</w:t>
      </w:r>
      <w:r w:rsidRPr="001234E5">
        <w:rPr>
          <w:rFonts w:ascii="Times New Roman" w:eastAsia="Calibri" w:hAnsi="Times New Roman" w:cs="Times New Roman"/>
        </w:rPr>
        <w:t xml:space="preserve"> (2020) investigate the key drivers of individuals’ use of ESS in Spain. Using a survey-based sample of 430 individuals from different Spanish cities who were aware of the existence of ESS, they employ a generalized ordered-response model to investigate the factors affecting use as characterized in a three-level ordered categorization of “never used”, “occasionally used” (less than once per week), and “frequently used” (once per week or more frequently). Their study confirms the importance of age (individuals below the age of 35 years are more frequent users, while those above 50 years of age use ESS less frequently), student status (students are more frequent users), education level (</w:t>
      </w:r>
      <w:r w:rsidR="006B66E2">
        <w:rPr>
          <w:rFonts w:ascii="Times New Roman" w:eastAsia="Calibri" w:hAnsi="Times New Roman" w:cs="Times New Roman"/>
        </w:rPr>
        <w:t xml:space="preserve">highly educated individuals are </w:t>
      </w:r>
      <w:r w:rsidRPr="001234E5">
        <w:rPr>
          <w:rFonts w:ascii="Times New Roman" w:eastAsia="Calibri" w:hAnsi="Times New Roman" w:cs="Times New Roman"/>
        </w:rPr>
        <w:t>more frequent users), income level (high income increases the probability of never using ESS)</w:t>
      </w:r>
      <w:r w:rsidR="00D24DF1" w:rsidRPr="001234E5">
        <w:rPr>
          <w:rFonts w:ascii="Times New Roman" w:eastAsia="Calibri" w:hAnsi="Times New Roman" w:cs="Times New Roman"/>
        </w:rPr>
        <w:t>, and vehicle ownership (one or more vehicles in the household increases the propensity to occasionally use ESS)</w:t>
      </w:r>
      <w:r w:rsidRPr="001234E5">
        <w:rPr>
          <w:rFonts w:ascii="Times New Roman" w:eastAsia="Calibri" w:hAnsi="Times New Roman" w:cs="Times New Roman"/>
        </w:rPr>
        <w:t xml:space="preserve">. The researchers also consider indicators of personal attitudes (willingness to download new apps, share personal data, and share bank account information) and the travel priority of respondents (such as importance of travel time, travel cost, and travel time reliability). These indicators were captured in the survey on a five-point Likert </w:t>
      </w:r>
      <w:r w:rsidR="00D23534" w:rsidRPr="001234E5">
        <w:rPr>
          <w:rFonts w:ascii="Times New Roman" w:eastAsia="Calibri" w:hAnsi="Times New Roman" w:cs="Times New Roman"/>
        </w:rPr>
        <w:t>scale and</w:t>
      </w:r>
      <w:r w:rsidRPr="001234E5">
        <w:rPr>
          <w:rFonts w:ascii="Times New Roman" w:eastAsia="Calibri" w:hAnsi="Times New Roman" w:cs="Times New Roman"/>
        </w:rPr>
        <w:t xml:space="preserve"> are directly used as explanatory variables. The results suggest that those more willing to share bank account information and those who have a high concern for environmental issues are the most frequent ESS users. </w:t>
      </w:r>
    </w:p>
    <w:p w14:paraId="2C70CA3E" w14:textId="27FD879E" w:rsidR="000431A2" w:rsidRPr="001234E5" w:rsidRDefault="000431A2" w:rsidP="000431A2">
      <w:pPr>
        <w:spacing w:line="276" w:lineRule="auto"/>
        <w:jc w:val="both"/>
        <w:rPr>
          <w:rFonts w:ascii="Times New Roman" w:eastAsia="Calibri" w:hAnsi="Times New Roman" w:cs="Times New Roman"/>
        </w:rPr>
      </w:pPr>
    </w:p>
    <w:p w14:paraId="44487697" w14:textId="4A880634" w:rsidR="000431A2" w:rsidRPr="001234E5" w:rsidRDefault="000431A2" w:rsidP="0010609A">
      <w:pPr>
        <w:spacing w:line="276" w:lineRule="auto"/>
        <w:jc w:val="both"/>
        <w:rPr>
          <w:rFonts w:ascii="Times New Roman" w:eastAsia="Calibri" w:hAnsi="Times New Roman" w:cs="Times New Roman"/>
          <w:b/>
          <w:bCs/>
        </w:rPr>
      </w:pPr>
      <w:r w:rsidRPr="001234E5">
        <w:rPr>
          <w:rFonts w:ascii="Times New Roman" w:eastAsia="Calibri" w:hAnsi="Times New Roman" w:cs="Times New Roman"/>
          <w:b/>
          <w:bCs/>
        </w:rPr>
        <w:t xml:space="preserve">2.3. </w:t>
      </w:r>
      <w:r w:rsidR="006B0E65" w:rsidRPr="001234E5">
        <w:rPr>
          <w:rFonts w:ascii="Times New Roman" w:eastAsia="Calibri" w:hAnsi="Times New Roman" w:cs="Times New Roman"/>
          <w:b/>
          <w:bCs/>
        </w:rPr>
        <w:t xml:space="preserve">Joint </w:t>
      </w:r>
      <w:r w:rsidRPr="001234E5">
        <w:rPr>
          <w:rFonts w:ascii="Times New Roman" w:eastAsia="Calibri" w:hAnsi="Times New Roman" w:cs="Times New Roman"/>
          <w:b/>
          <w:bCs/>
        </w:rPr>
        <w:t>BSS and ESS Studies</w:t>
      </w:r>
    </w:p>
    <w:p w14:paraId="654DBFCF" w14:textId="15827FF9" w:rsidR="00DC290E" w:rsidRPr="001234E5" w:rsidRDefault="00261A7B" w:rsidP="0010609A">
      <w:pPr>
        <w:spacing w:line="276" w:lineRule="auto"/>
        <w:jc w:val="both"/>
        <w:rPr>
          <w:rFonts w:ascii="Times New Roman" w:eastAsia="Calibri" w:hAnsi="Times New Roman" w:cs="Times New Roman"/>
        </w:rPr>
      </w:pPr>
      <w:r w:rsidRPr="001234E5">
        <w:rPr>
          <w:rFonts w:ascii="Times New Roman" w:eastAsia="Calibri" w:hAnsi="Times New Roman" w:cs="Times New Roman"/>
        </w:rPr>
        <w:t>T</w:t>
      </w:r>
      <w:r w:rsidR="000431A2" w:rsidRPr="001234E5">
        <w:rPr>
          <w:rFonts w:ascii="Times New Roman" w:eastAsia="Calibri" w:hAnsi="Times New Roman" w:cs="Times New Roman"/>
        </w:rPr>
        <w:t>wo</w:t>
      </w:r>
      <w:r w:rsidR="00722DBC" w:rsidRPr="001234E5">
        <w:rPr>
          <w:rFonts w:ascii="Times New Roman" w:eastAsia="Calibri" w:hAnsi="Times New Roman" w:cs="Times New Roman"/>
        </w:rPr>
        <w:t xml:space="preserve"> </w:t>
      </w:r>
      <w:r w:rsidRPr="001234E5">
        <w:rPr>
          <w:rFonts w:ascii="Times New Roman" w:eastAsia="Calibri" w:hAnsi="Times New Roman" w:cs="Times New Roman"/>
        </w:rPr>
        <w:t xml:space="preserve">studies that most closely relate to the current study are those by </w:t>
      </w:r>
      <w:r w:rsidR="00DC290E" w:rsidRPr="001234E5">
        <w:rPr>
          <w:rFonts w:ascii="Times New Roman" w:eastAsia="Calibri" w:hAnsi="Times New Roman" w:cs="Times New Roman"/>
        </w:rPr>
        <w:t>Bielinski and Wazna, 2020</w:t>
      </w:r>
      <w:r w:rsidR="000431A2" w:rsidRPr="001234E5">
        <w:rPr>
          <w:rFonts w:ascii="Times New Roman" w:eastAsia="Calibri" w:hAnsi="Times New Roman" w:cs="Times New Roman"/>
        </w:rPr>
        <w:t xml:space="preserve"> </w:t>
      </w:r>
      <w:r w:rsidR="00454CA7" w:rsidRPr="001234E5">
        <w:rPr>
          <w:rFonts w:ascii="Times New Roman" w:eastAsia="Calibri" w:hAnsi="Times New Roman" w:cs="Times New Roman"/>
        </w:rPr>
        <w:t>and Reck and Axhausen</w:t>
      </w:r>
      <w:r w:rsidR="00DC290E" w:rsidRPr="001234E5">
        <w:rPr>
          <w:rFonts w:ascii="Times New Roman" w:eastAsia="Calibri" w:hAnsi="Times New Roman" w:cs="Times New Roman"/>
        </w:rPr>
        <w:t xml:space="preserve">, </w:t>
      </w:r>
      <w:r w:rsidR="00454CA7" w:rsidRPr="001234E5">
        <w:rPr>
          <w:rFonts w:ascii="Times New Roman" w:eastAsia="Calibri" w:hAnsi="Times New Roman" w:cs="Times New Roman"/>
        </w:rPr>
        <w:t xml:space="preserve">2021. </w:t>
      </w:r>
      <w:r w:rsidR="00DC290E" w:rsidRPr="001234E5">
        <w:rPr>
          <w:rFonts w:ascii="Times New Roman" w:eastAsia="Calibri" w:hAnsi="Times New Roman" w:cs="Times New Roman"/>
        </w:rPr>
        <w:t xml:space="preserve">The </w:t>
      </w:r>
      <w:bookmarkStart w:id="7" w:name="_Hlk75932417"/>
      <w:r w:rsidR="00DC290E" w:rsidRPr="001234E5">
        <w:rPr>
          <w:rFonts w:ascii="Times New Roman" w:eastAsia="Calibri" w:hAnsi="Times New Roman" w:cs="Times New Roman"/>
        </w:rPr>
        <w:t xml:space="preserve">Bielinski and Wazna (2020) </w:t>
      </w:r>
      <w:bookmarkEnd w:id="7"/>
      <w:r w:rsidR="00DC290E" w:rsidRPr="001234E5">
        <w:rPr>
          <w:rFonts w:ascii="Times New Roman" w:eastAsia="Calibri" w:hAnsi="Times New Roman" w:cs="Times New Roman"/>
        </w:rPr>
        <w:t xml:space="preserve">study uses data collected from a survey of 633 respondents of Tricity in Poland to examine the differences between the users of ESS and BSS. Using descriptive statistics, they observe that, while both </w:t>
      </w:r>
      <w:r w:rsidR="00DC0962" w:rsidRPr="001234E5">
        <w:rPr>
          <w:rFonts w:ascii="Times New Roman" w:eastAsia="Calibri" w:hAnsi="Times New Roman" w:cs="Times New Roman"/>
        </w:rPr>
        <w:t>E</w:t>
      </w:r>
      <w:r w:rsidR="00DC290E" w:rsidRPr="001234E5">
        <w:rPr>
          <w:rFonts w:ascii="Times New Roman" w:eastAsia="Calibri" w:hAnsi="Times New Roman" w:cs="Times New Roman"/>
        </w:rPr>
        <w:t xml:space="preserve">SS and </w:t>
      </w:r>
      <w:r w:rsidR="00DC0962" w:rsidRPr="001234E5">
        <w:rPr>
          <w:rFonts w:ascii="Times New Roman" w:eastAsia="Calibri" w:hAnsi="Times New Roman" w:cs="Times New Roman"/>
        </w:rPr>
        <w:t>B</w:t>
      </w:r>
      <w:r w:rsidR="00DC290E" w:rsidRPr="001234E5">
        <w:rPr>
          <w:rFonts w:ascii="Times New Roman" w:eastAsia="Calibri" w:hAnsi="Times New Roman" w:cs="Times New Roman"/>
        </w:rPr>
        <w:t xml:space="preserve">SS users tend to be young, ESS users </w:t>
      </w:r>
      <w:r w:rsidR="0067625F" w:rsidRPr="001234E5">
        <w:rPr>
          <w:rFonts w:ascii="Times New Roman" w:eastAsia="Calibri" w:hAnsi="Times New Roman" w:cs="Times New Roman"/>
        </w:rPr>
        <w:t>a</w:t>
      </w:r>
      <w:r w:rsidR="00DC290E" w:rsidRPr="001234E5">
        <w:rPr>
          <w:rFonts w:ascii="Times New Roman" w:eastAsia="Calibri" w:hAnsi="Times New Roman" w:cs="Times New Roman"/>
        </w:rPr>
        <w:t xml:space="preserve">re even younger, on average, than BSS users. They did not find any difference in income between BSS and ESS users, though ESS users </w:t>
      </w:r>
      <w:r w:rsidR="0067625F" w:rsidRPr="001234E5">
        <w:rPr>
          <w:rFonts w:ascii="Times New Roman" w:eastAsia="Calibri" w:hAnsi="Times New Roman" w:cs="Times New Roman"/>
        </w:rPr>
        <w:t>a</w:t>
      </w:r>
      <w:r w:rsidR="00DC290E" w:rsidRPr="001234E5">
        <w:rPr>
          <w:rFonts w:ascii="Times New Roman" w:eastAsia="Calibri" w:hAnsi="Times New Roman" w:cs="Times New Roman"/>
        </w:rPr>
        <w:t xml:space="preserve">re less likely to hold a car driving license than BSS users. The main barriers to ESS use </w:t>
      </w:r>
      <w:r w:rsidR="0067625F" w:rsidRPr="001234E5">
        <w:rPr>
          <w:rFonts w:ascii="Times New Roman" w:eastAsia="Calibri" w:hAnsi="Times New Roman" w:cs="Times New Roman"/>
        </w:rPr>
        <w:t>a</w:t>
      </w:r>
      <w:r w:rsidR="00DC290E" w:rsidRPr="001234E5">
        <w:rPr>
          <w:rFonts w:ascii="Times New Roman" w:eastAsia="Calibri" w:hAnsi="Times New Roman" w:cs="Times New Roman"/>
        </w:rPr>
        <w:t xml:space="preserve">re cost, lack of ESS scooters in </w:t>
      </w:r>
      <w:r w:rsidR="0067625F" w:rsidRPr="001234E5">
        <w:rPr>
          <w:rFonts w:ascii="Times New Roman" w:eastAsia="Calibri" w:hAnsi="Times New Roman" w:cs="Times New Roman"/>
        </w:rPr>
        <w:t xml:space="preserve">the </w:t>
      </w:r>
      <w:r w:rsidR="00DC290E" w:rsidRPr="001234E5">
        <w:rPr>
          <w:rFonts w:ascii="Times New Roman" w:eastAsia="Calibri" w:hAnsi="Times New Roman" w:cs="Times New Roman"/>
        </w:rPr>
        <w:t xml:space="preserve">right locations, and safety concerns. </w:t>
      </w:r>
      <w:r w:rsidR="00A7096D" w:rsidRPr="001234E5">
        <w:rPr>
          <w:rFonts w:ascii="Times New Roman" w:eastAsia="Calibri" w:hAnsi="Times New Roman" w:cs="Times New Roman"/>
        </w:rPr>
        <w:t xml:space="preserve">Access to public transportation </w:t>
      </w:r>
      <w:r w:rsidR="0067625F" w:rsidRPr="001234E5">
        <w:rPr>
          <w:rFonts w:ascii="Times New Roman" w:eastAsia="Calibri" w:hAnsi="Times New Roman" w:cs="Times New Roman"/>
        </w:rPr>
        <w:t>i</w:t>
      </w:r>
      <w:r w:rsidR="00A7096D" w:rsidRPr="001234E5">
        <w:rPr>
          <w:rFonts w:ascii="Times New Roman" w:eastAsia="Calibri" w:hAnsi="Times New Roman" w:cs="Times New Roman"/>
        </w:rPr>
        <w:t xml:space="preserve">s </w:t>
      </w:r>
      <w:r w:rsidR="0067625F" w:rsidRPr="001234E5">
        <w:rPr>
          <w:rFonts w:ascii="Times New Roman" w:eastAsia="Calibri" w:hAnsi="Times New Roman" w:cs="Times New Roman"/>
        </w:rPr>
        <w:t xml:space="preserve">identified as </w:t>
      </w:r>
      <w:r w:rsidR="00A7096D" w:rsidRPr="001234E5">
        <w:rPr>
          <w:rFonts w:ascii="Times New Roman" w:eastAsia="Calibri" w:hAnsi="Times New Roman" w:cs="Times New Roman"/>
        </w:rPr>
        <w:t>one of the primary reasons for the use of BSS/ESS modes, especially for the BSS modes.</w:t>
      </w:r>
    </w:p>
    <w:p w14:paraId="549C9D5D" w14:textId="02854C5E" w:rsidR="0078229E" w:rsidRPr="001234E5" w:rsidRDefault="002E3FA1" w:rsidP="003A625C">
      <w:pPr>
        <w:spacing w:line="276" w:lineRule="auto"/>
        <w:ind w:firstLine="720"/>
        <w:jc w:val="both"/>
        <w:rPr>
          <w:rFonts w:ascii="Times New Roman" w:eastAsia="Calibri" w:hAnsi="Times New Roman" w:cs="Times New Roman"/>
        </w:rPr>
      </w:pPr>
      <w:r w:rsidRPr="001234E5">
        <w:rPr>
          <w:rFonts w:ascii="Times New Roman" w:eastAsia="Calibri" w:hAnsi="Times New Roman" w:cs="Times New Roman"/>
        </w:rPr>
        <w:t xml:space="preserve">The </w:t>
      </w:r>
      <w:r w:rsidR="000431A2" w:rsidRPr="001234E5">
        <w:rPr>
          <w:rFonts w:ascii="Times New Roman" w:eastAsia="Calibri" w:hAnsi="Times New Roman" w:cs="Times New Roman"/>
        </w:rPr>
        <w:t>second</w:t>
      </w:r>
      <w:r w:rsidRPr="001234E5">
        <w:rPr>
          <w:rFonts w:ascii="Times New Roman" w:eastAsia="Calibri" w:hAnsi="Times New Roman" w:cs="Times New Roman"/>
        </w:rPr>
        <w:t xml:space="preserve"> study by </w:t>
      </w:r>
      <w:r w:rsidR="008D1A55" w:rsidRPr="001234E5">
        <w:rPr>
          <w:rFonts w:ascii="Times New Roman" w:eastAsia="Calibri" w:hAnsi="Times New Roman" w:cs="Times New Roman"/>
        </w:rPr>
        <w:t>Reck and Axhausen (2021)</w:t>
      </w:r>
      <w:r w:rsidR="00470DC7" w:rsidRPr="001234E5">
        <w:rPr>
          <w:rFonts w:ascii="Times New Roman" w:eastAsia="Calibri" w:hAnsi="Times New Roman" w:cs="Times New Roman"/>
        </w:rPr>
        <w:t xml:space="preserve">, undertaken in Zurich, </w:t>
      </w:r>
      <w:r w:rsidR="003A625C" w:rsidRPr="001234E5">
        <w:rPr>
          <w:rFonts w:ascii="Times New Roman" w:eastAsia="Calibri" w:hAnsi="Times New Roman" w:cs="Times New Roman"/>
        </w:rPr>
        <w:t>Switzerland, surveyed individuals to obtain information on their</w:t>
      </w:r>
      <w:r w:rsidR="00787A77" w:rsidRPr="001234E5">
        <w:rPr>
          <w:rFonts w:ascii="Times New Roman" w:eastAsia="Calibri" w:hAnsi="Times New Roman" w:cs="Times New Roman"/>
        </w:rPr>
        <w:t xml:space="preserve"> usage frequency</w:t>
      </w:r>
      <w:r w:rsidR="003A625C" w:rsidRPr="001234E5">
        <w:rPr>
          <w:rFonts w:ascii="Times New Roman" w:eastAsia="Calibri" w:hAnsi="Times New Roman" w:cs="Times New Roman"/>
        </w:rPr>
        <w:t xml:space="preserve"> of </w:t>
      </w:r>
      <w:r w:rsidR="0090667C" w:rsidRPr="001234E5">
        <w:rPr>
          <w:rFonts w:ascii="Times New Roman" w:eastAsia="Calibri" w:hAnsi="Times New Roman" w:cs="Times New Roman"/>
        </w:rPr>
        <w:t xml:space="preserve">three </w:t>
      </w:r>
      <w:r w:rsidR="0004422F" w:rsidRPr="001234E5">
        <w:rPr>
          <w:rFonts w:ascii="Times New Roman" w:eastAsia="Calibri" w:hAnsi="Times New Roman" w:cs="Times New Roman"/>
        </w:rPr>
        <w:t xml:space="preserve">sharing systems (docked BSS, </w:t>
      </w:r>
      <w:r w:rsidR="00787A77" w:rsidRPr="001234E5">
        <w:rPr>
          <w:rFonts w:ascii="Times New Roman" w:eastAsia="Calibri" w:hAnsi="Times New Roman" w:cs="Times New Roman"/>
        </w:rPr>
        <w:t>dockless</w:t>
      </w:r>
      <w:r w:rsidR="0004422F" w:rsidRPr="001234E5">
        <w:rPr>
          <w:rFonts w:ascii="Times New Roman" w:eastAsia="Calibri" w:hAnsi="Times New Roman" w:cs="Times New Roman"/>
        </w:rPr>
        <w:t xml:space="preserve"> BSS, and </w:t>
      </w:r>
      <w:r w:rsidR="00787A77" w:rsidRPr="001234E5">
        <w:rPr>
          <w:rFonts w:ascii="Times New Roman" w:eastAsia="Calibri" w:hAnsi="Times New Roman" w:cs="Times New Roman"/>
        </w:rPr>
        <w:t xml:space="preserve">dockless </w:t>
      </w:r>
      <w:r w:rsidR="003A625C" w:rsidRPr="001234E5">
        <w:rPr>
          <w:rFonts w:ascii="Times New Roman" w:eastAsia="Calibri" w:hAnsi="Times New Roman" w:cs="Times New Roman"/>
        </w:rPr>
        <w:t>ESS</w:t>
      </w:r>
      <w:r w:rsidR="00C6622F" w:rsidRPr="001234E5">
        <w:rPr>
          <w:rFonts w:ascii="Times New Roman" w:eastAsia="Calibri" w:hAnsi="Times New Roman" w:cs="Times New Roman"/>
        </w:rPr>
        <w:t xml:space="preserve"> programs</w:t>
      </w:r>
      <w:r w:rsidR="0004422F" w:rsidRPr="001234E5">
        <w:rPr>
          <w:rFonts w:ascii="Times New Roman" w:eastAsia="Calibri" w:hAnsi="Times New Roman" w:cs="Times New Roman"/>
        </w:rPr>
        <w:t>)</w:t>
      </w:r>
      <w:r w:rsidR="003A625C" w:rsidRPr="001234E5">
        <w:rPr>
          <w:rFonts w:ascii="Times New Roman" w:eastAsia="Calibri" w:hAnsi="Times New Roman" w:cs="Times New Roman"/>
        </w:rPr>
        <w:t xml:space="preserve">, along with person-specific and household-specific demographics. </w:t>
      </w:r>
      <w:r w:rsidR="0090667C" w:rsidRPr="001234E5">
        <w:rPr>
          <w:rFonts w:ascii="Times New Roman" w:eastAsia="Calibri" w:hAnsi="Times New Roman" w:cs="Times New Roman"/>
        </w:rPr>
        <w:t xml:space="preserve">The travel priority of respondents, in the form of priority for the environment, travel time, and travel flexibility, obtained on a four-point Likert scale spanning the range from “not important” to “important”, was also obtained and used directly to examine impacts on whether a respondent was a user of each of the three shared systems. </w:t>
      </w:r>
      <w:r w:rsidR="002A3D74" w:rsidRPr="001234E5">
        <w:rPr>
          <w:rFonts w:ascii="Times New Roman" w:eastAsia="Calibri" w:hAnsi="Times New Roman" w:cs="Times New Roman"/>
        </w:rPr>
        <w:t>The researchers defin</w:t>
      </w:r>
      <w:r w:rsidR="0067625F" w:rsidRPr="001234E5">
        <w:rPr>
          <w:rFonts w:ascii="Times New Roman" w:eastAsia="Calibri" w:hAnsi="Times New Roman" w:cs="Times New Roman"/>
        </w:rPr>
        <w:t>e</w:t>
      </w:r>
      <w:r w:rsidR="002A3D74" w:rsidRPr="001234E5">
        <w:rPr>
          <w:rFonts w:ascii="Times New Roman" w:eastAsia="Calibri" w:hAnsi="Times New Roman" w:cs="Times New Roman"/>
        </w:rPr>
        <w:t xml:space="preserve"> </w:t>
      </w:r>
      <w:r w:rsidR="0004422F" w:rsidRPr="001234E5">
        <w:rPr>
          <w:rFonts w:ascii="Times New Roman" w:eastAsia="Calibri" w:hAnsi="Times New Roman" w:cs="Times New Roman"/>
        </w:rPr>
        <w:t xml:space="preserve">a respondent as a </w:t>
      </w:r>
      <w:r w:rsidR="002A3D74" w:rsidRPr="001234E5">
        <w:rPr>
          <w:rFonts w:ascii="Times New Roman" w:eastAsia="Calibri" w:hAnsi="Times New Roman" w:cs="Times New Roman"/>
        </w:rPr>
        <w:t>user</w:t>
      </w:r>
      <w:r w:rsidR="0004422F" w:rsidRPr="001234E5">
        <w:rPr>
          <w:rFonts w:ascii="Times New Roman" w:eastAsia="Calibri" w:hAnsi="Times New Roman" w:cs="Times New Roman"/>
        </w:rPr>
        <w:t xml:space="preserve"> if each </w:t>
      </w:r>
      <w:r w:rsidR="002A3D74" w:rsidRPr="001234E5">
        <w:rPr>
          <w:rFonts w:ascii="Times New Roman" w:eastAsia="Calibri" w:hAnsi="Times New Roman" w:cs="Times New Roman"/>
        </w:rPr>
        <w:t xml:space="preserve">service </w:t>
      </w:r>
      <w:r w:rsidR="0004422F" w:rsidRPr="001234E5">
        <w:rPr>
          <w:rFonts w:ascii="Times New Roman" w:eastAsia="Calibri" w:hAnsi="Times New Roman" w:cs="Times New Roman"/>
        </w:rPr>
        <w:t xml:space="preserve">is used </w:t>
      </w:r>
      <w:r w:rsidR="002A3D74" w:rsidRPr="001234E5">
        <w:rPr>
          <w:rFonts w:ascii="Times New Roman" w:eastAsia="Calibri" w:hAnsi="Times New Roman" w:cs="Times New Roman"/>
        </w:rPr>
        <w:t>at least “several times a month”</w:t>
      </w:r>
      <w:r w:rsidR="00702ABC" w:rsidRPr="001234E5">
        <w:rPr>
          <w:rFonts w:ascii="Times New Roman" w:eastAsia="Calibri" w:hAnsi="Times New Roman" w:cs="Times New Roman"/>
        </w:rPr>
        <w:t xml:space="preserve">, resulting in a sample size of 207 docked BSS users, 73 dockless BSS users, and 178 ESS users. </w:t>
      </w:r>
      <w:r w:rsidR="00787A77" w:rsidRPr="001234E5">
        <w:rPr>
          <w:rFonts w:ascii="Times New Roman" w:eastAsia="Calibri" w:hAnsi="Times New Roman" w:cs="Times New Roman"/>
        </w:rPr>
        <w:t xml:space="preserve">Next, using the </w:t>
      </w:r>
      <w:r w:rsidR="0004422F" w:rsidRPr="001234E5">
        <w:rPr>
          <w:rFonts w:ascii="Times New Roman" w:eastAsia="Calibri" w:hAnsi="Times New Roman" w:cs="Times New Roman"/>
        </w:rPr>
        <w:t xml:space="preserve">binary </w:t>
      </w:r>
      <w:r w:rsidR="00787A77" w:rsidRPr="001234E5">
        <w:rPr>
          <w:rFonts w:ascii="Times New Roman" w:eastAsia="Calibri" w:hAnsi="Times New Roman" w:cs="Times New Roman"/>
        </w:rPr>
        <w:t xml:space="preserve">outcome </w:t>
      </w:r>
      <w:r w:rsidR="0004422F" w:rsidRPr="001234E5">
        <w:rPr>
          <w:rFonts w:ascii="Times New Roman" w:eastAsia="Calibri" w:hAnsi="Times New Roman" w:cs="Times New Roman"/>
        </w:rPr>
        <w:t>(</w:t>
      </w:r>
      <w:r w:rsidR="00787A77" w:rsidRPr="001234E5">
        <w:rPr>
          <w:rFonts w:ascii="Times New Roman" w:eastAsia="Calibri" w:hAnsi="Times New Roman" w:cs="Times New Roman"/>
        </w:rPr>
        <w:t>user or not</w:t>
      </w:r>
      <w:r w:rsidR="0004422F" w:rsidRPr="001234E5">
        <w:rPr>
          <w:rFonts w:ascii="Times New Roman" w:eastAsia="Calibri" w:hAnsi="Times New Roman" w:cs="Times New Roman"/>
        </w:rPr>
        <w:t>)</w:t>
      </w:r>
      <w:r w:rsidR="00787A77" w:rsidRPr="001234E5">
        <w:rPr>
          <w:rFonts w:ascii="Times New Roman" w:eastAsia="Calibri" w:hAnsi="Times New Roman" w:cs="Times New Roman"/>
        </w:rPr>
        <w:t xml:space="preserve"> for each of the three sharing systems, they estimat</w:t>
      </w:r>
      <w:r w:rsidR="0067625F" w:rsidRPr="001234E5">
        <w:rPr>
          <w:rFonts w:ascii="Times New Roman" w:eastAsia="Calibri" w:hAnsi="Times New Roman" w:cs="Times New Roman"/>
        </w:rPr>
        <w:t>e</w:t>
      </w:r>
      <w:r w:rsidR="00787A77" w:rsidRPr="001234E5">
        <w:rPr>
          <w:rFonts w:ascii="Times New Roman" w:eastAsia="Calibri" w:hAnsi="Times New Roman" w:cs="Times New Roman"/>
        </w:rPr>
        <w:t xml:space="preserve"> independent binary </w:t>
      </w:r>
      <w:r w:rsidR="00787A77" w:rsidRPr="001234E5">
        <w:rPr>
          <w:rFonts w:ascii="Times New Roman" w:eastAsia="Calibri" w:hAnsi="Times New Roman" w:cs="Times New Roman"/>
        </w:rPr>
        <w:lastRenderedPageBreak/>
        <w:t xml:space="preserve">probits and then a joint multivariate binary probit.  </w:t>
      </w:r>
      <w:r w:rsidR="0090667C" w:rsidRPr="001234E5">
        <w:rPr>
          <w:rFonts w:ascii="Times New Roman" w:eastAsia="Calibri" w:hAnsi="Times New Roman" w:cs="Times New Roman"/>
        </w:rPr>
        <w:t xml:space="preserve">The results indicate that women are less likely to use all three forms of sharing systems, especially so for ESS service. On the other hand, age </w:t>
      </w:r>
      <w:r w:rsidR="0004422F" w:rsidRPr="001234E5">
        <w:rPr>
          <w:rFonts w:ascii="Times New Roman" w:eastAsia="Calibri" w:hAnsi="Times New Roman" w:cs="Times New Roman"/>
        </w:rPr>
        <w:t xml:space="preserve">and income </w:t>
      </w:r>
      <w:r w:rsidR="0090667C" w:rsidRPr="001234E5">
        <w:rPr>
          <w:rFonts w:ascii="Times New Roman" w:eastAsia="Calibri" w:hAnsi="Times New Roman" w:cs="Times New Roman"/>
        </w:rPr>
        <w:t>ha</w:t>
      </w:r>
      <w:r w:rsidR="0004422F" w:rsidRPr="001234E5">
        <w:rPr>
          <w:rFonts w:ascii="Times New Roman" w:eastAsia="Calibri" w:hAnsi="Times New Roman" w:cs="Times New Roman"/>
        </w:rPr>
        <w:t>ve</w:t>
      </w:r>
      <w:r w:rsidR="0090667C" w:rsidRPr="001234E5">
        <w:rPr>
          <w:rFonts w:ascii="Times New Roman" w:eastAsia="Calibri" w:hAnsi="Times New Roman" w:cs="Times New Roman"/>
        </w:rPr>
        <w:t xml:space="preserve"> no effect on ESS service </w:t>
      </w:r>
      <w:r w:rsidR="005D4243" w:rsidRPr="001234E5">
        <w:rPr>
          <w:rFonts w:ascii="Times New Roman" w:eastAsia="Calibri" w:hAnsi="Times New Roman" w:cs="Times New Roman"/>
        </w:rPr>
        <w:t>use but</w:t>
      </w:r>
      <w:r w:rsidR="0090667C" w:rsidRPr="001234E5">
        <w:rPr>
          <w:rFonts w:ascii="Times New Roman" w:eastAsia="Calibri" w:hAnsi="Times New Roman" w:cs="Times New Roman"/>
        </w:rPr>
        <w:t xml:space="preserve"> ha</w:t>
      </w:r>
      <w:r w:rsidR="0004422F" w:rsidRPr="001234E5">
        <w:rPr>
          <w:rFonts w:ascii="Times New Roman" w:eastAsia="Calibri" w:hAnsi="Times New Roman" w:cs="Times New Roman"/>
        </w:rPr>
        <w:t>ve</w:t>
      </w:r>
      <w:r w:rsidR="0090667C" w:rsidRPr="001234E5">
        <w:rPr>
          <w:rFonts w:ascii="Times New Roman" w:eastAsia="Calibri" w:hAnsi="Times New Roman" w:cs="Times New Roman"/>
        </w:rPr>
        <w:t xml:space="preserve"> a statistically significant effect on both docked and dockless BSS service</w:t>
      </w:r>
      <w:r w:rsidR="0004422F" w:rsidRPr="001234E5">
        <w:rPr>
          <w:rFonts w:ascii="Times New Roman" w:eastAsia="Calibri" w:hAnsi="Times New Roman" w:cs="Times New Roman"/>
        </w:rPr>
        <w:t xml:space="preserve">. In particular, younger individuals and </w:t>
      </w:r>
      <w:r w:rsidR="005D4243" w:rsidRPr="001234E5">
        <w:rPr>
          <w:rFonts w:ascii="Times New Roman" w:eastAsia="Calibri" w:hAnsi="Times New Roman" w:cs="Times New Roman"/>
        </w:rPr>
        <w:t>high-income</w:t>
      </w:r>
      <w:r w:rsidR="0004422F" w:rsidRPr="001234E5">
        <w:rPr>
          <w:rFonts w:ascii="Times New Roman" w:eastAsia="Calibri" w:hAnsi="Times New Roman" w:cs="Times New Roman"/>
        </w:rPr>
        <w:t xml:space="preserve"> individuals are more likely than their peers to use docked/dockless BSS. </w:t>
      </w:r>
      <w:r w:rsidR="00C825C9" w:rsidRPr="001234E5">
        <w:rPr>
          <w:rFonts w:ascii="Times New Roman" w:eastAsia="Calibri" w:hAnsi="Times New Roman" w:cs="Times New Roman"/>
        </w:rPr>
        <w:t>Individuals with children in the household are less likely to use ESS</w:t>
      </w:r>
      <w:r w:rsidR="00BB5105" w:rsidRPr="001234E5">
        <w:rPr>
          <w:rFonts w:ascii="Times New Roman" w:eastAsia="Calibri" w:hAnsi="Times New Roman" w:cs="Times New Roman"/>
        </w:rPr>
        <w:t xml:space="preserve">. </w:t>
      </w:r>
      <w:r w:rsidR="00C06292" w:rsidRPr="001234E5">
        <w:rPr>
          <w:rFonts w:ascii="Times New Roman" w:eastAsia="Calibri" w:hAnsi="Times New Roman" w:cs="Times New Roman"/>
        </w:rPr>
        <w:t xml:space="preserve">Interestingly, a high priority for the environment negatively impacts all forms of </w:t>
      </w:r>
      <w:r w:rsidR="00884250" w:rsidRPr="001234E5">
        <w:rPr>
          <w:rFonts w:ascii="Times New Roman" w:eastAsia="Calibri" w:hAnsi="Times New Roman" w:cs="Times New Roman"/>
        </w:rPr>
        <w:t>E</w:t>
      </w:r>
      <w:r w:rsidR="00C06292" w:rsidRPr="001234E5">
        <w:rPr>
          <w:rFonts w:ascii="Times New Roman" w:eastAsia="Calibri" w:hAnsi="Times New Roman" w:cs="Times New Roman"/>
        </w:rPr>
        <w:t xml:space="preserve">SS and </w:t>
      </w:r>
      <w:r w:rsidR="00884250" w:rsidRPr="001234E5">
        <w:rPr>
          <w:rFonts w:ascii="Times New Roman" w:eastAsia="Calibri" w:hAnsi="Times New Roman" w:cs="Times New Roman"/>
        </w:rPr>
        <w:t>B</w:t>
      </w:r>
      <w:r w:rsidR="00C06292" w:rsidRPr="001234E5">
        <w:rPr>
          <w:rFonts w:ascii="Times New Roman" w:eastAsia="Calibri" w:hAnsi="Times New Roman" w:cs="Times New Roman"/>
        </w:rPr>
        <w:t xml:space="preserve">SS use (especially so for ESS), perhaps because walking is considered more </w:t>
      </w:r>
      <w:r w:rsidR="005D4243" w:rsidRPr="001234E5">
        <w:rPr>
          <w:rFonts w:ascii="Times New Roman" w:eastAsia="Calibri" w:hAnsi="Times New Roman" w:cs="Times New Roman"/>
        </w:rPr>
        <w:t>environmentally friendly</w:t>
      </w:r>
      <w:r w:rsidR="00C06292" w:rsidRPr="001234E5">
        <w:rPr>
          <w:rFonts w:ascii="Times New Roman" w:eastAsia="Calibri" w:hAnsi="Times New Roman" w:cs="Times New Roman"/>
        </w:rPr>
        <w:t xml:space="preserve"> by individuals in Zurich. </w:t>
      </w:r>
      <w:r w:rsidR="0004422F" w:rsidRPr="001234E5">
        <w:rPr>
          <w:rFonts w:ascii="Times New Roman" w:eastAsia="Calibri" w:hAnsi="Times New Roman" w:cs="Times New Roman"/>
        </w:rPr>
        <w:t xml:space="preserve"> </w:t>
      </w:r>
      <w:r w:rsidR="00C06292" w:rsidRPr="001234E5">
        <w:rPr>
          <w:rFonts w:ascii="Times New Roman" w:eastAsia="Calibri" w:hAnsi="Times New Roman" w:cs="Times New Roman"/>
        </w:rPr>
        <w:t>Individuals with high priority for time and flexibility</w:t>
      </w:r>
      <w:r w:rsidR="001A6859" w:rsidRPr="001234E5">
        <w:rPr>
          <w:rFonts w:ascii="Times New Roman" w:eastAsia="Calibri" w:hAnsi="Times New Roman" w:cs="Times New Roman"/>
        </w:rPr>
        <w:t>, as well as those with public transport season ticket ownership,</w:t>
      </w:r>
      <w:r w:rsidR="00C06292" w:rsidRPr="001234E5">
        <w:rPr>
          <w:rFonts w:ascii="Times New Roman" w:eastAsia="Calibri" w:hAnsi="Times New Roman" w:cs="Times New Roman"/>
        </w:rPr>
        <w:t xml:space="preserve"> are also more likely to be ESS user</w:t>
      </w:r>
      <w:r w:rsidR="00A7096D" w:rsidRPr="001234E5">
        <w:rPr>
          <w:rFonts w:ascii="Times New Roman" w:eastAsia="Calibri" w:hAnsi="Times New Roman" w:cs="Times New Roman"/>
        </w:rPr>
        <w:t xml:space="preserve">s, again perhaps because of the prevalence of walking as the immediate competing mode to </w:t>
      </w:r>
      <w:r w:rsidR="00884250" w:rsidRPr="001234E5">
        <w:rPr>
          <w:rFonts w:ascii="Times New Roman" w:eastAsia="Calibri" w:hAnsi="Times New Roman" w:cs="Times New Roman"/>
        </w:rPr>
        <w:t>E</w:t>
      </w:r>
      <w:r w:rsidR="00A7096D" w:rsidRPr="001234E5">
        <w:rPr>
          <w:rFonts w:ascii="Times New Roman" w:eastAsia="Calibri" w:hAnsi="Times New Roman" w:cs="Times New Roman"/>
        </w:rPr>
        <w:t>SS/</w:t>
      </w:r>
      <w:r w:rsidR="00884250" w:rsidRPr="001234E5">
        <w:rPr>
          <w:rFonts w:ascii="Times New Roman" w:eastAsia="Calibri" w:hAnsi="Times New Roman" w:cs="Times New Roman"/>
        </w:rPr>
        <w:t>B</w:t>
      </w:r>
      <w:r w:rsidR="00A7096D" w:rsidRPr="001234E5">
        <w:rPr>
          <w:rFonts w:ascii="Times New Roman" w:eastAsia="Calibri" w:hAnsi="Times New Roman" w:cs="Times New Roman"/>
        </w:rPr>
        <w:t>SS (a situation that is likely to be quite different from the situation in U</w:t>
      </w:r>
      <w:r w:rsidR="00C0487A" w:rsidRPr="001234E5">
        <w:rPr>
          <w:rFonts w:ascii="Times New Roman" w:eastAsia="Calibri" w:hAnsi="Times New Roman" w:cs="Times New Roman"/>
        </w:rPr>
        <w:t>.</w:t>
      </w:r>
      <w:r w:rsidR="00A7096D" w:rsidRPr="001234E5">
        <w:rPr>
          <w:rFonts w:ascii="Times New Roman" w:eastAsia="Calibri" w:hAnsi="Times New Roman" w:cs="Times New Roman"/>
        </w:rPr>
        <w:t>S</w:t>
      </w:r>
      <w:r w:rsidR="00C0487A" w:rsidRPr="001234E5">
        <w:rPr>
          <w:rFonts w:ascii="Times New Roman" w:eastAsia="Calibri" w:hAnsi="Times New Roman" w:cs="Times New Roman"/>
        </w:rPr>
        <w:t>.</w:t>
      </w:r>
      <w:r w:rsidR="00A7096D" w:rsidRPr="001234E5">
        <w:rPr>
          <w:rFonts w:ascii="Times New Roman" w:eastAsia="Calibri" w:hAnsi="Times New Roman" w:cs="Times New Roman"/>
        </w:rPr>
        <w:t xml:space="preserve"> cities).  </w:t>
      </w:r>
    </w:p>
    <w:p w14:paraId="775EB71A" w14:textId="07A35AA8" w:rsidR="00433371" w:rsidRPr="001234E5" w:rsidRDefault="00433371" w:rsidP="002B7180">
      <w:pPr>
        <w:spacing w:line="276" w:lineRule="auto"/>
        <w:jc w:val="both"/>
        <w:rPr>
          <w:rFonts w:ascii="Times New Roman" w:hAnsi="Times New Roman" w:cs="Times New Roman"/>
        </w:rPr>
      </w:pPr>
    </w:p>
    <w:p w14:paraId="3C66094B" w14:textId="37EEABBA" w:rsidR="00433371" w:rsidRPr="001234E5" w:rsidRDefault="73F53B6F" w:rsidP="002B7180">
      <w:pPr>
        <w:spacing w:line="276" w:lineRule="auto"/>
        <w:jc w:val="both"/>
        <w:rPr>
          <w:rFonts w:ascii="Times New Roman" w:hAnsi="Times New Roman" w:cs="Times New Roman"/>
          <w:b/>
          <w:bCs/>
        </w:rPr>
      </w:pPr>
      <w:r w:rsidRPr="001234E5">
        <w:rPr>
          <w:rFonts w:ascii="Times New Roman" w:hAnsi="Times New Roman" w:cs="Times New Roman"/>
          <w:b/>
          <w:bCs/>
        </w:rPr>
        <w:t>2.</w:t>
      </w:r>
      <w:r w:rsidR="006416F6" w:rsidRPr="001234E5">
        <w:rPr>
          <w:rFonts w:ascii="Times New Roman" w:hAnsi="Times New Roman" w:cs="Times New Roman"/>
          <w:b/>
          <w:bCs/>
        </w:rPr>
        <w:t>4</w:t>
      </w:r>
      <w:r w:rsidR="00082705" w:rsidRPr="001234E5">
        <w:rPr>
          <w:rFonts w:ascii="Times New Roman" w:hAnsi="Times New Roman" w:cs="Times New Roman"/>
          <w:b/>
          <w:bCs/>
        </w:rPr>
        <w:t>.</w:t>
      </w:r>
      <w:r w:rsidRPr="001234E5">
        <w:rPr>
          <w:rFonts w:ascii="Times New Roman" w:hAnsi="Times New Roman" w:cs="Times New Roman"/>
          <w:b/>
          <w:bCs/>
        </w:rPr>
        <w:t xml:space="preserve"> The Current Paper</w:t>
      </w:r>
    </w:p>
    <w:p w14:paraId="51F8992A" w14:textId="4CF5956A" w:rsidR="0097728E" w:rsidRPr="001234E5" w:rsidRDefault="000431A2" w:rsidP="0097728E">
      <w:pPr>
        <w:spacing w:line="276" w:lineRule="auto"/>
        <w:jc w:val="both"/>
        <w:rPr>
          <w:rFonts w:ascii="Times New Roman" w:hAnsi="Times New Roman" w:cs="Times New Roman"/>
        </w:rPr>
      </w:pPr>
      <w:r w:rsidRPr="001234E5">
        <w:rPr>
          <w:rFonts w:ascii="Times New Roman" w:eastAsia="Calibri" w:hAnsi="Times New Roman" w:cs="Times New Roman"/>
        </w:rPr>
        <w:t xml:space="preserve">There has obviously been a surge </w:t>
      </w:r>
      <w:r w:rsidR="00A11123" w:rsidRPr="001234E5">
        <w:rPr>
          <w:rFonts w:ascii="Times New Roman" w:eastAsia="Calibri" w:hAnsi="Times New Roman" w:cs="Times New Roman"/>
        </w:rPr>
        <w:t xml:space="preserve">recently </w:t>
      </w:r>
      <w:r w:rsidRPr="001234E5">
        <w:rPr>
          <w:rFonts w:ascii="Times New Roman" w:eastAsia="Calibri" w:hAnsi="Times New Roman" w:cs="Times New Roman"/>
        </w:rPr>
        <w:t xml:space="preserve">in </w:t>
      </w:r>
      <w:r w:rsidR="00A11123" w:rsidRPr="001234E5">
        <w:rPr>
          <w:rFonts w:ascii="Times New Roman" w:eastAsia="Calibri" w:hAnsi="Times New Roman" w:cs="Times New Roman"/>
        </w:rPr>
        <w:t xml:space="preserve">ESS/BSS </w:t>
      </w:r>
      <w:r w:rsidRPr="001234E5">
        <w:rPr>
          <w:rFonts w:ascii="Times New Roman" w:eastAsia="Calibri" w:hAnsi="Times New Roman" w:cs="Times New Roman"/>
        </w:rPr>
        <w:t>studies</w:t>
      </w:r>
      <w:r w:rsidR="00A11123" w:rsidRPr="001234E5">
        <w:rPr>
          <w:rFonts w:ascii="Times New Roman" w:eastAsia="Calibri" w:hAnsi="Times New Roman" w:cs="Times New Roman"/>
        </w:rPr>
        <w:t>, which</w:t>
      </w:r>
      <w:r w:rsidRPr="001234E5">
        <w:rPr>
          <w:rFonts w:ascii="Times New Roman" w:eastAsia="Calibri" w:hAnsi="Times New Roman" w:cs="Times New Roman"/>
        </w:rPr>
        <w:t xml:space="preserve"> have provided insights from different vantage points. </w:t>
      </w:r>
      <w:bookmarkStart w:id="8" w:name="_Hlk83754634"/>
      <w:bookmarkStart w:id="9" w:name="_Hlk83885747"/>
      <w:r w:rsidRPr="001234E5">
        <w:rPr>
          <w:rFonts w:ascii="Times New Roman" w:eastAsia="Calibri" w:hAnsi="Times New Roman" w:cs="Times New Roman"/>
        </w:rPr>
        <w:t xml:space="preserve">In the current study, we add to this literature by expressly considering </w:t>
      </w:r>
      <w:r w:rsidR="00D416EF" w:rsidRPr="001234E5">
        <w:rPr>
          <w:rFonts w:ascii="Times New Roman" w:eastAsia="Calibri" w:hAnsi="Times New Roman" w:cs="Times New Roman"/>
        </w:rPr>
        <w:t>awareness/</w:t>
      </w:r>
      <w:r w:rsidR="00E11114" w:rsidRPr="001234E5">
        <w:rPr>
          <w:rFonts w:ascii="Times New Roman" w:eastAsia="Calibri" w:hAnsi="Times New Roman" w:cs="Times New Roman"/>
        </w:rPr>
        <w:t>first-use</w:t>
      </w:r>
      <w:r w:rsidRPr="001234E5">
        <w:rPr>
          <w:rFonts w:ascii="Times New Roman" w:eastAsia="Calibri" w:hAnsi="Times New Roman" w:cs="Times New Roman"/>
        </w:rPr>
        <w:t xml:space="preserve"> of sharing systems as a cognitive dimension separate from the manifested behavior of use frequency </w:t>
      </w:r>
      <w:r w:rsidR="00D416EF" w:rsidRPr="001234E5">
        <w:rPr>
          <w:rFonts w:ascii="Times New Roman" w:eastAsia="Calibri" w:hAnsi="Times New Roman" w:cs="Times New Roman"/>
        </w:rPr>
        <w:t xml:space="preserve">given a person has been brought to the point of being aware and </w:t>
      </w:r>
      <w:r w:rsidR="0067625F" w:rsidRPr="001234E5">
        <w:rPr>
          <w:rFonts w:ascii="Times New Roman" w:eastAsia="Calibri" w:hAnsi="Times New Roman" w:cs="Times New Roman"/>
        </w:rPr>
        <w:t xml:space="preserve">has </w:t>
      </w:r>
      <w:r w:rsidR="00D416EF" w:rsidRPr="001234E5">
        <w:rPr>
          <w:rFonts w:ascii="Times New Roman" w:eastAsia="Calibri" w:hAnsi="Times New Roman" w:cs="Times New Roman"/>
        </w:rPr>
        <w:t xml:space="preserve">experienced the use of the system </w:t>
      </w:r>
      <w:r w:rsidRPr="001234E5">
        <w:rPr>
          <w:rFonts w:ascii="Times New Roman" w:eastAsia="Calibri" w:hAnsi="Times New Roman" w:cs="Times New Roman"/>
        </w:rPr>
        <w:t xml:space="preserve">(while also recognizing the potential jointness </w:t>
      </w:r>
      <w:r w:rsidR="00A11123" w:rsidRPr="001234E5">
        <w:rPr>
          <w:rFonts w:ascii="Times New Roman" w:eastAsia="Calibri" w:hAnsi="Times New Roman" w:cs="Times New Roman"/>
        </w:rPr>
        <w:t xml:space="preserve">across </w:t>
      </w:r>
      <w:r w:rsidRPr="001234E5">
        <w:rPr>
          <w:rFonts w:ascii="Times New Roman" w:eastAsia="Calibri" w:hAnsi="Times New Roman" w:cs="Times New Roman"/>
        </w:rPr>
        <w:t>th</w:t>
      </w:r>
      <w:r w:rsidR="00884250" w:rsidRPr="001234E5">
        <w:rPr>
          <w:rFonts w:ascii="Times New Roman" w:eastAsia="Calibri" w:hAnsi="Times New Roman" w:cs="Times New Roman"/>
        </w:rPr>
        <w:t>e</w:t>
      </w:r>
      <w:r w:rsidRPr="001234E5">
        <w:rPr>
          <w:rFonts w:ascii="Times New Roman" w:eastAsia="Calibri" w:hAnsi="Times New Roman" w:cs="Times New Roman"/>
        </w:rPr>
        <w:t xml:space="preserve"> </w:t>
      </w:r>
      <w:r w:rsidR="00E11114" w:rsidRPr="001234E5">
        <w:rPr>
          <w:rFonts w:ascii="Times New Roman" w:eastAsia="Calibri" w:hAnsi="Times New Roman" w:cs="Times New Roman"/>
        </w:rPr>
        <w:t>first-use</w:t>
      </w:r>
      <w:r w:rsidRPr="001234E5">
        <w:rPr>
          <w:rFonts w:ascii="Times New Roman" w:eastAsia="Calibri" w:hAnsi="Times New Roman" w:cs="Times New Roman"/>
        </w:rPr>
        <w:t xml:space="preserve"> and </w:t>
      </w:r>
      <w:r w:rsidR="00B2346B" w:rsidRPr="001234E5">
        <w:rPr>
          <w:rFonts w:ascii="Times New Roman" w:eastAsia="Calibri" w:hAnsi="Times New Roman" w:cs="Times New Roman"/>
        </w:rPr>
        <w:t xml:space="preserve">use </w:t>
      </w:r>
      <w:r w:rsidR="0067625F" w:rsidRPr="001234E5">
        <w:rPr>
          <w:rFonts w:ascii="Times New Roman" w:eastAsia="Calibri" w:hAnsi="Times New Roman" w:cs="Times New Roman"/>
        </w:rPr>
        <w:t xml:space="preserve">frequency </w:t>
      </w:r>
      <w:r w:rsidR="00CD70E8" w:rsidRPr="001234E5">
        <w:rPr>
          <w:rFonts w:ascii="Times New Roman" w:eastAsia="Calibri" w:hAnsi="Times New Roman" w:cs="Times New Roman"/>
        </w:rPr>
        <w:t>d</w:t>
      </w:r>
      <w:r w:rsidRPr="001234E5">
        <w:rPr>
          <w:rFonts w:ascii="Times New Roman" w:eastAsia="Calibri" w:hAnsi="Times New Roman" w:cs="Times New Roman"/>
        </w:rPr>
        <w:t>imensions).</w:t>
      </w:r>
      <w:bookmarkEnd w:id="8"/>
      <w:r w:rsidRPr="001234E5">
        <w:rPr>
          <w:rFonts w:ascii="Times New Roman" w:eastAsia="Calibri" w:hAnsi="Times New Roman" w:cs="Times New Roman"/>
        </w:rPr>
        <w:t xml:space="preserve"> In addition, we consider </w:t>
      </w:r>
      <w:r w:rsidRPr="001234E5">
        <w:rPr>
          <w:rFonts w:ascii="Times New Roman" w:hAnsi="Times New Roman" w:cs="Times New Roman"/>
        </w:rPr>
        <w:t>psycho-social variables (in the form of latent psychological constructs)</w:t>
      </w:r>
      <w:r w:rsidRPr="001234E5">
        <w:rPr>
          <w:rFonts w:ascii="Times New Roman" w:eastAsia="Calibri" w:hAnsi="Times New Roman" w:cs="Times New Roman"/>
        </w:rPr>
        <w:t xml:space="preserve"> and </w:t>
      </w:r>
      <w:bookmarkStart w:id="10" w:name="_Hlk83754663"/>
      <w:r w:rsidRPr="001234E5">
        <w:rPr>
          <w:rFonts w:ascii="Times New Roman" w:hAnsi="Times New Roman" w:cs="Times New Roman"/>
        </w:rPr>
        <w:t>go beyond simply presenting the model results to comput</w:t>
      </w:r>
      <w:r w:rsidR="0067625F" w:rsidRPr="001234E5">
        <w:rPr>
          <w:rFonts w:ascii="Times New Roman" w:hAnsi="Times New Roman" w:cs="Times New Roman"/>
        </w:rPr>
        <w:t>ing</w:t>
      </w:r>
      <w:r w:rsidRPr="001234E5">
        <w:rPr>
          <w:rFonts w:ascii="Times New Roman" w:hAnsi="Times New Roman" w:cs="Times New Roman"/>
        </w:rPr>
        <w:t xml:space="preserve"> treatment effects of each variable, which facilitates the identification of effective policy strategies to promote the uptake of ESS/BSS systems and enable more equity in service provision.</w:t>
      </w:r>
      <w:bookmarkEnd w:id="10"/>
      <w:r w:rsidRPr="001234E5">
        <w:rPr>
          <w:rFonts w:ascii="Times New Roman" w:hAnsi="Times New Roman" w:cs="Times New Roman"/>
        </w:rPr>
        <w:t xml:space="preserve"> </w:t>
      </w:r>
    </w:p>
    <w:bookmarkEnd w:id="9"/>
    <w:p w14:paraId="68B58BD4" w14:textId="57D75435" w:rsidR="004675F4" w:rsidRPr="001234E5" w:rsidRDefault="0097728E" w:rsidP="000C5B6D">
      <w:pPr>
        <w:pStyle w:val="FootnoteText"/>
        <w:spacing w:line="276" w:lineRule="auto"/>
        <w:ind w:firstLine="720"/>
        <w:jc w:val="both"/>
        <w:rPr>
          <w:rFonts w:ascii="Times New Roman" w:hAnsi="Times New Roman" w:cs="Times New Roman"/>
          <w:sz w:val="24"/>
          <w:szCs w:val="24"/>
        </w:rPr>
      </w:pPr>
      <w:r w:rsidRPr="001234E5">
        <w:rPr>
          <w:rFonts w:ascii="Times New Roman" w:hAnsi="Times New Roman" w:cs="Times New Roman"/>
          <w:sz w:val="24"/>
          <w:szCs w:val="24"/>
        </w:rPr>
        <w:t>Overall, there are at least</w:t>
      </w:r>
      <w:r w:rsidR="000C5B6D" w:rsidRPr="001234E5">
        <w:rPr>
          <w:rFonts w:ascii="Times New Roman" w:hAnsi="Times New Roman" w:cs="Times New Roman"/>
          <w:sz w:val="24"/>
          <w:szCs w:val="24"/>
        </w:rPr>
        <w:t xml:space="preserve"> s</w:t>
      </w:r>
      <w:r w:rsidR="00A11123" w:rsidRPr="001234E5">
        <w:rPr>
          <w:rFonts w:ascii="Times New Roman" w:hAnsi="Times New Roman" w:cs="Times New Roman"/>
          <w:sz w:val="24"/>
          <w:szCs w:val="24"/>
        </w:rPr>
        <w:t>ix</w:t>
      </w:r>
      <w:r w:rsidR="000C5B6D" w:rsidRPr="001234E5">
        <w:rPr>
          <w:rFonts w:ascii="Times New Roman" w:hAnsi="Times New Roman" w:cs="Times New Roman"/>
          <w:sz w:val="24"/>
          <w:szCs w:val="24"/>
        </w:rPr>
        <w:t xml:space="preserve"> </w:t>
      </w:r>
      <w:r w:rsidRPr="001234E5">
        <w:rPr>
          <w:rFonts w:ascii="Times New Roman" w:hAnsi="Times New Roman" w:cs="Times New Roman"/>
          <w:sz w:val="24"/>
          <w:szCs w:val="24"/>
        </w:rPr>
        <w:t xml:space="preserve">salient aspects of this research. </w:t>
      </w:r>
      <w:r w:rsidR="00D935B6" w:rsidRPr="001234E5">
        <w:rPr>
          <w:rFonts w:ascii="Times New Roman" w:hAnsi="Times New Roman" w:cs="Times New Roman"/>
          <w:sz w:val="24"/>
          <w:szCs w:val="24"/>
          <w:u w:val="single"/>
        </w:rPr>
        <w:t>First</w:t>
      </w:r>
      <w:r w:rsidR="00D935B6" w:rsidRPr="001234E5">
        <w:rPr>
          <w:rFonts w:ascii="Times New Roman" w:hAnsi="Times New Roman" w:cs="Times New Roman"/>
          <w:sz w:val="24"/>
          <w:szCs w:val="24"/>
        </w:rPr>
        <w:t xml:space="preserve">, we expressly recognize the importance of differentiating </w:t>
      </w:r>
      <w:r w:rsidR="00833FE6" w:rsidRPr="001234E5">
        <w:rPr>
          <w:rFonts w:ascii="Times New Roman" w:hAnsi="Times New Roman" w:cs="Times New Roman"/>
          <w:sz w:val="24"/>
          <w:szCs w:val="24"/>
        </w:rPr>
        <w:t>awareness/</w:t>
      </w:r>
      <w:r w:rsidR="00E11114" w:rsidRPr="001234E5">
        <w:rPr>
          <w:rFonts w:ascii="Times New Roman" w:hAnsi="Times New Roman" w:cs="Times New Roman"/>
          <w:sz w:val="24"/>
          <w:szCs w:val="24"/>
        </w:rPr>
        <w:t>first-use</w:t>
      </w:r>
      <w:r w:rsidR="00D935B6" w:rsidRPr="001234E5">
        <w:rPr>
          <w:rFonts w:ascii="Times New Roman" w:hAnsi="Times New Roman" w:cs="Times New Roman"/>
          <w:sz w:val="24"/>
          <w:szCs w:val="24"/>
        </w:rPr>
        <w:t xml:space="preserve"> from use frequency. The socio-technical literature clearly underscores the critical role played by awareness</w:t>
      </w:r>
      <w:r w:rsidR="00D416EF" w:rsidRPr="001234E5">
        <w:rPr>
          <w:rFonts w:ascii="Times New Roman" w:hAnsi="Times New Roman" w:cs="Times New Roman"/>
          <w:sz w:val="24"/>
          <w:szCs w:val="24"/>
        </w:rPr>
        <w:t>/</w:t>
      </w:r>
      <w:r w:rsidR="00E11114" w:rsidRPr="001234E5">
        <w:rPr>
          <w:rFonts w:ascii="Times New Roman" w:hAnsi="Times New Roman" w:cs="Times New Roman"/>
          <w:sz w:val="24"/>
          <w:szCs w:val="24"/>
        </w:rPr>
        <w:t>first-use</w:t>
      </w:r>
      <w:r w:rsidR="00D935B6" w:rsidRPr="001234E5">
        <w:rPr>
          <w:rFonts w:ascii="Times New Roman" w:hAnsi="Times New Roman" w:cs="Times New Roman"/>
          <w:sz w:val="24"/>
          <w:szCs w:val="24"/>
        </w:rPr>
        <w:t xml:space="preserve"> of new technologies </w:t>
      </w:r>
      <w:r w:rsidRPr="001234E5">
        <w:rPr>
          <w:rFonts w:ascii="Times New Roman" w:hAnsi="Times New Roman" w:cs="Times New Roman"/>
          <w:sz w:val="24"/>
          <w:szCs w:val="24"/>
        </w:rPr>
        <w:t>as a cognitive antecedent to</w:t>
      </w:r>
      <w:r w:rsidR="00D935B6" w:rsidRPr="001234E5">
        <w:rPr>
          <w:rFonts w:ascii="Times New Roman" w:hAnsi="Times New Roman" w:cs="Times New Roman"/>
          <w:sz w:val="24"/>
          <w:szCs w:val="24"/>
        </w:rPr>
        <w:t xml:space="preserve"> </w:t>
      </w:r>
      <w:r w:rsidR="00987C75" w:rsidRPr="001234E5">
        <w:rPr>
          <w:rFonts w:ascii="Times New Roman" w:hAnsi="Times New Roman" w:cs="Times New Roman"/>
          <w:sz w:val="24"/>
          <w:szCs w:val="24"/>
        </w:rPr>
        <w:t xml:space="preserve">subsequent frequency of use, </w:t>
      </w:r>
      <w:r w:rsidR="00EA3C2A" w:rsidRPr="001234E5">
        <w:rPr>
          <w:rFonts w:ascii="Times New Roman" w:hAnsi="Times New Roman" w:cs="Times New Roman"/>
          <w:sz w:val="24"/>
          <w:szCs w:val="24"/>
        </w:rPr>
        <w:t xml:space="preserve">through a greater sense of transparency and </w:t>
      </w:r>
      <w:r w:rsidR="00336D5F" w:rsidRPr="001234E5">
        <w:rPr>
          <w:rFonts w:ascii="Times New Roman" w:hAnsi="Times New Roman" w:cs="Times New Roman"/>
          <w:sz w:val="24"/>
          <w:szCs w:val="24"/>
        </w:rPr>
        <w:t xml:space="preserve">downstream </w:t>
      </w:r>
      <w:r w:rsidR="00EA3C2A" w:rsidRPr="001234E5">
        <w:rPr>
          <w:rFonts w:ascii="Times New Roman" w:hAnsi="Times New Roman" w:cs="Times New Roman"/>
          <w:sz w:val="24"/>
          <w:szCs w:val="24"/>
        </w:rPr>
        <w:t xml:space="preserve">knowledge </w:t>
      </w:r>
      <w:r w:rsidR="00336D5F" w:rsidRPr="001234E5">
        <w:rPr>
          <w:rFonts w:ascii="Times New Roman" w:hAnsi="Times New Roman" w:cs="Times New Roman"/>
          <w:sz w:val="24"/>
          <w:szCs w:val="24"/>
        </w:rPr>
        <w:t>of</w:t>
      </w:r>
      <w:r w:rsidR="00EA3C2A" w:rsidRPr="001234E5">
        <w:rPr>
          <w:rFonts w:ascii="Times New Roman" w:hAnsi="Times New Roman" w:cs="Times New Roman"/>
          <w:sz w:val="24"/>
          <w:szCs w:val="24"/>
        </w:rPr>
        <w:t xml:space="preserve"> the technology </w:t>
      </w:r>
      <w:r w:rsidR="00D935B6" w:rsidRPr="001234E5">
        <w:rPr>
          <w:rFonts w:ascii="Times New Roman" w:hAnsi="Times New Roman" w:cs="Times New Roman"/>
          <w:sz w:val="24"/>
          <w:szCs w:val="24"/>
        </w:rPr>
        <w:t xml:space="preserve">(see </w:t>
      </w:r>
      <w:r w:rsidR="00D935B6" w:rsidRPr="001234E5">
        <w:rPr>
          <w:rFonts w:ascii="Times New Roman" w:hAnsi="Times New Roman" w:cs="Times New Roman"/>
          <w:noProof/>
          <w:sz w:val="24"/>
          <w:szCs w:val="24"/>
        </w:rPr>
        <w:t>Piao et al., 2016</w:t>
      </w:r>
      <w:r w:rsidR="00D935B6" w:rsidRPr="001234E5">
        <w:rPr>
          <w:rFonts w:ascii="Times New Roman" w:hAnsi="Times New Roman" w:cs="Times New Roman"/>
          <w:sz w:val="24"/>
          <w:szCs w:val="24"/>
        </w:rPr>
        <w:t xml:space="preserve">, </w:t>
      </w:r>
      <w:bookmarkStart w:id="11" w:name="_Hlk42386899"/>
      <w:r w:rsidR="00D935B6" w:rsidRPr="001234E5">
        <w:rPr>
          <w:rFonts w:ascii="Times New Roman" w:hAnsi="Times New Roman" w:cs="Times New Roman"/>
          <w:noProof/>
          <w:sz w:val="24"/>
          <w:szCs w:val="24"/>
        </w:rPr>
        <w:t>Ward et al., 2017</w:t>
      </w:r>
      <w:bookmarkEnd w:id="11"/>
      <w:r w:rsidR="00D935B6" w:rsidRPr="001234E5">
        <w:rPr>
          <w:rFonts w:ascii="Times New Roman" w:hAnsi="Times New Roman" w:cs="Times New Roman"/>
          <w:sz w:val="24"/>
          <w:szCs w:val="24"/>
        </w:rPr>
        <w:t xml:space="preserve"> and </w:t>
      </w:r>
      <w:r w:rsidR="00D935B6" w:rsidRPr="001234E5">
        <w:rPr>
          <w:rFonts w:ascii="Times New Roman" w:hAnsi="Times New Roman" w:cs="Times New Roman"/>
          <w:noProof/>
          <w:sz w:val="24"/>
          <w:szCs w:val="24"/>
        </w:rPr>
        <w:t>Marikyan et al., 2019). These</w:t>
      </w:r>
      <w:r w:rsidR="00987C75" w:rsidRPr="001234E5">
        <w:rPr>
          <w:rFonts w:ascii="Times New Roman" w:hAnsi="Times New Roman" w:cs="Times New Roman"/>
          <w:noProof/>
          <w:sz w:val="24"/>
          <w:szCs w:val="24"/>
        </w:rPr>
        <w:t xml:space="preserve"> relatively recent </w:t>
      </w:r>
      <w:r w:rsidR="00D935B6" w:rsidRPr="001234E5">
        <w:rPr>
          <w:rFonts w:ascii="Times New Roman" w:hAnsi="Times New Roman" w:cs="Times New Roman"/>
          <w:noProof/>
          <w:sz w:val="24"/>
          <w:szCs w:val="24"/>
        </w:rPr>
        <w:t>studies in consumer behavior</w:t>
      </w:r>
      <w:r w:rsidR="00336D5F" w:rsidRPr="001234E5">
        <w:rPr>
          <w:rFonts w:ascii="Times New Roman" w:hAnsi="Times New Roman" w:cs="Times New Roman"/>
          <w:noProof/>
          <w:sz w:val="24"/>
          <w:szCs w:val="24"/>
        </w:rPr>
        <w:t xml:space="preserve">, drawing also from the awareness-knowledge </w:t>
      </w:r>
      <w:r w:rsidRPr="001234E5">
        <w:rPr>
          <w:rFonts w:ascii="Times New Roman" w:hAnsi="Times New Roman" w:cs="Times New Roman"/>
          <w:noProof/>
          <w:sz w:val="24"/>
          <w:szCs w:val="24"/>
        </w:rPr>
        <w:t>transition from</w:t>
      </w:r>
      <w:r w:rsidR="00336D5F" w:rsidRPr="001234E5">
        <w:rPr>
          <w:rFonts w:ascii="Times New Roman" w:hAnsi="Times New Roman" w:cs="Times New Roman"/>
          <w:noProof/>
          <w:sz w:val="24"/>
          <w:szCs w:val="24"/>
        </w:rPr>
        <w:t xml:space="preserve"> diffusion of innovation theory (see Rogers, 200</w:t>
      </w:r>
      <w:r w:rsidR="00833F5E" w:rsidRPr="001234E5">
        <w:rPr>
          <w:rFonts w:ascii="Times New Roman" w:hAnsi="Times New Roman" w:cs="Times New Roman"/>
          <w:noProof/>
          <w:sz w:val="24"/>
          <w:szCs w:val="24"/>
        </w:rPr>
        <w:t>2</w:t>
      </w:r>
      <w:r w:rsidR="00336D5F" w:rsidRPr="001234E5">
        <w:rPr>
          <w:rFonts w:ascii="Times New Roman" w:hAnsi="Times New Roman" w:cs="Times New Roman"/>
          <w:noProof/>
          <w:sz w:val="24"/>
          <w:szCs w:val="24"/>
        </w:rPr>
        <w:t>),</w:t>
      </w:r>
      <w:r w:rsidR="00D935B6" w:rsidRPr="001234E5">
        <w:rPr>
          <w:rFonts w:ascii="Times New Roman" w:hAnsi="Times New Roman" w:cs="Times New Roman"/>
          <w:noProof/>
          <w:sz w:val="24"/>
          <w:szCs w:val="24"/>
        </w:rPr>
        <w:t xml:space="preserve"> point to the fact that awareness</w:t>
      </w:r>
      <w:r w:rsidR="00D416EF" w:rsidRPr="001234E5">
        <w:rPr>
          <w:rFonts w:ascii="Times New Roman" w:hAnsi="Times New Roman" w:cs="Times New Roman"/>
          <w:noProof/>
          <w:sz w:val="24"/>
          <w:szCs w:val="24"/>
        </w:rPr>
        <w:t>/</w:t>
      </w:r>
      <w:r w:rsidR="00E11114" w:rsidRPr="001234E5">
        <w:rPr>
          <w:rFonts w:ascii="Times New Roman" w:hAnsi="Times New Roman" w:cs="Times New Roman"/>
          <w:noProof/>
          <w:sz w:val="24"/>
          <w:szCs w:val="24"/>
        </w:rPr>
        <w:t>first-use</w:t>
      </w:r>
      <w:r w:rsidR="00D935B6" w:rsidRPr="001234E5">
        <w:rPr>
          <w:rFonts w:ascii="Times New Roman" w:hAnsi="Times New Roman" w:cs="Times New Roman"/>
          <w:noProof/>
          <w:sz w:val="24"/>
          <w:szCs w:val="24"/>
        </w:rPr>
        <w:t xml:space="preserve"> is not adequately considered even in the </w:t>
      </w:r>
      <w:r w:rsidR="00EA3C2A" w:rsidRPr="001234E5">
        <w:rPr>
          <w:rFonts w:ascii="Times New Roman" w:hAnsi="Times New Roman" w:cs="Times New Roman"/>
          <w:noProof/>
          <w:sz w:val="24"/>
          <w:szCs w:val="24"/>
        </w:rPr>
        <w:t xml:space="preserve">widely used </w:t>
      </w:r>
      <w:r w:rsidR="00EA3C2A" w:rsidRPr="001234E5">
        <w:rPr>
          <w:rFonts w:ascii="Times New Roman" w:hAnsi="Times New Roman" w:cs="Times New Roman"/>
          <w:sz w:val="24"/>
          <w:szCs w:val="24"/>
        </w:rPr>
        <w:t xml:space="preserve">Theory of Planned Behavior (TPB; Ajzen, 1991) and the </w:t>
      </w:r>
      <w:r w:rsidR="00B2346B" w:rsidRPr="001234E5">
        <w:rPr>
          <w:rFonts w:ascii="Times New Roman" w:hAnsi="Times New Roman" w:cs="Times New Roman"/>
          <w:sz w:val="24"/>
          <w:szCs w:val="24"/>
        </w:rPr>
        <w:t>T</w:t>
      </w:r>
      <w:r w:rsidR="00D935B6" w:rsidRPr="001234E5">
        <w:rPr>
          <w:rFonts w:ascii="Times New Roman" w:hAnsi="Times New Roman" w:cs="Times New Roman"/>
          <w:sz w:val="24"/>
          <w:szCs w:val="24"/>
        </w:rPr>
        <w:t xml:space="preserve">echnology </w:t>
      </w:r>
      <w:r w:rsidR="00B2346B" w:rsidRPr="001234E5">
        <w:rPr>
          <w:rFonts w:ascii="Times New Roman" w:hAnsi="Times New Roman" w:cs="Times New Roman"/>
          <w:sz w:val="24"/>
          <w:szCs w:val="24"/>
        </w:rPr>
        <w:t>A</w:t>
      </w:r>
      <w:r w:rsidR="00D935B6" w:rsidRPr="001234E5">
        <w:rPr>
          <w:rFonts w:ascii="Times New Roman" w:hAnsi="Times New Roman" w:cs="Times New Roman"/>
          <w:sz w:val="24"/>
          <w:szCs w:val="24"/>
        </w:rPr>
        <w:t xml:space="preserve">cceptance </w:t>
      </w:r>
      <w:r w:rsidR="00B2346B" w:rsidRPr="001234E5">
        <w:rPr>
          <w:rFonts w:ascii="Times New Roman" w:hAnsi="Times New Roman" w:cs="Times New Roman"/>
          <w:sz w:val="24"/>
          <w:szCs w:val="24"/>
        </w:rPr>
        <w:t>M</w:t>
      </w:r>
      <w:r w:rsidR="00D935B6" w:rsidRPr="001234E5">
        <w:rPr>
          <w:rFonts w:ascii="Times New Roman" w:hAnsi="Times New Roman" w:cs="Times New Roman"/>
          <w:sz w:val="24"/>
          <w:szCs w:val="24"/>
        </w:rPr>
        <w:t xml:space="preserve">odel (TAM) </w:t>
      </w:r>
      <w:r w:rsidR="00EA3C2A" w:rsidRPr="001234E5">
        <w:rPr>
          <w:rFonts w:ascii="Times New Roman" w:hAnsi="Times New Roman" w:cs="Times New Roman"/>
          <w:sz w:val="24"/>
          <w:szCs w:val="24"/>
        </w:rPr>
        <w:t>(</w:t>
      </w:r>
      <w:r w:rsidR="00D935B6" w:rsidRPr="001234E5">
        <w:rPr>
          <w:rFonts w:ascii="Times New Roman" w:hAnsi="Times New Roman" w:cs="Times New Roman"/>
          <w:noProof/>
          <w:sz w:val="24"/>
          <w:szCs w:val="24"/>
        </w:rPr>
        <w:t>Davis</w:t>
      </w:r>
      <w:r w:rsidR="00EA3C2A" w:rsidRPr="001234E5">
        <w:rPr>
          <w:rFonts w:ascii="Times New Roman" w:hAnsi="Times New Roman" w:cs="Times New Roman"/>
          <w:noProof/>
          <w:sz w:val="24"/>
          <w:szCs w:val="24"/>
        </w:rPr>
        <w:t xml:space="preserve">, </w:t>
      </w:r>
      <w:r w:rsidR="00D935B6" w:rsidRPr="001234E5">
        <w:rPr>
          <w:rFonts w:ascii="Times New Roman" w:hAnsi="Times New Roman" w:cs="Times New Roman"/>
          <w:noProof/>
          <w:sz w:val="24"/>
          <w:szCs w:val="24"/>
        </w:rPr>
        <w:t>1989</w:t>
      </w:r>
      <w:r w:rsidR="00CB6C48" w:rsidRPr="001234E5">
        <w:rPr>
          <w:rFonts w:ascii="Times New Roman" w:hAnsi="Times New Roman" w:cs="Times New Roman"/>
          <w:noProof/>
          <w:sz w:val="24"/>
          <w:szCs w:val="24"/>
        </w:rPr>
        <w:t>,</w:t>
      </w:r>
      <w:r w:rsidR="00EA3C2A" w:rsidRPr="001234E5">
        <w:rPr>
          <w:rFonts w:ascii="Times New Roman" w:hAnsi="Times New Roman" w:cs="Times New Roman"/>
          <w:noProof/>
          <w:sz w:val="24"/>
          <w:szCs w:val="24"/>
        </w:rPr>
        <w:t xml:space="preserve"> </w:t>
      </w:r>
      <w:r w:rsidR="00D935B6" w:rsidRPr="001234E5">
        <w:rPr>
          <w:rFonts w:ascii="Times New Roman" w:hAnsi="Times New Roman" w:cs="Times New Roman"/>
          <w:sz w:val="24"/>
          <w:szCs w:val="24"/>
        </w:rPr>
        <w:t xml:space="preserve">and </w:t>
      </w:r>
      <w:r w:rsidR="00D935B6" w:rsidRPr="001234E5">
        <w:rPr>
          <w:rFonts w:ascii="Times New Roman" w:hAnsi="Times New Roman" w:cs="Times New Roman"/>
          <w:noProof/>
          <w:sz w:val="24"/>
          <w:szCs w:val="24"/>
        </w:rPr>
        <w:t>Venkatesh and Davis</w:t>
      </w:r>
      <w:r w:rsidR="00EA3C2A" w:rsidRPr="001234E5">
        <w:rPr>
          <w:rFonts w:ascii="Times New Roman" w:hAnsi="Times New Roman" w:cs="Times New Roman"/>
          <w:noProof/>
          <w:sz w:val="24"/>
          <w:szCs w:val="24"/>
        </w:rPr>
        <w:t xml:space="preserve">, </w:t>
      </w:r>
      <w:r w:rsidR="00D935B6" w:rsidRPr="001234E5">
        <w:rPr>
          <w:rFonts w:ascii="Times New Roman" w:hAnsi="Times New Roman" w:cs="Times New Roman"/>
          <w:noProof/>
          <w:sz w:val="24"/>
          <w:szCs w:val="24"/>
        </w:rPr>
        <w:t>2000)</w:t>
      </w:r>
      <w:r w:rsidR="00EA3C2A" w:rsidRPr="001234E5">
        <w:rPr>
          <w:rFonts w:ascii="Times New Roman" w:hAnsi="Times New Roman" w:cs="Times New Roman"/>
          <w:sz w:val="24"/>
          <w:szCs w:val="24"/>
        </w:rPr>
        <w:t xml:space="preserve">. </w:t>
      </w:r>
      <w:r w:rsidRPr="001234E5">
        <w:rPr>
          <w:rFonts w:ascii="Times New Roman" w:hAnsi="Times New Roman" w:cs="Times New Roman"/>
          <w:sz w:val="24"/>
          <w:szCs w:val="24"/>
        </w:rPr>
        <w:t>In modeling awareness</w:t>
      </w:r>
      <w:r w:rsidR="00D416EF" w:rsidRPr="001234E5">
        <w:rPr>
          <w:rFonts w:ascii="Times New Roman" w:hAnsi="Times New Roman" w:cs="Times New Roman"/>
          <w:sz w:val="24"/>
          <w:szCs w:val="24"/>
        </w:rPr>
        <w:t>/</w:t>
      </w:r>
      <w:r w:rsidR="00E11114" w:rsidRPr="001234E5">
        <w:rPr>
          <w:rFonts w:ascii="Times New Roman" w:hAnsi="Times New Roman" w:cs="Times New Roman"/>
          <w:sz w:val="24"/>
          <w:szCs w:val="24"/>
        </w:rPr>
        <w:t>first-use</w:t>
      </w:r>
      <w:r w:rsidRPr="001234E5">
        <w:rPr>
          <w:rFonts w:ascii="Times New Roman" w:hAnsi="Times New Roman" w:cs="Times New Roman"/>
          <w:sz w:val="24"/>
          <w:szCs w:val="24"/>
        </w:rPr>
        <w:t>, we also implicitly draw on behavioral change theory</w:t>
      </w:r>
      <w:r w:rsidR="00D935B6" w:rsidRPr="001234E5">
        <w:rPr>
          <w:rFonts w:ascii="Times New Roman" w:hAnsi="Times New Roman" w:cs="Times New Roman"/>
          <w:sz w:val="24"/>
          <w:szCs w:val="24"/>
        </w:rPr>
        <w:t xml:space="preserve"> </w:t>
      </w:r>
      <w:r w:rsidRPr="001234E5">
        <w:rPr>
          <w:rFonts w:ascii="Times New Roman" w:hAnsi="Times New Roman" w:cs="Times New Roman"/>
          <w:sz w:val="24"/>
          <w:szCs w:val="24"/>
        </w:rPr>
        <w:t xml:space="preserve">based on delineating stage-specific determinants of readiness to change, as considered by </w:t>
      </w:r>
      <w:bookmarkStart w:id="12" w:name="_Hlk84736781"/>
      <w:r w:rsidRPr="001234E5">
        <w:rPr>
          <w:rFonts w:ascii="Times New Roman" w:hAnsi="Times New Roman" w:cs="Times New Roman"/>
          <w:sz w:val="24"/>
          <w:szCs w:val="24"/>
        </w:rPr>
        <w:t>Biehl et al. (2019)</w:t>
      </w:r>
      <w:r w:rsidR="00BB5105" w:rsidRPr="001234E5">
        <w:rPr>
          <w:rFonts w:ascii="Times New Roman" w:hAnsi="Times New Roman" w:cs="Times New Roman"/>
          <w:sz w:val="24"/>
          <w:szCs w:val="24"/>
        </w:rPr>
        <w:t xml:space="preserve">, Eccarius and Lu </w:t>
      </w:r>
      <w:r w:rsidR="00CB6C48" w:rsidRPr="001234E5">
        <w:rPr>
          <w:rFonts w:ascii="Times New Roman" w:hAnsi="Times New Roman" w:cs="Times New Roman"/>
          <w:sz w:val="24"/>
          <w:szCs w:val="24"/>
        </w:rPr>
        <w:t>(</w:t>
      </w:r>
      <w:r w:rsidR="00BB5105" w:rsidRPr="001234E5">
        <w:rPr>
          <w:rFonts w:ascii="Times New Roman" w:hAnsi="Times New Roman" w:cs="Times New Roman"/>
          <w:sz w:val="24"/>
          <w:szCs w:val="24"/>
        </w:rPr>
        <w:t>2020</w:t>
      </w:r>
      <w:r w:rsidR="00CB6C48" w:rsidRPr="001234E5">
        <w:rPr>
          <w:rFonts w:ascii="Times New Roman" w:hAnsi="Times New Roman" w:cs="Times New Roman"/>
          <w:sz w:val="24"/>
          <w:szCs w:val="24"/>
        </w:rPr>
        <w:t>)</w:t>
      </w:r>
      <w:bookmarkEnd w:id="12"/>
      <w:r w:rsidR="00BB5105" w:rsidRPr="001234E5">
        <w:rPr>
          <w:rFonts w:ascii="Times New Roman" w:hAnsi="Times New Roman" w:cs="Times New Roman"/>
          <w:sz w:val="24"/>
          <w:szCs w:val="24"/>
        </w:rPr>
        <w:t xml:space="preserve">, and </w:t>
      </w:r>
      <w:r w:rsidRPr="001234E5">
        <w:rPr>
          <w:rFonts w:ascii="Times New Roman" w:hAnsi="Times New Roman" w:cs="Times New Roman"/>
          <w:sz w:val="24"/>
          <w:szCs w:val="24"/>
        </w:rPr>
        <w:t>Said et al. (2021)</w:t>
      </w:r>
      <w:r w:rsidR="00383296" w:rsidRPr="001234E5">
        <w:rPr>
          <w:rFonts w:ascii="Times New Roman" w:hAnsi="Times New Roman" w:cs="Times New Roman"/>
          <w:sz w:val="24"/>
          <w:szCs w:val="24"/>
        </w:rPr>
        <w:t>.</w:t>
      </w:r>
      <w:r w:rsidR="00F7497E" w:rsidRPr="001234E5">
        <w:rPr>
          <w:rStyle w:val="FootnoteReference"/>
          <w:rFonts w:ascii="Times New Roman" w:hAnsi="Times New Roman" w:cs="Times New Roman"/>
          <w:sz w:val="24"/>
          <w:szCs w:val="24"/>
        </w:rPr>
        <w:footnoteReference w:id="3"/>
      </w:r>
      <w:r w:rsidR="00383296" w:rsidRPr="001234E5">
        <w:rPr>
          <w:rFonts w:ascii="Times New Roman" w:hAnsi="Times New Roman" w:cs="Times New Roman"/>
          <w:sz w:val="24"/>
          <w:szCs w:val="24"/>
        </w:rPr>
        <w:t xml:space="preserve"> </w:t>
      </w:r>
      <w:r w:rsidR="00383296" w:rsidRPr="001234E5">
        <w:rPr>
          <w:rFonts w:ascii="Times New Roman" w:hAnsi="Times New Roman" w:cs="Times New Roman"/>
          <w:sz w:val="24"/>
          <w:szCs w:val="24"/>
        </w:rPr>
        <w:lastRenderedPageBreak/>
        <w:t>Specifically, we recognize that individual-level factors may impact the</w:t>
      </w:r>
      <w:r w:rsidR="00833FE6" w:rsidRPr="001234E5">
        <w:rPr>
          <w:rFonts w:ascii="Times New Roman" w:hAnsi="Times New Roman" w:cs="Times New Roman"/>
          <w:sz w:val="24"/>
          <w:szCs w:val="24"/>
        </w:rPr>
        <w:t xml:space="preserve"> </w:t>
      </w:r>
      <w:r w:rsidR="00E11114" w:rsidRPr="001234E5">
        <w:rPr>
          <w:rFonts w:ascii="Times New Roman" w:hAnsi="Times New Roman" w:cs="Times New Roman"/>
          <w:sz w:val="24"/>
          <w:szCs w:val="24"/>
        </w:rPr>
        <w:t>first-use</w:t>
      </w:r>
      <w:r w:rsidR="00383296" w:rsidRPr="001234E5">
        <w:rPr>
          <w:rFonts w:ascii="Times New Roman" w:hAnsi="Times New Roman" w:cs="Times New Roman"/>
          <w:sz w:val="24"/>
          <w:szCs w:val="24"/>
        </w:rPr>
        <w:t xml:space="preserve"> dimension differently from the subsequent </w:t>
      </w:r>
      <w:r w:rsidR="00833FE6" w:rsidRPr="001234E5">
        <w:rPr>
          <w:rFonts w:ascii="Times New Roman" w:hAnsi="Times New Roman" w:cs="Times New Roman"/>
          <w:sz w:val="24"/>
          <w:szCs w:val="24"/>
        </w:rPr>
        <w:t xml:space="preserve">frequency of </w:t>
      </w:r>
      <w:r w:rsidR="00383296" w:rsidRPr="001234E5">
        <w:rPr>
          <w:rFonts w:ascii="Times New Roman" w:hAnsi="Times New Roman" w:cs="Times New Roman"/>
          <w:sz w:val="24"/>
          <w:szCs w:val="24"/>
        </w:rPr>
        <w:t xml:space="preserve">use dimension. </w:t>
      </w:r>
    </w:p>
    <w:p w14:paraId="10E87F3A" w14:textId="6D488CBE" w:rsidR="004675F4" w:rsidRPr="001234E5" w:rsidRDefault="00383296" w:rsidP="000C5B6D">
      <w:pPr>
        <w:pStyle w:val="FootnoteText"/>
        <w:spacing w:line="276" w:lineRule="auto"/>
        <w:ind w:firstLine="720"/>
        <w:jc w:val="both"/>
        <w:rPr>
          <w:rFonts w:ascii="Times New Roman" w:hAnsi="Times New Roman" w:cs="Times New Roman"/>
          <w:sz w:val="24"/>
          <w:szCs w:val="24"/>
        </w:rPr>
      </w:pPr>
      <w:r w:rsidRPr="001234E5">
        <w:rPr>
          <w:rFonts w:ascii="Times New Roman" w:hAnsi="Times New Roman" w:cs="Times New Roman"/>
          <w:sz w:val="24"/>
          <w:szCs w:val="24"/>
          <w:u w:val="single"/>
        </w:rPr>
        <w:t>Second</w:t>
      </w:r>
      <w:r w:rsidRPr="001234E5">
        <w:rPr>
          <w:rFonts w:ascii="Times New Roman" w:hAnsi="Times New Roman" w:cs="Times New Roman"/>
          <w:sz w:val="24"/>
          <w:szCs w:val="24"/>
        </w:rPr>
        <w:t>, we consider not only demographic and built environment variables</w:t>
      </w:r>
      <w:r w:rsidR="00270069" w:rsidRPr="001234E5">
        <w:rPr>
          <w:rFonts w:ascii="Times New Roman" w:hAnsi="Times New Roman" w:cs="Times New Roman"/>
          <w:sz w:val="24"/>
          <w:szCs w:val="24"/>
        </w:rPr>
        <w:t>,</w:t>
      </w:r>
      <w:r w:rsidRPr="001234E5">
        <w:rPr>
          <w:rFonts w:ascii="Times New Roman" w:hAnsi="Times New Roman" w:cs="Times New Roman"/>
          <w:sz w:val="24"/>
          <w:szCs w:val="24"/>
        </w:rPr>
        <w:t xml:space="preserve"> but also psycho-social attitudinal variables in our analysis.</w:t>
      </w:r>
      <w:r w:rsidR="008334DD" w:rsidRPr="001234E5">
        <w:rPr>
          <w:rFonts w:ascii="Times New Roman" w:hAnsi="Times New Roman" w:cs="Times New Roman"/>
          <w:sz w:val="24"/>
          <w:szCs w:val="24"/>
        </w:rPr>
        <w:t xml:space="preserve"> The importance of including such attitudinal variables has been recognized in the field for </w:t>
      </w:r>
      <w:r w:rsidR="00270069" w:rsidRPr="001234E5">
        <w:rPr>
          <w:rFonts w:ascii="Times New Roman" w:hAnsi="Times New Roman" w:cs="Times New Roman"/>
          <w:sz w:val="24"/>
          <w:szCs w:val="24"/>
        </w:rPr>
        <w:t>some</w:t>
      </w:r>
      <w:r w:rsidR="008334DD" w:rsidRPr="001234E5">
        <w:rPr>
          <w:rFonts w:ascii="Times New Roman" w:hAnsi="Times New Roman" w:cs="Times New Roman"/>
          <w:sz w:val="24"/>
          <w:szCs w:val="24"/>
        </w:rPr>
        <w:t xml:space="preserve"> time</w:t>
      </w:r>
      <w:r w:rsidR="00BF71F4" w:rsidRPr="001234E5">
        <w:rPr>
          <w:rFonts w:ascii="Times New Roman" w:hAnsi="Times New Roman" w:cs="Times New Roman"/>
          <w:sz w:val="24"/>
          <w:szCs w:val="24"/>
        </w:rPr>
        <w:t xml:space="preserve"> </w:t>
      </w:r>
      <w:r w:rsidR="004031B7" w:rsidRPr="001234E5">
        <w:rPr>
          <w:rFonts w:ascii="Times New Roman" w:hAnsi="Times New Roman" w:cs="Times New Roman"/>
          <w:sz w:val="24"/>
          <w:szCs w:val="24"/>
        </w:rPr>
        <w:t>now but</w:t>
      </w:r>
      <w:r w:rsidR="00270069" w:rsidRPr="001234E5">
        <w:rPr>
          <w:rFonts w:ascii="Times New Roman" w:hAnsi="Times New Roman" w:cs="Times New Roman"/>
          <w:sz w:val="24"/>
          <w:szCs w:val="24"/>
        </w:rPr>
        <w:t xml:space="preserve"> has not been adequately recognized in the BSS/ESS field</w:t>
      </w:r>
      <w:r w:rsidR="00F804DE" w:rsidRPr="001234E5">
        <w:rPr>
          <w:rFonts w:ascii="Times New Roman" w:hAnsi="Times New Roman" w:cs="Times New Roman"/>
          <w:sz w:val="24"/>
          <w:szCs w:val="24"/>
        </w:rPr>
        <w:t xml:space="preserve">. </w:t>
      </w:r>
      <w:r w:rsidR="00270069" w:rsidRPr="001234E5">
        <w:rPr>
          <w:rFonts w:ascii="Times New Roman" w:hAnsi="Times New Roman" w:cs="Times New Roman"/>
          <w:sz w:val="24"/>
          <w:szCs w:val="24"/>
        </w:rPr>
        <w:t>As identified by Chen</w:t>
      </w:r>
      <w:r w:rsidR="00CB6C48" w:rsidRPr="001234E5">
        <w:rPr>
          <w:rFonts w:ascii="Times New Roman" w:hAnsi="Times New Roman" w:cs="Times New Roman"/>
          <w:sz w:val="24"/>
          <w:szCs w:val="24"/>
        </w:rPr>
        <w:t xml:space="preserve"> et al.</w:t>
      </w:r>
      <w:r w:rsidR="00270069" w:rsidRPr="001234E5">
        <w:rPr>
          <w:rFonts w:ascii="Times New Roman" w:hAnsi="Times New Roman" w:cs="Times New Roman"/>
          <w:sz w:val="24"/>
          <w:szCs w:val="24"/>
        </w:rPr>
        <w:t xml:space="preserve"> (2020</w:t>
      </w:r>
      <w:r w:rsidR="00473D5F" w:rsidRPr="001234E5">
        <w:rPr>
          <w:rFonts w:ascii="Times New Roman" w:hAnsi="Times New Roman" w:cs="Times New Roman"/>
          <w:sz w:val="24"/>
          <w:szCs w:val="24"/>
        </w:rPr>
        <w:t>a</w:t>
      </w:r>
      <w:r w:rsidR="00270069" w:rsidRPr="001234E5">
        <w:rPr>
          <w:rFonts w:ascii="Times New Roman" w:hAnsi="Times New Roman" w:cs="Times New Roman"/>
          <w:sz w:val="24"/>
          <w:szCs w:val="24"/>
        </w:rPr>
        <w:t>) in a recent review of BSS, “What effects the social environment and attitude attributes ha</w:t>
      </w:r>
      <w:r w:rsidR="00B2346B" w:rsidRPr="001234E5">
        <w:rPr>
          <w:rFonts w:ascii="Times New Roman" w:hAnsi="Times New Roman" w:cs="Times New Roman"/>
          <w:sz w:val="24"/>
          <w:szCs w:val="24"/>
        </w:rPr>
        <w:t>ve</w:t>
      </w:r>
      <w:r w:rsidR="00270069" w:rsidRPr="001234E5">
        <w:rPr>
          <w:rFonts w:ascii="Times New Roman" w:hAnsi="Times New Roman" w:cs="Times New Roman"/>
          <w:sz w:val="24"/>
          <w:szCs w:val="24"/>
        </w:rPr>
        <w:t xml:space="preserve"> on usage of dockless shared bikes remain under-researched”</w:t>
      </w:r>
      <w:r w:rsidR="00F804DE" w:rsidRPr="001234E5">
        <w:rPr>
          <w:rFonts w:ascii="Times New Roman" w:hAnsi="Times New Roman" w:cs="Times New Roman"/>
          <w:sz w:val="24"/>
          <w:szCs w:val="24"/>
        </w:rPr>
        <w:t xml:space="preserve"> (see also the works of Biehl et al., 20</w:t>
      </w:r>
      <w:r w:rsidR="00454408" w:rsidRPr="001234E5">
        <w:rPr>
          <w:rFonts w:ascii="Times New Roman" w:hAnsi="Times New Roman" w:cs="Times New Roman"/>
          <w:sz w:val="24"/>
          <w:szCs w:val="24"/>
        </w:rPr>
        <w:t>19</w:t>
      </w:r>
      <w:r w:rsidR="00BB5105" w:rsidRPr="001234E5">
        <w:rPr>
          <w:rFonts w:ascii="Times New Roman" w:hAnsi="Times New Roman" w:cs="Times New Roman"/>
          <w:sz w:val="24"/>
          <w:szCs w:val="24"/>
        </w:rPr>
        <w:t>, Eccarius and Lu, 2020,</w:t>
      </w:r>
      <w:r w:rsidR="00F804DE" w:rsidRPr="001234E5">
        <w:rPr>
          <w:rFonts w:ascii="Times New Roman" w:hAnsi="Times New Roman" w:cs="Times New Roman"/>
          <w:sz w:val="24"/>
          <w:szCs w:val="24"/>
        </w:rPr>
        <w:t xml:space="preserve"> and Said et al., 2021, who find that pro-environmental and </w:t>
      </w:r>
      <w:r w:rsidR="00693FBE" w:rsidRPr="001234E5">
        <w:rPr>
          <w:rFonts w:ascii="Times New Roman" w:hAnsi="Times New Roman" w:cs="Times New Roman"/>
          <w:sz w:val="24"/>
          <w:szCs w:val="24"/>
        </w:rPr>
        <w:t>a sense of community</w:t>
      </w:r>
      <w:r w:rsidR="00F804DE" w:rsidRPr="001234E5">
        <w:rPr>
          <w:rFonts w:ascii="Times New Roman" w:hAnsi="Times New Roman" w:cs="Times New Roman"/>
          <w:sz w:val="24"/>
          <w:szCs w:val="24"/>
        </w:rPr>
        <w:t xml:space="preserve"> do impact intentions to use BSS</w:t>
      </w:r>
      <w:r w:rsidR="00BB5105" w:rsidRPr="001234E5">
        <w:rPr>
          <w:rFonts w:ascii="Times New Roman" w:hAnsi="Times New Roman" w:cs="Times New Roman"/>
          <w:sz w:val="24"/>
          <w:szCs w:val="24"/>
        </w:rPr>
        <w:t>/ESS</w:t>
      </w:r>
      <w:r w:rsidR="00F804DE" w:rsidRPr="001234E5">
        <w:rPr>
          <w:rFonts w:ascii="Times New Roman" w:hAnsi="Times New Roman" w:cs="Times New Roman"/>
          <w:sz w:val="24"/>
          <w:szCs w:val="24"/>
        </w:rPr>
        <w:t xml:space="preserve">, though these papers are based on stated intentions rather than actual use behavior). </w:t>
      </w:r>
      <w:r w:rsidR="00270069" w:rsidRPr="001234E5">
        <w:rPr>
          <w:rFonts w:ascii="Times New Roman" w:hAnsi="Times New Roman" w:cs="Times New Roman"/>
          <w:sz w:val="24"/>
          <w:szCs w:val="24"/>
        </w:rPr>
        <w:t>A</w:t>
      </w:r>
      <w:r w:rsidR="00B2346B" w:rsidRPr="001234E5">
        <w:rPr>
          <w:rFonts w:ascii="Times New Roman" w:hAnsi="Times New Roman" w:cs="Times New Roman"/>
          <w:sz w:val="24"/>
          <w:szCs w:val="24"/>
        </w:rPr>
        <w:t>dditionally</w:t>
      </w:r>
      <w:r w:rsidR="00270069" w:rsidRPr="001234E5">
        <w:rPr>
          <w:rFonts w:ascii="Times New Roman" w:hAnsi="Times New Roman" w:cs="Times New Roman"/>
          <w:sz w:val="24"/>
          <w:szCs w:val="24"/>
        </w:rPr>
        <w:t>, u</w:t>
      </w:r>
      <w:r w:rsidRPr="001234E5">
        <w:rPr>
          <w:rFonts w:ascii="Times New Roman" w:hAnsi="Times New Roman" w:cs="Times New Roman"/>
          <w:sz w:val="24"/>
          <w:szCs w:val="24"/>
        </w:rPr>
        <w:t xml:space="preserve">nlike the studies of </w:t>
      </w:r>
      <w:r w:rsidRPr="001234E5">
        <w:rPr>
          <w:rFonts w:ascii="Times New Roman" w:eastAsia="Calibri" w:hAnsi="Times New Roman" w:cs="Times New Roman"/>
          <w:sz w:val="24"/>
          <w:szCs w:val="24"/>
        </w:rPr>
        <w:t>Aguilera-Garc</w:t>
      </w:r>
      <w:r w:rsidR="00CB6C48" w:rsidRPr="001234E5">
        <w:rPr>
          <w:rFonts w:ascii="Times New Roman" w:eastAsia="Calibri" w:hAnsi="Times New Roman" w:cs="Times New Roman"/>
          <w:sz w:val="24"/>
          <w:szCs w:val="24"/>
        </w:rPr>
        <w:t>í</w:t>
      </w:r>
      <w:r w:rsidRPr="001234E5">
        <w:rPr>
          <w:rFonts w:ascii="Times New Roman" w:eastAsia="Calibri" w:hAnsi="Times New Roman" w:cs="Times New Roman"/>
          <w:sz w:val="24"/>
          <w:szCs w:val="24"/>
        </w:rPr>
        <w:t>a et al</w:t>
      </w:r>
      <w:r w:rsidR="00D71243" w:rsidRPr="001234E5">
        <w:rPr>
          <w:rFonts w:ascii="Times New Roman" w:eastAsia="Calibri" w:hAnsi="Times New Roman" w:cs="Times New Roman"/>
          <w:sz w:val="24"/>
          <w:szCs w:val="24"/>
        </w:rPr>
        <w:t>.</w:t>
      </w:r>
      <w:r w:rsidRPr="001234E5">
        <w:rPr>
          <w:rFonts w:ascii="Times New Roman" w:eastAsia="Calibri" w:hAnsi="Times New Roman" w:cs="Times New Roman"/>
          <w:sz w:val="24"/>
          <w:szCs w:val="24"/>
        </w:rPr>
        <w:t xml:space="preserve"> (2020) and </w:t>
      </w:r>
      <w:r w:rsidRPr="001234E5">
        <w:rPr>
          <w:rFonts w:ascii="Times New Roman" w:hAnsi="Times New Roman" w:cs="Times New Roman"/>
          <w:sz w:val="24"/>
          <w:szCs w:val="24"/>
        </w:rPr>
        <w:t xml:space="preserve">Reck and Axhausen (2021), which include indicators of attitudes </w:t>
      </w:r>
      <w:r w:rsidR="001A6859" w:rsidRPr="001234E5">
        <w:rPr>
          <w:rFonts w:ascii="Times New Roman" w:hAnsi="Times New Roman" w:cs="Times New Roman"/>
          <w:sz w:val="24"/>
          <w:szCs w:val="24"/>
        </w:rPr>
        <w:t>(</w:t>
      </w:r>
      <w:r w:rsidR="00A24910" w:rsidRPr="001234E5">
        <w:rPr>
          <w:rFonts w:ascii="Times New Roman" w:hAnsi="Times New Roman" w:cs="Times New Roman"/>
          <w:sz w:val="24"/>
          <w:szCs w:val="24"/>
        </w:rPr>
        <w:t xml:space="preserve">such as those </w:t>
      </w:r>
      <w:r w:rsidR="001A6859" w:rsidRPr="001234E5">
        <w:rPr>
          <w:rFonts w:ascii="Times New Roman" w:hAnsi="Times New Roman" w:cs="Times New Roman"/>
          <w:sz w:val="24"/>
          <w:szCs w:val="24"/>
        </w:rPr>
        <w:t>related to environmental concerns, travel time priority,</w:t>
      </w:r>
      <w:r w:rsidR="00953DE6" w:rsidRPr="001234E5">
        <w:rPr>
          <w:rFonts w:ascii="Times New Roman" w:hAnsi="Times New Roman" w:cs="Times New Roman"/>
          <w:sz w:val="24"/>
          <w:szCs w:val="24"/>
        </w:rPr>
        <w:t xml:space="preserve"> and travel cost)</w:t>
      </w:r>
      <w:r w:rsidR="001A6859" w:rsidRPr="001234E5">
        <w:rPr>
          <w:rFonts w:ascii="Times New Roman" w:hAnsi="Times New Roman" w:cs="Times New Roman"/>
          <w:sz w:val="24"/>
          <w:szCs w:val="24"/>
        </w:rPr>
        <w:t xml:space="preserve"> </w:t>
      </w:r>
      <w:r w:rsidRPr="001234E5">
        <w:rPr>
          <w:rFonts w:ascii="Times New Roman" w:hAnsi="Times New Roman" w:cs="Times New Roman"/>
          <w:sz w:val="24"/>
          <w:szCs w:val="24"/>
        </w:rPr>
        <w:t xml:space="preserve">directly as explanatory variables, </w:t>
      </w:r>
      <w:bookmarkStart w:id="14" w:name="_Hlk85224420"/>
      <w:r w:rsidRPr="001234E5">
        <w:rPr>
          <w:rFonts w:ascii="Times New Roman" w:hAnsi="Times New Roman" w:cs="Times New Roman"/>
          <w:sz w:val="24"/>
          <w:szCs w:val="24"/>
        </w:rPr>
        <w:t xml:space="preserve">we recognize that the indicators </w:t>
      </w:r>
      <w:r w:rsidR="00270069" w:rsidRPr="001234E5">
        <w:rPr>
          <w:rFonts w:ascii="Times New Roman" w:hAnsi="Times New Roman" w:cs="Times New Roman"/>
          <w:sz w:val="24"/>
          <w:szCs w:val="24"/>
        </w:rPr>
        <w:t>are manifestations of underlying (but unobserved to the analyst) latent attitudes. Doing so is important from both a methodological and policy standpoint</w:t>
      </w:r>
      <w:bookmarkEnd w:id="14"/>
      <w:r w:rsidR="00270069" w:rsidRPr="001234E5">
        <w:rPr>
          <w:rFonts w:ascii="Times New Roman" w:hAnsi="Times New Roman" w:cs="Times New Roman"/>
          <w:sz w:val="24"/>
          <w:szCs w:val="24"/>
        </w:rPr>
        <w:t>.</w:t>
      </w:r>
      <w:r w:rsidR="00AC37E2" w:rsidRPr="001234E5">
        <w:rPr>
          <w:rStyle w:val="FootnoteReference"/>
          <w:rFonts w:ascii="Times New Roman" w:hAnsi="Times New Roman" w:cs="Times New Roman"/>
          <w:sz w:val="24"/>
          <w:szCs w:val="24"/>
        </w:rPr>
        <w:footnoteReference w:id="4"/>
      </w:r>
      <w:r w:rsidR="00270069" w:rsidRPr="001234E5">
        <w:rPr>
          <w:rFonts w:ascii="Times New Roman" w:hAnsi="Times New Roman" w:cs="Times New Roman"/>
          <w:sz w:val="24"/>
          <w:szCs w:val="24"/>
        </w:rPr>
        <w:t xml:space="preserve"> </w:t>
      </w:r>
    </w:p>
    <w:p w14:paraId="4F88EF71" w14:textId="77777777" w:rsidR="004675F4" w:rsidRPr="001234E5" w:rsidRDefault="00884250" w:rsidP="000C5B6D">
      <w:pPr>
        <w:pStyle w:val="FootnoteText"/>
        <w:spacing w:line="276" w:lineRule="auto"/>
        <w:ind w:firstLine="720"/>
        <w:jc w:val="both"/>
        <w:rPr>
          <w:rFonts w:ascii="Times New Roman" w:hAnsi="Times New Roman" w:cs="Times New Roman"/>
          <w:sz w:val="24"/>
          <w:szCs w:val="24"/>
        </w:rPr>
      </w:pPr>
      <w:r w:rsidRPr="001234E5">
        <w:rPr>
          <w:rFonts w:ascii="Times New Roman" w:hAnsi="Times New Roman" w:cs="Times New Roman"/>
          <w:sz w:val="24"/>
          <w:szCs w:val="24"/>
          <w:u w:val="single"/>
        </w:rPr>
        <w:t>Third</w:t>
      </w:r>
      <w:r w:rsidR="00E06F6D" w:rsidRPr="001234E5">
        <w:rPr>
          <w:rFonts w:ascii="Times New Roman" w:hAnsi="Times New Roman" w:cs="Times New Roman"/>
          <w:sz w:val="24"/>
          <w:szCs w:val="24"/>
        </w:rPr>
        <w:t xml:space="preserve">, </w:t>
      </w:r>
      <w:r w:rsidR="00AC37E2" w:rsidRPr="001234E5">
        <w:rPr>
          <w:rFonts w:ascii="Times New Roman" w:hAnsi="Times New Roman" w:cs="Times New Roman"/>
          <w:sz w:val="24"/>
          <w:szCs w:val="24"/>
        </w:rPr>
        <w:t xml:space="preserve">we identify the magnitude of </w:t>
      </w:r>
      <w:r w:rsidR="00CD70E8" w:rsidRPr="001234E5">
        <w:rPr>
          <w:rFonts w:ascii="Times New Roman" w:hAnsi="Times New Roman" w:cs="Times New Roman"/>
          <w:sz w:val="24"/>
          <w:szCs w:val="24"/>
        </w:rPr>
        <w:t xml:space="preserve">different pathway effects of observed individual demographics, </w:t>
      </w:r>
      <w:r w:rsidR="00383296" w:rsidRPr="001234E5">
        <w:rPr>
          <w:rFonts w:ascii="Times New Roman" w:hAnsi="Times New Roman" w:cs="Times New Roman"/>
          <w:sz w:val="24"/>
          <w:szCs w:val="24"/>
        </w:rPr>
        <w:t>by partitioning the influence of an exogenous variable into a direct effect and indirect mediating effects through the psycho-social constructs. This exercise provides important policy insights to identify effective targeting and positioning strategies, customized to each socio-demographic group of the population</w:t>
      </w:r>
      <w:r w:rsidR="00CD70E8" w:rsidRPr="001234E5">
        <w:rPr>
          <w:rFonts w:ascii="Times New Roman" w:hAnsi="Times New Roman" w:cs="Times New Roman"/>
          <w:sz w:val="24"/>
          <w:szCs w:val="24"/>
        </w:rPr>
        <w:t xml:space="preserve">. </w:t>
      </w:r>
    </w:p>
    <w:p w14:paraId="3ADB6031" w14:textId="024D5EA2" w:rsidR="004675F4" w:rsidRPr="001234E5" w:rsidRDefault="00CD70E8" w:rsidP="000C5B6D">
      <w:pPr>
        <w:pStyle w:val="FootnoteText"/>
        <w:spacing w:line="276" w:lineRule="auto"/>
        <w:ind w:firstLine="720"/>
        <w:jc w:val="both"/>
        <w:rPr>
          <w:rFonts w:ascii="Times New Roman" w:hAnsi="Times New Roman" w:cs="Times New Roman"/>
          <w:sz w:val="24"/>
          <w:szCs w:val="24"/>
        </w:rPr>
      </w:pPr>
      <w:r w:rsidRPr="001234E5">
        <w:rPr>
          <w:rFonts w:ascii="Times New Roman" w:hAnsi="Times New Roman" w:cs="Times New Roman"/>
          <w:sz w:val="24"/>
          <w:szCs w:val="24"/>
          <w:u w:val="single"/>
        </w:rPr>
        <w:t>F</w:t>
      </w:r>
      <w:r w:rsidR="00884250" w:rsidRPr="001234E5">
        <w:rPr>
          <w:rFonts w:ascii="Times New Roman" w:hAnsi="Times New Roman" w:cs="Times New Roman"/>
          <w:sz w:val="24"/>
          <w:szCs w:val="24"/>
          <w:u w:val="single"/>
        </w:rPr>
        <w:t>ourth</w:t>
      </w:r>
      <w:r w:rsidRPr="001234E5">
        <w:rPr>
          <w:rFonts w:ascii="Times New Roman" w:hAnsi="Times New Roman" w:cs="Times New Roman"/>
          <w:sz w:val="24"/>
          <w:szCs w:val="24"/>
        </w:rPr>
        <w:t xml:space="preserve">, we model all the four </w:t>
      </w:r>
      <w:r w:rsidR="00F72E38" w:rsidRPr="001234E5">
        <w:rPr>
          <w:rFonts w:ascii="Times New Roman" w:hAnsi="Times New Roman" w:cs="Times New Roman"/>
          <w:sz w:val="24"/>
          <w:szCs w:val="24"/>
        </w:rPr>
        <w:t xml:space="preserve">main </w:t>
      </w:r>
      <w:r w:rsidRPr="001234E5">
        <w:rPr>
          <w:rFonts w:ascii="Times New Roman" w:hAnsi="Times New Roman" w:cs="Times New Roman"/>
          <w:sz w:val="24"/>
          <w:szCs w:val="24"/>
        </w:rPr>
        <w:t xml:space="preserve">outcomes of interest; </w:t>
      </w:r>
      <w:r w:rsidR="00884250" w:rsidRPr="001234E5">
        <w:rPr>
          <w:rFonts w:ascii="Times New Roman" w:hAnsi="Times New Roman" w:cs="Times New Roman"/>
          <w:sz w:val="24"/>
          <w:szCs w:val="24"/>
        </w:rPr>
        <w:t>E</w:t>
      </w:r>
      <w:r w:rsidRPr="001234E5">
        <w:rPr>
          <w:rFonts w:ascii="Times New Roman" w:hAnsi="Times New Roman" w:cs="Times New Roman"/>
          <w:sz w:val="24"/>
          <w:szCs w:val="24"/>
        </w:rPr>
        <w:t>S</w:t>
      </w:r>
      <w:r w:rsidR="00833FE6" w:rsidRPr="001234E5">
        <w:rPr>
          <w:rFonts w:ascii="Times New Roman" w:hAnsi="Times New Roman" w:cs="Times New Roman"/>
          <w:sz w:val="24"/>
          <w:szCs w:val="24"/>
        </w:rPr>
        <w:t xml:space="preserve">S </w:t>
      </w:r>
      <w:r w:rsidR="00E11114" w:rsidRPr="001234E5">
        <w:rPr>
          <w:rFonts w:ascii="Times New Roman" w:hAnsi="Times New Roman" w:cs="Times New Roman"/>
          <w:sz w:val="24"/>
          <w:szCs w:val="24"/>
        </w:rPr>
        <w:t>first-use</w:t>
      </w:r>
      <w:r w:rsidRPr="001234E5">
        <w:rPr>
          <w:rFonts w:ascii="Times New Roman" w:hAnsi="Times New Roman" w:cs="Times New Roman"/>
          <w:sz w:val="24"/>
          <w:szCs w:val="24"/>
        </w:rPr>
        <w:t xml:space="preserve">, </w:t>
      </w:r>
      <w:r w:rsidR="00884250" w:rsidRPr="001234E5">
        <w:rPr>
          <w:rFonts w:ascii="Times New Roman" w:hAnsi="Times New Roman" w:cs="Times New Roman"/>
          <w:sz w:val="24"/>
          <w:szCs w:val="24"/>
        </w:rPr>
        <w:t xml:space="preserve">BSS </w:t>
      </w:r>
      <w:r w:rsidR="00E11114" w:rsidRPr="001234E5">
        <w:rPr>
          <w:rFonts w:ascii="Times New Roman" w:hAnsi="Times New Roman" w:cs="Times New Roman"/>
          <w:sz w:val="24"/>
          <w:szCs w:val="24"/>
        </w:rPr>
        <w:t>first-use</w:t>
      </w:r>
      <w:r w:rsidR="00884250" w:rsidRPr="001234E5">
        <w:rPr>
          <w:rFonts w:ascii="Times New Roman" w:hAnsi="Times New Roman" w:cs="Times New Roman"/>
          <w:sz w:val="24"/>
          <w:szCs w:val="24"/>
        </w:rPr>
        <w:t>, E</w:t>
      </w:r>
      <w:r w:rsidRPr="001234E5">
        <w:rPr>
          <w:rFonts w:ascii="Times New Roman" w:hAnsi="Times New Roman" w:cs="Times New Roman"/>
          <w:sz w:val="24"/>
          <w:szCs w:val="24"/>
        </w:rPr>
        <w:t>SS use frequency</w:t>
      </w:r>
      <w:r w:rsidR="00884250" w:rsidRPr="001234E5">
        <w:rPr>
          <w:rFonts w:ascii="Times New Roman" w:hAnsi="Times New Roman" w:cs="Times New Roman"/>
          <w:sz w:val="24"/>
          <w:szCs w:val="24"/>
        </w:rPr>
        <w:t xml:space="preserve">, </w:t>
      </w:r>
      <w:r w:rsidRPr="001234E5">
        <w:rPr>
          <w:rFonts w:ascii="Times New Roman" w:hAnsi="Times New Roman" w:cs="Times New Roman"/>
          <w:sz w:val="24"/>
          <w:szCs w:val="24"/>
        </w:rPr>
        <w:t xml:space="preserve">and </w:t>
      </w:r>
      <w:r w:rsidR="00884250" w:rsidRPr="001234E5">
        <w:rPr>
          <w:rFonts w:ascii="Times New Roman" w:hAnsi="Times New Roman" w:cs="Times New Roman"/>
          <w:sz w:val="24"/>
          <w:szCs w:val="24"/>
        </w:rPr>
        <w:t>B</w:t>
      </w:r>
      <w:r w:rsidRPr="001234E5">
        <w:rPr>
          <w:rFonts w:ascii="Times New Roman" w:hAnsi="Times New Roman" w:cs="Times New Roman"/>
          <w:sz w:val="24"/>
          <w:szCs w:val="24"/>
        </w:rPr>
        <w:t xml:space="preserve">SS frequency; as a joint package choice. </w:t>
      </w:r>
      <w:r w:rsidR="004E1281" w:rsidRPr="001234E5">
        <w:rPr>
          <w:rFonts w:ascii="Times New Roman" w:hAnsi="Times New Roman" w:cs="Times New Roman"/>
          <w:sz w:val="24"/>
          <w:szCs w:val="24"/>
        </w:rPr>
        <w:t>In addition to the gains that accrue from an econometric efficiency standpoint in estimating covariate effects</w:t>
      </w:r>
      <w:r w:rsidR="00702ABC" w:rsidRPr="001234E5">
        <w:rPr>
          <w:rFonts w:ascii="Times New Roman" w:hAnsi="Times New Roman" w:cs="Times New Roman"/>
          <w:sz w:val="24"/>
          <w:szCs w:val="24"/>
        </w:rPr>
        <w:t xml:space="preserve">, especially from the small samples of </w:t>
      </w:r>
      <w:r w:rsidR="00884250" w:rsidRPr="001234E5">
        <w:rPr>
          <w:rFonts w:ascii="Times New Roman" w:hAnsi="Times New Roman" w:cs="Times New Roman"/>
          <w:sz w:val="24"/>
          <w:szCs w:val="24"/>
        </w:rPr>
        <w:t>E</w:t>
      </w:r>
      <w:r w:rsidR="00702ABC" w:rsidRPr="001234E5">
        <w:rPr>
          <w:rFonts w:ascii="Times New Roman" w:hAnsi="Times New Roman" w:cs="Times New Roman"/>
          <w:sz w:val="24"/>
          <w:szCs w:val="24"/>
        </w:rPr>
        <w:t xml:space="preserve">SS and </w:t>
      </w:r>
      <w:r w:rsidR="00884250" w:rsidRPr="001234E5">
        <w:rPr>
          <w:rFonts w:ascii="Times New Roman" w:hAnsi="Times New Roman" w:cs="Times New Roman"/>
          <w:sz w:val="24"/>
          <w:szCs w:val="24"/>
        </w:rPr>
        <w:t>B</w:t>
      </w:r>
      <w:r w:rsidR="00702ABC" w:rsidRPr="001234E5">
        <w:rPr>
          <w:rFonts w:ascii="Times New Roman" w:hAnsi="Times New Roman" w:cs="Times New Roman"/>
          <w:sz w:val="24"/>
          <w:szCs w:val="24"/>
        </w:rPr>
        <w:t>SS users (given the relative novelty of these as mobility options),</w:t>
      </w:r>
      <w:r w:rsidR="00B3015A" w:rsidRPr="001234E5">
        <w:rPr>
          <w:rFonts w:ascii="Times New Roman" w:hAnsi="Times New Roman" w:cs="Times New Roman"/>
          <w:sz w:val="24"/>
          <w:szCs w:val="24"/>
        </w:rPr>
        <w:t xml:space="preserve"> </w:t>
      </w:r>
      <w:r w:rsidR="00B3015A" w:rsidRPr="001234E5">
        <w:rPr>
          <w:rFonts w:ascii="Times New Roman" w:hAnsi="Times New Roman" w:cs="Times New Roman"/>
          <w:noProof/>
          <w:sz w:val="24"/>
          <w:szCs w:val="24"/>
        </w:rPr>
        <w:t xml:space="preserve">recognizing jointness allows the ability to answer intrinsically multivariate questions such as the effect of a covariate on a multidimensional outcome </w:t>
      </w:r>
      <w:r w:rsidR="00B3015A" w:rsidRPr="001234E5">
        <w:rPr>
          <w:rFonts w:ascii="Times New Roman" w:hAnsi="Times New Roman" w:cs="Times New Roman"/>
          <w:noProof/>
        </w:rPr>
        <w:fldChar w:fldCharType="begin"/>
      </w:r>
      <w:r w:rsidR="00B3015A" w:rsidRPr="001234E5">
        <w:rPr>
          <w:rFonts w:ascii="Times New Roman" w:hAnsi="Times New Roman" w:cs="Times New Roman"/>
          <w:noProof/>
          <w:sz w:val="24"/>
          <w:szCs w:val="24"/>
        </w:rPr>
        <w:instrText xml:space="preserve"> ADDIN EN.CITE &lt;EndNote&gt;&lt;Cite ExcludeYear="1"&gt;&lt;Author&gt;Teixeira-Pinto&lt;/Author&gt;&lt;Year&gt;2013&lt;/Year&gt;&lt;RecNum&gt;58&lt;/RecNum&gt;&lt;Suffix&gt; 2013&lt;/Suffix&gt;&lt;DisplayText&gt;(Teixeira-Pinto &amp;amp; Harezlak, 2013)&lt;/DisplayText&gt;&lt;record&gt;&lt;rec-number&gt;58&lt;/rec-number&gt;&lt;foreign-keys&gt;&lt;key app="EN" db-id="pvx5r9p0tafrfne2pxqxp2x4zvae5vdepf09"&gt;58&lt;/key&gt;&lt;/foreign-keys&gt;&lt;ref-type name="Book Section"&gt;5&lt;/ref-type&gt;&lt;contributors&gt;&lt;authors&gt;&lt;author&gt;Teixeira-Pinto, Armando&lt;/author&gt;&lt;author&gt;Harezlak, Jareslow&lt;/author&gt;&lt;/authors&gt;&lt;/contributors&gt;&lt;titles&gt;&lt;title&gt;Factorization and latent variable models for joint analysis of binary and continuous outcomes&lt;/title&gt;&lt;secondary-title&gt;Analysis of Mixed Data&lt;/secondary-title&gt;&lt;/titles&gt;&lt;pages&gt;81-91&lt;/pages&gt;&lt;dates&gt;&lt;year&gt;2013&lt;/year&gt;&lt;/dates&gt;&lt;publisher&gt;Chapman and Hall/CRC&lt;/publisher&gt;&lt;urls&gt;&lt;/urls&gt;&lt;/record&gt;&lt;/Cite&gt;&lt;/EndNote&gt;</w:instrText>
      </w:r>
      <w:r w:rsidR="00B3015A" w:rsidRPr="001234E5">
        <w:rPr>
          <w:rFonts w:ascii="Times New Roman" w:hAnsi="Times New Roman" w:cs="Times New Roman"/>
          <w:noProof/>
        </w:rPr>
        <w:fldChar w:fldCharType="separate"/>
      </w:r>
      <w:r w:rsidR="00B3015A" w:rsidRPr="001234E5">
        <w:rPr>
          <w:rFonts w:ascii="Times New Roman" w:hAnsi="Times New Roman" w:cs="Times New Roman"/>
          <w:noProof/>
          <w:sz w:val="24"/>
          <w:szCs w:val="24"/>
        </w:rPr>
        <w:t>(</w:t>
      </w:r>
      <w:hyperlink w:anchor="_ENREF_49" w:tooltip="Teixeira-Pinto, 2013 #58" w:history="1">
        <w:r w:rsidR="00B3015A" w:rsidRPr="001234E5">
          <w:rPr>
            <w:rFonts w:ascii="Times New Roman" w:hAnsi="Times New Roman" w:cs="Times New Roman"/>
            <w:noProof/>
            <w:sz w:val="24"/>
            <w:szCs w:val="24"/>
          </w:rPr>
          <w:t>Teixeira-Pinto and Harezlak, 2013</w:t>
        </w:r>
      </w:hyperlink>
      <w:r w:rsidR="00B3015A" w:rsidRPr="001234E5">
        <w:rPr>
          <w:rFonts w:ascii="Times New Roman" w:hAnsi="Times New Roman" w:cs="Times New Roman"/>
          <w:noProof/>
          <w:sz w:val="24"/>
          <w:szCs w:val="24"/>
        </w:rPr>
        <w:t>)</w:t>
      </w:r>
      <w:r w:rsidR="00B3015A" w:rsidRPr="001234E5">
        <w:rPr>
          <w:rFonts w:ascii="Times New Roman" w:hAnsi="Times New Roman" w:cs="Times New Roman"/>
          <w:noProof/>
        </w:rPr>
        <w:fldChar w:fldCharType="end"/>
      </w:r>
      <w:r w:rsidR="00B3015A" w:rsidRPr="001234E5">
        <w:rPr>
          <w:rFonts w:ascii="Times New Roman" w:hAnsi="Times New Roman" w:cs="Times New Roman"/>
          <w:noProof/>
          <w:sz w:val="24"/>
          <w:szCs w:val="24"/>
        </w:rPr>
        <w:t xml:space="preserve">. In this context, </w:t>
      </w:r>
      <w:r w:rsidR="00D87520" w:rsidRPr="001234E5">
        <w:rPr>
          <w:rFonts w:ascii="Times New Roman" w:hAnsi="Times New Roman" w:cs="Times New Roman"/>
          <w:sz w:val="24"/>
          <w:szCs w:val="24"/>
        </w:rPr>
        <w:t>unlike</w:t>
      </w:r>
      <w:r w:rsidR="00B3015A" w:rsidRPr="001234E5">
        <w:rPr>
          <w:rFonts w:ascii="Times New Roman" w:hAnsi="Times New Roman" w:cs="Times New Roman"/>
          <w:sz w:val="24"/>
          <w:szCs w:val="24"/>
        </w:rPr>
        <w:t xml:space="preserve"> </w:t>
      </w:r>
      <w:r w:rsidRPr="001234E5">
        <w:rPr>
          <w:rFonts w:ascii="Times New Roman" w:hAnsi="Times New Roman" w:cs="Times New Roman"/>
          <w:sz w:val="24"/>
          <w:szCs w:val="24"/>
        </w:rPr>
        <w:t>earlier studies that simply estimate joint models</w:t>
      </w:r>
      <w:r w:rsidR="004E1281" w:rsidRPr="001234E5">
        <w:rPr>
          <w:rFonts w:ascii="Times New Roman" w:hAnsi="Times New Roman" w:cs="Times New Roman"/>
          <w:sz w:val="24"/>
          <w:szCs w:val="24"/>
        </w:rPr>
        <w:t xml:space="preserve">, we show the value of doing so from both an intuitive data fit perspective as well as from a policy standpoint. From the latter standpoint, there may be complementary or competitive forces in </w:t>
      </w:r>
      <w:r w:rsidR="00884250" w:rsidRPr="001234E5">
        <w:rPr>
          <w:rFonts w:ascii="Times New Roman" w:hAnsi="Times New Roman" w:cs="Times New Roman"/>
          <w:sz w:val="24"/>
          <w:szCs w:val="24"/>
        </w:rPr>
        <w:t>E</w:t>
      </w:r>
      <w:r w:rsidR="004E1281" w:rsidRPr="001234E5">
        <w:rPr>
          <w:rFonts w:ascii="Times New Roman" w:hAnsi="Times New Roman" w:cs="Times New Roman"/>
          <w:sz w:val="24"/>
          <w:szCs w:val="24"/>
        </w:rPr>
        <w:t xml:space="preserve">SS and </w:t>
      </w:r>
      <w:r w:rsidR="00884250" w:rsidRPr="001234E5">
        <w:rPr>
          <w:rFonts w:ascii="Times New Roman" w:hAnsi="Times New Roman" w:cs="Times New Roman"/>
          <w:sz w:val="24"/>
          <w:szCs w:val="24"/>
        </w:rPr>
        <w:t>B</w:t>
      </w:r>
      <w:r w:rsidR="004E1281" w:rsidRPr="001234E5">
        <w:rPr>
          <w:rFonts w:ascii="Times New Roman" w:hAnsi="Times New Roman" w:cs="Times New Roman"/>
          <w:sz w:val="24"/>
          <w:szCs w:val="24"/>
        </w:rPr>
        <w:t>SS uptake</w:t>
      </w:r>
      <w:r w:rsidR="005B44B4" w:rsidRPr="001234E5">
        <w:rPr>
          <w:rFonts w:ascii="Times New Roman" w:hAnsi="Times New Roman" w:cs="Times New Roman"/>
          <w:sz w:val="24"/>
          <w:szCs w:val="24"/>
        </w:rPr>
        <w:t>/</w:t>
      </w:r>
      <w:r w:rsidR="004E1281" w:rsidRPr="001234E5">
        <w:rPr>
          <w:rFonts w:ascii="Times New Roman" w:hAnsi="Times New Roman" w:cs="Times New Roman"/>
          <w:sz w:val="24"/>
          <w:szCs w:val="24"/>
        </w:rPr>
        <w:t>use</w:t>
      </w:r>
      <w:r w:rsidR="00B3015A" w:rsidRPr="001234E5">
        <w:rPr>
          <w:rFonts w:ascii="Times New Roman" w:hAnsi="Times New Roman" w:cs="Times New Roman"/>
          <w:sz w:val="24"/>
          <w:szCs w:val="24"/>
        </w:rPr>
        <w:t xml:space="preserve"> due to </w:t>
      </w:r>
      <w:r w:rsidR="00B3015A" w:rsidRPr="001234E5">
        <w:rPr>
          <w:rFonts w:ascii="Times New Roman" w:hAnsi="Times New Roman" w:cs="Times New Roman"/>
          <w:sz w:val="24"/>
          <w:szCs w:val="24"/>
        </w:rPr>
        <w:lastRenderedPageBreak/>
        <w:t xml:space="preserve">unobserved correlation effects, as well as similar as well as distinct </w:t>
      </w:r>
      <w:r w:rsidR="00F72E38" w:rsidRPr="001234E5">
        <w:rPr>
          <w:rFonts w:ascii="Times New Roman" w:hAnsi="Times New Roman" w:cs="Times New Roman"/>
          <w:sz w:val="24"/>
          <w:szCs w:val="24"/>
        </w:rPr>
        <w:t xml:space="preserve">pathways by which a particular demographic variable may influence </w:t>
      </w:r>
      <w:r w:rsidR="005B44B4" w:rsidRPr="001234E5">
        <w:rPr>
          <w:rFonts w:ascii="Times New Roman" w:hAnsi="Times New Roman" w:cs="Times New Roman"/>
          <w:sz w:val="24"/>
          <w:szCs w:val="24"/>
        </w:rPr>
        <w:t>uptake/</w:t>
      </w:r>
      <w:r w:rsidR="00B3015A" w:rsidRPr="001234E5">
        <w:rPr>
          <w:rFonts w:ascii="Times New Roman" w:hAnsi="Times New Roman" w:cs="Times New Roman"/>
          <w:sz w:val="24"/>
          <w:szCs w:val="24"/>
        </w:rPr>
        <w:t xml:space="preserve">use. </w:t>
      </w:r>
      <w:r w:rsidR="005B44B4" w:rsidRPr="001234E5">
        <w:rPr>
          <w:rFonts w:ascii="Times New Roman" w:hAnsi="Times New Roman" w:cs="Times New Roman"/>
          <w:sz w:val="24"/>
          <w:szCs w:val="24"/>
        </w:rPr>
        <w:t>We show how the estimated model may be utilized to extract not only the marginal effects of exogenous variable</w:t>
      </w:r>
      <w:r w:rsidR="00987C75" w:rsidRPr="001234E5">
        <w:rPr>
          <w:rFonts w:ascii="Times New Roman" w:hAnsi="Times New Roman" w:cs="Times New Roman"/>
          <w:sz w:val="24"/>
          <w:szCs w:val="24"/>
        </w:rPr>
        <w:t>s</w:t>
      </w:r>
      <w:r w:rsidR="005B44B4" w:rsidRPr="001234E5">
        <w:rPr>
          <w:rFonts w:ascii="Times New Roman" w:hAnsi="Times New Roman" w:cs="Times New Roman"/>
          <w:sz w:val="24"/>
          <w:szCs w:val="24"/>
        </w:rPr>
        <w:t xml:space="preserve"> individually on each of the </w:t>
      </w:r>
      <w:r w:rsidR="00884250" w:rsidRPr="001234E5">
        <w:rPr>
          <w:rFonts w:ascii="Times New Roman" w:hAnsi="Times New Roman" w:cs="Times New Roman"/>
          <w:sz w:val="24"/>
          <w:szCs w:val="24"/>
        </w:rPr>
        <w:t>E</w:t>
      </w:r>
      <w:r w:rsidR="005B44B4" w:rsidRPr="001234E5">
        <w:rPr>
          <w:rFonts w:ascii="Times New Roman" w:hAnsi="Times New Roman" w:cs="Times New Roman"/>
          <w:sz w:val="24"/>
          <w:szCs w:val="24"/>
        </w:rPr>
        <w:t xml:space="preserve">SS and </w:t>
      </w:r>
      <w:r w:rsidR="00884250" w:rsidRPr="001234E5">
        <w:rPr>
          <w:rFonts w:ascii="Times New Roman" w:hAnsi="Times New Roman" w:cs="Times New Roman"/>
          <w:sz w:val="24"/>
          <w:szCs w:val="24"/>
        </w:rPr>
        <w:t>B</w:t>
      </w:r>
      <w:r w:rsidR="005B44B4" w:rsidRPr="001234E5">
        <w:rPr>
          <w:rFonts w:ascii="Times New Roman" w:hAnsi="Times New Roman" w:cs="Times New Roman"/>
          <w:sz w:val="24"/>
          <w:szCs w:val="24"/>
        </w:rPr>
        <w:t xml:space="preserve">SS modes, but also the marginal effects on </w:t>
      </w:r>
      <w:r w:rsidR="00987C75" w:rsidRPr="001234E5">
        <w:rPr>
          <w:rFonts w:ascii="Times New Roman" w:hAnsi="Times New Roman" w:cs="Times New Roman"/>
          <w:sz w:val="24"/>
          <w:szCs w:val="24"/>
        </w:rPr>
        <w:t xml:space="preserve">the </w:t>
      </w:r>
      <w:r w:rsidR="005B44B4" w:rsidRPr="001234E5">
        <w:rPr>
          <w:rFonts w:ascii="Times New Roman" w:hAnsi="Times New Roman" w:cs="Times New Roman"/>
          <w:sz w:val="24"/>
          <w:szCs w:val="24"/>
        </w:rPr>
        <w:t xml:space="preserve">combined use of the two modes. </w:t>
      </w:r>
      <w:r w:rsidR="00B3015A" w:rsidRPr="001234E5">
        <w:rPr>
          <w:rFonts w:ascii="Times New Roman" w:hAnsi="Times New Roman" w:cs="Times New Roman"/>
          <w:sz w:val="24"/>
          <w:szCs w:val="24"/>
        </w:rPr>
        <w:t xml:space="preserve">These insights can be harnessed </w:t>
      </w:r>
      <w:r w:rsidR="00F72E38" w:rsidRPr="001234E5">
        <w:rPr>
          <w:rFonts w:ascii="Times New Roman" w:hAnsi="Times New Roman" w:cs="Times New Roman"/>
          <w:sz w:val="24"/>
          <w:szCs w:val="24"/>
        </w:rPr>
        <w:t xml:space="preserve">appropriately by, for example, city agencies so that </w:t>
      </w:r>
      <w:r w:rsidR="00884250" w:rsidRPr="001234E5">
        <w:rPr>
          <w:rFonts w:ascii="Times New Roman" w:hAnsi="Times New Roman" w:cs="Times New Roman"/>
          <w:sz w:val="24"/>
          <w:szCs w:val="24"/>
        </w:rPr>
        <w:t>E</w:t>
      </w:r>
      <w:r w:rsidR="00F72E38" w:rsidRPr="001234E5">
        <w:rPr>
          <w:rFonts w:ascii="Times New Roman" w:hAnsi="Times New Roman" w:cs="Times New Roman"/>
          <w:sz w:val="24"/>
          <w:szCs w:val="24"/>
        </w:rPr>
        <w:t xml:space="preserve">SS and </w:t>
      </w:r>
      <w:r w:rsidR="00884250" w:rsidRPr="001234E5">
        <w:rPr>
          <w:rFonts w:ascii="Times New Roman" w:hAnsi="Times New Roman" w:cs="Times New Roman"/>
          <w:sz w:val="24"/>
          <w:szCs w:val="24"/>
        </w:rPr>
        <w:t>B</w:t>
      </w:r>
      <w:r w:rsidR="00F72E38" w:rsidRPr="001234E5">
        <w:rPr>
          <w:rFonts w:ascii="Times New Roman" w:hAnsi="Times New Roman" w:cs="Times New Roman"/>
          <w:sz w:val="24"/>
          <w:szCs w:val="24"/>
        </w:rPr>
        <w:t>SS do not cannibalize from each other as much as they work in tandem to promote the use of micro-mobility services in a safe and equitable manner.</w:t>
      </w:r>
      <w:r w:rsidR="00987C75" w:rsidRPr="001234E5">
        <w:rPr>
          <w:rFonts w:ascii="Times New Roman" w:hAnsi="Times New Roman" w:cs="Times New Roman"/>
          <w:sz w:val="24"/>
          <w:szCs w:val="24"/>
        </w:rPr>
        <w:t xml:space="preserve"> </w:t>
      </w:r>
    </w:p>
    <w:p w14:paraId="3DE2469C" w14:textId="77777777" w:rsidR="004675F4" w:rsidRPr="001234E5" w:rsidRDefault="00D31B1D" w:rsidP="000C5B6D">
      <w:pPr>
        <w:pStyle w:val="FootnoteText"/>
        <w:spacing w:line="276" w:lineRule="auto"/>
        <w:ind w:firstLine="720"/>
        <w:jc w:val="both"/>
        <w:rPr>
          <w:rFonts w:ascii="Times New Roman" w:hAnsi="Times New Roman" w:cs="Times New Roman"/>
          <w:sz w:val="24"/>
          <w:szCs w:val="24"/>
        </w:rPr>
      </w:pPr>
      <w:r w:rsidRPr="001234E5">
        <w:rPr>
          <w:rFonts w:ascii="Times New Roman" w:hAnsi="Times New Roman" w:cs="Times New Roman"/>
          <w:sz w:val="24"/>
          <w:szCs w:val="24"/>
          <w:u w:val="single"/>
        </w:rPr>
        <w:t>Fift</w:t>
      </w:r>
      <w:r w:rsidR="00F72E38" w:rsidRPr="001234E5">
        <w:rPr>
          <w:rFonts w:ascii="Times New Roman" w:hAnsi="Times New Roman" w:cs="Times New Roman"/>
          <w:sz w:val="24"/>
          <w:szCs w:val="24"/>
          <w:u w:val="single"/>
        </w:rPr>
        <w:t>h</w:t>
      </w:r>
      <w:r w:rsidR="00F72E38" w:rsidRPr="001234E5">
        <w:rPr>
          <w:rFonts w:ascii="Times New Roman" w:hAnsi="Times New Roman" w:cs="Times New Roman"/>
          <w:sz w:val="24"/>
          <w:szCs w:val="24"/>
        </w:rPr>
        <w:t>, we employ Bhat</w:t>
      </w:r>
      <w:r w:rsidR="00987C75" w:rsidRPr="001234E5">
        <w:rPr>
          <w:rFonts w:ascii="Times New Roman" w:hAnsi="Times New Roman" w:cs="Times New Roman"/>
          <w:sz w:val="24"/>
          <w:szCs w:val="24"/>
        </w:rPr>
        <w:t>’s</w:t>
      </w:r>
      <w:r w:rsidR="00F72E38" w:rsidRPr="001234E5">
        <w:rPr>
          <w:rFonts w:ascii="Times New Roman" w:hAnsi="Times New Roman" w:cs="Times New Roman"/>
          <w:sz w:val="24"/>
          <w:szCs w:val="24"/>
        </w:rPr>
        <w:t xml:space="preserve"> (2015) </w:t>
      </w:r>
      <w:r w:rsidR="00E12938" w:rsidRPr="001234E5">
        <w:rPr>
          <w:rFonts w:ascii="Times New Roman" w:hAnsi="Times New Roman" w:cs="Times New Roman"/>
          <w:sz w:val="24"/>
          <w:szCs w:val="24"/>
        </w:rPr>
        <w:t>Generalized heterogeneous Data Model (</w:t>
      </w:r>
      <w:r w:rsidR="00F72E38" w:rsidRPr="001234E5">
        <w:rPr>
          <w:rFonts w:ascii="Times New Roman" w:hAnsi="Times New Roman" w:cs="Times New Roman"/>
          <w:sz w:val="24"/>
          <w:szCs w:val="24"/>
        </w:rPr>
        <w:t>GHDM</w:t>
      </w:r>
      <w:r w:rsidR="00E12938" w:rsidRPr="001234E5">
        <w:rPr>
          <w:rFonts w:ascii="Times New Roman" w:hAnsi="Times New Roman" w:cs="Times New Roman"/>
          <w:sz w:val="24"/>
          <w:szCs w:val="24"/>
        </w:rPr>
        <w:t>)</w:t>
      </w:r>
      <w:r w:rsidR="00F72E38" w:rsidRPr="001234E5">
        <w:rPr>
          <w:rFonts w:ascii="Times New Roman" w:hAnsi="Times New Roman" w:cs="Times New Roman"/>
          <w:sz w:val="24"/>
          <w:szCs w:val="24"/>
        </w:rPr>
        <w:t xml:space="preserve"> model to achieve the jointness just discussed. In particular, the stochasticity of the psycho-social latent constructs permeates into the four main outcomes of </w:t>
      </w:r>
      <w:r w:rsidR="00D87520" w:rsidRPr="001234E5">
        <w:rPr>
          <w:rFonts w:ascii="Times New Roman" w:hAnsi="Times New Roman" w:cs="Times New Roman"/>
          <w:sz w:val="24"/>
          <w:szCs w:val="24"/>
        </w:rPr>
        <w:t>interest and</w:t>
      </w:r>
      <w:r w:rsidR="00F72E38" w:rsidRPr="001234E5">
        <w:rPr>
          <w:rFonts w:ascii="Times New Roman" w:hAnsi="Times New Roman" w:cs="Times New Roman"/>
          <w:sz w:val="24"/>
          <w:szCs w:val="24"/>
        </w:rPr>
        <w:t xml:space="preserve"> </w:t>
      </w:r>
      <w:r w:rsidR="001D6441" w:rsidRPr="001234E5">
        <w:rPr>
          <w:rFonts w:ascii="Times New Roman" w:hAnsi="Times New Roman" w:cs="Times New Roman"/>
          <w:sz w:val="24"/>
          <w:szCs w:val="24"/>
        </w:rPr>
        <w:t xml:space="preserve">generates </w:t>
      </w:r>
      <w:r w:rsidR="00F72E38" w:rsidRPr="001234E5">
        <w:rPr>
          <w:rFonts w:ascii="Times New Roman" w:hAnsi="Times New Roman" w:cs="Times New Roman"/>
          <w:sz w:val="24"/>
          <w:szCs w:val="24"/>
        </w:rPr>
        <w:t>the jointness in an econometrically efficient fashion as well provides a behaviorally grounded and insightful framework for policy interventions.</w:t>
      </w:r>
      <w:r w:rsidR="00E12938" w:rsidRPr="001234E5">
        <w:rPr>
          <w:rFonts w:ascii="Times New Roman" w:hAnsi="Times New Roman" w:cs="Times New Roman"/>
          <w:sz w:val="24"/>
          <w:szCs w:val="24"/>
        </w:rPr>
        <w:t xml:space="preserve"> The model includes 15 indicator variables as well as four main outcomes of interest, and results in an integral dimension of the order of 20 in a maximum likelihood inference context. To estimate the model, we use a composite marginal likelihood approach that </w:t>
      </w:r>
      <w:r w:rsidR="00987C75" w:rsidRPr="001234E5">
        <w:rPr>
          <w:rFonts w:ascii="Times New Roman" w:hAnsi="Times New Roman" w:cs="Times New Roman"/>
          <w:sz w:val="24"/>
          <w:szCs w:val="24"/>
        </w:rPr>
        <w:t xml:space="preserve">provides </w:t>
      </w:r>
      <w:r w:rsidR="00E12938" w:rsidRPr="001234E5">
        <w:rPr>
          <w:rFonts w:ascii="Times New Roman" w:hAnsi="Times New Roman" w:cs="Times New Roman"/>
          <w:sz w:val="24"/>
          <w:szCs w:val="24"/>
        </w:rPr>
        <w:t xml:space="preserve">a consistent and asymptotically normal (CAN) estimator under the same regularity conditions </w:t>
      </w:r>
      <w:r w:rsidR="00987C75" w:rsidRPr="001234E5">
        <w:rPr>
          <w:rFonts w:ascii="Times New Roman" w:hAnsi="Times New Roman" w:cs="Times New Roman"/>
          <w:sz w:val="24"/>
          <w:szCs w:val="24"/>
        </w:rPr>
        <w:t xml:space="preserve">needed for the CAN </w:t>
      </w:r>
      <w:r w:rsidR="001D6441" w:rsidRPr="001234E5">
        <w:rPr>
          <w:rFonts w:ascii="Times New Roman" w:hAnsi="Times New Roman" w:cs="Times New Roman"/>
          <w:sz w:val="24"/>
          <w:szCs w:val="24"/>
        </w:rPr>
        <w:t xml:space="preserve">property of </w:t>
      </w:r>
      <w:r w:rsidR="00E12938" w:rsidRPr="001234E5">
        <w:rPr>
          <w:rFonts w:ascii="Times New Roman" w:hAnsi="Times New Roman" w:cs="Times New Roman"/>
          <w:sz w:val="24"/>
          <w:szCs w:val="24"/>
        </w:rPr>
        <w:t>the maximum likelihood estimator (Bhat, 2014).</w:t>
      </w:r>
      <w:r w:rsidR="00036D69" w:rsidRPr="001234E5">
        <w:rPr>
          <w:rFonts w:ascii="Times New Roman" w:hAnsi="Times New Roman" w:cs="Times New Roman"/>
          <w:sz w:val="24"/>
          <w:szCs w:val="24"/>
        </w:rPr>
        <w:t xml:space="preserve"> </w:t>
      </w:r>
    </w:p>
    <w:p w14:paraId="54D39AEA" w14:textId="46D2945E" w:rsidR="00433371" w:rsidRPr="001234E5" w:rsidRDefault="00036D69" w:rsidP="000C5B6D">
      <w:pPr>
        <w:pStyle w:val="FootnoteText"/>
        <w:spacing w:line="276" w:lineRule="auto"/>
        <w:ind w:firstLine="720"/>
        <w:jc w:val="both"/>
        <w:rPr>
          <w:rFonts w:ascii="Times New Roman" w:hAnsi="Times New Roman" w:cs="Times New Roman"/>
          <w:bCs/>
          <w:sz w:val="24"/>
          <w:szCs w:val="24"/>
        </w:rPr>
      </w:pPr>
      <w:r w:rsidRPr="001234E5">
        <w:rPr>
          <w:rFonts w:ascii="Times New Roman" w:hAnsi="Times New Roman" w:cs="Times New Roman"/>
          <w:sz w:val="24"/>
          <w:szCs w:val="24"/>
          <w:u w:val="single"/>
        </w:rPr>
        <w:t>Finally</w:t>
      </w:r>
      <w:r w:rsidRPr="001234E5">
        <w:rPr>
          <w:rFonts w:ascii="Times New Roman" w:hAnsi="Times New Roman" w:cs="Times New Roman"/>
          <w:sz w:val="24"/>
          <w:szCs w:val="24"/>
        </w:rPr>
        <w:t>, our study focuses on a U</w:t>
      </w:r>
      <w:r w:rsidR="00C0487A" w:rsidRPr="001234E5">
        <w:rPr>
          <w:rFonts w:ascii="Times New Roman" w:hAnsi="Times New Roman" w:cs="Times New Roman"/>
          <w:sz w:val="24"/>
          <w:szCs w:val="24"/>
        </w:rPr>
        <w:t>.</w:t>
      </w:r>
      <w:r w:rsidRPr="001234E5">
        <w:rPr>
          <w:rFonts w:ascii="Times New Roman" w:hAnsi="Times New Roman" w:cs="Times New Roman"/>
          <w:sz w:val="24"/>
          <w:szCs w:val="24"/>
        </w:rPr>
        <w:t>S</w:t>
      </w:r>
      <w:r w:rsidR="00C0487A" w:rsidRPr="001234E5">
        <w:rPr>
          <w:rFonts w:ascii="Times New Roman" w:hAnsi="Times New Roman" w:cs="Times New Roman"/>
          <w:sz w:val="24"/>
          <w:szCs w:val="24"/>
        </w:rPr>
        <w:t>.</w:t>
      </w:r>
      <w:r w:rsidRPr="001234E5">
        <w:rPr>
          <w:rFonts w:ascii="Times New Roman" w:hAnsi="Times New Roman" w:cs="Times New Roman"/>
          <w:sz w:val="24"/>
          <w:szCs w:val="24"/>
        </w:rPr>
        <w:t xml:space="preserve"> city, unlike </w:t>
      </w:r>
      <w:r w:rsidR="00D31B1D" w:rsidRPr="001234E5">
        <w:rPr>
          <w:rFonts w:ascii="Times New Roman" w:hAnsi="Times New Roman" w:cs="Times New Roman"/>
          <w:sz w:val="24"/>
          <w:szCs w:val="24"/>
        </w:rPr>
        <w:t>the</w:t>
      </w:r>
      <w:r w:rsidRPr="001234E5">
        <w:rPr>
          <w:rFonts w:ascii="Times New Roman" w:hAnsi="Times New Roman" w:cs="Times New Roman"/>
          <w:sz w:val="24"/>
          <w:szCs w:val="24"/>
        </w:rPr>
        <w:t xml:space="preserve"> vast majority of </w:t>
      </w:r>
      <w:r w:rsidR="00D31B1D" w:rsidRPr="001234E5">
        <w:rPr>
          <w:rFonts w:ascii="Times New Roman" w:hAnsi="Times New Roman" w:cs="Times New Roman"/>
          <w:sz w:val="24"/>
          <w:szCs w:val="24"/>
        </w:rPr>
        <w:t xml:space="preserve">earlier </w:t>
      </w:r>
      <w:r w:rsidRPr="001234E5">
        <w:rPr>
          <w:rFonts w:ascii="Times New Roman" w:hAnsi="Times New Roman" w:cs="Times New Roman"/>
          <w:sz w:val="24"/>
          <w:szCs w:val="24"/>
        </w:rPr>
        <w:t xml:space="preserve">BSS/ESS studies that have </w:t>
      </w:r>
      <w:r w:rsidR="00D31B1D" w:rsidRPr="001234E5">
        <w:rPr>
          <w:rFonts w:ascii="Times New Roman" w:hAnsi="Times New Roman" w:cs="Times New Roman"/>
          <w:sz w:val="24"/>
          <w:szCs w:val="24"/>
        </w:rPr>
        <w:t xml:space="preserve">either </w:t>
      </w:r>
      <w:r w:rsidRPr="001234E5">
        <w:rPr>
          <w:rFonts w:ascii="Times New Roman" w:hAnsi="Times New Roman" w:cs="Times New Roman"/>
          <w:sz w:val="24"/>
          <w:szCs w:val="24"/>
        </w:rPr>
        <w:t xml:space="preserve">focused on a Chinese city </w:t>
      </w:r>
      <w:r w:rsidR="00D31B1D" w:rsidRPr="001234E5">
        <w:rPr>
          <w:rFonts w:ascii="Times New Roman" w:hAnsi="Times New Roman" w:cs="Times New Roman"/>
          <w:sz w:val="24"/>
          <w:szCs w:val="24"/>
        </w:rPr>
        <w:t xml:space="preserve">or a European city </w:t>
      </w:r>
      <w:r w:rsidRPr="001234E5">
        <w:rPr>
          <w:rFonts w:ascii="Times New Roman" w:hAnsi="Times New Roman" w:cs="Times New Roman"/>
          <w:sz w:val="24"/>
          <w:szCs w:val="24"/>
        </w:rPr>
        <w:t>(with questionable behavioral transferability to U</w:t>
      </w:r>
      <w:r w:rsidR="00C0487A" w:rsidRPr="001234E5">
        <w:rPr>
          <w:rFonts w:ascii="Times New Roman" w:hAnsi="Times New Roman" w:cs="Times New Roman"/>
          <w:sz w:val="24"/>
          <w:szCs w:val="24"/>
        </w:rPr>
        <w:t>.</w:t>
      </w:r>
      <w:r w:rsidRPr="001234E5">
        <w:rPr>
          <w:rFonts w:ascii="Times New Roman" w:hAnsi="Times New Roman" w:cs="Times New Roman"/>
          <w:sz w:val="24"/>
          <w:szCs w:val="24"/>
        </w:rPr>
        <w:t>S</w:t>
      </w:r>
      <w:r w:rsidR="00C0487A" w:rsidRPr="001234E5">
        <w:rPr>
          <w:rFonts w:ascii="Times New Roman" w:hAnsi="Times New Roman" w:cs="Times New Roman"/>
          <w:sz w:val="24"/>
          <w:szCs w:val="24"/>
        </w:rPr>
        <w:t>.</w:t>
      </w:r>
      <w:r w:rsidRPr="001234E5">
        <w:rPr>
          <w:rFonts w:ascii="Times New Roman" w:hAnsi="Times New Roman" w:cs="Times New Roman"/>
          <w:sz w:val="24"/>
          <w:szCs w:val="24"/>
        </w:rPr>
        <w:t xml:space="preserve"> cities because of differing socio-political, cultural, existing transportation infrastructure, and typical travel norms). F</w:t>
      </w:r>
      <w:r w:rsidR="001D6441" w:rsidRPr="001234E5">
        <w:rPr>
          <w:rFonts w:ascii="Times New Roman" w:hAnsi="Times New Roman" w:cs="Times New Roman"/>
          <w:sz w:val="24"/>
          <w:szCs w:val="24"/>
        </w:rPr>
        <w:t>or example</w:t>
      </w:r>
      <w:r w:rsidRPr="001234E5">
        <w:rPr>
          <w:rFonts w:ascii="Times New Roman" w:hAnsi="Times New Roman" w:cs="Times New Roman"/>
          <w:sz w:val="24"/>
          <w:szCs w:val="24"/>
        </w:rPr>
        <w:t xml:space="preserve">, the two studies closest in relevance to this study; </w:t>
      </w:r>
      <w:r w:rsidRPr="001234E5">
        <w:rPr>
          <w:rFonts w:ascii="Times New Roman" w:eastAsia="Calibri" w:hAnsi="Times New Roman" w:cs="Times New Roman"/>
          <w:sz w:val="24"/>
          <w:szCs w:val="24"/>
        </w:rPr>
        <w:t xml:space="preserve">Bielinski and Wazna, 2020 and Reck and Axhausen, 2021; </w:t>
      </w:r>
      <w:r w:rsidR="003228FB">
        <w:rPr>
          <w:rFonts w:ascii="Times New Roman" w:eastAsia="Calibri" w:hAnsi="Times New Roman" w:cs="Times New Roman"/>
          <w:sz w:val="24"/>
          <w:szCs w:val="24"/>
        </w:rPr>
        <w:t>were</w:t>
      </w:r>
      <w:r w:rsidRPr="001234E5">
        <w:rPr>
          <w:rFonts w:ascii="Times New Roman" w:eastAsia="Calibri" w:hAnsi="Times New Roman" w:cs="Times New Roman"/>
          <w:sz w:val="24"/>
          <w:szCs w:val="24"/>
        </w:rPr>
        <w:t xml:space="preserve"> undertaken in a European city context,</w:t>
      </w:r>
      <w:r w:rsidR="000C5B6D" w:rsidRPr="001234E5">
        <w:rPr>
          <w:rFonts w:ascii="Times New Roman" w:eastAsia="Calibri" w:hAnsi="Times New Roman" w:cs="Times New Roman"/>
          <w:sz w:val="24"/>
          <w:szCs w:val="24"/>
        </w:rPr>
        <w:t xml:space="preserve"> and travel behavior </w:t>
      </w:r>
      <w:r w:rsidR="00026723" w:rsidRPr="001234E5">
        <w:rPr>
          <w:rFonts w:ascii="Times New Roman" w:eastAsia="Calibri" w:hAnsi="Times New Roman" w:cs="Times New Roman"/>
          <w:sz w:val="24"/>
          <w:szCs w:val="24"/>
        </w:rPr>
        <w:t>and motorized vehicle ownership levels</w:t>
      </w:r>
      <w:r w:rsidRPr="001234E5">
        <w:rPr>
          <w:rFonts w:ascii="Times New Roman" w:eastAsia="Calibri" w:hAnsi="Times New Roman" w:cs="Times New Roman"/>
          <w:sz w:val="24"/>
          <w:szCs w:val="24"/>
        </w:rPr>
        <w:t xml:space="preserve"> </w:t>
      </w:r>
      <w:r w:rsidR="000C5B6D" w:rsidRPr="001234E5">
        <w:rPr>
          <w:rFonts w:ascii="Times New Roman" w:eastAsia="Calibri" w:hAnsi="Times New Roman" w:cs="Times New Roman"/>
          <w:sz w:val="24"/>
          <w:szCs w:val="24"/>
        </w:rPr>
        <w:t xml:space="preserve">in European cities </w:t>
      </w:r>
      <w:r w:rsidR="00026723" w:rsidRPr="001234E5">
        <w:rPr>
          <w:rFonts w:ascii="Times New Roman" w:eastAsia="Calibri" w:hAnsi="Times New Roman" w:cs="Times New Roman"/>
          <w:sz w:val="24"/>
          <w:szCs w:val="24"/>
        </w:rPr>
        <w:t xml:space="preserve">are </w:t>
      </w:r>
      <w:r w:rsidR="000C5B6D" w:rsidRPr="001234E5">
        <w:rPr>
          <w:rFonts w:ascii="Times New Roman" w:eastAsia="Calibri" w:hAnsi="Times New Roman" w:cs="Times New Roman"/>
          <w:sz w:val="24"/>
          <w:szCs w:val="24"/>
        </w:rPr>
        <w:t>quite different from that in U</w:t>
      </w:r>
      <w:r w:rsidR="00C0487A" w:rsidRPr="001234E5">
        <w:rPr>
          <w:rFonts w:ascii="Times New Roman" w:eastAsia="Calibri" w:hAnsi="Times New Roman" w:cs="Times New Roman"/>
          <w:sz w:val="24"/>
          <w:szCs w:val="24"/>
        </w:rPr>
        <w:t>.</w:t>
      </w:r>
      <w:r w:rsidR="000C5B6D" w:rsidRPr="001234E5">
        <w:rPr>
          <w:rFonts w:ascii="Times New Roman" w:eastAsia="Calibri" w:hAnsi="Times New Roman" w:cs="Times New Roman"/>
          <w:sz w:val="24"/>
          <w:szCs w:val="24"/>
        </w:rPr>
        <w:t>S</w:t>
      </w:r>
      <w:r w:rsidR="00C0487A" w:rsidRPr="001234E5">
        <w:rPr>
          <w:rFonts w:ascii="Times New Roman" w:eastAsia="Calibri" w:hAnsi="Times New Roman" w:cs="Times New Roman"/>
          <w:sz w:val="24"/>
          <w:szCs w:val="24"/>
        </w:rPr>
        <w:t>.</w:t>
      </w:r>
      <w:r w:rsidR="000C5B6D" w:rsidRPr="001234E5">
        <w:rPr>
          <w:rFonts w:ascii="Times New Roman" w:eastAsia="Calibri" w:hAnsi="Times New Roman" w:cs="Times New Roman"/>
          <w:sz w:val="24"/>
          <w:szCs w:val="24"/>
        </w:rPr>
        <w:t xml:space="preserve"> cities (see, for exam</w:t>
      </w:r>
      <w:r w:rsidR="00026723" w:rsidRPr="001234E5">
        <w:rPr>
          <w:rFonts w:ascii="Times New Roman" w:eastAsia="Calibri" w:hAnsi="Times New Roman" w:cs="Times New Roman"/>
          <w:sz w:val="24"/>
          <w:szCs w:val="24"/>
        </w:rPr>
        <w:t>ple</w:t>
      </w:r>
      <w:r w:rsidR="000C5B6D" w:rsidRPr="001234E5">
        <w:rPr>
          <w:rFonts w:ascii="Times New Roman" w:eastAsia="Calibri" w:hAnsi="Times New Roman" w:cs="Times New Roman"/>
          <w:sz w:val="24"/>
          <w:szCs w:val="24"/>
        </w:rPr>
        <w:t>, Gomez et al., 2021</w:t>
      </w:r>
      <w:r w:rsidR="000C5B6D" w:rsidRPr="001234E5">
        <w:rPr>
          <w:rFonts w:ascii="Times New Roman" w:hAnsi="Times New Roman" w:cs="Times New Roman"/>
          <w:bCs/>
          <w:sz w:val="24"/>
          <w:szCs w:val="24"/>
        </w:rPr>
        <w:t>).</w:t>
      </w:r>
    </w:p>
    <w:p w14:paraId="3D83998D" w14:textId="2CBBB4CD" w:rsidR="000C5B6D" w:rsidRPr="001234E5" w:rsidRDefault="000C5B6D" w:rsidP="0010609A">
      <w:pPr>
        <w:pStyle w:val="FootnoteText"/>
        <w:spacing w:line="276" w:lineRule="auto"/>
        <w:ind w:firstLine="720"/>
        <w:jc w:val="both"/>
        <w:rPr>
          <w:rFonts w:ascii="Times New Roman" w:hAnsi="Times New Roman" w:cs="Times New Roman"/>
          <w:b/>
          <w:bCs/>
        </w:rPr>
      </w:pPr>
    </w:p>
    <w:p w14:paraId="503FDCF4" w14:textId="08CA8C62" w:rsidR="00433371" w:rsidRPr="001234E5" w:rsidRDefault="00433371" w:rsidP="00082705">
      <w:pPr>
        <w:spacing w:line="276" w:lineRule="auto"/>
        <w:ind w:left="360" w:hanging="360"/>
        <w:jc w:val="both"/>
        <w:rPr>
          <w:rFonts w:ascii="Times New Roman" w:hAnsi="Times New Roman" w:cs="Times New Roman"/>
          <w:b/>
          <w:bCs/>
        </w:rPr>
      </w:pPr>
      <w:r w:rsidRPr="001234E5">
        <w:rPr>
          <w:rFonts w:ascii="Times New Roman" w:hAnsi="Times New Roman" w:cs="Times New Roman"/>
          <w:b/>
          <w:bCs/>
        </w:rPr>
        <w:t>3.</w:t>
      </w:r>
      <w:r w:rsidR="00082705" w:rsidRPr="001234E5">
        <w:rPr>
          <w:rFonts w:ascii="Times New Roman" w:hAnsi="Times New Roman" w:cs="Times New Roman"/>
          <w:b/>
          <w:bCs/>
        </w:rPr>
        <w:tab/>
      </w:r>
      <w:r w:rsidRPr="001234E5">
        <w:rPr>
          <w:rFonts w:ascii="Times New Roman" w:hAnsi="Times New Roman" w:cs="Times New Roman"/>
          <w:b/>
          <w:bCs/>
        </w:rPr>
        <w:t>METHODOLOGY</w:t>
      </w:r>
      <w:r w:rsidR="00667F6B" w:rsidRPr="001234E5">
        <w:rPr>
          <w:rFonts w:ascii="Times New Roman" w:hAnsi="Times New Roman" w:cs="Times New Roman"/>
          <w:b/>
          <w:bCs/>
        </w:rPr>
        <w:t xml:space="preserve"> AND SAMPLE DESCRIPTION</w:t>
      </w:r>
    </w:p>
    <w:p w14:paraId="6FCD16F4" w14:textId="02274881" w:rsidR="00E12938" w:rsidRPr="001234E5" w:rsidRDefault="00E12938" w:rsidP="002B7180">
      <w:pPr>
        <w:spacing w:line="276" w:lineRule="auto"/>
        <w:jc w:val="both"/>
        <w:rPr>
          <w:rFonts w:ascii="Times New Roman" w:hAnsi="Times New Roman" w:cs="Times New Roman"/>
          <w:b/>
          <w:bCs/>
        </w:rPr>
      </w:pPr>
      <w:r w:rsidRPr="001234E5">
        <w:rPr>
          <w:rFonts w:ascii="Times New Roman" w:hAnsi="Times New Roman" w:cs="Times New Roman"/>
          <w:b/>
          <w:bCs/>
        </w:rPr>
        <w:t>3.1. The Survey</w:t>
      </w:r>
    </w:p>
    <w:p w14:paraId="338F761F" w14:textId="00CC6A98" w:rsidR="006A00FC" w:rsidRPr="001234E5" w:rsidRDefault="006A00FC" w:rsidP="00D62BDA">
      <w:pPr>
        <w:pStyle w:val="Response"/>
        <w:spacing w:after="0" w:line="276" w:lineRule="auto"/>
        <w:ind w:left="0"/>
      </w:pPr>
      <w:r w:rsidRPr="001234E5">
        <w:t>The data used in the analysis in this paper was collected as part of a larger “emerging mobility” on-line web survey conducted in the Austin metropolitan area in Texas in 2019</w:t>
      </w:r>
      <w:r w:rsidR="0095422A" w:rsidRPr="001234E5">
        <w:t xml:space="preserve"> (see Asmussen et al., 2020</w:t>
      </w:r>
      <w:r w:rsidR="00A01974" w:rsidRPr="001234E5">
        <w:t>, or Kang et al., 2021</w:t>
      </w:r>
      <w:r w:rsidR="0095422A" w:rsidRPr="001234E5">
        <w:t xml:space="preserve"> for additional details)</w:t>
      </w:r>
      <w:r w:rsidRPr="001234E5">
        <w:t>. The survey</w:t>
      </w:r>
      <w:r w:rsidR="00BE2EC8" w:rsidRPr="001234E5">
        <w:t xml:space="preserve">, administered as an online survey and disseminated through a combination of a </w:t>
      </w:r>
      <w:r w:rsidRPr="001234E5">
        <w:t>purchased list of 15,000</w:t>
      </w:r>
      <w:r w:rsidR="00BE2EC8" w:rsidRPr="001234E5">
        <w:t>+</w:t>
      </w:r>
      <w:r w:rsidRPr="001234E5">
        <w:t xml:space="preserve"> e-mails, social media advertisements</w:t>
      </w:r>
      <w:r w:rsidR="00BE2EC8" w:rsidRPr="001234E5">
        <w:t>,</w:t>
      </w:r>
      <w:r w:rsidRPr="001234E5">
        <w:t xml:space="preserve"> and local area professional networks</w:t>
      </w:r>
      <w:r w:rsidR="00BE2EC8" w:rsidRPr="001234E5">
        <w:t>,</w:t>
      </w:r>
      <w:r w:rsidRPr="001234E5">
        <w:t xml:space="preserve"> resulted in a convenience sample of 1,1</w:t>
      </w:r>
      <w:r w:rsidR="00F27BA9" w:rsidRPr="001234E5">
        <w:t>41</w:t>
      </w:r>
      <w:r w:rsidRPr="001234E5">
        <w:t xml:space="preserve"> respondents. This sample was reduced to a final size of 1,</w:t>
      </w:r>
      <w:r w:rsidR="00BE2EC8" w:rsidRPr="001234E5">
        <w:t>1</w:t>
      </w:r>
      <w:r w:rsidR="007F0EF3" w:rsidRPr="001234E5">
        <w:t>0</w:t>
      </w:r>
      <w:r w:rsidR="00F27BA9" w:rsidRPr="001234E5">
        <w:t>7</w:t>
      </w:r>
      <w:r w:rsidR="00BE2EC8" w:rsidRPr="001234E5">
        <w:t xml:space="preserve"> for the current analysis</w:t>
      </w:r>
      <w:r w:rsidRPr="001234E5">
        <w:t xml:space="preserve">, after removing </w:t>
      </w:r>
      <w:r w:rsidR="007F0EF3" w:rsidRPr="001234E5">
        <w:t>3</w:t>
      </w:r>
      <w:r w:rsidR="00BE2EC8" w:rsidRPr="001234E5">
        <w:t>4</w:t>
      </w:r>
      <w:r w:rsidRPr="001234E5">
        <w:t xml:space="preserve"> respondents who did </w:t>
      </w:r>
      <w:r w:rsidR="001D6441" w:rsidRPr="001234E5">
        <w:t xml:space="preserve">not </w:t>
      </w:r>
      <w:r w:rsidR="00BE2EC8" w:rsidRPr="001234E5">
        <w:t>provide adequate information.</w:t>
      </w:r>
      <w:r w:rsidR="00E27CAC" w:rsidRPr="001234E5">
        <w:rPr>
          <w:rStyle w:val="FootnoteReference"/>
        </w:rPr>
        <w:footnoteReference w:id="5"/>
      </w:r>
      <w:r w:rsidR="00EF693C" w:rsidRPr="001234E5">
        <w:t xml:space="preserve"> </w:t>
      </w:r>
      <w:r w:rsidRPr="001234E5">
        <w:t>The survey sought information on individual and household socio-demographics</w:t>
      </w:r>
      <w:r w:rsidR="00BE2EC8" w:rsidRPr="001234E5">
        <w:t xml:space="preserve"> (age, gender, race, employment status, student status, education level, driver’s license holding, household annual income, household size, number of children in the household, and number of motorized vehicles currently </w:t>
      </w:r>
      <w:r w:rsidR="00BE2EC8" w:rsidRPr="001234E5">
        <w:lastRenderedPageBreak/>
        <w:t>owned)</w:t>
      </w:r>
      <w:r w:rsidRPr="001234E5">
        <w:t xml:space="preserve">, attitudinal/life-style perspectives, and </w:t>
      </w:r>
      <w:r w:rsidR="00E11114" w:rsidRPr="001234E5">
        <w:t>first-use</w:t>
      </w:r>
      <w:r w:rsidR="00EE10C4" w:rsidRPr="001234E5">
        <w:t>/frequency</w:t>
      </w:r>
      <w:r w:rsidR="006244DC" w:rsidRPr="001234E5">
        <w:t xml:space="preserve"> </w:t>
      </w:r>
      <w:r w:rsidR="00BE2EC8" w:rsidRPr="001234E5">
        <w:t xml:space="preserve">of </w:t>
      </w:r>
      <w:r w:rsidR="00D31B1D" w:rsidRPr="001234E5">
        <w:t>E</w:t>
      </w:r>
      <w:r w:rsidR="00BE2EC8" w:rsidRPr="001234E5">
        <w:t xml:space="preserve">SS and </w:t>
      </w:r>
      <w:r w:rsidR="00D31B1D" w:rsidRPr="001234E5">
        <w:t>B</w:t>
      </w:r>
      <w:r w:rsidR="00BE2EC8" w:rsidRPr="001234E5">
        <w:t>SS services.</w:t>
      </w:r>
      <w:r w:rsidR="00BE2EC8" w:rsidRPr="001234E5">
        <w:rPr>
          <w:rStyle w:val="FootnoteReference"/>
        </w:rPr>
        <w:footnoteReference w:id="6"/>
      </w:r>
      <w:r w:rsidRPr="001234E5">
        <w:t xml:space="preserve"> The attitudinal perspectives were obtained by posing a series of attitudinal statements, and eliciting responses by asking respondents to choose the category that most closely</w:t>
      </w:r>
      <w:r w:rsidR="001D6441" w:rsidRPr="001234E5">
        <w:t xml:space="preserve"> </w:t>
      </w:r>
      <w:r w:rsidRPr="001234E5">
        <w:t>matche</w:t>
      </w:r>
      <w:r w:rsidR="001D6441" w:rsidRPr="001234E5">
        <w:t>d</w:t>
      </w:r>
      <w:r w:rsidRPr="001234E5">
        <w:t xml:space="preserve"> their feelings; the attitudinal responses themselves were captured using a five-point Likert-scale from “strongly disagree” to “strongly agree”. </w:t>
      </w:r>
    </w:p>
    <w:p w14:paraId="33A7D6B2" w14:textId="53592B9B" w:rsidR="00FD508C" w:rsidRPr="001234E5" w:rsidRDefault="00F317A8" w:rsidP="00C0487A">
      <w:pPr>
        <w:spacing w:after="120" w:line="276" w:lineRule="auto"/>
        <w:ind w:firstLine="720"/>
        <w:jc w:val="both"/>
        <w:rPr>
          <w:rFonts w:ascii="Times New Roman" w:hAnsi="Times New Roman" w:cs="Times New Roman"/>
          <w:shd w:val="clear" w:color="auto" w:fill="FFFFFF"/>
        </w:rPr>
      </w:pPr>
      <w:r w:rsidRPr="001234E5">
        <w:rPr>
          <w:rFonts w:ascii="Times New Roman" w:hAnsi="Times New Roman" w:cs="Times New Roman"/>
        </w:rPr>
        <w:t xml:space="preserve">The four main outcomes in the current paper </w:t>
      </w:r>
      <w:r w:rsidR="001D6441" w:rsidRPr="001234E5">
        <w:rPr>
          <w:rFonts w:ascii="Times New Roman" w:hAnsi="Times New Roman" w:cs="Times New Roman"/>
        </w:rPr>
        <w:t>we</w:t>
      </w:r>
      <w:r w:rsidRPr="001234E5">
        <w:rPr>
          <w:rFonts w:ascii="Times New Roman" w:hAnsi="Times New Roman" w:cs="Times New Roman"/>
        </w:rPr>
        <w:t xml:space="preserve">re </w:t>
      </w:r>
      <w:r w:rsidR="00FD508C" w:rsidRPr="001234E5">
        <w:rPr>
          <w:rFonts w:ascii="Times New Roman" w:hAnsi="Times New Roman" w:cs="Times New Roman"/>
        </w:rPr>
        <w:t xml:space="preserve">obtained from questions related to familiarity and usage of </w:t>
      </w:r>
      <w:r w:rsidR="00D31B1D" w:rsidRPr="001234E5">
        <w:rPr>
          <w:rFonts w:ascii="Times New Roman" w:hAnsi="Times New Roman" w:cs="Times New Roman"/>
        </w:rPr>
        <w:t>E</w:t>
      </w:r>
      <w:r w:rsidR="00FD508C" w:rsidRPr="001234E5">
        <w:rPr>
          <w:rFonts w:ascii="Times New Roman" w:hAnsi="Times New Roman" w:cs="Times New Roman"/>
        </w:rPr>
        <w:t xml:space="preserve">SS and </w:t>
      </w:r>
      <w:r w:rsidR="00D31B1D" w:rsidRPr="001234E5">
        <w:rPr>
          <w:rFonts w:ascii="Times New Roman" w:hAnsi="Times New Roman" w:cs="Times New Roman"/>
        </w:rPr>
        <w:t>B</w:t>
      </w:r>
      <w:r w:rsidR="00FD508C" w:rsidRPr="001234E5">
        <w:rPr>
          <w:rFonts w:ascii="Times New Roman" w:hAnsi="Times New Roman" w:cs="Times New Roman"/>
        </w:rPr>
        <w:t>SS. For each of these modes, respondents were asked the following question</w:t>
      </w:r>
      <w:r w:rsidR="00FD508C" w:rsidRPr="001234E5">
        <w:rPr>
          <w:rFonts w:ascii="Times New Roman" w:hAnsi="Times New Roman" w:cs="Times New Roman"/>
          <w:shd w:val="clear" w:color="auto" w:fill="FFFFFF"/>
        </w:rPr>
        <w:t>: “How often do you generally use the following transportation services?” The response categories included the following:</w:t>
      </w:r>
    </w:p>
    <w:p w14:paraId="48E4373E" w14:textId="77777777" w:rsidR="00FD508C" w:rsidRPr="001234E5" w:rsidRDefault="00FD508C" w:rsidP="0010609A">
      <w:pPr>
        <w:spacing w:line="276" w:lineRule="auto"/>
        <w:ind w:left="360"/>
        <w:jc w:val="both"/>
        <w:rPr>
          <w:rFonts w:ascii="Times New Roman" w:hAnsi="Times New Roman" w:cs="Times New Roman"/>
          <w:shd w:val="clear" w:color="auto" w:fill="FFFFFF"/>
        </w:rPr>
      </w:pPr>
      <w:r w:rsidRPr="001234E5">
        <w:rPr>
          <w:rFonts w:ascii="Times New Roman" w:hAnsi="Times New Roman" w:cs="Times New Roman"/>
          <w:shd w:val="clear" w:color="auto" w:fill="FFFFFF"/>
        </w:rPr>
        <w:t>(1) I am not familiar with it</w:t>
      </w:r>
    </w:p>
    <w:p w14:paraId="7628116C" w14:textId="77777777" w:rsidR="00FD508C" w:rsidRPr="001234E5" w:rsidRDefault="00FD508C" w:rsidP="0010609A">
      <w:pPr>
        <w:spacing w:line="276" w:lineRule="auto"/>
        <w:ind w:left="360"/>
        <w:jc w:val="both"/>
        <w:rPr>
          <w:rFonts w:ascii="Times New Roman" w:hAnsi="Times New Roman" w:cs="Times New Roman"/>
          <w:shd w:val="clear" w:color="auto" w:fill="FFFFFF"/>
        </w:rPr>
      </w:pPr>
      <w:r w:rsidRPr="001234E5">
        <w:rPr>
          <w:rFonts w:ascii="Times New Roman" w:hAnsi="Times New Roman" w:cs="Times New Roman"/>
          <w:shd w:val="clear" w:color="auto" w:fill="FFFFFF"/>
        </w:rPr>
        <w:t>(2) I am familiar with but never use the service</w:t>
      </w:r>
    </w:p>
    <w:p w14:paraId="7A315C82" w14:textId="77777777" w:rsidR="00FD508C" w:rsidRPr="001234E5" w:rsidRDefault="00FD508C" w:rsidP="0010609A">
      <w:pPr>
        <w:spacing w:line="276" w:lineRule="auto"/>
        <w:ind w:left="360"/>
        <w:jc w:val="both"/>
        <w:rPr>
          <w:rFonts w:ascii="Times New Roman" w:hAnsi="Times New Roman" w:cs="Times New Roman"/>
          <w:shd w:val="clear" w:color="auto" w:fill="FFFFFF"/>
        </w:rPr>
      </w:pPr>
      <w:r w:rsidRPr="001234E5">
        <w:rPr>
          <w:rFonts w:ascii="Times New Roman" w:hAnsi="Times New Roman" w:cs="Times New Roman"/>
          <w:shd w:val="clear" w:color="auto" w:fill="FFFFFF"/>
        </w:rPr>
        <w:t>(3) I am familiar with, but use it rarely (e.g. less than once a month)</w:t>
      </w:r>
    </w:p>
    <w:p w14:paraId="52B6E63B" w14:textId="77777777" w:rsidR="00FD508C" w:rsidRPr="001234E5" w:rsidRDefault="00FD508C" w:rsidP="0010609A">
      <w:pPr>
        <w:spacing w:line="276" w:lineRule="auto"/>
        <w:ind w:left="360"/>
        <w:jc w:val="both"/>
        <w:rPr>
          <w:rFonts w:ascii="Times New Roman" w:hAnsi="Times New Roman" w:cs="Times New Roman"/>
          <w:shd w:val="clear" w:color="auto" w:fill="FFFFFF"/>
        </w:rPr>
      </w:pPr>
      <w:r w:rsidRPr="001234E5">
        <w:rPr>
          <w:rFonts w:ascii="Times New Roman" w:hAnsi="Times New Roman" w:cs="Times New Roman"/>
          <w:shd w:val="clear" w:color="auto" w:fill="FFFFFF"/>
        </w:rPr>
        <w:t>(4) I am familiar with, and use it monthly</w:t>
      </w:r>
    </w:p>
    <w:p w14:paraId="6009A34E" w14:textId="77777777" w:rsidR="0095422A" w:rsidRPr="001234E5" w:rsidRDefault="00FD508C" w:rsidP="0095422A">
      <w:pPr>
        <w:spacing w:after="120" w:line="276" w:lineRule="auto"/>
        <w:ind w:firstLine="360"/>
        <w:jc w:val="both"/>
        <w:rPr>
          <w:rFonts w:ascii="Times New Roman" w:hAnsi="Times New Roman" w:cs="Times New Roman"/>
          <w:shd w:val="clear" w:color="auto" w:fill="FFFFFF"/>
        </w:rPr>
      </w:pPr>
      <w:r w:rsidRPr="001234E5">
        <w:rPr>
          <w:rFonts w:ascii="Times New Roman" w:hAnsi="Times New Roman" w:cs="Times New Roman"/>
          <w:shd w:val="clear" w:color="auto" w:fill="FFFFFF"/>
        </w:rPr>
        <w:t>(5) I am familiar with, and use it weekly</w:t>
      </w:r>
    </w:p>
    <w:p w14:paraId="79B91764" w14:textId="188B80F6" w:rsidR="00FD508C" w:rsidRPr="001234E5" w:rsidRDefault="0095422A" w:rsidP="0010609A">
      <w:pPr>
        <w:spacing w:line="276" w:lineRule="auto"/>
        <w:jc w:val="both"/>
        <w:rPr>
          <w:rFonts w:ascii="Times New Roman" w:hAnsi="Times New Roman" w:cs="Times New Roman"/>
          <w:shd w:val="clear" w:color="auto" w:fill="FFFFFF"/>
        </w:rPr>
      </w:pPr>
      <w:r w:rsidRPr="001234E5">
        <w:rPr>
          <w:rFonts w:ascii="Times New Roman" w:hAnsi="Times New Roman" w:cs="Times New Roman"/>
        </w:rPr>
        <w:t>W</w:t>
      </w:r>
      <w:r w:rsidR="00FD508C" w:rsidRPr="001234E5">
        <w:rPr>
          <w:rFonts w:ascii="Times New Roman" w:hAnsi="Times New Roman" w:cs="Times New Roman"/>
        </w:rPr>
        <w:t xml:space="preserve">e developed a binary variable of </w:t>
      </w:r>
      <w:r w:rsidR="00E11114" w:rsidRPr="001234E5">
        <w:rPr>
          <w:rFonts w:ascii="Times New Roman" w:hAnsi="Times New Roman" w:cs="Times New Roman"/>
        </w:rPr>
        <w:t>first-use</w:t>
      </w:r>
      <w:r w:rsidR="00FD508C" w:rsidRPr="001234E5">
        <w:rPr>
          <w:rFonts w:ascii="Times New Roman" w:hAnsi="Times New Roman" w:cs="Times New Roman"/>
        </w:rPr>
        <w:t xml:space="preserve"> with a value of “0” if the person selects response categories (1) or (2), and “1” if the person selects response categories (3) (4) or (5). Next, a use ordinal frequency variable was developed if </w:t>
      </w:r>
      <w:r w:rsidR="00E11114" w:rsidRPr="001234E5">
        <w:rPr>
          <w:rFonts w:ascii="Times New Roman" w:hAnsi="Times New Roman" w:cs="Times New Roman"/>
        </w:rPr>
        <w:t>first-use</w:t>
      </w:r>
      <w:r w:rsidR="00FD508C" w:rsidRPr="001234E5">
        <w:rPr>
          <w:rFonts w:ascii="Times New Roman" w:hAnsi="Times New Roman" w:cs="Times New Roman"/>
        </w:rPr>
        <w:t xml:space="preserve"> takes the value of “1” as follows: (1) rarely use (use rarely), (2) occasionally use (use monthly), and (3) regularly use (use weekly</w:t>
      </w:r>
      <w:r w:rsidRPr="001234E5">
        <w:rPr>
          <w:rFonts w:ascii="Times New Roman" w:hAnsi="Times New Roman" w:cs="Times New Roman"/>
        </w:rPr>
        <w:t xml:space="preserve">). </w:t>
      </w:r>
      <w:r w:rsidR="00FD508C" w:rsidRPr="001234E5">
        <w:rPr>
          <w:rFonts w:ascii="Times New Roman" w:hAnsi="Times New Roman" w:cs="Times New Roman"/>
        </w:rPr>
        <w:t xml:space="preserve">As indicated earlier, any action to enhance the propensity to </w:t>
      </w:r>
      <w:r w:rsidRPr="001234E5">
        <w:rPr>
          <w:rFonts w:ascii="Times New Roman" w:hAnsi="Times New Roman" w:cs="Times New Roman"/>
        </w:rPr>
        <w:t xml:space="preserve">use </w:t>
      </w:r>
      <w:r w:rsidR="00D31B1D" w:rsidRPr="001234E5">
        <w:rPr>
          <w:rFonts w:ascii="Times New Roman" w:hAnsi="Times New Roman" w:cs="Times New Roman"/>
        </w:rPr>
        <w:t>E</w:t>
      </w:r>
      <w:r w:rsidRPr="001234E5">
        <w:rPr>
          <w:rFonts w:ascii="Times New Roman" w:hAnsi="Times New Roman" w:cs="Times New Roman"/>
        </w:rPr>
        <w:t>SS/</w:t>
      </w:r>
      <w:r w:rsidR="00D31B1D" w:rsidRPr="001234E5">
        <w:rPr>
          <w:rFonts w:ascii="Times New Roman" w:hAnsi="Times New Roman" w:cs="Times New Roman"/>
        </w:rPr>
        <w:t>B</w:t>
      </w:r>
      <w:r w:rsidRPr="001234E5">
        <w:rPr>
          <w:rFonts w:ascii="Times New Roman" w:hAnsi="Times New Roman" w:cs="Times New Roman"/>
        </w:rPr>
        <w:t>SS</w:t>
      </w:r>
      <w:r w:rsidR="00FD508C" w:rsidRPr="001234E5">
        <w:rPr>
          <w:rFonts w:ascii="Times New Roman" w:hAnsi="Times New Roman" w:cs="Times New Roman"/>
        </w:rPr>
        <w:t xml:space="preserve"> is contingent on first getting the individual to the point of </w:t>
      </w:r>
      <w:r w:rsidR="00E11114" w:rsidRPr="001234E5">
        <w:rPr>
          <w:rFonts w:ascii="Times New Roman" w:hAnsi="Times New Roman" w:cs="Times New Roman"/>
        </w:rPr>
        <w:t>first-use</w:t>
      </w:r>
      <w:r w:rsidR="00FD508C" w:rsidRPr="001234E5">
        <w:rPr>
          <w:rFonts w:ascii="Times New Roman" w:hAnsi="Times New Roman" w:cs="Times New Roman"/>
        </w:rPr>
        <w:t xml:space="preserve"> of the service.</w:t>
      </w:r>
    </w:p>
    <w:p w14:paraId="432B732E" w14:textId="77777777" w:rsidR="005B0E38" w:rsidRPr="001234E5" w:rsidRDefault="005B0E38" w:rsidP="005B0E38">
      <w:pPr>
        <w:rPr>
          <w:rFonts w:ascii="Times New Roman" w:hAnsi="Times New Roman" w:cs="Times New Roman"/>
          <w:b/>
          <w:bCs/>
        </w:rPr>
      </w:pPr>
    </w:p>
    <w:p w14:paraId="45D544F5" w14:textId="3C8D9B69" w:rsidR="00AA12E1" w:rsidRPr="001234E5" w:rsidRDefault="00AA12E1" w:rsidP="005B0E38">
      <w:pPr>
        <w:rPr>
          <w:rFonts w:ascii="Times New Roman" w:hAnsi="Times New Roman" w:cs="Times New Roman"/>
        </w:rPr>
      </w:pPr>
      <w:r w:rsidRPr="001234E5">
        <w:rPr>
          <w:rFonts w:ascii="Times New Roman" w:hAnsi="Times New Roman" w:cs="Times New Roman"/>
          <w:b/>
          <w:bCs/>
        </w:rPr>
        <w:t>3.2</w:t>
      </w:r>
      <w:r w:rsidR="00082705" w:rsidRPr="001234E5">
        <w:rPr>
          <w:rFonts w:ascii="Times New Roman" w:hAnsi="Times New Roman" w:cs="Times New Roman"/>
          <w:b/>
          <w:bCs/>
        </w:rPr>
        <w:t>.</w:t>
      </w:r>
      <w:r w:rsidRPr="001234E5">
        <w:rPr>
          <w:rFonts w:ascii="Times New Roman" w:hAnsi="Times New Roman" w:cs="Times New Roman"/>
          <w:b/>
          <w:bCs/>
        </w:rPr>
        <w:t xml:space="preserve"> Analytic Framework </w:t>
      </w:r>
      <w:bookmarkStart w:id="15" w:name="_Ref28611413"/>
      <w:bookmarkStart w:id="16" w:name="_Ref24293816"/>
    </w:p>
    <w:p w14:paraId="0F92889A" w14:textId="3C78D446" w:rsidR="0007443A" w:rsidRPr="001234E5" w:rsidRDefault="00AA12E1" w:rsidP="0010609A">
      <w:pPr>
        <w:spacing w:line="276" w:lineRule="auto"/>
        <w:jc w:val="both"/>
        <w:rPr>
          <w:rFonts w:ascii="Times New Roman" w:hAnsi="Times New Roman" w:cs="Times New Roman"/>
        </w:rPr>
      </w:pPr>
      <w:r w:rsidRPr="001234E5">
        <w:rPr>
          <w:rFonts w:ascii="Times New Roman" w:hAnsi="Times New Roman" w:cs="Times New Roman"/>
        </w:rPr>
        <w:t xml:space="preserve">A diagrammatic representation of </w:t>
      </w:r>
      <w:r w:rsidR="000D51ED" w:rsidRPr="001234E5">
        <w:rPr>
          <w:rFonts w:ascii="Times New Roman" w:hAnsi="Times New Roman" w:cs="Times New Roman"/>
        </w:rPr>
        <w:t>the Generalized Heterogeneous Data Model (GHDM)</w:t>
      </w:r>
      <w:r w:rsidRPr="001234E5">
        <w:rPr>
          <w:rFonts w:ascii="Times New Roman" w:hAnsi="Times New Roman" w:cs="Times New Roman"/>
        </w:rPr>
        <w:t xml:space="preserve">, as customized to the current paper, is shown in Figure 1. </w:t>
      </w:r>
      <w:r w:rsidR="00CD7C94" w:rsidRPr="001234E5">
        <w:rPr>
          <w:rFonts w:ascii="Times New Roman" w:hAnsi="Times New Roman" w:cs="Times New Roman"/>
        </w:rPr>
        <w:t>Individual-level variables (individual and household demographics),</w:t>
      </w:r>
      <w:r w:rsidRPr="001234E5">
        <w:rPr>
          <w:rFonts w:ascii="Times New Roman" w:hAnsi="Times New Roman" w:cs="Times New Roman"/>
        </w:rPr>
        <w:t xml:space="preserve"> </w:t>
      </w:r>
      <w:r w:rsidR="00E06F6D" w:rsidRPr="001234E5">
        <w:rPr>
          <w:rFonts w:ascii="Times New Roman" w:hAnsi="Times New Roman" w:cs="Times New Roman"/>
        </w:rPr>
        <w:t xml:space="preserve">built environment (BE) variables, </w:t>
      </w:r>
      <w:r w:rsidRPr="001234E5">
        <w:rPr>
          <w:rFonts w:ascii="Times New Roman" w:hAnsi="Times New Roman" w:cs="Times New Roman"/>
        </w:rPr>
        <w:t xml:space="preserve">as well as attitudes/lifestyle factors (also referred to as psycho-social </w:t>
      </w:r>
      <w:r w:rsidR="00D31B1D" w:rsidRPr="001234E5">
        <w:rPr>
          <w:rFonts w:ascii="Times New Roman" w:hAnsi="Times New Roman" w:cs="Times New Roman"/>
        </w:rPr>
        <w:t>or latent constructs</w:t>
      </w:r>
      <w:r w:rsidRPr="001234E5">
        <w:rPr>
          <w:rFonts w:ascii="Times New Roman" w:hAnsi="Times New Roman" w:cs="Times New Roman"/>
        </w:rPr>
        <w:t xml:space="preserve">) are considered as determinants of the </w:t>
      </w:r>
      <w:r w:rsidR="00E06F6D" w:rsidRPr="001234E5">
        <w:rPr>
          <w:rFonts w:ascii="Times New Roman" w:hAnsi="Times New Roman" w:cs="Times New Roman"/>
        </w:rPr>
        <w:t xml:space="preserve">four </w:t>
      </w:r>
      <w:r w:rsidRPr="001234E5">
        <w:rPr>
          <w:rFonts w:ascii="Times New Roman" w:hAnsi="Times New Roman" w:cs="Times New Roman"/>
        </w:rPr>
        <w:t>main outcomes (the specific exogenous variables</w:t>
      </w:r>
      <w:r w:rsidR="0007443A" w:rsidRPr="001234E5">
        <w:rPr>
          <w:rFonts w:ascii="Times New Roman" w:hAnsi="Times New Roman" w:cs="Times New Roman"/>
        </w:rPr>
        <w:t xml:space="preserve"> identified</w:t>
      </w:r>
      <w:r w:rsidRPr="001234E5">
        <w:rPr>
          <w:rFonts w:ascii="Times New Roman" w:hAnsi="Times New Roman" w:cs="Times New Roman"/>
        </w:rPr>
        <w:t xml:space="preserve"> </w:t>
      </w:r>
      <w:r w:rsidR="001D6441" w:rsidRPr="001234E5">
        <w:rPr>
          <w:rFonts w:ascii="Times New Roman" w:hAnsi="Times New Roman" w:cs="Times New Roman"/>
        </w:rPr>
        <w:t>on</w:t>
      </w:r>
      <w:r w:rsidR="0007443A" w:rsidRPr="001234E5">
        <w:rPr>
          <w:rFonts w:ascii="Times New Roman" w:hAnsi="Times New Roman" w:cs="Times New Roman"/>
        </w:rPr>
        <w:t xml:space="preserve"> the left side of </w:t>
      </w:r>
      <w:r w:rsidRPr="001234E5">
        <w:rPr>
          <w:rFonts w:ascii="Times New Roman" w:hAnsi="Times New Roman" w:cs="Times New Roman"/>
        </w:rPr>
        <w:t xml:space="preserve">Figure 1 were the ones that showed moderate to strong effects in our model). </w:t>
      </w:r>
      <w:r w:rsidR="00E06F6D" w:rsidRPr="001234E5">
        <w:rPr>
          <w:rFonts w:ascii="Times New Roman" w:hAnsi="Times New Roman" w:cs="Times New Roman"/>
        </w:rPr>
        <w:t>T</w:t>
      </w:r>
      <w:r w:rsidRPr="001234E5">
        <w:rPr>
          <w:rFonts w:ascii="Times New Roman" w:hAnsi="Times New Roman" w:cs="Times New Roman"/>
        </w:rPr>
        <w:t xml:space="preserve">he psycho-social factors are not directly </w:t>
      </w:r>
      <w:r w:rsidR="00D87520" w:rsidRPr="001234E5">
        <w:rPr>
          <w:rFonts w:ascii="Times New Roman" w:hAnsi="Times New Roman" w:cs="Times New Roman"/>
        </w:rPr>
        <w:t>observed but</w:t>
      </w:r>
      <w:r w:rsidRPr="001234E5">
        <w:rPr>
          <w:rFonts w:ascii="Times New Roman" w:hAnsi="Times New Roman" w:cs="Times New Roman"/>
        </w:rPr>
        <w:t xml:space="preserve"> are considered as latent stochastic constructs expressed through the responses to </w:t>
      </w:r>
      <w:r w:rsidR="00D31B1D" w:rsidRPr="001234E5">
        <w:rPr>
          <w:rFonts w:ascii="Times New Roman" w:hAnsi="Times New Roman" w:cs="Times New Roman"/>
        </w:rPr>
        <w:t xml:space="preserve">a </w:t>
      </w:r>
      <w:r w:rsidRPr="001234E5">
        <w:rPr>
          <w:rFonts w:ascii="Times New Roman" w:hAnsi="Times New Roman" w:cs="Times New Roman"/>
        </w:rPr>
        <w:t>suite of attitudinal statements (the responses to these statements are also referred to as indicators</w:t>
      </w:r>
      <w:r w:rsidR="0007443A" w:rsidRPr="001234E5">
        <w:rPr>
          <w:rFonts w:ascii="Times New Roman" w:hAnsi="Times New Roman" w:cs="Times New Roman"/>
        </w:rPr>
        <w:t xml:space="preserve">; to avoid clutter, these indicators are not shown in Figure 1, but are discussed later in Section </w:t>
      </w:r>
      <w:r w:rsidR="00266468" w:rsidRPr="001234E5">
        <w:rPr>
          <w:rFonts w:ascii="Times New Roman" w:hAnsi="Times New Roman" w:cs="Times New Roman"/>
        </w:rPr>
        <w:t>3.2.2</w:t>
      </w:r>
      <w:r w:rsidRPr="001234E5">
        <w:rPr>
          <w:rFonts w:ascii="Times New Roman" w:hAnsi="Times New Roman" w:cs="Times New Roman"/>
        </w:rPr>
        <w:t xml:space="preserve">). In the current study, </w:t>
      </w:r>
      <w:r w:rsidR="001D6441" w:rsidRPr="001234E5">
        <w:rPr>
          <w:rFonts w:ascii="Times New Roman" w:hAnsi="Times New Roman" w:cs="Times New Roman"/>
        </w:rPr>
        <w:t>three</w:t>
      </w:r>
      <w:r w:rsidR="00E06F6D" w:rsidRPr="001234E5">
        <w:rPr>
          <w:rFonts w:ascii="Times New Roman" w:hAnsi="Times New Roman" w:cs="Times New Roman"/>
        </w:rPr>
        <w:t xml:space="preserve"> </w:t>
      </w:r>
      <w:r w:rsidRPr="001234E5">
        <w:rPr>
          <w:rFonts w:ascii="Times New Roman" w:hAnsi="Times New Roman" w:cs="Times New Roman"/>
        </w:rPr>
        <w:t xml:space="preserve">latent constructs </w:t>
      </w:r>
      <w:r w:rsidR="0007443A" w:rsidRPr="001234E5">
        <w:rPr>
          <w:rFonts w:ascii="Times New Roman" w:hAnsi="Times New Roman" w:cs="Times New Roman"/>
        </w:rPr>
        <w:t xml:space="preserve">(represented as ovals in the middle panel of the figure) </w:t>
      </w:r>
      <w:r w:rsidRPr="001234E5">
        <w:rPr>
          <w:rFonts w:ascii="Times New Roman" w:hAnsi="Times New Roman" w:cs="Times New Roman"/>
        </w:rPr>
        <w:t xml:space="preserve">are used: (1) </w:t>
      </w:r>
      <w:r w:rsidR="00E06F6D" w:rsidRPr="001234E5">
        <w:rPr>
          <w:rFonts w:ascii="Times New Roman" w:hAnsi="Times New Roman" w:cs="Times New Roman"/>
        </w:rPr>
        <w:t xml:space="preserve">safety concern (SC), (2) time </w:t>
      </w:r>
      <w:r w:rsidR="0083362E" w:rsidRPr="001234E5">
        <w:rPr>
          <w:rFonts w:ascii="Times New Roman" w:hAnsi="Times New Roman" w:cs="Times New Roman"/>
        </w:rPr>
        <w:t>consciousness</w:t>
      </w:r>
      <w:r w:rsidR="00E06F6D" w:rsidRPr="001234E5">
        <w:rPr>
          <w:rFonts w:ascii="Times New Roman" w:hAnsi="Times New Roman" w:cs="Times New Roman"/>
        </w:rPr>
        <w:t xml:space="preserve"> (T</w:t>
      </w:r>
      <w:r w:rsidR="0083362E" w:rsidRPr="001234E5">
        <w:rPr>
          <w:rFonts w:ascii="Times New Roman" w:hAnsi="Times New Roman" w:cs="Times New Roman"/>
        </w:rPr>
        <w:t>C</w:t>
      </w:r>
      <w:r w:rsidR="00E06F6D" w:rsidRPr="001234E5">
        <w:rPr>
          <w:rFonts w:ascii="Times New Roman" w:hAnsi="Times New Roman" w:cs="Times New Roman"/>
        </w:rPr>
        <w:t xml:space="preserve">), and (3) green lifestyle </w:t>
      </w:r>
      <w:r w:rsidR="00E06F6D" w:rsidRPr="001234E5">
        <w:rPr>
          <w:rFonts w:ascii="Times New Roman" w:hAnsi="Times New Roman" w:cs="Times New Roman"/>
        </w:rPr>
        <w:lastRenderedPageBreak/>
        <w:t>propensity (GLP).</w:t>
      </w:r>
      <w:r w:rsidRPr="001234E5">
        <w:rPr>
          <w:rStyle w:val="FootnoteReference"/>
          <w:rFonts w:ascii="Times New Roman" w:hAnsi="Times New Roman" w:cs="Times New Roman"/>
        </w:rPr>
        <w:footnoteReference w:id="7"/>
      </w:r>
      <w:r w:rsidRPr="001234E5">
        <w:rPr>
          <w:rFonts w:ascii="Times New Roman" w:hAnsi="Times New Roman" w:cs="Times New Roman"/>
        </w:rPr>
        <w:t xml:space="preserve"> A traditional confirmatory factor analysis determined the most suitable indicators for each latent construct. </w:t>
      </w:r>
    </w:p>
    <w:p w14:paraId="034D863B" w14:textId="77777777" w:rsidR="0037153D" w:rsidRPr="001234E5" w:rsidRDefault="0037153D" w:rsidP="0010609A">
      <w:pPr>
        <w:spacing w:line="276" w:lineRule="auto"/>
        <w:jc w:val="both"/>
        <w:rPr>
          <w:rFonts w:ascii="Times New Roman" w:hAnsi="Times New Roman" w:cs="Times New Roman"/>
        </w:rPr>
      </w:pPr>
    </w:p>
    <w:p w14:paraId="2AF7C526" w14:textId="77777777" w:rsidR="0037153D" w:rsidRPr="001234E5" w:rsidRDefault="0037153D" w:rsidP="0037153D">
      <w:pPr>
        <w:pStyle w:val="Caption"/>
        <w:keepNext/>
        <w:rPr>
          <w:rFonts w:ascii="Times New Roman" w:hAnsi="Times New Roman" w:cs="Times New Roman"/>
          <w:b/>
          <w:bCs/>
          <w:i w:val="0"/>
          <w:iCs w:val="0"/>
          <w:color w:val="auto"/>
          <w:sz w:val="24"/>
          <w:szCs w:val="24"/>
        </w:rPr>
      </w:pPr>
      <w:r w:rsidRPr="001234E5">
        <w:rPr>
          <w:rFonts w:ascii="Times New Roman" w:hAnsi="Times New Roman" w:cs="Times New Roman"/>
          <w:noProof/>
          <w:color w:val="auto"/>
        </w:rPr>
        <w:drawing>
          <wp:inline distT="0" distB="0" distL="0" distR="0" wp14:anchorId="50827109" wp14:editId="6D6C3B1A">
            <wp:extent cx="5943600" cy="3131820"/>
            <wp:effectExtent l="19050" t="19050" r="19050" b="11430"/>
            <wp:docPr id="2" name="Picture 2">
              <a:extLst xmlns:a="http://schemas.openxmlformats.org/drawingml/2006/main">
                <a:ext uri="{FF2B5EF4-FFF2-40B4-BE49-F238E27FC236}">
                  <a16:creationId xmlns:a16="http://schemas.microsoft.com/office/drawing/2014/main" id="{F6E7CA94-EDFF-439D-ABDF-CE1E9BF531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6E7CA94-EDFF-439D-ABDF-CE1E9BF53104}"/>
                        </a:ext>
                      </a:extLst>
                    </pic:cNvPr>
                    <pic:cNvPicPr>
                      <a:picLocks noChangeAspect="1"/>
                    </pic:cNvPicPr>
                  </pic:nvPicPr>
                  <pic:blipFill>
                    <a:blip r:embed="rId12"/>
                    <a:stretch>
                      <a:fillRect/>
                    </a:stretch>
                  </pic:blipFill>
                  <pic:spPr>
                    <a:xfrm>
                      <a:off x="0" y="0"/>
                      <a:ext cx="5943600" cy="3131820"/>
                    </a:xfrm>
                    <a:prstGeom prst="rect">
                      <a:avLst/>
                    </a:prstGeom>
                    <a:ln>
                      <a:solidFill>
                        <a:schemeClr val="tx1"/>
                      </a:solidFill>
                    </a:ln>
                  </pic:spPr>
                </pic:pic>
              </a:graphicData>
            </a:graphic>
          </wp:inline>
        </w:drawing>
      </w:r>
    </w:p>
    <w:p w14:paraId="3147136D" w14:textId="14D43ABB" w:rsidR="0037153D" w:rsidRPr="001234E5" w:rsidRDefault="0037153D" w:rsidP="001234E5">
      <w:pPr>
        <w:pStyle w:val="Caption"/>
        <w:keepNext/>
        <w:jc w:val="center"/>
        <w:rPr>
          <w:rFonts w:ascii="Times New Roman" w:hAnsi="Times New Roman" w:cs="Times New Roman"/>
          <w:b/>
          <w:bCs/>
          <w:i w:val="0"/>
          <w:iCs w:val="0"/>
          <w:color w:val="auto"/>
          <w:sz w:val="24"/>
          <w:szCs w:val="24"/>
        </w:rPr>
      </w:pPr>
      <w:r w:rsidRPr="001234E5">
        <w:rPr>
          <w:rFonts w:ascii="Times New Roman" w:hAnsi="Times New Roman" w:cs="Times New Roman"/>
          <w:b/>
          <w:bCs/>
          <w:i w:val="0"/>
          <w:iCs w:val="0"/>
          <w:color w:val="auto"/>
          <w:sz w:val="24"/>
          <w:szCs w:val="24"/>
        </w:rPr>
        <w:t xml:space="preserve">Figure </w:t>
      </w:r>
      <w:r w:rsidRPr="001234E5">
        <w:rPr>
          <w:rFonts w:ascii="Times New Roman" w:hAnsi="Times New Roman" w:cs="Times New Roman"/>
          <w:b/>
          <w:bCs/>
          <w:i w:val="0"/>
          <w:iCs w:val="0"/>
          <w:color w:val="auto"/>
          <w:sz w:val="24"/>
          <w:szCs w:val="24"/>
        </w:rPr>
        <w:fldChar w:fldCharType="begin"/>
      </w:r>
      <w:r w:rsidRPr="001234E5">
        <w:rPr>
          <w:rFonts w:ascii="Times New Roman" w:hAnsi="Times New Roman" w:cs="Times New Roman"/>
          <w:b/>
          <w:bCs/>
          <w:i w:val="0"/>
          <w:iCs w:val="0"/>
          <w:color w:val="auto"/>
          <w:sz w:val="24"/>
          <w:szCs w:val="24"/>
        </w:rPr>
        <w:instrText xml:space="preserve"> SEQ Figure \* ARABIC </w:instrText>
      </w:r>
      <w:r w:rsidRPr="001234E5">
        <w:rPr>
          <w:rFonts w:ascii="Times New Roman" w:hAnsi="Times New Roman" w:cs="Times New Roman"/>
          <w:b/>
          <w:bCs/>
          <w:i w:val="0"/>
          <w:iCs w:val="0"/>
          <w:color w:val="auto"/>
          <w:sz w:val="24"/>
          <w:szCs w:val="24"/>
        </w:rPr>
        <w:fldChar w:fldCharType="separate"/>
      </w:r>
      <w:r w:rsidR="00F702F6" w:rsidRPr="001234E5">
        <w:rPr>
          <w:rFonts w:ascii="Times New Roman" w:hAnsi="Times New Roman" w:cs="Times New Roman"/>
          <w:b/>
          <w:bCs/>
          <w:i w:val="0"/>
          <w:iCs w:val="0"/>
          <w:noProof/>
          <w:color w:val="auto"/>
          <w:sz w:val="24"/>
          <w:szCs w:val="24"/>
        </w:rPr>
        <w:t>1</w:t>
      </w:r>
      <w:r w:rsidRPr="001234E5">
        <w:rPr>
          <w:rFonts w:ascii="Times New Roman" w:hAnsi="Times New Roman" w:cs="Times New Roman"/>
          <w:b/>
          <w:bCs/>
          <w:i w:val="0"/>
          <w:iCs w:val="0"/>
          <w:color w:val="auto"/>
          <w:sz w:val="24"/>
          <w:szCs w:val="24"/>
        </w:rPr>
        <w:fldChar w:fldCharType="end"/>
      </w:r>
      <w:r w:rsidRPr="001234E5">
        <w:rPr>
          <w:rFonts w:ascii="Times New Roman" w:hAnsi="Times New Roman" w:cs="Times New Roman"/>
          <w:b/>
          <w:bCs/>
          <w:i w:val="0"/>
          <w:iCs w:val="0"/>
          <w:color w:val="auto"/>
          <w:sz w:val="24"/>
          <w:szCs w:val="24"/>
        </w:rPr>
        <w:t>: GHDM Model Framework</w:t>
      </w:r>
    </w:p>
    <w:p w14:paraId="582CB640" w14:textId="17D3122A" w:rsidR="0007443A" w:rsidRPr="001234E5" w:rsidRDefault="00AA12E1" w:rsidP="0010609A">
      <w:pPr>
        <w:spacing w:line="276" w:lineRule="auto"/>
        <w:ind w:firstLine="720"/>
        <w:jc w:val="both"/>
        <w:rPr>
          <w:rFonts w:ascii="Times New Roman" w:hAnsi="Times New Roman" w:cs="Times New Roman"/>
        </w:rPr>
      </w:pPr>
      <w:r w:rsidRPr="001234E5">
        <w:rPr>
          <w:rFonts w:ascii="Times New Roman" w:hAnsi="Times New Roman" w:cs="Times New Roman"/>
        </w:rPr>
        <w:t xml:space="preserve">There are two components to the GHDM model: (1) the latent variable structural equation model (SEM), and (2) the latent variable measurement equation model (MEM). </w:t>
      </w:r>
      <w:r w:rsidR="0007443A" w:rsidRPr="001234E5">
        <w:rPr>
          <w:rFonts w:ascii="Times New Roman" w:hAnsi="Times New Roman" w:cs="Times New Roman"/>
        </w:rPr>
        <w:t>T</w:t>
      </w:r>
      <w:r w:rsidRPr="001234E5">
        <w:rPr>
          <w:rFonts w:ascii="Times New Roman" w:hAnsi="Times New Roman" w:cs="Times New Roman"/>
        </w:rPr>
        <w:t>he SEM component defines each latent construct as a function of exogenous socio-demographic variables and an unobserved error term. Each error term represents the effect of unobserved individual factors on a specific latent construct. Let these unobserved factors be denoted by η</w:t>
      </w:r>
      <w:r w:rsidRPr="001234E5">
        <w:rPr>
          <w:rFonts w:ascii="Times New Roman" w:hAnsi="Times New Roman" w:cs="Times New Roman"/>
          <w:vertAlign w:val="subscript"/>
        </w:rPr>
        <w:t>1</w:t>
      </w:r>
      <w:r w:rsidRPr="001234E5">
        <w:rPr>
          <w:rFonts w:ascii="Times New Roman" w:hAnsi="Times New Roman" w:cs="Times New Roman"/>
        </w:rPr>
        <w:t>, η</w:t>
      </w:r>
      <w:r w:rsidRPr="001234E5">
        <w:rPr>
          <w:rFonts w:ascii="Times New Roman" w:hAnsi="Times New Roman" w:cs="Times New Roman"/>
          <w:vertAlign w:val="subscript"/>
        </w:rPr>
        <w:t>2</w:t>
      </w:r>
      <w:r w:rsidRPr="001234E5">
        <w:rPr>
          <w:rFonts w:ascii="Times New Roman" w:hAnsi="Times New Roman" w:cs="Times New Roman"/>
        </w:rPr>
        <w:t xml:space="preserve">, </w:t>
      </w:r>
      <w:bookmarkStart w:id="17" w:name="_Hlk38389704"/>
      <w:r w:rsidRPr="001234E5">
        <w:rPr>
          <w:rFonts w:ascii="Times New Roman" w:hAnsi="Times New Roman" w:cs="Times New Roman"/>
        </w:rPr>
        <w:t>and η</w:t>
      </w:r>
      <w:bookmarkEnd w:id="17"/>
      <w:r w:rsidRPr="001234E5">
        <w:rPr>
          <w:rFonts w:ascii="Times New Roman" w:hAnsi="Times New Roman" w:cs="Times New Roman"/>
          <w:vertAlign w:val="subscript"/>
        </w:rPr>
        <w:t>3</w:t>
      </w:r>
      <w:r w:rsidRPr="001234E5">
        <w:rPr>
          <w:rFonts w:ascii="Times New Roman" w:hAnsi="Times New Roman" w:cs="Times New Roman"/>
        </w:rPr>
        <w:t xml:space="preserve"> (corresponding to one of the three latent constructs in Figure </w:t>
      </w:r>
      <w:r w:rsidR="00B655D5" w:rsidRPr="001234E5">
        <w:rPr>
          <w:rFonts w:ascii="Times New Roman" w:hAnsi="Times New Roman" w:cs="Times New Roman"/>
        </w:rPr>
        <w:t>1</w:t>
      </w:r>
      <w:r w:rsidRPr="001234E5">
        <w:rPr>
          <w:rFonts w:ascii="Times New Roman" w:hAnsi="Times New Roman" w:cs="Times New Roman"/>
        </w:rPr>
        <w:t xml:space="preserve">) and collect them in a vector </w:t>
      </w:r>
      <w:r w:rsidRPr="001234E5">
        <w:rPr>
          <w:rFonts w:ascii="Times New Roman" w:hAnsi="Times New Roman" w:cs="Times New Roman"/>
          <w:b/>
          <w:bCs/>
        </w:rPr>
        <w:t>η</w:t>
      </w:r>
      <w:r w:rsidRPr="001234E5">
        <w:rPr>
          <w:rFonts w:ascii="Times New Roman" w:hAnsi="Times New Roman" w:cs="Times New Roman"/>
        </w:rPr>
        <w:t xml:space="preserve">. We assume </w:t>
      </w:r>
      <w:r w:rsidRPr="001234E5">
        <w:rPr>
          <w:rFonts w:ascii="Times New Roman" w:hAnsi="Times New Roman" w:cs="Times New Roman"/>
          <w:b/>
          <w:bCs/>
        </w:rPr>
        <w:t>η</w:t>
      </w:r>
      <w:r w:rsidRPr="001234E5">
        <w:rPr>
          <w:rFonts w:ascii="Times New Roman" w:hAnsi="Times New Roman" w:cs="Times New Roman"/>
        </w:rPr>
        <w:t xml:space="preserve"> to be multivariate standard normal with a mean vector of </w:t>
      </w:r>
      <w:r w:rsidRPr="001234E5">
        <w:rPr>
          <w:rFonts w:ascii="Times New Roman" w:hAnsi="Times New Roman" w:cs="Times New Roman"/>
          <w:b/>
          <w:bCs/>
        </w:rPr>
        <w:t>0</w:t>
      </w:r>
      <w:r w:rsidRPr="001234E5">
        <w:rPr>
          <w:rFonts w:ascii="Times New Roman" w:hAnsi="Times New Roman" w:cs="Times New Roman"/>
        </w:rPr>
        <w:t xml:space="preserve"> and a correlation matrix of </w:t>
      </w:r>
      <w:r w:rsidRPr="001234E5">
        <w:rPr>
          <w:rFonts w:ascii="Times New Roman" w:hAnsi="Times New Roman" w:cs="Times New Roman"/>
          <w:b/>
          <w:bCs/>
        </w:rPr>
        <w:t>Γ</w:t>
      </w:r>
      <w:r w:rsidRPr="001234E5">
        <w:rPr>
          <w:rFonts w:ascii="Times New Roman" w:hAnsi="Times New Roman" w:cs="Times New Roman"/>
        </w:rPr>
        <w:t xml:space="preserve"> with three possible correlation elements (due to identification considerations, the variances of the individual </w:t>
      </w:r>
      <w:r w:rsidRPr="001234E5">
        <w:rPr>
          <w:rFonts w:ascii="Times New Roman" w:hAnsi="Times New Roman" w:cs="Times New Roman"/>
          <w:b/>
          <w:bCs/>
        </w:rPr>
        <w:t>η</w:t>
      </w:r>
      <w:r w:rsidRPr="001234E5">
        <w:rPr>
          <w:rFonts w:ascii="Times New Roman" w:hAnsi="Times New Roman" w:cs="Times New Roman"/>
        </w:rPr>
        <w:t xml:space="preserve"> elements need to be normalized to 1; see </w:t>
      </w:r>
      <w:r w:rsidRPr="001234E5">
        <w:rPr>
          <w:rFonts w:ascii="Times New Roman" w:hAnsi="Times New Roman" w:cs="Times New Roman"/>
          <w:noProof/>
        </w:rPr>
        <w:t>Bhat, 2015)</w:t>
      </w:r>
      <w:r w:rsidRPr="001234E5">
        <w:rPr>
          <w:rFonts w:ascii="Times New Roman" w:hAnsi="Times New Roman" w:cs="Times New Roman"/>
        </w:rPr>
        <w:t xml:space="preserve">. The SEM model relationship between the socio-demographic variables and the latent constructs, as well as the correlation matrix elements of </w:t>
      </w:r>
      <w:r w:rsidRPr="001234E5">
        <w:rPr>
          <w:rFonts w:ascii="Times New Roman" w:hAnsi="Times New Roman" w:cs="Times New Roman"/>
          <w:b/>
          <w:bCs/>
        </w:rPr>
        <w:t>Γ</w:t>
      </w:r>
      <w:r w:rsidRPr="001234E5">
        <w:rPr>
          <w:rFonts w:ascii="Times New Roman" w:hAnsi="Times New Roman" w:cs="Times New Roman"/>
        </w:rPr>
        <w:t xml:space="preserve">, are not directly estimable, but are estimated through observations on the latent construct indicators and the endogenous outcomes of interest (shown toward the right side of Figure </w:t>
      </w:r>
      <w:r w:rsidR="001D6441" w:rsidRPr="001234E5">
        <w:rPr>
          <w:rFonts w:ascii="Times New Roman" w:hAnsi="Times New Roman" w:cs="Times New Roman"/>
        </w:rPr>
        <w:t>1</w:t>
      </w:r>
      <w:r w:rsidRPr="001234E5">
        <w:rPr>
          <w:rFonts w:ascii="Times New Roman" w:hAnsi="Times New Roman" w:cs="Times New Roman"/>
        </w:rPr>
        <w:t xml:space="preserve">). The exogenous socio-demographic variables, the latent constructs, and the </w:t>
      </w:r>
      <w:r w:rsidR="0007443A" w:rsidRPr="001234E5">
        <w:rPr>
          <w:rFonts w:ascii="Times New Roman" w:hAnsi="Times New Roman" w:cs="Times New Roman"/>
        </w:rPr>
        <w:t xml:space="preserve">built environment </w:t>
      </w:r>
      <w:r w:rsidRPr="001234E5">
        <w:rPr>
          <w:rFonts w:ascii="Times New Roman" w:hAnsi="Times New Roman" w:cs="Times New Roman"/>
        </w:rPr>
        <w:t xml:space="preserve">variables </w:t>
      </w:r>
      <w:r w:rsidR="0007443A" w:rsidRPr="001234E5">
        <w:rPr>
          <w:rFonts w:ascii="Times New Roman" w:hAnsi="Times New Roman" w:cs="Times New Roman"/>
        </w:rPr>
        <w:t xml:space="preserve">(and their interactions) </w:t>
      </w:r>
      <w:r w:rsidRPr="001234E5">
        <w:rPr>
          <w:rFonts w:ascii="Times New Roman" w:hAnsi="Times New Roman" w:cs="Times New Roman"/>
        </w:rPr>
        <w:t xml:space="preserve">all then serve as determinants of the underlying latent propensities of the observed ordinal/binomial outcomes characterizing the endogenous </w:t>
      </w:r>
      <w:r w:rsidRPr="001234E5">
        <w:rPr>
          <w:rFonts w:ascii="Times New Roman" w:hAnsi="Times New Roman" w:cs="Times New Roman"/>
        </w:rPr>
        <w:lastRenderedPageBreak/>
        <w:t xml:space="preserve">variables of interest and the indicator variables. This is represented by the MEM relationship in Figure </w:t>
      </w:r>
      <w:r w:rsidR="001D6441" w:rsidRPr="001234E5">
        <w:rPr>
          <w:rFonts w:ascii="Times New Roman" w:hAnsi="Times New Roman" w:cs="Times New Roman"/>
        </w:rPr>
        <w:t>1</w:t>
      </w:r>
      <w:r w:rsidRPr="001234E5">
        <w:rPr>
          <w:rFonts w:ascii="Times New Roman" w:hAnsi="Times New Roman" w:cs="Times New Roman"/>
        </w:rPr>
        <w:t xml:space="preserve">. </w:t>
      </w:r>
    </w:p>
    <w:p w14:paraId="1C409F54" w14:textId="7231D2F3" w:rsidR="00AA12E1" w:rsidRPr="001234E5" w:rsidRDefault="00AA12E1" w:rsidP="0010609A">
      <w:pPr>
        <w:spacing w:line="276" w:lineRule="auto"/>
        <w:ind w:firstLine="720"/>
        <w:jc w:val="both"/>
        <w:rPr>
          <w:rFonts w:ascii="Times New Roman" w:hAnsi="Times New Roman" w:cs="Times New Roman"/>
          <w:b/>
          <w:bCs/>
        </w:rPr>
      </w:pPr>
      <w:r w:rsidRPr="001234E5">
        <w:rPr>
          <w:rFonts w:ascii="Times New Roman" w:hAnsi="Times New Roman" w:cs="Times New Roman"/>
        </w:rPr>
        <w:t xml:space="preserve">The latent constructs of </w:t>
      </w:r>
      <w:r w:rsidR="0007443A" w:rsidRPr="001234E5">
        <w:rPr>
          <w:rFonts w:ascii="Times New Roman" w:hAnsi="Times New Roman" w:cs="Times New Roman"/>
        </w:rPr>
        <w:t>SC, T</w:t>
      </w:r>
      <w:r w:rsidR="0083362E" w:rsidRPr="001234E5">
        <w:rPr>
          <w:rFonts w:ascii="Times New Roman" w:hAnsi="Times New Roman" w:cs="Times New Roman"/>
        </w:rPr>
        <w:t>C</w:t>
      </w:r>
      <w:r w:rsidR="0007443A" w:rsidRPr="001234E5">
        <w:rPr>
          <w:rFonts w:ascii="Times New Roman" w:hAnsi="Times New Roman" w:cs="Times New Roman"/>
        </w:rPr>
        <w:t xml:space="preserve">, and GLP </w:t>
      </w:r>
      <w:r w:rsidRPr="001234E5">
        <w:rPr>
          <w:rFonts w:ascii="Times New Roman" w:hAnsi="Times New Roman" w:cs="Times New Roman"/>
        </w:rPr>
        <w:t xml:space="preserve">in Figure </w:t>
      </w:r>
      <w:r w:rsidR="001D6441" w:rsidRPr="001234E5">
        <w:rPr>
          <w:rFonts w:ascii="Times New Roman" w:hAnsi="Times New Roman" w:cs="Times New Roman"/>
        </w:rPr>
        <w:t>1</w:t>
      </w:r>
      <w:r w:rsidRPr="001234E5">
        <w:rPr>
          <w:rFonts w:ascii="Times New Roman" w:hAnsi="Times New Roman" w:cs="Times New Roman"/>
        </w:rPr>
        <w:t xml:space="preserve">, in addition to capturing important </w:t>
      </w:r>
      <w:r w:rsidR="0007443A" w:rsidRPr="001234E5">
        <w:rPr>
          <w:rFonts w:ascii="Times New Roman" w:hAnsi="Times New Roman" w:cs="Times New Roman"/>
        </w:rPr>
        <w:t xml:space="preserve">attitudinal and </w:t>
      </w:r>
      <w:r w:rsidRPr="001234E5">
        <w:rPr>
          <w:rFonts w:ascii="Times New Roman" w:hAnsi="Times New Roman" w:cs="Times New Roman"/>
        </w:rPr>
        <w:t>lifestyle pre</w:t>
      </w:r>
      <w:r w:rsidR="0007443A" w:rsidRPr="001234E5">
        <w:rPr>
          <w:rFonts w:ascii="Times New Roman" w:hAnsi="Times New Roman" w:cs="Times New Roman"/>
        </w:rPr>
        <w:t xml:space="preserve">ference </w:t>
      </w:r>
      <w:r w:rsidRPr="001234E5">
        <w:rPr>
          <w:rFonts w:ascii="Times New Roman" w:hAnsi="Times New Roman" w:cs="Times New Roman"/>
        </w:rPr>
        <w:t>effects, also serve as vehicles to allow the parsimonious joint modeling of multiple outcomes of interest in the MEM component. Specifically, an advantage of using a framework with mediating stochastic latent constructs is that, in addition to capturing lifestyle</w:t>
      </w:r>
      <w:r w:rsidR="000D51ED" w:rsidRPr="001234E5">
        <w:rPr>
          <w:rFonts w:ascii="Times New Roman" w:hAnsi="Times New Roman" w:cs="Times New Roman"/>
        </w:rPr>
        <w:t>/attitudinal</w:t>
      </w:r>
      <w:r w:rsidRPr="001234E5">
        <w:rPr>
          <w:rFonts w:ascii="Times New Roman" w:hAnsi="Times New Roman" w:cs="Times New Roman"/>
        </w:rPr>
        <w:t xml:space="preserve"> effects and enabling better data fit, it allows us to parsimoniously parameterize the covariance matrix of the </w:t>
      </w:r>
      <w:r w:rsidR="00D31B1D" w:rsidRPr="001234E5">
        <w:rPr>
          <w:rFonts w:ascii="Times New Roman" w:hAnsi="Times New Roman" w:cs="Times New Roman"/>
        </w:rPr>
        <w:t>four</w:t>
      </w:r>
      <w:r w:rsidRPr="001234E5">
        <w:rPr>
          <w:rFonts w:ascii="Times New Roman" w:hAnsi="Times New Roman" w:cs="Times New Roman"/>
        </w:rPr>
        <w:t xml:space="preserve"> main outcome variables of interest (listed in the right panel of Figure </w:t>
      </w:r>
      <w:r w:rsidR="001D6441" w:rsidRPr="001234E5">
        <w:rPr>
          <w:rFonts w:ascii="Times New Roman" w:hAnsi="Times New Roman" w:cs="Times New Roman"/>
        </w:rPr>
        <w:t>1</w:t>
      </w:r>
      <w:r w:rsidRPr="001234E5">
        <w:rPr>
          <w:rFonts w:ascii="Times New Roman" w:hAnsi="Times New Roman" w:cs="Times New Roman"/>
        </w:rPr>
        <w:t xml:space="preserve">). </w:t>
      </w:r>
      <w:bookmarkEnd w:id="15"/>
      <w:bookmarkEnd w:id="16"/>
      <w:r w:rsidR="0090520D" w:rsidRPr="001234E5">
        <w:rPr>
          <w:rFonts w:ascii="Times New Roman" w:hAnsi="Times New Roman" w:cs="Times New Roman"/>
        </w:rPr>
        <w:t xml:space="preserve">For instance, if safety concern impacts ESS </w:t>
      </w:r>
      <w:r w:rsidR="00E11114" w:rsidRPr="001234E5">
        <w:rPr>
          <w:rFonts w:ascii="Times New Roman" w:hAnsi="Times New Roman" w:cs="Times New Roman"/>
        </w:rPr>
        <w:t>first-use</w:t>
      </w:r>
      <w:r w:rsidR="0090520D" w:rsidRPr="001234E5">
        <w:rPr>
          <w:rFonts w:ascii="Times New Roman" w:hAnsi="Times New Roman" w:cs="Times New Roman"/>
        </w:rPr>
        <w:t xml:space="preserve"> as well as BSS </w:t>
      </w:r>
      <w:r w:rsidR="00E11114" w:rsidRPr="001234E5">
        <w:rPr>
          <w:rFonts w:ascii="Times New Roman" w:hAnsi="Times New Roman" w:cs="Times New Roman"/>
        </w:rPr>
        <w:t>first-use</w:t>
      </w:r>
      <w:r w:rsidR="0090520D" w:rsidRPr="001234E5">
        <w:rPr>
          <w:rFonts w:ascii="Times New Roman" w:hAnsi="Times New Roman" w:cs="Times New Roman"/>
        </w:rPr>
        <w:t xml:space="preserve"> in the same direction, this generates a positive correlation (due to unobserved factors) between ESS </w:t>
      </w:r>
      <w:r w:rsidR="00E11114" w:rsidRPr="001234E5">
        <w:rPr>
          <w:rFonts w:ascii="Times New Roman" w:hAnsi="Times New Roman" w:cs="Times New Roman"/>
        </w:rPr>
        <w:t>first-use</w:t>
      </w:r>
      <w:r w:rsidR="0090520D" w:rsidRPr="001234E5">
        <w:rPr>
          <w:rFonts w:ascii="Times New Roman" w:hAnsi="Times New Roman" w:cs="Times New Roman"/>
        </w:rPr>
        <w:t xml:space="preserve"> and BSS </w:t>
      </w:r>
      <w:r w:rsidR="00E11114" w:rsidRPr="001234E5">
        <w:rPr>
          <w:rFonts w:ascii="Times New Roman" w:hAnsi="Times New Roman" w:cs="Times New Roman"/>
        </w:rPr>
        <w:t>first-use</w:t>
      </w:r>
      <w:r w:rsidR="0090520D" w:rsidRPr="001234E5">
        <w:rPr>
          <w:rFonts w:ascii="Times New Roman" w:hAnsi="Times New Roman" w:cs="Times New Roman"/>
        </w:rPr>
        <w:t xml:space="preserve"> propensities through the common η</w:t>
      </w:r>
      <w:r w:rsidR="0090520D" w:rsidRPr="001234E5">
        <w:rPr>
          <w:rFonts w:ascii="Times New Roman" w:hAnsi="Times New Roman" w:cs="Times New Roman"/>
          <w:vertAlign w:val="subscript"/>
        </w:rPr>
        <w:t xml:space="preserve">1 </w:t>
      </w:r>
      <w:r w:rsidR="0090520D" w:rsidRPr="001234E5">
        <w:rPr>
          <w:rFonts w:ascii="Times New Roman" w:hAnsi="Times New Roman" w:cs="Times New Roman"/>
        </w:rPr>
        <w:t xml:space="preserve">term embedded in the safety concern stochastic latent construct. Similarly, if safety concern influences BSS </w:t>
      </w:r>
      <w:r w:rsidR="00E11114" w:rsidRPr="001234E5">
        <w:rPr>
          <w:rFonts w:ascii="Times New Roman" w:hAnsi="Times New Roman" w:cs="Times New Roman"/>
        </w:rPr>
        <w:t>first-use</w:t>
      </w:r>
      <w:r w:rsidR="0090520D" w:rsidRPr="001234E5">
        <w:rPr>
          <w:rFonts w:ascii="Times New Roman" w:hAnsi="Times New Roman" w:cs="Times New Roman"/>
        </w:rPr>
        <w:t xml:space="preserve"> as well as BSS use frequency in the same direction (say negatively), this implies self-selection in use frequency based on BSS </w:t>
      </w:r>
      <w:r w:rsidR="00E11114" w:rsidRPr="001234E5">
        <w:rPr>
          <w:rFonts w:ascii="Times New Roman" w:hAnsi="Times New Roman" w:cs="Times New Roman"/>
        </w:rPr>
        <w:t>first-use</w:t>
      </w:r>
      <w:r w:rsidR="0090520D" w:rsidRPr="001234E5">
        <w:rPr>
          <w:rFonts w:ascii="Times New Roman" w:hAnsi="Times New Roman" w:cs="Times New Roman"/>
        </w:rPr>
        <w:t xml:space="preserve">. That is, individuals who are unlikely to be </w:t>
      </w:r>
      <w:r w:rsidR="00E11114" w:rsidRPr="001234E5">
        <w:rPr>
          <w:rFonts w:ascii="Times New Roman" w:hAnsi="Times New Roman" w:cs="Times New Roman"/>
        </w:rPr>
        <w:t>first-use</w:t>
      </w:r>
      <w:r w:rsidR="0090520D" w:rsidRPr="001234E5">
        <w:rPr>
          <w:rFonts w:ascii="Times New Roman" w:hAnsi="Times New Roman" w:cs="Times New Roman"/>
        </w:rPr>
        <w:t xml:space="preserve">rs due to safety concerns also intrinsically would be less likely to have a high use frequency; equivalently, those who are predisposed to be BSS </w:t>
      </w:r>
      <w:r w:rsidR="00E11114" w:rsidRPr="001234E5">
        <w:rPr>
          <w:rFonts w:ascii="Times New Roman" w:hAnsi="Times New Roman" w:cs="Times New Roman"/>
        </w:rPr>
        <w:t>first-use</w:t>
      </w:r>
      <w:r w:rsidR="0090520D" w:rsidRPr="001234E5">
        <w:rPr>
          <w:rFonts w:ascii="Times New Roman" w:hAnsi="Times New Roman" w:cs="Times New Roman"/>
        </w:rPr>
        <w:t xml:space="preserve">rs because of having trust in emerging technology and being comfortable riding a bicycle are also likely to have a high frequency of bicycle use. If this were the case, as is found in our empirical study, </w:t>
      </w:r>
      <w:r w:rsidR="00C04923" w:rsidRPr="001234E5">
        <w:rPr>
          <w:rFonts w:ascii="Times New Roman" w:hAnsi="Times New Roman" w:cs="Times New Roman"/>
        </w:rPr>
        <w:t>t</w:t>
      </w:r>
      <w:r w:rsidR="0090520D" w:rsidRPr="001234E5">
        <w:rPr>
          <w:rFonts w:ascii="Times New Roman" w:hAnsi="Times New Roman" w:cs="Times New Roman"/>
        </w:rPr>
        <w:t xml:space="preserve">he implication would be that </w:t>
      </w:r>
      <w:r w:rsidR="00C04923" w:rsidRPr="001234E5">
        <w:rPr>
          <w:rFonts w:ascii="Times New Roman" w:hAnsi="Times New Roman" w:cs="Times New Roman"/>
        </w:rPr>
        <w:t xml:space="preserve">addressing safety concerns would not only elevate the possibility of BSS </w:t>
      </w:r>
      <w:r w:rsidR="00E11114" w:rsidRPr="001234E5">
        <w:rPr>
          <w:rFonts w:ascii="Times New Roman" w:hAnsi="Times New Roman" w:cs="Times New Roman"/>
        </w:rPr>
        <w:t>first-use</w:t>
      </w:r>
      <w:r w:rsidR="00C04923" w:rsidRPr="001234E5">
        <w:rPr>
          <w:rFonts w:ascii="Times New Roman" w:hAnsi="Times New Roman" w:cs="Times New Roman"/>
        </w:rPr>
        <w:t xml:space="preserve">, but also immediately increase BSS use frequency (if </w:t>
      </w:r>
      <w:r w:rsidR="00E11114" w:rsidRPr="001234E5">
        <w:rPr>
          <w:rFonts w:ascii="Times New Roman" w:hAnsi="Times New Roman" w:cs="Times New Roman"/>
        </w:rPr>
        <w:t>first-use</w:t>
      </w:r>
      <w:r w:rsidR="00C04923" w:rsidRPr="001234E5">
        <w:rPr>
          <w:rFonts w:ascii="Times New Roman" w:hAnsi="Times New Roman" w:cs="Times New Roman"/>
        </w:rPr>
        <w:t xml:space="preserve"> materializes). </w:t>
      </w:r>
    </w:p>
    <w:p w14:paraId="3E5376FE" w14:textId="52D0ADF5" w:rsidR="00B87721" w:rsidRPr="001234E5" w:rsidRDefault="0007443A" w:rsidP="0010609A">
      <w:pPr>
        <w:spacing w:line="276" w:lineRule="auto"/>
        <w:ind w:firstLine="720"/>
        <w:jc w:val="both"/>
        <w:rPr>
          <w:rFonts w:ascii="Times New Roman" w:hAnsi="Times New Roman" w:cs="Times New Roman"/>
        </w:rPr>
      </w:pPr>
      <w:r w:rsidRPr="001234E5">
        <w:rPr>
          <w:rFonts w:ascii="Times New Roman" w:hAnsi="Times New Roman" w:cs="Times New Roman"/>
        </w:rPr>
        <w:t xml:space="preserve">The </w:t>
      </w:r>
      <w:r w:rsidR="000D51ED" w:rsidRPr="001234E5">
        <w:rPr>
          <w:rFonts w:ascii="Times New Roman" w:hAnsi="Times New Roman" w:cs="Times New Roman"/>
        </w:rPr>
        <w:t xml:space="preserve">GHDM </w:t>
      </w:r>
      <w:r w:rsidRPr="001234E5">
        <w:rPr>
          <w:rFonts w:ascii="Times New Roman" w:hAnsi="Times New Roman" w:cs="Times New Roman"/>
        </w:rPr>
        <w:t>framework, in its original form, supports the modeling of a mixture of different types of endogenous outcome variables, including continuous, nominal, ordinal, count, and multiple discrete-continuous variables. In our study, the framework simplifies because all the outcomes are ordinal (some of the outcomes are binary, but such outcomes are but a special case of ordinal outcomes)</w:t>
      </w:r>
      <w:r w:rsidR="00D62BDA">
        <w:rPr>
          <w:rFonts w:ascii="Times New Roman" w:hAnsi="Times New Roman" w:cs="Times New Roman"/>
        </w:rPr>
        <w:t>.</w:t>
      </w:r>
      <w:r w:rsidR="005A70FB" w:rsidRPr="001234E5">
        <w:rPr>
          <w:rStyle w:val="FootnoteReference"/>
          <w:rFonts w:ascii="Times New Roman" w:hAnsi="Times New Roman" w:cs="Times New Roman"/>
        </w:rPr>
        <w:footnoteReference w:id="8"/>
      </w:r>
      <w:r w:rsidRPr="001234E5">
        <w:rPr>
          <w:rFonts w:ascii="Times New Roman" w:hAnsi="Times New Roman" w:cs="Times New Roman"/>
        </w:rPr>
        <w:t xml:space="preserve"> </w:t>
      </w:r>
    </w:p>
    <w:p w14:paraId="6E880747" w14:textId="7C7D2588" w:rsidR="00B87721" w:rsidRPr="001234E5" w:rsidRDefault="00B87721" w:rsidP="0010609A">
      <w:pPr>
        <w:spacing w:line="276" w:lineRule="auto"/>
        <w:ind w:firstLine="720"/>
        <w:jc w:val="both"/>
        <w:rPr>
          <w:rFonts w:ascii="Times New Roman" w:hAnsi="Times New Roman" w:cs="Times New Roman"/>
        </w:rPr>
      </w:pPr>
      <w:r w:rsidRPr="001234E5">
        <w:rPr>
          <w:rFonts w:ascii="Times New Roman" w:hAnsi="Times New Roman" w:cs="Times New Roman"/>
        </w:rPr>
        <w:t>Overall, the individual-level characteristics and the BE attributes constitute the exogenous variables in our model system</w:t>
      </w:r>
      <w:r w:rsidR="00A11123" w:rsidRPr="001234E5">
        <w:rPr>
          <w:rFonts w:ascii="Times New Roman" w:hAnsi="Times New Roman" w:cs="Times New Roman"/>
        </w:rPr>
        <w:t>.</w:t>
      </w:r>
      <w:r w:rsidRPr="001234E5">
        <w:rPr>
          <w:rFonts w:ascii="Times New Roman" w:hAnsi="Times New Roman" w:cs="Times New Roman"/>
        </w:rPr>
        <w:t xml:space="preserve"> </w:t>
      </w:r>
      <w:r w:rsidR="00A11123" w:rsidRPr="001234E5">
        <w:rPr>
          <w:rFonts w:ascii="Times New Roman" w:hAnsi="Times New Roman" w:cs="Times New Roman"/>
        </w:rPr>
        <w:t>T</w:t>
      </w:r>
      <w:r w:rsidRPr="001234E5">
        <w:rPr>
          <w:rFonts w:ascii="Times New Roman" w:hAnsi="Times New Roman" w:cs="Times New Roman"/>
        </w:rPr>
        <w:t xml:space="preserve">he latent constructs, while also serving as determinant variables for the main outcomes, are affected themselves by the individual-level variables. The </w:t>
      </w:r>
      <w:r w:rsidR="001D6441" w:rsidRPr="001234E5">
        <w:rPr>
          <w:rFonts w:ascii="Times New Roman" w:hAnsi="Times New Roman" w:cs="Times New Roman"/>
        </w:rPr>
        <w:t xml:space="preserve">exogenous variables </w:t>
      </w:r>
      <w:r w:rsidRPr="001234E5">
        <w:rPr>
          <w:rFonts w:ascii="Times New Roman" w:hAnsi="Times New Roman" w:cs="Times New Roman"/>
        </w:rPr>
        <w:t xml:space="preserve">and the latent constructs are </w:t>
      </w:r>
      <w:r w:rsidR="00A519C0" w:rsidRPr="001234E5">
        <w:rPr>
          <w:rFonts w:ascii="Times New Roman" w:hAnsi="Times New Roman" w:cs="Times New Roman"/>
        </w:rPr>
        <w:t xml:space="preserve">each </w:t>
      </w:r>
      <w:r w:rsidRPr="001234E5">
        <w:rPr>
          <w:rFonts w:ascii="Times New Roman" w:hAnsi="Times New Roman" w:cs="Times New Roman"/>
        </w:rPr>
        <w:t xml:space="preserve">discussed </w:t>
      </w:r>
      <w:r w:rsidR="00A519C0" w:rsidRPr="001234E5">
        <w:rPr>
          <w:rFonts w:ascii="Times New Roman" w:hAnsi="Times New Roman" w:cs="Times New Roman"/>
        </w:rPr>
        <w:t xml:space="preserve">in turn in the </w:t>
      </w:r>
      <w:r w:rsidRPr="001234E5">
        <w:rPr>
          <w:rFonts w:ascii="Times New Roman" w:hAnsi="Times New Roman" w:cs="Times New Roman"/>
        </w:rPr>
        <w:t>next</w:t>
      </w:r>
      <w:r w:rsidR="00A519C0" w:rsidRPr="001234E5">
        <w:rPr>
          <w:rFonts w:ascii="Times New Roman" w:hAnsi="Times New Roman" w:cs="Times New Roman"/>
        </w:rPr>
        <w:t xml:space="preserve"> two sections</w:t>
      </w:r>
      <w:r w:rsidRPr="001234E5">
        <w:rPr>
          <w:rFonts w:ascii="Times New Roman" w:hAnsi="Times New Roman" w:cs="Times New Roman"/>
        </w:rPr>
        <w:t xml:space="preserve">. </w:t>
      </w:r>
    </w:p>
    <w:p w14:paraId="3489A206" w14:textId="77777777" w:rsidR="00D31B1D" w:rsidRPr="001234E5" w:rsidRDefault="00D31B1D" w:rsidP="0010609A">
      <w:pPr>
        <w:spacing w:line="276" w:lineRule="auto"/>
        <w:ind w:firstLine="720"/>
        <w:jc w:val="both"/>
        <w:rPr>
          <w:rFonts w:ascii="Times New Roman" w:hAnsi="Times New Roman" w:cs="Times New Roman"/>
        </w:rPr>
      </w:pPr>
    </w:p>
    <w:p w14:paraId="4181C22F" w14:textId="1F8FF1CC" w:rsidR="00D31B1D" w:rsidRPr="001234E5" w:rsidRDefault="00D31B1D" w:rsidP="00D31B1D">
      <w:pPr>
        <w:spacing w:line="276" w:lineRule="auto"/>
        <w:jc w:val="both"/>
        <w:rPr>
          <w:rFonts w:ascii="Times New Roman" w:hAnsi="Times New Roman" w:cs="Times New Roman"/>
          <w:bCs/>
          <w:i/>
        </w:rPr>
      </w:pPr>
      <w:r w:rsidRPr="001234E5">
        <w:rPr>
          <w:rFonts w:ascii="Times New Roman" w:hAnsi="Times New Roman" w:cs="Times New Roman"/>
          <w:bCs/>
          <w:i/>
        </w:rPr>
        <w:t>3.2.1</w:t>
      </w:r>
      <w:r w:rsidR="00082705" w:rsidRPr="001234E5">
        <w:rPr>
          <w:rFonts w:ascii="Times New Roman" w:hAnsi="Times New Roman" w:cs="Times New Roman"/>
          <w:bCs/>
          <w:i/>
        </w:rPr>
        <w:t>.</w:t>
      </w:r>
      <w:r w:rsidRPr="001234E5">
        <w:rPr>
          <w:rFonts w:ascii="Times New Roman" w:hAnsi="Times New Roman" w:cs="Times New Roman"/>
          <w:bCs/>
          <w:i/>
        </w:rPr>
        <w:t xml:space="preserve"> Exogenous Variables</w:t>
      </w:r>
    </w:p>
    <w:p w14:paraId="2A036A74" w14:textId="30AAAE5F" w:rsidR="00D31B1D" w:rsidRPr="001234E5" w:rsidRDefault="00D31B1D" w:rsidP="00D31B1D">
      <w:pPr>
        <w:spacing w:line="276" w:lineRule="auto"/>
        <w:jc w:val="both"/>
        <w:rPr>
          <w:rFonts w:ascii="Times New Roman" w:hAnsi="Times New Roman" w:cs="Times New Roman"/>
        </w:rPr>
      </w:pPr>
      <w:r w:rsidRPr="001234E5">
        <w:rPr>
          <w:rFonts w:ascii="Times New Roman" w:hAnsi="Times New Roman" w:cs="Times New Roman"/>
          <w:bCs/>
        </w:rPr>
        <w:t>The</w:t>
      </w:r>
      <w:r w:rsidRPr="001234E5">
        <w:rPr>
          <w:rFonts w:ascii="Times New Roman" w:hAnsi="Times New Roman" w:cs="Times New Roman"/>
          <w:b/>
          <w:bCs/>
        </w:rPr>
        <w:t xml:space="preserve"> </w:t>
      </w:r>
      <w:r w:rsidRPr="001234E5">
        <w:rPr>
          <w:rFonts w:ascii="Times New Roman" w:hAnsi="Times New Roman" w:cs="Times New Roman"/>
          <w:shd w:val="clear" w:color="auto" w:fill="FFFFFF"/>
        </w:rPr>
        <w:t xml:space="preserve">individual-level demographic attributes of </w:t>
      </w:r>
      <w:r w:rsidRPr="001234E5">
        <w:rPr>
          <w:rFonts w:ascii="Times New Roman" w:hAnsi="Times New Roman" w:cs="Times New Roman"/>
        </w:rPr>
        <w:t xml:space="preserve">the convenience sample collected in our survey show an over-representation of young individuals, women, and highly educated and low-income individuals (please see the online supplement for a detailed discussion and presentation of the sample demographic characteristics and comparison with the census population statistics of the Austin-Round Rock, TX Metro Area, as estimated by the U.S. Census Bureau, 2018). While the over-representation of women in our sample is interesting, the skew in the other variables is to be </w:t>
      </w:r>
      <w:r w:rsidRPr="001234E5">
        <w:rPr>
          <w:rFonts w:ascii="Times New Roman" w:hAnsi="Times New Roman" w:cs="Times New Roman"/>
        </w:rPr>
        <w:lastRenderedPageBreak/>
        <w:t xml:space="preserve">expected. The Austin region is home to many colleges and universities; students who study at these higher education institutions may not consider the area their main place of residence. If only renting property or living in Austin to attend school for nine months out of the year, students may not report themselves as Austin residents in the Census. On the other hand, a high number of students responded to our survey (about 55% of the total respondent pool). </w:t>
      </w:r>
    </w:p>
    <w:p w14:paraId="6017B4C3" w14:textId="77777777" w:rsidR="00D31B1D" w:rsidRPr="001234E5" w:rsidRDefault="00D31B1D" w:rsidP="00D31B1D">
      <w:pPr>
        <w:spacing w:line="276" w:lineRule="auto"/>
        <w:ind w:firstLine="720"/>
        <w:jc w:val="both"/>
        <w:rPr>
          <w:rFonts w:ascii="Times New Roman" w:hAnsi="Times New Roman" w:cs="Times New Roman"/>
        </w:rPr>
      </w:pPr>
      <w:r w:rsidRPr="001234E5">
        <w:rPr>
          <w:rFonts w:ascii="Times New Roman" w:hAnsi="Times New Roman" w:cs="Times New Roman"/>
        </w:rPr>
        <w:t xml:space="preserve">The descriptive statistics for the endogenous variables of interest in this paper cannot be generalized to the Austin area adult population, because of the sample skew. However, when estimating individual causal relationships from a sample based on exogenous sampling (that is, one not based on endogenous sampling as would be the case if our sample were collected at locations designated as BSS/ESS return stations), the unweighted approach is the more efficient estimation technique (provides more precise parameter estimates than a weighted approach). Thus, in our model estimations, we use the unweighted approach. The reader is referred to </w:t>
      </w:r>
      <w:r w:rsidRPr="001234E5">
        <w:rPr>
          <w:rFonts w:ascii="Times New Roman" w:hAnsi="Times New Roman" w:cs="Times New Roman"/>
          <w:noProof/>
        </w:rPr>
        <w:t>Wooldridge (1995)</w:t>
      </w:r>
      <w:r w:rsidRPr="001234E5">
        <w:rPr>
          <w:rFonts w:ascii="Times New Roman" w:hAnsi="Times New Roman" w:cs="Times New Roman"/>
        </w:rPr>
        <w:t xml:space="preserve"> and </w:t>
      </w:r>
      <w:r w:rsidRPr="001234E5">
        <w:rPr>
          <w:rFonts w:ascii="Times New Roman" w:hAnsi="Times New Roman" w:cs="Times New Roman"/>
          <w:noProof/>
        </w:rPr>
        <w:t>Solon et al. (2015)</w:t>
      </w:r>
      <w:r w:rsidRPr="001234E5">
        <w:rPr>
          <w:rFonts w:ascii="Times New Roman" w:hAnsi="Times New Roman" w:cs="Times New Roman"/>
        </w:rPr>
        <w:t xml:space="preserve"> for an extensive discussion of this point. In addition, our sample displays adequate variation across the range of values of each socio-demographic variable, allowing us to test a variety of functional forms for the effects of these variables. Overall, there is no reason to believe that the individual level relationships estimated from disaggregate models developed in this paper are not applicable to the larger Austin population. </w:t>
      </w:r>
    </w:p>
    <w:p w14:paraId="0E554FFE" w14:textId="11F9B270" w:rsidR="00D31B1D" w:rsidRPr="001234E5" w:rsidRDefault="00D31B1D" w:rsidP="00D31B1D">
      <w:pPr>
        <w:spacing w:line="276" w:lineRule="auto"/>
        <w:ind w:firstLine="720"/>
        <w:jc w:val="both"/>
        <w:rPr>
          <w:rFonts w:ascii="Times New Roman" w:hAnsi="Times New Roman" w:cs="Times New Roman"/>
        </w:rPr>
      </w:pPr>
      <w:r w:rsidRPr="001234E5">
        <w:rPr>
          <w:rFonts w:ascii="Times New Roman" w:hAnsi="Times New Roman" w:cs="Times New Roman"/>
        </w:rPr>
        <w:t>The BE variables in this paper were constructed based off the home location of respondents. After geocoding the home locations and mapping to census block groups (CBG), the CBGs BE attributes, as obtained from the U.S. Environment Protection Agency (EPA) Smart Location Database (Ramsey and Bell, 2014), were bestowed on to the home locations of the respondents. These attributes included population density (people/acre), employment density (jobs/acre), retail density (retail jobs/acre), land use mix index (in the range of 0-1) based on five sectors of employment (retail, office, industrial, service, entertainment), street network density (links/acre), distance to nearest transit stop (meters from the centroid of CBG to the nearest transit stop), transit access (whether the distance to the nearest transit is less than/equal to 3/4 of a mile or over), and living environment (urban, suburban, or rural).</w:t>
      </w:r>
      <w:r w:rsidRPr="001234E5">
        <w:rPr>
          <w:rStyle w:val="FootnoteReference"/>
          <w:rFonts w:ascii="Times New Roman" w:hAnsi="Times New Roman" w:cs="Times New Roman"/>
        </w:rPr>
        <w:footnoteReference w:id="9"/>
      </w:r>
      <w:r w:rsidRPr="001234E5">
        <w:rPr>
          <w:rFonts w:ascii="Times New Roman" w:hAnsi="Times New Roman" w:cs="Times New Roman"/>
        </w:rPr>
        <w:t xml:space="preserve"> All variables are continuous variables, except the transit access variable (dummy) and the living environment variable (categorical). Of these variables, only the living environment and population density variables turned out to be statistically significant in the GHDM model.</w:t>
      </w:r>
    </w:p>
    <w:p w14:paraId="782DC81F" w14:textId="77777777" w:rsidR="006C5491" w:rsidRPr="00D62BDA" w:rsidRDefault="006C5491" w:rsidP="005D0EC1">
      <w:pPr>
        <w:spacing w:line="276" w:lineRule="auto"/>
        <w:ind w:firstLine="720"/>
        <w:jc w:val="both"/>
        <w:rPr>
          <w:rFonts w:ascii="Times New Roman" w:hAnsi="Times New Roman" w:cs="Times New Roman"/>
        </w:rPr>
      </w:pPr>
    </w:p>
    <w:p w14:paraId="5DAAB814" w14:textId="703BF31A" w:rsidR="005B09F6" w:rsidRPr="001234E5" w:rsidRDefault="005B09F6" w:rsidP="005B09F6">
      <w:pPr>
        <w:spacing w:line="276" w:lineRule="auto"/>
        <w:jc w:val="both"/>
        <w:rPr>
          <w:rFonts w:ascii="Times New Roman" w:hAnsi="Times New Roman" w:cs="Times New Roman"/>
          <w:i/>
          <w:iCs/>
        </w:rPr>
      </w:pPr>
      <w:r w:rsidRPr="001234E5">
        <w:rPr>
          <w:rFonts w:ascii="Times New Roman" w:hAnsi="Times New Roman" w:cs="Times New Roman"/>
          <w:i/>
          <w:iCs/>
        </w:rPr>
        <w:t>3.2.</w:t>
      </w:r>
      <w:r w:rsidR="00D31B1D" w:rsidRPr="001234E5">
        <w:rPr>
          <w:rFonts w:ascii="Times New Roman" w:hAnsi="Times New Roman" w:cs="Times New Roman"/>
          <w:i/>
          <w:iCs/>
        </w:rPr>
        <w:t>2</w:t>
      </w:r>
      <w:r w:rsidR="00082705" w:rsidRPr="001234E5">
        <w:rPr>
          <w:rFonts w:ascii="Times New Roman" w:hAnsi="Times New Roman" w:cs="Times New Roman"/>
          <w:i/>
          <w:iCs/>
        </w:rPr>
        <w:t>.</w:t>
      </w:r>
      <w:r w:rsidRPr="001234E5">
        <w:rPr>
          <w:rFonts w:ascii="Times New Roman" w:hAnsi="Times New Roman" w:cs="Times New Roman"/>
          <w:i/>
          <w:iCs/>
        </w:rPr>
        <w:t xml:space="preserve"> Latent Constructs </w:t>
      </w:r>
    </w:p>
    <w:p w14:paraId="1390EFA7" w14:textId="7C87E946" w:rsidR="0037153D" w:rsidRPr="001234E5" w:rsidRDefault="005B09F6" w:rsidP="00D75D20">
      <w:pPr>
        <w:spacing w:line="276" w:lineRule="auto"/>
        <w:jc w:val="both"/>
        <w:rPr>
          <w:rFonts w:ascii="Times New Roman" w:hAnsi="Times New Roman" w:cs="Times New Roman"/>
        </w:rPr>
      </w:pPr>
      <w:r w:rsidRPr="001234E5">
        <w:rPr>
          <w:rFonts w:ascii="Times New Roman" w:hAnsi="Times New Roman" w:cs="Times New Roman"/>
        </w:rPr>
        <w:t xml:space="preserve">Our earlier </w:t>
      </w:r>
      <w:r w:rsidR="00A11123" w:rsidRPr="001234E5">
        <w:rPr>
          <w:rFonts w:ascii="Times New Roman" w:hAnsi="Times New Roman" w:cs="Times New Roman"/>
        </w:rPr>
        <w:t xml:space="preserve">literature </w:t>
      </w:r>
      <w:r w:rsidRPr="001234E5">
        <w:rPr>
          <w:rFonts w:ascii="Times New Roman" w:hAnsi="Times New Roman" w:cs="Times New Roman"/>
        </w:rPr>
        <w:t>review identifie</w:t>
      </w:r>
      <w:r w:rsidR="00A11123" w:rsidRPr="001234E5">
        <w:rPr>
          <w:rFonts w:ascii="Times New Roman" w:hAnsi="Times New Roman" w:cs="Times New Roman"/>
        </w:rPr>
        <w:t>d</w:t>
      </w:r>
      <w:r w:rsidRPr="001234E5">
        <w:rPr>
          <w:rFonts w:ascii="Times New Roman" w:hAnsi="Times New Roman" w:cs="Times New Roman"/>
        </w:rPr>
        <w:t xml:space="preserve"> safety concerns with equipment and navigating the road with other road-users (see Beilinski and Wazna, 2020</w:t>
      </w:r>
      <w:r w:rsidR="00D71243" w:rsidRPr="001234E5">
        <w:rPr>
          <w:rFonts w:ascii="Times New Roman" w:hAnsi="Times New Roman" w:cs="Times New Roman"/>
        </w:rPr>
        <w:t xml:space="preserve">; </w:t>
      </w:r>
      <w:r w:rsidR="00E84857" w:rsidRPr="001234E5">
        <w:rPr>
          <w:rStyle w:val="normaltextrun"/>
          <w:rFonts w:ascii="Times New Roman" w:hAnsi="Times New Roman" w:cs="Times New Roman"/>
        </w:rPr>
        <w:t>Portland Bureau of Transportation, 2018</w:t>
      </w:r>
      <w:r w:rsidR="00D71243" w:rsidRPr="001234E5">
        <w:rPr>
          <w:rFonts w:ascii="Times New Roman" w:eastAsia="Calibri" w:hAnsi="Times New Roman" w:cs="Times New Roman"/>
        </w:rPr>
        <w:t xml:space="preserve">; </w:t>
      </w:r>
      <w:r w:rsidRPr="001234E5">
        <w:rPr>
          <w:rFonts w:ascii="Times New Roman" w:hAnsi="Times New Roman" w:cs="Times New Roman"/>
        </w:rPr>
        <w:t>and Azad, 2018), time consciousness (</w:t>
      </w:r>
      <w:r w:rsidR="007D6B97" w:rsidRPr="001234E5">
        <w:rPr>
          <w:rFonts w:ascii="Times New Roman" w:hAnsi="Times New Roman" w:cs="Times New Roman"/>
        </w:rPr>
        <w:t>Aguilera-</w:t>
      </w:r>
      <w:r w:rsidR="007D6B97" w:rsidRPr="001234E5">
        <w:rPr>
          <w:rFonts w:ascii="Times New Roman" w:eastAsia="Calibri" w:hAnsi="Times New Roman" w:cs="Times New Roman"/>
        </w:rPr>
        <w:t xml:space="preserve">García </w:t>
      </w:r>
      <w:r w:rsidR="007D6B97" w:rsidRPr="001234E5">
        <w:rPr>
          <w:rFonts w:ascii="Times New Roman" w:hAnsi="Times New Roman" w:cs="Times New Roman"/>
        </w:rPr>
        <w:t>et al., 2020</w:t>
      </w:r>
      <w:r w:rsidR="00D71243" w:rsidRPr="001234E5">
        <w:rPr>
          <w:rFonts w:ascii="Times New Roman" w:hAnsi="Times New Roman" w:cs="Times New Roman"/>
        </w:rPr>
        <w:t>;</w:t>
      </w:r>
      <w:r w:rsidRPr="001234E5">
        <w:rPr>
          <w:rFonts w:ascii="Times New Roman" w:hAnsi="Times New Roman" w:cs="Times New Roman"/>
        </w:rPr>
        <w:t xml:space="preserve"> Link et al., 2020</w:t>
      </w:r>
      <w:r w:rsidR="00D71243" w:rsidRPr="001234E5">
        <w:rPr>
          <w:rFonts w:ascii="Times New Roman" w:hAnsi="Times New Roman" w:cs="Times New Roman"/>
        </w:rPr>
        <w:t>; and</w:t>
      </w:r>
      <w:r w:rsidRPr="001234E5">
        <w:rPr>
          <w:rFonts w:ascii="Times New Roman" w:hAnsi="Times New Roman" w:cs="Times New Roman"/>
        </w:rPr>
        <w:t xml:space="preserve"> Reck and Axhausen, 2021), and green life-style propensity (Biehl et al., 2019</w:t>
      </w:r>
      <w:r w:rsidR="00D71243" w:rsidRPr="001234E5">
        <w:rPr>
          <w:rFonts w:ascii="Times New Roman" w:hAnsi="Times New Roman" w:cs="Times New Roman"/>
        </w:rPr>
        <w:t>;</w:t>
      </w:r>
      <w:r w:rsidRPr="001234E5">
        <w:rPr>
          <w:rFonts w:ascii="Times New Roman" w:hAnsi="Times New Roman" w:cs="Times New Roman"/>
        </w:rPr>
        <w:t xml:space="preserve"> Sanders et al., 2020</w:t>
      </w:r>
      <w:r w:rsidR="00D71243" w:rsidRPr="001234E5">
        <w:rPr>
          <w:rFonts w:ascii="Times New Roman" w:hAnsi="Times New Roman" w:cs="Times New Roman"/>
        </w:rPr>
        <w:t>;</w:t>
      </w:r>
      <w:r w:rsidRPr="001234E5">
        <w:rPr>
          <w:rFonts w:ascii="Times New Roman" w:hAnsi="Times New Roman" w:cs="Times New Roman"/>
        </w:rPr>
        <w:t xml:space="preserve"> and </w:t>
      </w:r>
      <w:r w:rsidR="007D6B97" w:rsidRPr="001234E5">
        <w:rPr>
          <w:rFonts w:ascii="Times New Roman" w:hAnsi="Times New Roman" w:cs="Times New Roman"/>
        </w:rPr>
        <w:t>Aguilera-</w:t>
      </w:r>
      <w:r w:rsidR="007D6B97" w:rsidRPr="001234E5">
        <w:rPr>
          <w:rFonts w:ascii="Times New Roman" w:eastAsia="Calibri" w:hAnsi="Times New Roman" w:cs="Times New Roman"/>
        </w:rPr>
        <w:t xml:space="preserve">García </w:t>
      </w:r>
      <w:r w:rsidR="007D6B97" w:rsidRPr="001234E5">
        <w:rPr>
          <w:rFonts w:ascii="Times New Roman" w:hAnsi="Times New Roman" w:cs="Times New Roman"/>
        </w:rPr>
        <w:t>et al., 2020</w:t>
      </w:r>
      <w:r w:rsidRPr="001234E5">
        <w:rPr>
          <w:rFonts w:ascii="Times New Roman" w:hAnsi="Times New Roman" w:cs="Times New Roman"/>
        </w:rPr>
        <w:t>) as important considerations in BSS/ESS uptake. The indicators used to extract information on each of these latent constructs are listed and presented in Figure 2.</w:t>
      </w:r>
    </w:p>
    <w:p w14:paraId="3A469AC8" w14:textId="77777777" w:rsidR="0037153D" w:rsidRPr="001234E5" w:rsidRDefault="0037153D" w:rsidP="00D75D20">
      <w:pPr>
        <w:spacing w:line="276" w:lineRule="auto"/>
        <w:jc w:val="center"/>
        <w:rPr>
          <w:rFonts w:ascii="Times New Roman" w:hAnsi="Times New Roman" w:cs="Times New Roman"/>
        </w:rPr>
      </w:pPr>
      <w:r w:rsidRPr="001234E5">
        <w:rPr>
          <w:rFonts w:ascii="Times New Roman" w:hAnsi="Times New Roman" w:cs="Times New Roman"/>
          <w:noProof/>
        </w:rPr>
        <w:lastRenderedPageBreak/>
        <w:drawing>
          <wp:inline distT="0" distB="0" distL="0" distR="0" wp14:anchorId="1B17F807" wp14:editId="61AFF6C3">
            <wp:extent cx="5372100" cy="5901275"/>
            <wp:effectExtent l="19050" t="19050" r="19050" b="234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80867" cy="5910905"/>
                    </a:xfrm>
                    <a:prstGeom prst="rect">
                      <a:avLst/>
                    </a:prstGeom>
                    <a:ln>
                      <a:solidFill>
                        <a:schemeClr val="tx1"/>
                      </a:solidFill>
                    </a:ln>
                  </pic:spPr>
                </pic:pic>
              </a:graphicData>
            </a:graphic>
          </wp:inline>
        </w:drawing>
      </w:r>
    </w:p>
    <w:p w14:paraId="005E8883" w14:textId="4079B8D9" w:rsidR="0037153D" w:rsidRPr="001234E5" w:rsidRDefault="0037153D" w:rsidP="00CD7C94">
      <w:pPr>
        <w:spacing w:line="276" w:lineRule="auto"/>
        <w:ind w:firstLine="720"/>
        <w:jc w:val="center"/>
        <w:rPr>
          <w:rFonts w:ascii="Times New Roman" w:hAnsi="Times New Roman" w:cs="Times New Roman"/>
        </w:rPr>
      </w:pPr>
      <w:r w:rsidRPr="001234E5">
        <w:rPr>
          <w:rFonts w:ascii="Times New Roman" w:hAnsi="Times New Roman" w:cs="Times New Roman"/>
          <w:b/>
          <w:bCs/>
        </w:rPr>
        <w:t xml:space="preserve">Figure </w:t>
      </w:r>
      <w:r w:rsidRPr="001234E5">
        <w:rPr>
          <w:rFonts w:ascii="Times New Roman" w:hAnsi="Times New Roman" w:cs="Times New Roman"/>
          <w:b/>
          <w:bCs/>
          <w:i/>
          <w:iCs/>
        </w:rPr>
        <w:fldChar w:fldCharType="begin"/>
      </w:r>
      <w:r w:rsidRPr="001234E5">
        <w:rPr>
          <w:rFonts w:ascii="Times New Roman" w:hAnsi="Times New Roman" w:cs="Times New Roman"/>
          <w:b/>
          <w:bCs/>
        </w:rPr>
        <w:instrText xml:space="preserve"> SEQ Figure \* ARABIC </w:instrText>
      </w:r>
      <w:r w:rsidRPr="001234E5">
        <w:rPr>
          <w:rFonts w:ascii="Times New Roman" w:hAnsi="Times New Roman" w:cs="Times New Roman"/>
          <w:b/>
          <w:bCs/>
          <w:i/>
          <w:iCs/>
        </w:rPr>
        <w:fldChar w:fldCharType="separate"/>
      </w:r>
      <w:r w:rsidR="00F702F6" w:rsidRPr="001234E5">
        <w:rPr>
          <w:rFonts w:ascii="Times New Roman" w:hAnsi="Times New Roman" w:cs="Times New Roman"/>
          <w:b/>
          <w:bCs/>
          <w:noProof/>
        </w:rPr>
        <w:t>2</w:t>
      </w:r>
      <w:r w:rsidRPr="001234E5">
        <w:rPr>
          <w:rFonts w:ascii="Times New Roman" w:hAnsi="Times New Roman" w:cs="Times New Roman"/>
          <w:b/>
          <w:bCs/>
          <w:i/>
          <w:iCs/>
        </w:rPr>
        <w:fldChar w:fldCharType="end"/>
      </w:r>
      <w:r w:rsidRPr="001234E5">
        <w:rPr>
          <w:rFonts w:ascii="Times New Roman" w:hAnsi="Times New Roman" w:cs="Times New Roman"/>
          <w:b/>
          <w:bCs/>
        </w:rPr>
        <w:t>: Latent Construct Indicators</w:t>
      </w:r>
    </w:p>
    <w:p w14:paraId="50C7B2EF" w14:textId="77777777" w:rsidR="0037153D" w:rsidRPr="001234E5" w:rsidRDefault="0037153D" w:rsidP="0037153D">
      <w:pPr>
        <w:spacing w:line="276" w:lineRule="auto"/>
        <w:ind w:firstLine="720"/>
        <w:jc w:val="both"/>
        <w:rPr>
          <w:rFonts w:ascii="Times New Roman" w:hAnsi="Times New Roman" w:cs="Times New Roman"/>
        </w:rPr>
      </w:pPr>
    </w:p>
    <w:p w14:paraId="268C4EC0" w14:textId="45A7C89B" w:rsidR="005B09F6" w:rsidRPr="001234E5" w:rsidRDefault="005B09F6" w:rsidP="0037153D">
      <w:pPr>
        <w:spacing w:line="276" w:lineRule="auto"/>
        <w:ind w:firstLine="720"/>
        <w:jc w:val="both"/>
        <w:rPr>
          <w:rFonts w:ascii="Times New Roman" w:hAnsi="Times New Roman" w:cs="Times New Roman"/>
        </w:rPr>
      </w:pPr>
      <w:r w:rsidRPr="001234E5">
        <w:rPr>
          <w:rFonts w:ascii="Times New Roman" w:hAnsi="Times New Roman" w:cs="Times New Roman"/>
        </w:rPr>
        <w:t xml:space="preserve">The first latent construct, safety concern, is directly related to concerns about the malfunctioning of new mobility technologies, as well as concerns due to an unsafe riding environment. In the survey, respondents were presented with questions related to their discomfort/concerns with the new mobility technology of AVs (and not </w:t>
      </w:r>
      <w:r w:rsidR="00A11123" w:rsidRPr="001234E5">
        <w:rPr>
          <w:rFonts w:ascii="Times New Roman" w:hAnsi="Times New Roman" w:cs="Times New Roman"/>
        </w:rPr>
        <w:t>E</w:t>
      </w:r>
      <w:r w:rsidRPr="001234E5">
        <w:rPr>
          <w:rFonts w:ascii="Times New Roman" w:hAnsi="Times New Roman" w:cs="Times New Roman"/>
        </w:rPr>
        <w:t>SS/</w:t>
      </w:r>
      <w:r w:rsidR="00A11123" w:rsidRPr="001234E5">
        <w:rPr>
          <w:rFonts w:ascii="Times New Roman" w:hAnsi="Times New Roman" w:cs="Times New Roman"/>
        </w:rPr>
        <w:t>B</w:t>
      </w:r>
      <w:r w:rsidRPr="001234E5">
        <w:rPr>
          <w:rFonts w:ascii="Times New Roman" w:hAnsi="Times New Roman" w:cs="Times New Roman"/>
        </w:rPr>
        <w:t xml:space="preserve">SS), but responses to these AV-related questions can still provide a sense of overall distrust with new and emerging technology options. Figure 2 shows that over 75% of respondents are in somewhat or strong agreement that technology reliability is a concern (a measure of equipment distrust), while just over 25% state they would be (somewhat or very) comfortable sleeping in an AV or that AVs would make them feel safer as a pedestrian/cyclist (a measure of concern about safety in mixed </w:t>
      </w:r>
      <w:r w:rsidRPr="001234E5">
        <w:rPr>
          <w:rFonts w:ascii="Times New Roman" w:hAnsi="Times New Roman" w:cs="Times New Roman"/>
        </w:rPr>
        <w:lastRenderedPageBreak/>
        <w:t>traffic conditions). The expectation is that safety-concerned individuals will be less likely to take up ESS</w:t>
      </w:r>
      <w:r w:rsidR="005A2C55" w:rsidRPr="001234E5">
        <w:rPr>
          <w:rFonts w:ascii="Times New Roman" w:hAnsi="Times New Roman" w:cs="Times New Roman"/>
        </w:rPr>
        <w:t>/BSS</w:t>
      </w:r>
      <w:r w:rsidRPr="001234E5">
        <w:rPr>
          <w:rFonts w:ascii="Times New Roman" w:hAnsi="Times New Roman" w:cs="Times New Roman"/>
        </w:rPr>
        <w:t xml:space="preserve"> modes and use them frequently. </w:t>
      </w:r>
    </w:p>
    <w:p w14:paraId="06895628" w14:textId="481DEDD0" w:rsidR="005B09F6" w:rsidRPr="001234E5" w:rsidRDefault="005B09F6" w:rsidP="005D0EC1">
      <w:pPr>
        <w:spacing w:line="276" w:lineRule="auto"/>
        <w:ind w:firstLine="720"/>
        <w:jc w:val="both"/>
        <w:rPr>
          <w:rFonts w:ascii="Times New Roman" w:hAnsi="Times New Roman" w:cs="Times New Roman"/>
        </w:rPr>
      </w:pPr>
      <w:r w:rsidRPr="001234E5">
        <w:rPr>
          <w:rFonts w:ascii="Times New Roman" w:hAnsi="Times New Roman" w:cs="Times New Roman"/>
        </w:rPr>
        <w:t>The second latent construct, time consciousness, may be associated with how individuals value the opportunity cost of time. While not included as a latent construct in ESS/BSS studies, Aguilera-</w:t>
      </w:r>
      <w:r w:rsidR="00CB6C48" w:rsidRPr="001234E5">
        <w:rPr>
          <w:rFonts w:ascii="Times New Roman" w:eastAsia="Calibri" w:hAnsi="Times New Roman" w:cs="Times New Roman"/>
        </w:rPr>
        <w:t xml:space="preserve">García </w:t>
      </w:r>
      <w:r w:rsidRPr="001234E5">
        <w:rPr>
          <w:rFonts w:ascii="Times New Roman" w:hAnsi="Times New Roman" w:cs="Times New Roman"/>
        </w:rPr>
        <w:t>et al. (2020) and Reck and Axhausen (2021) consider this attitude in terms of a</w:t>
      </w:r>
      <w:r w:rsidR="00D31B1D" w:rsidRPr="001234E5">
        <w:rPr>
          <w:rFonts w:ascii="Times New Roman" w:hAnsi="Times New Roman" w:cs="Times New Roman"/>
        </w:rPr>
        <w:t xml:space="preserve"> </w:t>
      </w:r>
      <w:r w:rsidRPr="001234E5">
        <w:rPr>
          <w:rFonts w:ascii="Times New Roman" w:hAnsi="Times New Roman" w:cs="Times New Roman"/>
        </w:rPr>
        <w:t>single importance level indicator in their studies. Their results suggest that those who place a premium on the value of travel time (are time-conscious) are more likely to adopt and use ESS (though Reck and Axhausen’s results suggest no effect on BSS). As discussed earlier, and again later, our results in a U</w:t>
      </w:r>
      <w:r w:rsidR="001C1235" w:rsidRPr="001234E5">
        <w:rPr>
          <w:rFonts w:ascii="Times New Roman" w:hAnsi="Times New Roman" w:cs="Times New Roman"/>
        </w:rPr>
        <w:t>.</w:t>
      </w:r>
      <w:r w:rsidRPr="001234E5">
        <w:rPr>
          <w:rFonts w:ascii="Times New Roman" w:hAnsi="Times New Roman" w:cs="Times New Roman"/>
        </w:rPr>
        <w:t>S</w:t>
      </w:r>
      <w:r w:rsidR="001C1235" w:rsidRPr="001234E5">
        <w:rPr>
          <w:rFonts w:ascii="Times New Roman" w:hAnsi="Times New Roman" w:cs="Times New Roman"/>
        </w:rPr>
        <w:t>.</w:t>
      </w:r>
      <w:r w:rsidRPr="001234E5">
        <w:rPr>
          <w:rFonts w:ascii="Times New Roman" w:hAnsi="Times New Roman" w:cs="Times New Roman"/>
        </w:rPr>
        <w:t xml:space="preserve"> city context are likely to provide </w:t>
      </w:r>
      <w:r w:rsidR="00AA7C2D" w:rsidRPr="001234E5">
        <w:rPr>
          <w:rFonts w:ascii="Times New Roman" w:hAnsi="Times New Roman" w:cs="Times New Roman"/>
        </w:rPr>
        <w:t xml:space="preserve">different </w:t>
      </w:r>
      <w:r w:rsidRPr="001234E5">
        <w:rPr>
          <w:rFonts w:ascii="Times New Roman" w:hAnsi="Times New Roman" w:cs="Times New Roman"/>
        </w:rPr>
        <w:t>results due to a much higher dependence on car travel in U</w:t>
      </w:r>
      <w:r w:rsidR="001C1235" w:rsidRPr="001234E5">
        <w:rPr>
          <w:rFonts w:ascii="Times New Roman" w:hAnsi="Times New Roman" w:cs="Times New Roman"/>
        </w:rPr>
        <w:t>.</w:t>
      </w:r>
      <w:r w:rsidRPr="001234E5">
        <w:rPr>
          <w:rFonts w:ascii="Times New Roman" w:hAnsi="Times New Roman" w:cs="Times New Roman"/>
        </w:rPr>
        <w:t>S</w:t>
      </w:r>
      <w:r w:rsidR="001C1235" w:rsidRPr="001234E5">
        <w:rPr>
          <w:rFonts w:ascii="Times New Roman" w:hAnsi="Times New Roman" w:cs="Times New Roman"/>
        </w:rPr>
        <w:t>.</w:t>
      </w:r>
      <w:r w:rsidRPr="001234E5">
        <w:rPr>
          <w:rFonts w:ascii="Times New Roman" w:hAnsi="Times New Roman" w:cs="Times New Roman"/>
        </w:rPr>
        <w:t xml:space="preserve"> cities relative to European cities</w:t>
      </w:r>
      <w:r w:rsidR="00AA7C2D" w:rsidRPr="001234E5">
        <w:rPr>
          <w:rFonts w:ascii="Times New Roman" w:hAnsi="Times New Roman" w:cs="Times New Roman"/>
        </w:rPr>
        <w:t>.</w:t>
      </w:r>
      <w:r w:rsidRPr="001234E5">
        <w:rPr>
          <w:rFonts w:ascii="Times New Roman" w:hAnsi="Times New Roman" w:cs="Times New Roman"/>
        </w:rPr>
        <w:t xml:space="preserve"> The distribution of the indicators in Figure 2 show that our sample is </w:t>
      </w:r>
      <w:r w:rsidR="00066E23" w:rsidRPr="001234E5">
        <w:rPr>
          <w:rFonts w:ascii="Times New Roman" w:hAnsi="Times New Roman" w:cs="Times New Roman"/>
        </w:rPr>
        <w:t xml:space="preserve">relatively </w:t>
      </w:r>
      <w:r w:rsidRPr="001234E5">
        <w:rPr>
          <w:rFonts w:ascii="Times New Roman" w:hAnsi="Times New Roman" w:cs="Times New Roman"/>
        </w:rPr>
        <w:t xml:space="preserve">time conscious, with over 70% indicating that they try to make good use of travel time. </w:t>
      </w:r>
    </w:p>
    <w:p w14:paraId="5DBB0210" w14:textId="40ED0761" w:rsidR="005B09F6" w:rsidRPr="001234E5" w:rsidRDefault="005B09F6" w:rsidP="005B09F6">
      <w:pPr>
        <w:spacing w:line="276" w:lineRule="auto"/>
        <w:ind w:firstLine="720"/>
        <w:jc w:val="both"/>
        <w:rPr>
          <w:rFonts w:ascii="Times New Roman" w:hAnsi="Times New Roman" w:cs="Times New Roman"/>
        </w:rPr>
      </w:pPr>
      <w:r w:rsidRPr="001234E5">
        <w:rPr>
          <w:rFonts w:ascii="Times New Roman" w:hAnsi="Times New Roman" w:cs="Times New Roman"/>
        </w:rPr>
        <w:t xml:space="preserve">The final latent construct, green-lifestyle propensity (GLP), is the singular most-often used attitudinal variable in studies of walking and </w:t>
      </w:r>
      <w:r w:rsidR="001D1FE0" w:rsidRPr="001234E5">
        <w:rPr>
          <w:rFonts w:ascii="Times New Roman" w:hAnsi="Times New Roman" w:cs="Times New Roman"/>
        </w:rPr>
        <w:t>bicycling and</w:t>
      </w:r>
      <w:r w:rsidRPr="001234E5">
        <w:rPr>
          <w:rFonts w:ascii="Times New Roman" w:hAnsi="Times New Roman" w:cs="Times New Roman"/>
        </w:rPr>
        <w:t xml:space="preserve"> combines notions of </w:t>
      </w:r>
      <w:r w:rsidR="005A2C55" w:rsidRPr="001234E5">
        <w:rPr>
          <w:rFonts w:ascii="Times New Roman" w:hAnsi="Times New Roman" w:cs="Times New Roman"/>
        </w:rPr>
        <w:t xml:space="preserve">having a </w:t>
      </w:r>
      <w:r w:rsidRPr="001234E5">
        <w:rPr>
          <w:rFonts w:ascii="Times New Roman" w:hAnsi="Times New Roman" w:cs="Times New Roman"/>
        </w:rPr>
        <w:t>pro-environment</w:t>
      </w:r>
      <w:r w:rsidR="00D31B1D" w:rsidRPr="001234E5">
        <w:rPr>
          <w:rFonts w:ascii="Times New Roman" w:hAnsi="Times New Roman" w:cs="Times New Roman"/>
        </w:rPr>
        <w:t>al</w:t>
      </w:r>
      <w:r w:rsidR="005A2C55" w:rsidRPr="001234E5">
        <w:rPr>
          <w:rFonts w:ascii="Times New Roman" w:hAnsi="Times New Roman" w:cs="Times New Roman"/>
        </w:rPr>
        <w:t xml:space="preserve"> disposition</w:t>
      </w:r>
      <w:r w:rsidRPr="001234E5">
        <w:rPr>
          <w:rFonts w:ascii="Times New Roman" w:hAnsi="Times New Roman" w:cs="Times New Roman"/>
        </w:rPr>
        <w:t xml:space="preserve"> </w:t>
      </w:r>
      <w:r w:rsidR="005A2C55" w:rsidRPr="001234E5">
        <w:rPr>
          <w:rFonts w:ascii="Times New Roman" w:hAnsi="Times New Roman" w:cs="Times New Roman"/>
        </w:rPr>
        <w:t>and being socially altruistic</w:t>
      </w:r>
      <w:r w:rsidRPr="001234E5">
        <w:rPr>
          <w:rFonts w:ascii="Times New Roman" w:hAnsi="Times New Roman" w:cs="Times New Roman"/>
        </w:rPr>
        <w:t xml:space="preserve">. Figure 2 suggests a sample that is quite green. </w:t>
      </w:r>
    </w:p>
    <w:p w14:paraId="374E9B4F" w14:textId="5DA8FDAA" w:rsidR="005B09F6" w:rsidRPr="001234E5" w:rsidRDefault="005B09F6" w:rsidP="005B09F6">
      <w:pPr>
        <w:spacing w:line="276" w:lineRule="auto"/>
        <w:ind w:firstLine="720"/>
        <w:jc w:val="both"/>
        <w:rPr>
          <w:rFonts w:ascii="Times New Roman" w:hAnsi="Times New Roman" w:cs="Times New Roman"/>
        </w:rPr>
      </w:pPr>
    </w:p>
    <w:p w14:paraId="2F3E8CBF" w14:textId="46EA1E09" w:rsidR="00A2237E" w:rsidRPr="001234E5" w:rsidRDefault="00595916" w:rsidP="005B0E38">
      <w:pPr>
        <w:rPr>
          <w:rFonts w:ascii="Times New Roman" w:hAnsi="Times New Roman" w:cs="Times New Roman"/>
          <w:i/>
          <w:iCs/>
        </w:rPr>
      </w:pPr>
      <w:r w:rsidRPr="001234E5">
        <w:rPr>
          <w:rFonts w:ascii="Times New Roman" w:hAnsi="Times New Roman" w:cs="Times New Roman"/>
          <w:i/>
          <w:iCs/>
        </w:rPr>
        <w:t>3.2.3</w:t>
      </w:r>
      <w:r w:rsidR="00082705" w:rsidRPr="001234E5">
        <w:rPr>
          <w:rFonts w:ascii="Times New Roman" w:hAnsi="Times New Roman" w:cs="Times New Roman"/>
          <w:i/>
          <w:iCs/>
        </w:rPr>
        <w:t>.</w:t>
      </w:r>
      <w:r w:rsidRPr="001234E5">
        <w:rPr>
          <w:rFonts w:ascii="Times New Roman" w:hAnsi="Times New Roman" w:cs="Times New Roman"/>
          <w:i/>
          <w:iCs/>
        </w:rPr>
        <w:t xml:space="preserve"> Main Outcome Variables</w:t>
      </w:r>
      <w:r w:rsidR="00726ABE" w:rsidRPr="001234E5">
        <w:rPr>
          <w:rFonts w:ascii="Times New Roman" w:hAnsi="Times New Roman" w:cs="Times New Roman"/>
          <w:i/>
          <w:iCs/>
        </w:rPr>
        <w:t xml:space="preserve"> </w:t>
      </w:r>
    </w:p>
    <w:p w14:paraId="671E7F85" w14:textId="49A9AE5E" w:rsidR="007C7CD8" w:rsidRPr="001234E5" w:rsidRDefault="00DF6491" w:rsidP="00E7737F">
      <w:pPr>
        <w:spacing w:line="276" w:lineRule="auto"/>
        <w:jc w:val="both"/>
        <w:rPr>
          <w:rFonts w:ascii="Times New Roman" w:hAnsi="Times New Roman" w:cs="Times New Roman"/>
        </w:rPr>
      </w:pPr>
      <w:r w:rsidRPr="001234E5">
        <w:rPr>
          <w:rFonts w:ascii="Times New Roman" w:hAnsi="Times New Roman" w:cs="Times New Roman"/>
        </w:rPr>
        <w:t xml:space="preserve">The four main outcomes in this study correspond to </w:t>
      </w:r>
      <w:r w:rsidR="00D31B1D" w:rsidRPr="001234E5">
        <w:rPr>
          <w:rFonts w:ascii="Times New Roman" w:hAnsi="Times New Roman" w:cs="Times New Roman"/>
        </w:rPr>
        <w:t xml:space="preserve">ESS/BSS </w:t>
      </w:r>
      <w:r w:rsidR="00E11114" w:rsidRPr="001234E5">
        <w:rPr>
          <w:rFonts w:ascii="Times New Roman" w:hAnsi="Times New Roman" w:cs="Times New Roman"/>
        </w:rPr>
        <w:t>first-use</w:t>
      </w:r>
      <w:r w:rsidRPr="001234E5">
        <w:rPr>
          <w:rFonts w:ascii="Times New Roman" w:hAnsi="Times New Roman" w:cs="Times New Roman"/>
        </w:rPr>
        <w:t xml:space="preserve"> and </w:t>
      </w:r>
      <w:r w:rsidR="00D31B1D" w:rsidRPr="001234E5">
        <w:rPr>
          <w:rFonts w:ascii="Times New Roman" w:hAnsi="Times New Roman" w:cs="Times New Roman"/>
        </w:rPr>
        <w:t xml:space="preserve">ESS/BSS use </w:t>
      </w:r>
      <w:r w:rsidRPr="001234E5">
        <w:rPr>
          <w:rFonts w:ascii="Times New Roman" w:hAnsi="Times New Roman" w:cs="Times New Roman"/>
        </w:rPr>
        <w:t>frequency</w:t>
      </w:r>
      <w:r w:rsidR="00D31B1D" w:rsidRPr="001234E5">
        <w:rPr>
          <w:rFonts w:ascii="Times New Roman" w:hAnsi="Times New Roman" w:cs="Times New Roman"/>
        </w:rPr>
        <w:t xml:space="preserve"> </w:t>
      </w:r>
      <w:r w:rsidRPr="001234E5">
        <w:rPr>
          <w:rFonts w:ascii="Times New Roman" w:hAnsi="Times New Roman" w:cs="Times New Roman"/>
        </w:rPr>
        <w:t xml:space="preserve">for those who have experienced </w:t>
      </w:r>
      <w:r w:rsidR="00E11114" w:rsidRPr="001234E5">
        <w:rPr>
          <w:rFonts w:ascii="Times New Roman" w:hAnsi="Times New Roman" w:cs="Times New Roman"/>
        </w:rPr>
        <w:t>first-use</w:t>
      </w:r>
      <w:r w:rsidRPr="001234E5">
        <w:rPr>
          <w:rFonts w:ascii="Times New Roman" w:hAnsi="Times New Roman" w:cs="Times New Roman"/>
        </w:rPr>
        <w:t xml:space="preserve">. </w:t>
      </w:r>
      <w:r w:rsidR="00CA7709" w:rsidRPr="001234E5">
        <w:rPr>
          <w:rFonts w:ascii="Times New Roman" w:hAnsi="Times New Roman" w:cs="Times New Roman"/>
        </w:rPr>
        <w:t>In terms of first</w:t>
      </w:r>
      <w:r w:rsidR="00E11114" w:rsidRPr="001234E5">
        <w:rPr>
          <w:rFonts w:ascii="Times New Roman" w:hAnsi="Times New Roman" w:cs="Times New Roman"/>
        </w:rPr>
        <w:t>-</w:t>
      </w:r>
      <w:r w:rsidR="00CA7709" w:rsidRPr="001234E5">
        <w:rPr>
          <w:rFonts w:ascii="Times New Roman" w:hAnsi="Times New Roman" w:cs="Times New Roman"/>
        </w:rPr>
        <w:t>use, o</w:t>
      </w:r>
      <w:r w:rsidRPr="001234E5">
        <w:rPr>
          <w:rFonts w:ascii="Times New Roman" w:hAnsi="Times New Roman" w:cs="Times New Roman"/>
        </w:rPr>
        <w:t xml:space="preserve">f the </w:t>
      </w:r>
      <w:r w:rsidR="00E94230" w:rsidRPr="001234E5">
        <w:rPr>
          <w:rFonts w:ascii="Times New Roman" w:hAnsi="Times New Roman" w:cs="Times New Roman"/>
        </w:rPr>
        <w:t>1107</w:t>
      </w:r>
      <w:r w:rsidR="0056249A" w:rsidRPr="001234E5">
        <w:rPr>
          <w:rFonts w:ascii="Times New Roman" w:hAnsi="Times New Roman" w:cs="Times New Roman"/>
        </w:rPr>
        <w:t xml:space="preserve"> </w:t>
      </w:r>
      <w:r w:rsidRPr="001234E5">
        <w:rPr>
          <w:rFonts w:ascii="Times New Roman" w:hAnsi="Times New Roman" w:cs="Times New Roman"/>
        </w:rPr>
        <w:t>individuals,</w:t>
      </w:r>
      <w:r w:rsidR="00CA7709" w:rsidRPr="001234E5">
        <w:rPr>
          <w:rFonts w:ascii="Times New Roman" w:hAnsi="Times New Roman" w:cs="Times New Roman"/>
        </w:rPr>
        <w:t xml:space="preserve"> </w:t>
      </w:r>
      <w:r w:rsidR="002548D2" w:rsidRPr="001234E5">
        <w:rPr>
          <w:rFonts w:ascii="Times New Roman" w:hAnsi="Times New Roman" w:cs="Times New Roman"/>
        </w:rPr>
        <w:t>73.2</w:t>
      </w:r>
      <w:r w:rsidR="00CA7709" w:rsidRPr="001234E5">
        <w:rPr>
          <w:rFonts w:ascii="Times New Roman" w:hAnsi="Times New Roman" w:cs="Times New Roman"/>
        </w:rPr>
        <w:t xml:space="preserve">% </w:t>
      </w:r>
      <w:r w:rsidR="00A519C0" w:rsidRPr="001234E5">
        <w:rPr>
          <w:rFonts w:ascii="Times New Roman" w:hAnsi="Times New Roman" w:cs="Times New Roman"/>
        </w:rPr>
        <w:t xml:space="preserve">of the sample </w:t>
      </w:r>
      <w:r w:rsidR="00CA7709" w:rsidRPr="001234E5">
        <w:rPr>
          <w:rFonts w:ascii="Times New Roman" w:hAnsi="Times New Roman" w:cs="Times New Roman"/>
        </w:rPr>
        <w:t xml:space="preserve">has never used either of the services, </w:t>
      </w:r>
      <w:r w:rsidR="00D31B1D" w:rsidRPr="001234E5">
        <w:rPr>
          <w:rFonts w:ascii="Times New Roman" w:hAnsi="Times New Roman" w:cs="Times New Roman"/>
        </w:rPr>
        <w:t xml:space="preserve">16.6% has used only ESS, </w:t>
      </w:r>
      <w:r w:rsidR="00CA7709" w:rsidRPr="001234E5">
        <w:rPr>
          <w:rFonts w:ascii="Times New Roman" w:hAnsi="Times New Roman" w:cs="Times New Roman"/>
        </w:rPr>
        <w:t>2.</w:t>
      </w:r>
      <w:r w:rsidR="00FC4F11" w:rsidRPr="001234E5">
        <w:rPr>
          <w:rFonts w:ascii="Times New Roman" w:hAnsi="Times New Roman" w:cs="Times New Roman"/>
        </w:rPr>
        <w:t>3</w:t>
      </w:r>
      <w:r w:rsidR="00CA7709" w:rsidRPr="001234E5">
        <w:rPr>
          <w:rFonts w:ascii="Times New Roman" w:hAnsi="Times New Roman" w:cs="Times New Roman"/>
        </w:rPr>
        <w:t xml:space="preserve">% has used only BSS, and </w:t>
      </w:r>
      <w:r w:rsidR="00FC4F11" w:rsidRPr="001234E5">
        <w:rPr>
          <w:rFonts w:ascii="Times New Roman" w:hAnsi="Times New Roman" w:cs="Times New Roman"/>
        </w:rPr>
        <w:t>8.0</w:t>
      </w:r>
      <w:r w:rsidR="00CA7709" w:rsidRPr="001234E5">
        <w:rPr>
          <w:rFonts w:ascii="Times New Roman" w:hAnsi="Times New Roman" w:cs="Times New Roman"/>
        </w:rPr>
        <w:t>% has used both.</w:t>
      </w:r>
      <w:r w:rsidR="00AD573D" w:rsidRPr="001234E5">
        <w:rPr>
          <w:rStyle w:val="FootnoteReference"/>
          <w:rFonts w:ascii="Times New Roman" w:hAnsi="Times New Roman" w:cs="Times New Roman"/>
        </w:rPr>
        <w:footnoteReference w:id="10"/>
      </w:r>
      <w:r w:rsidR="00AD573D" w:rsidRPr="001234E5">
        <w:rPr>
          <w:rFonts w:ascii="Times New Roman" w:hAnsi="Times New Roman" w:cs="Times New Roman"/>
        </w:rPr>
        <w:t xml:space="preserve"> </w:t>
      </w:r>
      <w:r w:rsidR="00B84697" w:rsidRPr="001234E5">
        <w:rPr>
          <w:rFonts w:ascii="Times New Roman" w:hAnsi="Times New Roman" w:cs="Times New Roman"/>
        </w:rPr>
        <w:t>11</w:t>
      </w:r>
      <w:r w:rsidR="00FC4F11" w:rsidRPr="001234E5">
        <w:rPr>
          <w:rFonts w:ascii="Times New Roman" w:hAnsi="Times New Roman" w:cs="Times New Roman"/>
        </w:rPr>
        <w:t>3</w:t>
      </w:r>
      <w:r w:rsidR="00B84697" w:rsidRPr="001234E5">
        <w:rPr>
          <w:rFonts w:ascii="Times New Roman" w:hAnsi="Times New Roman" w:cs="Times New Roman"/>
        </w:rPr>
        <w:t xml:space="preserve"> </w:t>
      </w:r>
      <w:r w:rsidRPr="001234E5">
        <w:rPr>
          <w:rFonts w:ascii="Times New Roman" w:hAnsi="Times New Roman" w:cs="Times New Roman"/>
        </w:rPr>
        <w:t xml:space="preserve">individuals have used BSS at least once, while the </w:t>
      </w:r>
      <w:r w:rsidR="00E11114" w:rsidRPr="001234E5">
        <w:rPr>
          <w:rFonts w:ascii="Times New Roman" w:hAnsi="Times New Roman" w:cs="Times New Roman"/>
        </w:rPr>
        <w:t>first-use</w:t>
      </w:r>
      <w:r w:rsidRPr="001234E5">
        <w:rPr>
          <w:rFonts w:ascii="Times New Roman" w:hAnsi="Times New Roman" w:cs="Times New Roman"/>
        </w:rPr>
        <w:t xml:space="preserve"> of ESS is higher with 27</w:t>
      </w:r>
      <w:r w:rsidR="00FC4F11" w:rsidRPr="001234E5">
        <w:rPr>
          <w:rFonts w:ascii="Times New Roman" w:hAnsi="Times New Roman" w:cs="Times New Roman"/>
        </w:rPr>
        <w:t>2</w:t>
      </w:r>
      <w:r w:rsidRPr="001234E5">
        <w:rPr>
          <w:rFonts w:ascii="Times New Roman" w:hAnsi="Times New Roman" w:cs="Times New Roman"/>
        </w:rPr>
        <w:t xml:space="preserve"> individuals having experienced ESS. Clearly, while </w:t>
      </w:r>
      <w:r w:rsidR="00AD573D" w:rsidRPr="001234E5">
        <w:rPr>
          <w:rFonts w:ascii="Times New Roman" w:hAnsi="Times New Roman" w:cs="Times New Roman"/>
        </w:rPr>
        <w:t xml:space="preserve">both BSS and </w:t>
      </w:r>
      <w:r w:rsidRPr="001234E5">
        <w:rPr>
          <w:rFonts w:ascii="Times New Roman" w:hAnsi="Times New Roman" w:cs="Times New Roman"/>
        </w:rPr>
        <w:t xml:space="preserve">ESS </w:t>
      </w:r>
      <w:r w:rsidR="00AD573D" w:rsidRPr="001234E5">
        <w:rPr>
          <w:rFonts w:ascii="Times New Roman" w:hAnsi="Times New Roman" w:cs="Times New Roman"/>
        </w:rPr>
        <w:t xml:space="preserve">were introduced about the same time in 2018 in Austin, there are more ESS first-users than BSS first-users. </w:t>
      </w:r>
    </w:p>
    <w:p w14:paraId="08C090DB" w14:textId="3E792456" w:rsidR="007C7CD8" w:rsidRPr="001234E5" w:rsidRDefault="007C7CD8" w:rsidP="007C7CD8">
      <w:pPr>
        <w:spacing w:line="276" w:lineRule="auto"/>
        <w:ind w:firstLine="720"/>
        <w:jc w:val="both"/>
        <w:rPr>
          <w:rFonts w:ascii="Times New Roman" w:hAnsi="Times New Roman" w:cs="Times New Roman"/>
        </w:rPr>
      </w:pPr>
      <w:r w:rsidRPr="001234E5">
        <w:rPr>
          <w:rFonts w:ascii="Times New Roman" w:hAnsi="Times New Roman" w:cs="Times New Roman"/>
        </w:rPr>
        <w:t xml:space="preserve">In terms of frequency of use among those who have experienced first-use, the distributions are as follows: Rarely used: </w:t>
      </w:r>
      <w:r w:rsidR="005A2C55" w:rsidRPr="001234E5">
        <w:rPr>
          <w:rFonts w:ascii="Times New Roman" w:hAnsi="Times New Roman" w:cs="Times New Roman"/>
        </w:rPr>
        <w:t xml:space="preserve">68.3% for ESS </w:t>
      </w:r>
      <w:r w:rsidRPr="001234E5">
        <w:rPr>
          <w:rFonts w:ascii="Times New Roman" w:hAnsi="Times New Roman" w:cs="Times New Roman"/>
        </w:rPr>
        <w:t>(</w:t>
      </w:r>
      <w:r w:rsidR="005A2C55" w:rsidRPr="001234E5">
        <w:rPr>
          <w:rFonts w:ascii="Times New Roman" w:hAnsi="Times New Roman" w:cs="Times New Roman"/>
        </w:rPr>
        <w:t>73.5% for BSS</w:t>
      </w:r>
      <w:r w:rsidRPr="001234E5">
        <w:rPr>
          <w:rFonts w:ascii="Times New Roman" w:hAnsi="Times New Roman" w:cs="Times New Roman"/>
        </w:rPr>
        <w:t xml:space="preserve">), Occasionally used (use monthly): </w:t>
      </w:r>
      <w:r w:rsidR="005A2C55" w:rsidRPr="001234E5">
        <w:rPr>
          <w:rFonts w:ascii="Times New Roman" w:hAnsi="Times New Roman" w:cs="Times New Roman"/>
        </w:rPr>
        <w:t xml:space="preserve">20.8% for ESS </w:t>
      </w:r>
      <w:r w:rsidRPr="001234E5">
        <w:rPr>
          <w:rFonts w:ascii="Times New Roman" w:hAnsi="Times New Roman" w:cs="Times New Roman"/>
        </w:rPr>
        <w:t>(</w:t>
      </w:r>
      <w:r w:rsidR="005A2C55" w:rsidRPr="001234E5">
        <w:rPr>
          <w:rFonts w:ascii="Times New Roman" w:hAnsi="Times New Roman" w:cs="Times New Roman"/>
        </w:rPr>
        <w:t>18.3% for BSS</w:t>
      </w:r>
      <w:r w:rsidRPr="001234E5">
        <w:rPr>
          <w:rFonts w:ascii="Times New Roman" w:hAnsi="Times New Roman" w:cs="Times New Roman"/>
        </w:rPr>
        <w:t xml:space="preserve">), and Regularly used (use weekly): </w:t>
      </w:r>
      <w:r w:rsidR="005A2C55" w:rsidRPr="001234E5">
        <w:rPr>
          <w:rFonts w:ascii="Times New Roman" w:hAnsi="Times New Roman" w:cs="Times New Roman"/>
        </w:rPr>
        <w:t xml:space="preserve">10.9% for ESS </w:t>
      </w:r>
      <w:r w:rsidRPr="001234E5">
        <w:rPr>
          <w:rFonts w:ascii="Times New Roman" w:hAnsi="Times New Roman" w:cs="Times New Roman"/>
        </w:rPr>
        <w:t>(</w:t>
      </w:r>
      <w:r w:rsidR="005A2C55" w:rsidRPr="001234E5">
        <w:rPr>
          <w:rFonts w:ascii="Times New Roman" w:hAnsi="Times New Roman" w:cs="Times New Roman"/>
        </w:rPr>
        <w:t>5.2% for BSS</w:t>
      </w:r>
      <w:r w:rsidRPr="001234E5">
        <w:rPr>
          <w:rFonts w:ascii="Times New Roman" w:hAnsi="Times New Roman" w:cs="Times New Roman"/>
        </w:rPr>
        <w:t xml:space="preserve">). As in the case of first-use, BSS is less often used relative to ESS. Of course, while these aggregate statistics provide a general comparison between </w:t>
      </w:r>
      <w:r w:rsidR="006631DF" w:rsidRPr="001234E5">
        <w:rPr>
          <w:rFonts w:ascii="Times New Roman" w:hAnsi="Times New Roman" w:cs="Times New Roman"/>
        </w:rPr>
        <w:t>E</w:t>
      </w:r>
      <w:r w:rsidRPr="001234E5">
        <w:rPr>
          <w:rFonts w:ascii="Times New Roman" w:hAnsi="Times New Roman" w:cs="Times New Roman"/>
        </w:rPr>
        <w:t xml:space="preserve">SS and </w:t>
      </w:r>
      <w:r w:rsidR="006631DF" w:rsidRPr="001234E5">
        <w:rPr>
          <w:rFonts w:ascii="Times New Roman" w:hAnsi="Times New Roman" w:cs="Times New Roman"/>
        </w:rPr>
        <w:t>B</w:t>
      </w:r>
      <w:r w:rsidRPr="001234E5">
        <w:rPr>
          <w:rFonts w:ascii="Times New Roman" w:hAnsi="Times New Roman" w:cs="Times New Roman"/>
        </w:rPr>
        <w:t xml:space="preserve">SS systems, they do not provide insights on </w:t>
      </w:r>
      <w:r w:rsidR="00EC146F" w:rsidRPr="001234E5">
        <w:rPr>
          <w:rFonts w:ascii="Times New Roman" w:hAnsi="Times New Roman" w:cs="Times New Roman"/>
        </w:rPr>
        <w:t xml:space="preserve">demographics, psycho-social variables, and BE measures that may have similar or different effects across the four dimensions, which is the focus of this study. </w:t>
      </w:r>
    </w:p>
    <w:p w14:paraId="3BC6A0F6" w14:textId="77777777" w:rsidR="00B36671" w:rsidRPr="001234E5" w:rsidRDefault="00B36671" w:rsidP="00E3024E">
      <w:pPr>
        <w:rPr>
          <w:rFonts w:ascii="Times New Roman" w:hAnsi="Times New Roman" w:cs="Times New Roman"/>
        </w:rPr>
      </w:pPr>
    </w:p>
    <w:p w14:paraId="604270B0" w14:textId="3906FE28" w:rsidR="00035601" w:rsidRPr="001234E5" w:rsidRDefault="00891CC0" w:rsidP="00082705">
      <w:pPr>
        <w:pStyle w:val="ListParagraph"/>
        <w:numPr>
          <w:ilvl w:val="0"/>
          <w:numId w:val="18"/>
        </w:numPr>
        <w:ind w:left="360"/>
        <w:rPr>
          <w:rFonts w:ascii="Times New Roman" w:hAnsi="Times New Roman" w:cs="Times New Roman"/>
        </w:rPr>
      </w:pPr>
      <w:r w:rsidRPr="001234E5">
        <w:rPr>
          <w:rFonts w:ascii="Times New Roman" w:hAnsi="Times New Roman" w:cs="Times New Roman"/>
          <w:b/>
          <w:bCs/>
        </w:rPr>
        <w:t>MODEL RESULTS</w:t>
      </w:r>
    </w:p>
    <w:p w14:paraId="2EFC77E6" w14:textId="4D5FA592" w:rsidR="00EC146F" w:rsidRPr="001234E5" w:rsidRDefault="00EC146F" w:rsidP="0010609A">
      <w:pPr>
        <w:shd w:val="clear" w:color="auto" w:fill="FFFFFF"/>
        <w:spacing w:line="276" w:lineRule="auto"/>
        <w:jc w:val="both"/>
        <w:rPr>
          <w:rFonts w:ascii="Times New Roman" w:hAnsi="Times New Roman" w:cs="Times New Roman"/>
        </w:rPr>
      </w:pPr>
      <w:bookmarkStart w:id="18" w:name="_Hlk65017383"/>
      <w:r w:rsidRPr="001234E5">
        <w:rPr>
          <w:rFonts w:ascii="Times New Roman" w:hAnsi="Times New Roman" w:cs="Times New Roman"/>
        </w:rPr>
        <w:t xml:space="preserve">In the model specifications, we explored a range of alternative </w:t>
      </w:r>
      <w:r w:rsidR="003E3938" w:rsidRPr="001234E5">
        <w:rPr>
          <w:rFonts w:ascii="Times New Roman" w:hAnsi="Times New Roman" w:cs="Times New Roman"/>
        </w:rPr>
        <w:t xml:space="preserve">functional forms </w:t>
      </w:r>
      <w:r w:rsidRPr="001234E5">
        <w:rPr>
          <w:rFonts w:ascii="Times New Roman" w:hAnsi="Times New Roman" w:cs="Times New Roman"/>
        </w:rPr>
        <w:t>for the explanatory variables</w:t>
      </w:r>
      <w:r w:rsidR="003E3938" w:rsidRPr="001234E5">
        <w:rPr>
          <w:rFonts w:ascii="Times New Roman" w:hAnsi="Times New Roman" w:cs="Times New Roman"/>
        </w:rPr>
        <w:t xml:space="preserve">. These included a linear form, a dummy variable categorization, as well as piecewise </w:t>
      </w:r>
      <w:r w:rsidR="003E3938" w:rsidRPr="001234E5">
        <w:rPr>
          <w:rFonts w:ascii="Times New Roman" w:hAnsi="Times New Roman" w:cs="Times New Roman"/>
        </w:rPr>
        <w:lastRenderedPageBreak/>
        <w:t>spline forms f</w:t>
      </w:r>
      <w:r w:rsidRPr="001234E5">
        <w:rPr>
          <w:rFonts w:ascii="Times New Roman" w:hAnsi="Times New Roman" w:cs="Times New Roman"/>
        </w:rPr>
        <w:t xml:space="preserve">or the continuous variables </w:t>
      </w:r>
      <w:r w:rsidR="003E3938" w:rsidRPr="001234E5">
        <w:rPr>
          <w:rFonts w:ascii="Times New Roman" w:hAnsi="Times New Roman" w:cs="Times New Roman"/>
        </w:rPr>
        <w:t>(</w:t>
      </w:r>
      <w:r w:rsidRPr="001234E5">
        <w:rPr>
          <w:rFonts w:ascii="Times New Roman" w:hAnsi="Times New Roman" w:cs="Times New Roman"/>
        </w:rPr>
        <w:t>respondent age</w:t>
      </w:r>
      <w:r w:rsidR="00A519C0" w:rsidRPr="001234E5">
        <w:rPr>
          <w:rFonts w:ascii="Times New Roman" w:hAnsi="Times New Roman" w:cs="Times New Roman"/>
        </w:rPr>
        <w:t xml:space="preserve"> </w:t>
      </w:r>
      <w:r w:rsidRPr="001234E5">
        <w:rPr>
          <w:rFonts w:ascii="Times New Roman" w:hAnsi="Times New Roman" w:cs="Times New Roman"/>
        </w:rPr>
        <w:t>and population/retail density</w:t>
      </w:r>
      <w:r w:rsidR="003E3938" w:rsidRPr="001234E5">
        <w:rPr>
          <w:rFonts w:ascii="Times New Roman" w:hAnsi="Times New Roman" w:cs="Times New Roman"/>
        </w:rPr>
        <w:t xml:space="preserve">). </w:t>
      </w:r>
      <w:r w:rsidRPr="001234E5">
        <w:rPr>
          <w:rFonts w:ascii="Times New Roman" w:hAnsi="Times New Roman" w:cs="Times New Roman"/>
        </w:rPr>
        <w:t xml:space="preserve">But the dummy variable specification turned up to </w:t>
      </w:r>
      <w:r w:rsidR="003E3938" w:rsidRPr="001234E5">
        <w:rPr>
          <w:rFonts w:ascii="Times New Roman" w:hAnsi="Times New Roman" w:cs="Times New Roman"/>
        </w:rPr>
        <w:t xml:space="preserve">consistently </w:t>
      </w:r>
      <w:r w:rsidRPr="001234E5">
        <w:rPr>
          <w:rFonts w:ascii="Times New Roman" w:hAnsi="Times New Roman" w:cs="Times New Roman"/>
        </w:rPr>
        <w:t xml:space="preserve">provide the best data fit in all </w:t>
      </w:r>
      <w:r w:rsidR="001F187E" w:rsidRPr="001234E5">
        <w:rPr>
          <w:rFonts w:ascii="Times New Roman" w:hAnsi="Times New Roman" w:cs="Times New Roman"/>
        </w:rPr>
        <w:t>cases and</w:t>
      </w:r>
      <w:r w:rsidRPr="001234E5">
        <w:rPr>
          <w:rFonts w:ascii="Times New Roman" w:hAnsi="Times New Roman" w:cs="Times New Roman"/>
        </w:rPr>
        <w:t xml:space="preserve"> is the one adopted in the final model specification. In this dummy variable form, we tested many different finer categories, and progressively combined categories based on statistical tests and intuitive reasoning to yield parsimonious specifications.</w:t>
      </w:r>
    </w:p>
    <w:p w14:paraId="1235F291" w14:textId="00C8B37E" w:rsidR="00EC146F" w:rsidRPr="001234E5" w:rsidRDefault="00EC146F" w:rsidP="00211E7A">
      <w:pPr>
        <w:shd w:val="clear" w:color="auto" w:fill="FFFFFF"/>
        <w:spacing w:line="276" w:lineRule="auto"/>
        <w:ind w:firstLine="720"/>
        <w:jc w:val="both"/>
        <w:rPr>
          <w:rFonts w:ascii="Times New Roman" w:eastAsia="Times New Roman" w:hAnsi="Times New Roman" w:cs="Times New Roman"/>
          <w:lang w:eastAsia="en-IN"/>
        </w:rPr>
      </w:pPr>
      <w:r w:rsidRPr="001234E5">
        <w:rPr>
          <w:rFonts w:ascii="Times New Roman" w:hAnsi="Times New Roman" w:cs="Times New Roman"/>
        </w:rPr>
        <w:t xml:space="preserve">The final model specification was obtained </w:t>
      </w:r>
      <w:r w:rsidR="00953DE6" w:rsidRPr="001234E5">
        <w:rPr>
          <w:rFonts w:ascii="Times New Roman" w:hAnsi="Times New Roman" w:cs="Times New Roman"/>
        </w:rPr>
        <w:t xml:space="preserve">after </w:t>
      </w:r>
      <w:r w:rsidRPr="001234E5">
        <w:rPr>
          <w:rFonts w:ascii="Times New Roman" w:hAnsi="Times New Roman" w:cs="Times New Roman"/>
        </w:rPr>
        <w:t xml:space="preserve">a systematic process of testing alternative combinations </w:t>
      </w:r>
      <w:r w:rsidR="003E3938" w:rsidRPr="001234E5">
        <w:rPr>
          <w:rFonts w:ascii="Times New Roman" w:hAnsi="Times New Roman" w:cs="Times New Roman"/>
        </w:rPr>
        <w:t xml:space="preserve">(and interactions) </w:t>
      </w:r>
      <w:r w:rsidRPr="001234E5">
        <w:rPr>
          <w:rFonts w:ascii="Times New Roman" w:hAnsi="Times New Roman" w:cs="Times New Roman"/>
        </w:rPr>
        <w:t>of explanatory variables based on statistical fit</w:t>
      </w:r>
      <w:r w:rsidR="00A519C0" w:rsidRPr="001234E5">
        <w:rPr>
          <w:rFonts w:ascii="Times New Roman" w:hAnsi="Times New Roman" w:cs="Times New Roman"/>
        </w:rPr>
        <w:t xml:space="preserve"> and</w:t>
      </w:r>
      <w:r w:rsidRPr="001234E5">
        <w:rPr>
          <w:rFonts w:ascii="Times New Roman" w:hAnsi="Times New Roman" w:cs="Times New Roman"/>
        </w:rPr>
        <w:t xml:space="preserve"> parsimony considerations. </w:t>
      </w:r>
      <w:r w:rsidRPr="001234E5">
        <w:rPr>
          <w:rFonts w:ascii="Times New Roman" w:eastAsia="Times New Roman" w:hAnsi="Times New Roman" w:cs="Times New Roman"/>
          <w:lang w:eastAsia="en-IN"/>
        </w:rPr>
        <w:t>I</w:t>
      </w:r>
      <w:r w:rsidRPr="001234E5">
        <w:rPr>
          <w:rFonts w:ascii="Times New Roman" w:hAnsi="Times New Roman" w:cs="Times New Roman"/>
        </w:rPr>
        <w:t xml:space="preserve">n this final model specification, </w:t>
      </w:r>
      <w:r w:rsidR="006631DF" w:rsidRPr="001234E5">
        <w:rPr>
          <w:rFonts w:ascii="Times New Roman" w:hAnsi="Times New Roman" w:cs="Times New Roman"/>
        </w:rPr>
        <w:t>a couple of</w:t>
      </w:r>
      <w:r w:rsidR="003E3938" w:rsidRPr="001234E5">
        <w:rPr>
          <w:rFonts w:ascii="Times New Roman" w:hAnsi="Times New Roman" w:cs="Times New Roman"/>
        </w:rPr>
        <w:t xml:space="preserve"> variables that were only moderately statistically significant were retained. </w:t>
      </w:r>
      <w:bookmarkStart w:id="19" w:name="_Hlk65015659"/>
      <w:r w:rsidRPr="001234E5">
        <w:rPr>
          <w:rFonts w:ascii="Times New Roman" w:hAnsi="Times New Roman" w:cs="Times New Roman"/>
        </w:rPr>
        <w:t xml:space="preserve">This is to acknowledge the </w:t>
      </w:r>
      <w:r w:rsidR="003E3938" w:rsidRPr="001234E5">
        <w:rPr>
          <w:rFonts w:ascii="Times New Roman" w:hAnsi="Times New Roman" w:cs="Times New Roman"/>
        </w:rPr>
        <w:t xml:space="preserve">relatively </w:t>
      </w:r>
      <w:r w:rsidRPr="001234E5">
        <w:rPr>
          <w:rFonts w:ascii="Times New Roman" w:hAnsi="Times New Roman" w:cs="Times New Roman"/>
        </w:rPr>
        <w:t xml:space="preserve">small size of </w:t>
      </w:r>
      <w:r w:rsidR="006631DF" w:rsidRPr="001234E5">
        <w:rPr>
          <w:rFonts w:ascii="Times New Roman" w:hAnsi="Times New Roman" w:cs="Times New Roman"/>
        </w:rPr>
        <w:t>E</w:t>
      </w:r>
      <w:r w:rsidR="003E3938" w:rsidRPr="001234E5">
        <w:rPr>
          <w:rFonts w:ascii="Times New Roman" w:hAnsi="Times New Roman" w:cs="Times New Roman"/>
        </w:rPr>
        <w:t xml:space="preserve">SS/ESS users in the larger </w:t>
      </w:r>
      <w:r w:rsidRPr="001234E5">
        <w:rPr>
          <w:rFonts w:ascii="Times New Roman" w:hAnsi="Times New Roman" w:cs="Times New Roman"/>
        </w:rPr>
        <w:t xml:space="preserve">estimation </w:t>
      </w:r>
      <w:r w:rsidR="003E3938" w:rsidRPr="001234E5">
        <w:rPr>
          <w:rFonts w:ascii="Times New Roman" w:hAnsi="Times New Roman" w:cs="Times New Roman"/>
        </w:rPr>
        <w:t xml:space="preserve">sample.  </w:t>
      </w:r>
      <w:bookmarkEnd w:id="18"/>
      <w:bookmarkEnd w:id="19"/>
      <w:r w:rsidR="005A2C55" w:rsidRPr="001234E5">
        <w:rPr>
          <w:rFonts w:ascii="Times New Roman" w:hAnsi="Times New Roman" w:cs="Times New Roman"/>
        </w:rPr>
        <w:t>Also, t</w:t>
      </w:r>
      <w:r w:rsidR="00596E93" w:rsidRPr="001234E5">
        <w:rPr>
          <w:rFonts w:ascii="Times New Roman" w:hAnsi="Times New Roman" w:cs="Times New Roman"/>
        </w:rPr>
        <w:t xml:space="preserve">he loadings of each latent construct on the indicators </w:t>
      </w:r>
      <w:r w:rsidR="004B7267" w:rsidRPr="001234E5">
        <w:rPr>
          <w:rFonts w:ascii="Times New Roman" w:hAnsi="Times New Roman" w:cs="Times New Roman"/>
        </w:rPr>
        <w:t>are</w:t>
      </w:r>
      <w:r w:rsidR="00596E93" w:rsidRPr="001234E5">
        <w:rPr>
          <w:rFonts w:ascii="Times New Roman" w:hAnsi="Times New Roman" w:cs="Times New Roman"/>
        </w:rPr>
        <w:t xml:space="preserve"> sub-component</w:t>
      </w:r>
      <w:r w:rsidR="004B7267" w:rsidRPr="001234E5">
        <w:rPr>
          <w:rFonts w:ascii="Times New Roman" w:hAnsi="Times New Roman" w:cs="Times New Roman"/>
        </w:rPr>
        <w:t>s</w:t>
      </w:r>
      <w:r w:rsidR="00596E93" w:rsidRPr="001234E5">
        <w:rPr>
          <w:rFonts w:ascii="Times New Roman" w:hAnsi="Times New Roman" w:cs="Times New Roman"/>
        </w:rPr>
        <w:t xml:space="preserve"> of the estimation process. These loadings are not of primary interest in this paper and are available in the online supplement.</w:t>
      </w:r>
    </w:p>
    <w:p w14:paraId="67E37D6E" w14:textId="1D4FC5C5" w:rsidR="00611DED" w:rsidRPr="001234E5" w:rsidRDefault="00611DED">
      <w:pPr>
        <w:spacing w:line="276" w:lineRule="auto"/>
        <w:jc w:val="both"/>
        <w:rPr>
          <w:rFonts w:ascii="Times New Roman" w:hAnsi="Times New Roman" w:cs="Times New Roman"/>
        </w:rPr>
      </w:pPr>
    </w:p>
    <w:p w14:paraId="1862E41F" w14:textId="5C1C738F" w:rsidR="00611DED" w:rsidRPr="001234E5" w:rsidRDefault="00595916" w:rsidP="002B7180">
      <w:pPr>
        <w:spacing w:line="276" w:lineRule="auto"/>
        <w:jc w:val="both"/>
        <w:rPr>
          <w:rFonts w:ascii="Times New Roman" w:hAnsi="Times New Roman" w:cs="Times New Roman"/>
        </w:rPr>
      </w:pPr>
      <w:r w:rsidRPr="001234E5">
        <w:rPr>
          <w:rFonts w:ascii="Times New Roman" w:hAnsi="Times New Roman" w:cs="Times New Roman"/>
          <w:b/>
          <w:bCs/>
        </w:rPr>
        <w:t>4</w:t>
      </w:r>
      <w:r w:rsidR="00611DED" w:rsidRPr="001234E5">
        <w:rPr>
          <w:rFonts w:ascii="Times New Roman" w:hAnsi="Times New Roman" w:cs="Times New Roman"/>
          <w:b/>
          <w:bCs/>
        </w:rPr>
        <w:t>.1</w:t>
      </w:r>
      <w:r w:rsidR="00082705" w:rsidRPr="001234E5">
        <w:rPr>
          <w:rFonts w:ascii="Times New Roman" w:hAnsi="Times New Roman" w:cs="Times New Roman"/>
          <w:b/>
          <w:bCs/>
        </w:rPr>
        <w:t>.</w:t>
      </w:r>
      <w:r w:rsidR="00611DED" w:rsidRPr="001234E5">
        <w:rPr>
          <w:rFonts w:ascii="Times New Roman" w:hAnsi="Times New Roman" w:cs="Times New Roman"/>
          <w:b/>
          <w:bCs/>
        </w:rPr>
        <w:t xml:space="preserve"> Result</w:t>
      </w:r>
      <w:r w:rsidR="00CB7CEA" w:rsidRPr="001234E5">
        <w:rPr>
          <w:rFonts w:ascii="Times New Roman" w:hAnsi="Times New Roman" w:cs="Times New Roman"/>
          <w:b/>
          <w:bCs/>
        </w:rPr>
        <w:t xml:space="preserve">s for </w:t>
      </w:r>
      <w:r w:rsidR="00611DED" w:rsidRPr="001234E5">
        <w:rPr>
          <w:rFonts w:ascii="Times New Roman" w:hAnsi="Times New Roman" w:cs="Times New Roman"/>
          <w:b/>
          <w:bCs/>
        </w:rPr>
        <w:t>Latent Constructs</w:t>
      </w:r>
    </w:p>
    <w:p w14:paraId="688C2801" w14:textId="2983A01B" w:rsidR="001701B7" w:rsidRPr="001234E5" w:rsidRDefault="00C54BFF" w:rsidP="00211E7A">
      <w:pPr>
        <w:shd w:val="clear" w:color="auto" w:fill="FFFFFF"/>
        <w:spacing w:line="276" w:lineRule="auto"/>
        <w:jc w:val="both"/>
        <w:rPr>
          <w:rFonts w:ascii="Times New Roman" w:hAnsi="Times New Roman" w:cs="Times New Roman"/>
        </w:rPr>
      </w:pPr>
      <w:r w:rsidRPr="001234E5">
        <w:rPr>
          <w:rFonts w:ascii="Times New Roman" w:hAnsi="Times New Roman" w:cs="Times New Roman"/>
        </w:rPr>
        <w:t>The</w:t>
      </w:r>
      <w:r w:rsidR="00EF3499" w:rsidRPr="001234E5">
        <w:rPr>
          <w:rFonts w:ascii="Times New Roman" w:hAnsi="Times New Roman" w:cs="Times New Roman"/>
        </w:rPr>
        <w:t xml:space="preserve"> structural</w:t>
      </w:r>
      <w:r w:rsidRPr="001234E5">
        <w:rPr>
          <w:rFonts w:ascii="Times New Roman" w:hAnsi="Times New Roman" w:cs="Times New Roman"/>
        </w:rPr>
        <w:t xml:space="preserve"> relationships between </w:t>
      </w:r>
      <w:r w:rsidR="00EF3499" w:rsidRPr="001234E5">
        <w:rPr>
          <w:rFonts w:ascii="Times New Roman" w:hAnsi="Times New Roman" w:cs="Times New Roman"/>
        </w:rPr>
        <w:t xml:space="preserve">the individual-level demographics and </w:t>
      </w:r>
      <w:r w:rsidRPr="001234E5">
        <w:rPr>
          <w:rFonts w:ascii="Times New Roman" w:hAnsi="Times New Roman" w:cs="Times New Roman"/>
        </w:rPr>
        <w:t xml:space="preserve">the latent constructs </w:t>
      </w:r>
      <w:r w:rsidR="004A0EFB" w:rsidRPr="001234E5">
        <w:rPr>
          <w:rFonts w:ascii="Times New Roman" w:hAnsi="Times New Roman" w:cs="Times New Roman"/>
        </w:rPr>
        <w:t>are</w:t>
      </w:r>
      <w:r w:rsidRPr="001234E5">
        <w:rPr>
          <w:rFonts w:ascii="Times New Roman" w:hAnsi="Times New Roman" w:cs="Times New Roman"/>
        </w:rPr>
        <w:t xml:space="preserve"> </w:t>
      </w:r>
      <w:r w:rsidR="00EF3499" w:rsidRPr="001234E5">
        <w:rPr>
          <w:rFonts w:ascii="Times New Roman" w:hAnsi="Times New Roman" w:cs="Times New Roman"/>
        </w:rPr>
        <w:t>presented</w:t>
      </w:r>
      <w:r w:rsidRPr="001234E5">
        <w:rPr>
          <w:rFonts w:ascii="Times New Roman" w:hAnsi="Times New Roman" w:cs="Times New Roman"/>
        </w:rPr>
        <w:t xml:space="preserve"> in Table </w:t>
      </w:r>
      <w:r w:rsidR="006631DF" w:rsidRPr="001234E5">
        <w:rPr>
          <w:rFonts w:ascii="Times New Roman" w:hAnsi="Times New Roman" w:cs="Times New Roman"/>
        </w:rPr>
        <w:t>1</w:t>
      </w:r>
      <w:r w:rsidR="00EF3499" w:rsidRPr="001234E5">
        <w:rPr>
          <w:rFonts w:ascii="Times New Roman" w:hAnsi="Times New Roman" w:cs="Times New Roman"/>
        </w:rPr>
        <w:t xml:space="preserve"> and discussed below</w:t>
      </w:r>
      <w:r w:rsidR="00596E93" w:rsidRPr="001234E5">
        <w:rPr>
          <w:rFonts w:ascii="Times New Roman" w:hAnsi="Times New Roman" w:cs="Times New Roman"/>
        </w:rPr>
        <w:t>.</w:t>
      </w:r>
      <w:r w:rsidR="00F27879" w:rsidRPr="001234E5">
        <w:rPr>
          <w:rFonts w:ascii="Times New Roman" w:hAnsi="Times New Roman" w:cs="Times New Roman"/>
        </w:rPr>
        <w:t xml:space="preserve"> </w:t>
      </w:r>
    </w:p>
    <w:p w14:paraId="39A1FCE2" w14:textId="77777777" w:rsidR="00CD7C94" w:rsidRPr="001234E5" w:rsidRDefault="00CD7C94" w:rsidP="00211E7A">
      <w:pPr>
        <w:shd w:val="clear" w:color="auto" w:fill="FFFFFF"/>
        <w:spacing w:line="276" w:lineRule="auto"/>
        <w:jc w:val="both"/>
        <w:rPr>
          <w:rFonts w:ascii="Times New Roman" w:hAnsi="Times New Roman" w:cs="Times New Roman"/>
        </w:rPr>
      </w:pPr>
    </w:p>
    <w:p w14:paraId="149CE578" w14:textId="77777777" w:rsidR="0037153D" w:rsidRPr="001234E5" w:rsidRDefault="0037153D" w:rsidP="00D62BDA">
      <w:pPr>
        <w:pStyle w:val="Caption"/>
        <w:keepNext/>
        <w:spacing w:after="60"/>
        <w:rPr>
          <w:rFonts w:ascii="Times New Roman" w:hAnsi="Times New Roman" w:cs="Times New Roman"/>
          <w:b/>
          <w:bCs/>
          <w:color w:val="auto"/>
        </w:rPr>
      </w:pPr>
      <w:r w:rsidRPr="001234E5">
        <w:rPr>
          <w:rFonts w:ascii="Times New Roman" w:hAnsi="Times New Roman" w:cs="Times New Roman"/>
          <w:b/>
          <w:bCs/>
          <w:i w:val="0"/>
          <w:color w:val="auto"/>
          <w:sz w:val="24"/>
          <w:szCs w:val="24"/>
        </w:rPr>
        <w:t>Table 1: Effect of Exogenous Variables on Latent Constructs</w:t>
      </w:r>
    </w:p>
    <w:tbl>
      <w:tblPr>
        <w:tblW w:w="9134" w:type="dxa"/>
        <w:tblLook w:val="04A0" w:firstRow="1" w:lastRow="0" w:firstColumn="1" w:lastColumn="0" w:noHBand="0" w:noVBand="1"/>
      </w:tblPr>
      <w:tblGrid>
        <w:gridCol w:w="3500"/>
        <w:gridCol w:w="895"/>
        <w:gridCol w:w="895"/>
        <w:gridCol w:w="1007"/>
        <w:gridCol w:w="913"/>
        <w:gridCol w:w="960"/>
        <w:gridCol w:w="964"/>
      </w:tblGrid>
      <w:tr w:rsidR="00E50396" w:rsidRPr="001234E5" w14:paraId="23D4DB3E" w14:textId="77777777" w:rsidTr="00D62BDA">
        <w:trPr>
          <w:trHeight w:val="288"/>
        </w:trPr>
        <w:tc>
          <w:tcPr>
            <w:tcW w:w="3500" w:type="dxa"/>
            <w:vMerge w:val="restart"/>
            <w:tcBorders>
              <w:top w:val="single" w:sz="12" w:space="0" w:color="auto"/>
              <w:left w:val="single" w:sz="12" w:space="0" w:color="auto"/>
              <w:bottom w:val="double" w:sz="6" w:space="0" w:color="000000"/>
              <w:right w:val="single" w:sz="12" w:space="0" w:color="auto"/>
            </w:tcBorders>
            <w:shd w:val="clear" w:color="auto" w:fill="auto"/>
            <w:vAlign w:val="center"/>
            <w:hideMark/>
          </w:tcPr>
          <w:p w14:paraId="621BF008" w14:textId="77777777" w:rsidR="0037153D" w:rsidRPr="001234E5" w:rsidRDefault="0037153D" w:rsidP="008D19D1">
            <w:pPr>
              <w:jc w:val="center"/>
              <w:rPr>
                <w:rFonts w:ascii="Times New Roman" w:eastAsia="Times New Roman" w:hAnsi="Times New Roman" w:cs="Times New Roman"/>
                <w:b/>
                <w:bCs/>
                <w:sz w:val="22"/>
                <w:szCs w:val="22"/>
              </w:rPr>
            </w:pPr>
            <w:r w:rsidRPr="001234E5">
              <w:rPr>
                <w:rFonts w:ascii="Times New Roman" w:eastAsia="Times New Roman" w:hAnsi="Times New Roman" w:cs="Times New Roman"/>
                <w:b/>
                <w:bCs/>
                <w:sz w:val="22"/>
                <w:szCs w:val="22"/>
              </w:rPr>
              <w:t>Variables (base category)</w:t>
            </w:r>
          </w:p>
        </w:tc>
        <w:tc>
          <w:tcPr>
            <w:tcW w:w="1790"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64D43FAA" w14:textId="77777777" w:rsidR="0037153D" w:rsidRPr="001234E5" w:rsidRDefault="0037153D" w:rsidP="008D19D1">
            <w:pPr>
              <w:jc w:val="center"/>
              <w:rPr>
                <w:rFonts w:ascii="Times New Roman" w:eastAsia="Times New Roman" w:hAnsi="Times New Roman" w:cs="Times New Roman"/>
                <w:b/>
                <w:bCs/>
                <w:sz w:val="22"/>
                <w:szCs w:val="22"/>
              </w:rPr>
            </w:pPr>
            <w:r w:rsidRPr="001234E5">
              <w:rPr>
                <w:rFonts w:ascii="Times New Roman" w:eastAsia="Times New Roman" w:hAnsi="Times New Roman" w:cs="Times New Roman"/>
                <w:b/>
                <w:bCs/>
                <w:sz w:val="22"/>
                <w:szCs w:val="22"/>
              </w:rPr>
              <w:t>Safety Concern</w:t>
            </w:r>
          </w:p>
        </w:tc>
        <w:tc>
          <w:tcPr>
            <w:tcW w:w="1920"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3D9B5804" w14:textId="77777777" w:rsidR="0037153D" w:rsidRPr="001234E5" w:rsidRDefault="0037153D" w:rsidP="008D19D1">
            <w:pPr>
              <w:jc w:val="center"/>
              <w:rPr>
                <w:rFonts w:ascii="Times New Roman" w:eastAsia="Times New Roman" w:hAnsi="Times New Roman" w:cs="Times New Roman"/>
                <w:b/>
                <w:bCs/>
                <w:sz w:val="22"/>
                <w:szCs w:val="22"/>
              </w:rPr>
            </w:pPr>
            <w:r w:rsidRPr="001234E5">
              <w:rPr>
                <w:rFonts w:ascii="Times New Roman" w:eastAsia="Times New Roman" w:hAnsi="Times New Roman" w:cs="Times New Roman"/>
                <w:b/>
                <w:bCs/>
                <w:sz w:val="22"/>
                <w:szCs w:val="22"/>
              </w:rPr>
              <w:t>Time Consciousness</w:t>
            </w:r>
          </w:p>
        </w:tc>
        <w:tc>
          <w:tcPr>
            <w:tcW w:w="1920" w:type="dxa"/>
            <w:gridSpan w:val="2"/>
            <w:tcBorders>
              <w:top w:val="single" w:sz="12" w:space="0" w:color="auto"/>
              <w:left w:val="single" w:sz="12" w:space="0" w:color="auto"/>
              <w:bottom w:val="single" w:sz="4" w:space="0" w:color="auto"/>
              <w:right w:val="single" w:sz="12" w:space="0" w:color="auto"/>
            </w:tcBorders>
            <w:shd w:val="clear" w:color="auto" w:fill="auto"/>
            <w:vAlign w:val="bottom"/>
            <w:hideMark/>
          </w:tcPr>
          <w:p w14:paraId="0B8C6394" w14:textId="77777777" w:rsidR="0037153D" w:rsidRPr="001234E5" w:rsidRDefault="0037153D" w:rsidP="008D19D1">
            <w:pPr>
              <w:jc w:val="center"/>
              <w:rPr>
                <w:rFonts w:ascii="Times New Roman" w:eastAsia="Times New Roman" w:hAnsi="Times New Roman" w:cs="Times New Roman"/>
                <w:b/>
                <w:bCs/>
                <w:sz w:val="22"/>
                <w:szCs w:val="22"/>
              </w:rPr>
            </w:pPr>
            <w:r w:rsidRPr="001234E5">
              <w:rPr>
                <w:rFonts w:ascii="Times New Roman" w:eastAsia="Times New Roman" w:hAnsi="Times New Roman" w:cs="Times New Roman"/>
                <w:b/>
                <w:bCs/>
                <w:sz w:val="22"/>
                <w:szCs w:val="22"/>
              </w:rPr>
              <w:t>Green Lifestyle Propensity</w:t>
            </w:r>
          </w:p>
        </w:tc>
      </w:tr>
      <w:tr w:rsidR="00E50396" w:rsidRPr="001234E5" w14:paraId="0EB94B89" w14:textId="77777777" w:rsidTr="00D62BDA">
        <w:trPr>
          <w:trHeight w:val="317"/>
        </w:trPr>
        <w:tc>
          <w:tcPr>
            <w:tcW w:w="3500" w:type="dxa"/>
            <w:vMerge/>
            <w:tcBorders>
              <w:top w:val="single" w:sz="8" w:space="0" w:color="auto"/>
              <w:left w:val="single" w:sz="12" w:space="0" w:color="auto"/>
              <w:bottom w:val="double" w:sz="6" w:space="0" w:color="000000"/>
              <w:right w:val="single" w:sz="12" w:space="0" w:color="auto"/>
            </w:tcBorders>
            <w:vAlign w:val="center"/>
            <w:hideMark/>
          </w:tcPr>
          <w:p w14:paraId="37EB8F06" w14:textId="77777777" w:rsidR="0037153D" w:rsidRPr="001234E5" w:rsidRDefault="0037153D" w:rsidP="008D19D1">
            <w:pPr>
              <w:rPr>
                <w:rFonts w:ascii="Times New Roman" w:eastAsia="Times New Roman" w:hAnsi="Times New Roman" w:cs="Times New Roman"/>
                <w:b/>
                <w:bCs/>
                <w:sz w:val="22"/>
                <w:szCs w:val="22"/>
              </w:rPr>
            </w:pPr>
          </w:p>
        </w:tc>
        <w:tc>
          <w:tcPr>
            <w:tcW w:w="895" w:type="dxa"/>
            <w:tcBorders>
              <w:top w:val="nil"/>
              <w:left w:val="single" w:sz="12" w:space="0" w:color="auto"/>
              <w:bottom w:val="double" w:sz="6" w:space="0" w:color="auto"/>
              <w:right w:val="nil"/>
            </w:tcBorders>
            <w:shd w:val="clear" w:color="auto" w:fill="auto"/>
            <w:noWrap/>
            <w:vAlign w:val="bottom"/>
            <w:hideMark/>
          </w:tcPr>
          <w:p w14:paraId="62DAA72E"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Coeff.</w:t>
            </w:r>
          </w:p>
        </w:tc>
        <w:tc>
          <w:tcPr>
            <w:tcW w:w="895" w:type="dxa"/>
            <w:tcBorders>
              <w:top w:val="nil"/>
              <w:left w:val="single" w:sz="4" w:space="0" w:color="auto"/>
              <w:bottom w:val="double" w:sz="6" w:space="0" w:color="auto"/>
              <w:right w:val="single" w:sz="12" w:space="0" w:color="auto"/>
            </w:tcBorders>
            <w:shd w:val="clear" w:color="auto" w:fill="auto"/>
            <w:noWrap/>
            <w:vAlign w:val="bottom"/>
            <w:hideMark/>
          </w:tcPr>
          <w:p w14:paraId="794C6CEB"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t-stat</w:t>
            </w:r>
          </w:p>
        </w:tc>
        <w:tc>
          <w:tcPr>
            <w:tcW w:w="1007" w:type="dxa"/>
            <w:tcBorders>
              <w:top w:val="nil"/>
              <w:left w:val="single" w:sz="12" w:space="0" w:color="auto"/>
              <w:bottom w:val="double" w:sz="6" w:space="0" w:color="auto"/>
              <w:right w:val="nil"/>
            </w:tcBorders>
            <w:shd w:val="clear" w:color="auto" w:fill="auto"/>
            <w:noWrap/>
            <w:vAlign w:val="bottom"/>
            <w:hideMark/>
          </w:tcPr>
          <w:p w14:paraId="03FB7214"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Coeff.</w:t>
            </w:r>
          </w:p>
        </w:tc>
        <w:tc>
          <w:tcPr>
            <w:tcW w:w="913" w:type="dxa"/>
            <w:tcBorders>
              <w:top w:val="nil"/>
              <w:left w:val="single" w:sz="4" w:space="0" w:color="auto"/>
              <w:bottom w:val="double" w:sz="6" w:space="0" w:color="auto"/>
              <w:right w:val="single" w:sz="12" w:space="0" w:color="auto"/>
            </w:tcBorders>
            <w:shd w:val="clear" w:color="auto" w:fill="auto"/>
            <w:noWrap/>
            <w:vAlign w:val="bottom"/>
            <w:hideMark/>
          </w:tcPr>
          <w:p w14:paraId="605422BC"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t-stat</w:t>
            </w:r>
          </w:p>
        </w:tc>
        <w:tc>
          <w:tcPr>
            <w:tcW w:w="960" w:type="dxa"/>
            <w:tcBorders>
              <w:top w:val="nil"/>
              <w:left w:val="single" w:sz="12" w:space="0" w:color="auto"/>
              <w:bottom w:val="double" w:sz="6" w:space="0" w:color="auto"/>
              <w:right w:val="nil"/>
            </w:tcBorders>
            <w:shd w:val="clear" w:color="auto" w:fill="auto"/>
            <w:noWrap/>
            <w:vAlign w:val="bottom"/>
            <w:hideMark/>
          </w:tcPr>
          <w:p w14:paraId="16C56C5A"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Coeff.</w:t>
            </w:r>
          </w:p>
        </w:tc>
        <w:tc>
          <w:tcPr>
            <w:tcW w:w="960" w:type="dxa"/>
            <w:tcBorders>
              <w:top w:val="nil"/>
              <w:left w:val="single" w:sz="4" w:space="0" w:color="auto"/>
              <w:bottom w:val="double" w:sz="6" w:space="0" w:color="auto"/>
              <w:right w:val="single" w:sz="12" w:space="0" w:color="auto"/>
            </w:tcBorders>
            <w:shd w:val="clear" w:color="auto" w:fill="auto"/>
            <w:noWrap/>
            <w:vAlign w:val="bottom"/>
            <w:hideMark/>
          </w:tcPr>
          <w:p w14:paraId="2EDA7B4F"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t-stat</w:t>
            </w:r>
          </w:p>
        </w:tc>
      </w:tr>
      <w:tr w:rsidR="00E50396" w:rsidRPr="001234E5" w14:paraId="1C686DD8" w14:textId="77777777" w:rsidTr="00D62BDA">
        <w:trPr>
          <w:trHeight w:val="317"/>
        </w:trPr>
        <w:tc>
          <w:tcPr>
            <w:tcW w:w="3500" w:type="dxa"/>
            <w:tcBorders>
              <w:top w:val="nil"/>
              <w:left w:val="single" w:sz="12" w:space="0" w:color="auto"/>
              <w:bottom w:val="nil"/>
              <w:right w:val="single" w:sz="12" w:space="0" w:color="auto"/>
            </w:tcBorders>
            <w:shd w:val="clear" w:color="auto" w:fill="auto"/>
            <w:noWrap/>
            <w:hideMark/>
          </w:tcPr>
          <w:p w14:paraId="75938555" w14:textId="77777777" w:rsidR="0037153D" w:rsidRPr="001234E5" w:rsidRDefault="0037153D" w:rsidP="008D19D1">
            <w:pPr>
              <w:rPr>
                <w:rFonts w:ascii="Times New Roman" w:eastAsia="Times New Roman" w:hAnsi="Times New Roman" w:cs="Times New Roman"/>
                <w:b/>
                <w:bCs/>
                <w:i/>
                <w:iCs/>
                <w:sz w:val="22"/>
                <w:szCs w:val="22"/>
                <w:u w:val="single"/>
              </w:rPr>
            </w:pPr>
            <w:r w:rsidRPr="001234E5">
              <w:rPr>
                <w:rFonts w:ascii="Times New Roman" w:eastAsia="Times New Roman" w:hAnsi="Times New Roman" w:cs="Times New Roman"/>
                <w:b/>
                <w:bCs/>
                <w:i/>
                <w:iCs/>
                <w:sz w:val="22"/>
                <w:szCs w:val="22"/>
                <w:u w:val="single"/>
              </w:rPr>
              <w:t>Individual-Level Characteristics</w:t>
            </w:r>
          </w:p>
        </w:tc>
        <w:tc>
          <w:tcPr>
            <w:tcW w:w="895" w:type="dxa"/>
            <w:tcBorders>
              <w:top w:val="nil"/>
              <w:left w:val="single" w:sz="12" w:space="0" w:color="auto"/>
              <w:bottom w:val="nil"/>
              <w:right w:val="nil"/>
            </w:tcBorders>
            <w:shd w:val="clear" w:color="auto" w:fill="auto"/>
            <w:noWrap/>
            <w:hideMark/>
          </w:tcPr>
          <w:p w14:paraId="376F016B" w14:textId="77777777" w:rsidR="0037153D" w:rsidRPr="001234E5" w:rsidRDefault="0037153D" w:rsidP="008D19D1">
            <w:pPr>
              <w:jc w:val="center"/>
              <w:rPr>
                <w:rFonts w:ascii="Times New Roman" w:eastAsia="Times New Roman" w:hAnsi="Times New Roman" w:cs="Times New Roman"/>
                <w:sz w:val="22"/>
                <w:szCs w:val="22"/>
              </w:rPr>
            </w:pPr>
          </w:p>
        </w:tc>
        <w:tc>
          <w:tcPr>
            <w:tcW w:w="895" w:type="dxa"/>
            <w:tcBorders>
              <w:top w:val="nil"/>
              <w:left w:val="single" w:sz="4" w:space="0" w:color="auto"/>
              <w:bottom w:val="nil"/>
              <w:right w:val="single" w:sz="12" w:space="0" w:color="auto"/>
            </w:tcBorders>
            <w:shd w:val="clear" w:color="auto" w:fill="auto"/>
            <w:noWrap/>
            <w:hideMark/>
          </w:tcPr>
          <w:p w14:paraId="3896434F" w14:textId="77777777" w:rsidR="0037153D" w:rsidRPr="001234E5" w:rsidRDefault="0037153D" w:rsidP="008D19D1">
            <w:pPr>
              <w:jc w:val="center"/>
              <w:rPr>
                <w:rFonts w:ascii="Times New Roman" w:eastAsia="Times New Roman" w:hAnsi="Times New Roman" w:cs="Times New Roman"/>
                <w:sz w:val="22"/>
                <w:szCs w:val="22"/>
              </w:rPr>
            </w:pPr>
          </w:p>
        </w:tc>
        <w:tc>
          <w:tcPr>
            <w:tcW w:w="1007" w:type="dxa"/>
            <w:tcBorders>
              <w:top w:val="nil"/>
              <w:left w:val="single" w:sz="12" w:space="0" w:color="auto"/>
              <w:bottom w:val="nil"/>
              <w:right w:val="nil"/>
            </w:tcBorders>
            <w:shd w:val="clear" w:color="auto" w:fill="auto"/>
            <w:noWrap/>
            <w:hideMark/>
          </w:tcPr>
          <w:p w14:paraId="77A0F494" w14:textId="77777777" w:rsidR="0037153D" w:rsidRPr="001234E5" w:rsidRDefault="0037153D" w:rsidP="008D19D1">
            <w:pPr>
              <w:jc w:val="center"/>
              <w:rPr>
                <w:rFonts w:ascii="Times New Roman" w:eastAsia="Times New Roman" w:hAnsi="Times New Roman" w:cs="Times New Roman"/>
                <w:sz w:val="22"/>
                <w:szCs w:val="22"/>
              </w:rPr>
            </w:pPr>
          </w:p>
        </w:tc>
        <w:tc>
          <w:tcPr>
            <w:tcW w:w="913" w:type="dxa"/>
            <w:tcBorders>
              <w:top w:val="nil"/>
              <w:left w:val="single" w:sz="4" w:space="0" w:color="auto"/>
              <w:bottom w:val="nil"/>
              <w:right w:val="single" w:sz="12" w:space="0" w:color="auto"/>
            </w:tcBorders>
            <w:shd w:val="clear" w:color="auto" w:fill="auto"/>
            <w:noWrap/>
            <w:hideMark/>
          </w:tcPr>
          <w:p w14:paraId="74D3CB85"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12" w:space="0" w:color="auto"/>
              <w:bottom w:val="nil"/>
              <w:right w:val="nil"/>
            </w:tcBorders>
            <w:shd w:val="clear" w:color="auto" w:fill="auto"/>
            <w:noWrap/>
            <w:hideMark/>
          </w:tcPr>
          <w:p w14:paraId="7C33B3F6"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4" w:space="0" w:color="auto"/>
              <w:bottom w:val="nil"/>
              <w:right w:val="single" w:sz="12" w:space="0" w:color="auto"/>
            </w:tcBorders>
            <w:shd w:val="clear" w:color="auto" w:fill="auto"/>
            <w:noWrap/>
            <w:hideMark/>
          </w:tcPr>
          <w:p w14:paraId="668BCDF0" w14:textId="77777777" w:rsidR="0037153D" w:rsidRPr="001234E5" w:rsidRDefault="0037153D" w:rsidP="008D19D1">
            <w:pPr>
              <w:jc w:val="center"/>
              <w:rPr>
                <w:rFonts w:ascii="Times New Roman" w:eastAsia="Times New Roman" w:hAnsi="Times New Roman" w:cs="Times New Roman"/>
                <w:sz w:val="22"/>
                <w:szCs w:val="22"/>
              </w:rPr>
            </w:pPr>
          </w:p>
        </w:tc>
      </w:tr>
      <w:tr w:rsidR="00E50396" w:rsidRPr="001234E5" w14:paraId="25619119" w14:textId="77777777" w:rsidTr="00D62BDA">
        <w:trPr>
          <w:trHeight w:val="317"/>
        </w:trPr>
        <w:tc>
          <w:tcPr>
            <w:tcW w:w="3500" w:type="dxa"/>
            <w:tcBorders>
              <w:top w:val="nil"/>
              <w:left w:val="single" w:sz="12" w:space="0" w:color="auto"/>
              <w:bottom w:val="nil"/>
              <w:right w:val="single" w:sz="12" w:space="0" w:color="auto"/>
            </w:tcBorders>
            <w:shd w:val="clear" w:color="auto" w:fill="auto"/>
            <w:noWrap/>
            <w:hideMark/>
          </w:tcPr>
          <w:p w14:paraId="6D4AC265" w14:textId="77777777" w:rsidR="0037153D" w:rsidRPr="001234E5" w:rsidRDefault="0037153D" w:rsidP="008D19D1">
            <w:pPr>
              <w:rPr>
                <w:rFonts w:ascii="Times New Roman" w:eastAsia="Times New Roman" w:hAnsi="Times New Roman" w:cs="Times New Roman"/>
                <w:b/>
                <w:bCs/>
                <w:sz w:val="22"/>
                <w:szCs w:val="22"/>
              </w:rPr>
            </w:pPr>
            <w:r w:rsidRPr="001234E5">
              <w:rPr>
                <w:rFonts w:ascii="Times New Roman" w:eastAsia="Times New Roman" w:hAnsi="Times New Roman" w:cs="Times New Roman"/>
                <w:b/>
                <w:bCs/>
                <w:sz w:val="22"/>
                <w:szCs w:val="22"/>
              </w:rPr>
              <w:t>Age (18 to 24 years)</w:t>
            </w:r>
          </w:p>
        </w:tc>
        <w:tc>
          <w:tcPr>
            <w:tcW w:w="895" w:type="dxa"/>
            <w:tcBorders>
              <w:top w:val="nil"/>
              <w:left w:val="single" w:sz="12" w:space="0" w:color="auto"/>
              <w:bottom w:val="nil"/>
              <w:right w:val="nil"/>
            </w:tcBorders>
            <w:shd w:val="clear" w:color="auto" w:fill="auto"/>
            <w:noWrap/>
            <w:hideMark/>
          </w:tcPr>
          <w:p w14:paraId="68108F1B" w14:textId="77777777" w:rsidR="0037153D" w:rsidRPr="001234E5" w:rsidRDefault="0037153D" w:rsidP="008D19D1">
            <w:pPr>
              <w:jc w:val="center"/>
              <w:rPr>
                <w:rFonts w:ascii="Times New Roman" w:eastAsia="Times New Roman" w:hAnsi="Times New Roman" w:cs="Times New Roman"/>
                <w:sz w:val="22"/>
                <w:szCs w:val="22"/>
              </w:rPr>
            </w:pPr>
          </w:p>
        </w:tc>
        <w:tc>
          <w:tcPr>
            <w:tcW w:w="895" w:type="dxa"/>
            <w:tcBorders>
              <w:top w:val="nil"/>
              <w:left w:val="single" w:sz="4" w:space="0" w:color="auto"/>
              <w:bottom w:val="nil"/>
              <w:right w:val="single" w:sz="12" w:space="0" w:color="auto"/>
            </w:tcBorders>
            <w:shd w:val="clear" w:color="auto" w:fill="auto"/>
            <w:noWrap/>
            <w:hideMark/>
          </w:tcPr>
          <w:p w14:paraId="5E4EE6BC" w14:textId="77777777" w:rsidR="0037153D" w:rsidRPr="001234E5" w:rsidRDefault="0037153D" w:rsidP="008D19D1">
            <w:pPr>
              <w:jc w:val="center"/>
              <w:rPr>
                <w:rFonts w:ascii="Times New Roman" w:eastAsia="Times New Roman" w:hAnsi="Times New Roman" w:cs="Times New Roman"/>
                <w:sz w:val="22"/>
                <w:szCs w:val="22"/>
              </w:rPr>
            </w:pPr>
          </w:p>
        </w:tc>
        <w:tc>
          <w:tcPr>
            <w:tcW w:w="1007" w:type="dxa"/>
            <w:tcBorders>
              <w:top w:val="nil"/>
              <w:left w:val="single" w:sz="12" w:space="0" w:color="auto"/>
              <w:bottom w:val="nil"/>
              <w:right w:val="nil"/>
            </w:tcBorders>
            <w:shd w:val="clear" w:color="auto" w:fill="auto"/>
            <w:noWrap/>
            <w:hideMark/>
          </w:tcPr>
          <w:p w14:paraId="13F691AB" w14:textId="77777777" w:rsidR="0037153D" w:rsidRPr="001234E5" w:rsidRDefault="0037153D" w:rsidP="008D19D1">
            <w:pPr>
              <w:jc w:val="center"/>
              <w:rPr>
                <w:rFonts w:ascii="Times New Roman" w:eastAsia="Times New Roman" w:hAnsi="Times New Roman" w:cs="Times New Roman"/>
                <w:sz w:val="22"/>
                <w:szCs w:val="22"/>
              </w:rPr>
            </w:pPr>
          </w:p>
        </w:tc>
        <w:tc>
          <w:tcPr>
            <w:tcW w:w="913" w:type="dxa"/>
            <w:tcBorders>
              <w:top w:val="nil"/>
              <w:left w:val="single" w:sz="4" w:space="0" w:color="auto"/>
              <w:bottom w:val="nil"/>
              <w:right w:val="single" w:sz="12" w:space="0" w:color="auto"/>
            </w:tcBorders>
            <w:shd w:val="clear" w:color="auto" w:fill="auto"/>
            <w:noWrap/>
            <w:hideMark/>
          </w:tcPr>
          <w:p w14:paraId="753EF8A7"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12" w:space="0" w:color="auto"/>
              <w:bottom w:val="nil"/>
              <w:right w:val="nil"/>
            </w:tcBorders>
            <w:shd w:val="clear" w:color="auto" w:fill="auto"/>
            <w:noWrap/>
            <w:hideMark/>
          </w:tcPr>
          <w:p w14:paraId="0BD60CF7"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4" w:space="0" w:color="auto"/>
              <w:bottom w:val="nil"/>
              <w:right w:val="single" w:sz="12" w:space="0" w:color="auto"/>
            </w:tcBorders>
            <w:shd w:val="clear" w:color="auto" w:fill="auto"/>
            <w:noWrap/>
            <w:hideMark/>
          </w:tcPr>
          <w:p w14:paraId="2DBC2198" w14:textId="77777777" w:rsidR="0037153D" w:rsidRPr="001234E5" w:rsidRDefault="0037153D" w:rsidP="008D19D1">
            <w:pPr>
              <w:jc w:val="center"/>
              <w:rPr>
                <w:rFonts w:ascii="Times New Roman" w:eastAsia="Times New Roman" w:hAnsi="Times New Roman" w:cs="Times New Roman"/>
                <w:sz w:val="22"/>
                <w:szCs w:val="22"/>
              </w:rPr>
            </w:pPr>
          </w:p>
        </w:tc>
      </w:tr>
      <w:tr w:rsidR="00E50396" w:rsidRPr="001234E5" w14:paraId="21DF4026" w14:textId="77777777" w:rsidTr="00D62BDA">
        <w:trPr>
          <w:trHeight w:val="317"/>
        </w:trPr>
        <w:tc>
          <w:tcPr>
            <w:tcW w:w="3500" w:type="dxa"/>
            <w:tcBorders>
              <w:top w:val="nil"/>
              <w:left w:val="single" w:sz="12" w:space="0" w:color="auto"/>
              <w:bottom w:val="nil"/>
              <w:right w:val="single" w:sz="12" w:space="0" w:color="auto"/>
            </w:tcBorders>
            <w:shd w:val="clear" w:color="auto" w:fill="auto"/>
            <w:noWrap/>
            <w:hideMark/>
          </w:tcPr>
          <w:p w14:paraId="2B082D7F" w14:textId="77777777" w:rsidR="0037153D" w:rsidRPr="001234E5" w:rsidRDefault="0037153D" w:rsidP="008D19D1">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25 to 39</w:t>
            </w:r>
          </w:p>
        </w:tc>
        <w:tc>
          <w:tcPr>
            <w:tcW w:w="895" w:type="dxa"/>
            <w:tcBorders>
              <w:top w:val="nil"/>
              <w:left w:val="single" w:sz="12" w:space="0" w:color="auto"/>
              <w:bottom w:val="nil"/>
              <w:right w:val="nil"/>
            </w:tcBorders>
            <w:shd w:val="clear" w:color="auto" w:fill="auto"/>
            <w:noWrap/>
            <w:hideMark/>
          </w:tcPr>
          <w:p w14:paraId="73C62A90"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895" w:type="dxa"/>
            <w:tcBorders>
              <w:top w:val="nil"/>
              <w:left w:val="single" w:sz="4" w:space="0" w:color="auto"/>
              <w:bottom w:val="nil"/>
              <w:right w:val="single" w:sz="12" w:space="0" w:color="auto"/>
            </w:tcBorders>
            <w:shd w:val="clear" w:color="auto" w:fill="auto"/>
            <w:noWrap/>
            <w:hideMark/>
          </w:tcPr>
          <w:p w14:paraId="145BD6D1" w14:textId="77777777" w:rsidR="0037153D" w:rsidRPr="001234E5" w:rsidRDefault="0037153D" w:rsidP="008D19D1">
            <w:pPr>
              <w:jc w:val="center"/>
              <w:rPr>
                <w:rFonts w:ascii="Times New Roman" w:eastAsia="Times New Roman" w:hAnsi="Times New Roman" w:cs="Times New Roman"/>
                <w:sz w:val="22"/>
                <w:szCs w:val="22"/>
              </w:rPr>
            </w:pPr>
          </w:p>
        </w:tc>
        <w:tc>
          <w:tcPr>
            <w:tcW w:w="1007" w:type="dxa"/>
            <w:tcBorders>
              <w:top w:val="nil"/>
              <w:left w:val="single" w:sz="12" w:space="0" w:color="auto"/>
              <w:bottom w:val="nil"/>
              <w:right w:val="nil"/>
            </w:tcBorders>
            <w:shd w:val="clear" w:color="auto" w:fill="auto"/>
            <w:noWrap/>
            <w:hideMark/>
          </w:tcPr>
          <w:p w14:paraId="224CD72F"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913" w:type="dxa"/>
            <w:tcBorders>
              <w:top w:val="nil"/>
              <w:left w:val="single" w:sz="4" w:space="0" w:color="auto"/>
              <w:bottom w:val="nil"/>
              <w:right w:val="single" w:sz="12" w:space="0" w:color="auto"/>
            </w:tcBorders>
            <w:shd w:val="clear" w:color="auto" w:fill="auto"/>
            <w:noWrap/>
            <w:hideMark/>
          </w:tcPr>
          <w:p w14:paraId="78E7F5F2"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12" w:space="0" w:color="auto"/>
              <w:bottom w:val="nil"/>
              <w:right w:val="nil"/>
            </w:tcBorders>
            <w:shd w:val="clear" w:color="auto" w:fill="auto"/>
            <w:noWrap/>
            <w:hideMark/>
          </w:tcPr>
          <w:p w14:paraId="75D336E1"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960" w:type="dxa"/>
            <w:tcBorders>
              <w:top w:val="nil"/>
              <w:left w:val="single" w:sz="4" w:space="0" w:color="auto"/>
              <w:bottom w:val="nil"/>
              <w:right w:val="single" w:sz="12" w:space="0" w:color="auto"/>
            </w:tcBorders>
            <w:shd w:val="clear" w:color="auto" w:fill="auto"/>
            <w:noWrap/>
            <w:hideMark/>
          </w:tcPr>
          <w:p w14:paraId="42ED3A38" w14:textId="77777777" w:rsidR="0037153D" w:rsidRPr="001234E5" w:rsidRDefault="0037153D" w:rsidP="008D19D1">
            <w:pPr>
              <w:jc w:val="center"/>
              <w:rPr>
                <w:rFonts w:ascii="Times New Roman" w:eastAsia="Times New Roman" w:hAnsi="Times New Roman" w:cs="Times New Roman"/>
                <w:sz w:val="22"/>
                <w:szCs w:val="22"/>
              </w:rPr>
            </w:pPr>
          </w:p>
        </w:tc>
      </w:tr>
      <w:tr w:rsidR="00E50396" w:rsidRPr="001234E5" w14:paraId="5E1F1173" w14:textId="77777777" w:rsidTr="00D62BDA">
        <w:trPr>
          <w:trHeight w:val="317"/>
        </w:trPr>
        <w:tc>
          <w:tcPr>
            <w:tcW w:w="3500" w:type="dxa"/>
            <w:tcBorders>
              <w:top w:val="nil"/>
              <w:left w:val="single" w:sz="12" w:space="0" w:color="auto"/>
              <w:bottom w:val="nil"/>
              <w:right w:val="single" w:sz="12" w:space="0" w:color="auto"/>
            </w:tcBorders>
            <w:shd w:val="clear" w:color="auto" w:fill="auto"/>
            <w:noWrap/>
            <w:hideMark/>
          </w:tcPr>
          <w:p w14:paraId="0CACC86D" w14:textId="77777777" w:rsidR="0037153D" w:rsidRPr="001234E5" w:rsidRDefault="0037153D" w:rsidP="008D19D1">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40 to 54</w:t>
            </w:r>
          </w:p>
        </w:tc>
        <w:tc>
          <w:tcPr>
            <w:tcW w:w="895" w:type="dxa"/>
            <w:tcBorders>
              <w:top w:val="nil"/>
              <w:left w:val="single" w:sz="12" w:space="0" w:color="auto"/>
              <w:bottom w:val="nil"/>
              <w:right w:val="nil"/>
            </w:tcBorders>
            <w:shd w:val="clear" w:color="auto" w:fill="auto"/>
            <w:noWrap/>
            <w:hideMark/>
          </w:tcPr>
          <w:p w14:paraId="5B91B02C"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0.258</w:t>
            </w:r>
          </w:p>
        </w:tc>
        <w:tc>
          <w:tcPr>
            <w:tcW w:w="895" w:type="dxa"/>
            <w:tcBorders>
              <w:top w:val="nil"/>
              <w:left w:val="single" w:sz="4" w:space="0" w:color="auto"/>
              <w:bottom w:val="nil"/>
              <w:right w:val="single" w:sz="12" w:space="0" w:color="auto"/>
            </w:tcBorders>
            <w:shd w:val="clear" w:color="auto" w:fill="auto"/>
            <w:noWrap/>
            <w:hideMark/>
          </w:tcPr>
          <w:p w14:paraId="7F20791F"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8.78</w:t>
            </w:r>
          </w:p>
        </w:tc>
        <w:tc>
          <w:tcPr>
            <w:tcW w:w="1007" w:type="dxa"/>
            <w:tcBorders>
              <w:top w:val="nil"/>
              <w:left w:val="single" w:sz="12" w:space="0" w:color="auto"/>
              <w:bottom w:val="nil"/>
              <w:right w:val="nil"/>
            </w:tcBorders>
            <w:shd w:val="clear" w:color="auto" w:fill="auto"/>
            <w:noWrap/>
            <w:hideMark/>
          </w:tcPr>
          <w:p w14:paraId="1BD3A51B"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913" w:type="dxa"/>
            <w:tcBorders>
              <w:top w:val="nil"/>
              <w:left w:val="single" w:sz="4" w:space="0" w:color="auto"/>
              <w:bottom w:val="nil"/>
              <w:right w:val="single" w:sz="12" w:space="0" w:color="auto"/>
            </w:tcBorders>
            <w:shd w:val="clear" w:color="auto" w:fill="auto"/>
            <w:noWrap/>
            <w:hideMark/>
          </w:tcPr>
          <w:p w14:paraId="2171C69D"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12" w:space="0" w:color="auto"/>
              <w:bottom w:val="nil"/>
              <w:right w:val="nil"/>
            </w:tcBorders>
            <w:shd w:val="clear" w:color="auto" w:fill="auto"/>
            <w:noWrap/>
            <w:hideMark/>
          </w:tcPr>
          <w:p w14:paraId="24DD4BA7"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-0.434</w:t>
            </w:r>
          </w:p>
        </w:tc>
        <w:tc>
          <w:tcPr>
            <w:tcW w:w="960" w:type="dxa"/>
            <w:tcBorders>
              <w:top w:val="nil"/>
              <w:left w:val="single" w:sz="4" w:space="0" w:color="auto"/>
              <w:bottom w:val="nil"/>
              <w:right w:val="single" w:sz="12" w:space="0" w:color="auto"/>
            </w:tcBorders>
            <w:shd w:val="clear" w:color="auto" w:fill="auto"/>
            <w:noWrap/>
            <w:hideMark/>
          </w:tcPr>
          <w:p w14:paraId="58AC1E9B"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-10.83</w:t>
            </w:r>
          </w:p>
        </w:tc>
      </w:tr>
      <w:tr w:rsidR="00E50396" w:rsidRPr="001234E5" w14:paraId="734828D0" w14:textId="77777777" w:rsidTr="00D62BDA">
        <w:trPr>
          <w:trHeight w:val="317"/>
        </w:trPr>
        <w:tc>
          <w:tcPr>
            <w:tcW w:w="3500" w:type="dxa"/>
            <w:tcBorders>
              <w:top w:val="nil"/>
              <w:left w:val="single" w:sz="12" w:space="0" w:color="auto"/>
              <w:bottom w:val="nil"/>
              <w:right w:val="single" w:sz="12" w:space="0" w:color="auto"/>
            </w:tcBorders>
            <w:shd w:val="clear" w:color="auto" w:fill="auto"/>
            <w:noWrap/>
            <w:hideMark/>
          </w:tcPr>
          <w:p w14:paraId="68ED4D41" w14:textId="77777777" w:rsidR="0037153D" w:rsidRPr="001234E5" w:rsidRDefault="0037153D" w:rsidP="008D19D1">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55+</w:t>
            </w:r>
          </w:p>
        </w:tc>
        <w:tc>
          <w:tcPr>
            <w:tcW w:w="895" w:type="dxa"/>
            <w:tcBorders>
              <w:top w:val="nil"/>
              <w:left w:val="single" w:sz="12" w:space="0" w:color="auto"/>
              <w:bottom w:val="nil"/>
              <w:right w:val="nil"/>
            </w:tcBorders>
            <w:shd w:val="clear" w:color="auto" w:fill="auto"/>
            <w:noWrap/>
            <w:hideMark/>
          </w:tcPr>
          <w:p w14:paraId="72B9A6B4"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0.447</w:t>
            </w:r>
          </w:p>
        </w:tc>
        <w:tc>
          <w:tcPr>
            <w:tcW w:w="895" w:type="dxa"/>
            <w:tcBorders>
              <w:top w:val="nil"/>
              <w:left w:val="single" w:sz="4" w:space="0" w:color="auto"/>
              <w:bottom w:val="nil"/>
              <w:right w:val="single" w:sz="12" w:space="0" w:color="auto"/>
            </w:tcBorders>
            <w:shd w:val="clear" w:color="auto" w:fill="auto"/>
            <w:noWrap/>
            <w:hideMark/>
          </w:tcPr>
          <w:p w14:paraId="573D3D67"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15.18</w:t>
            </w:r>
          </w:p>
        </w:tc>
        <w:tc>
          <w:tcPr>
            <w:tcW w:w="1007" w:type="dxa"/>
            <w:tcBorders>
              <w:top w:val="nil"/>
              <w:left w:val="single" w:sz="12" w:space="0" w:color="auto"/>
              <w:bottom w:val="nil"/>
              <w:right w:val="nil"/>
            </w:tcBorders>
            <w:shd w:val="clear" w:color="auto" w:fill="auto"/>
            <w:noWrap/>
            <w:hideMark/>
          </w:tcPr>
          <w:p w14:paraId="6369758D"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913" w:type="dxa"/>
            <w:tcBorders>
              <w:top w:val="nil"/>
              <w:left w:val="single" w:sz="4" w:space="0" w:color="auto"/>
              <w:bottom w:val="nil"/>
              <w:right w:val="single" w:sz="12" w:space="0" w:color="auto"/>
            </w:tcBorders>
            <w:shd w:val="clear" w:color="auto" w:fill="auto"/>
            <w:noWrap/>
            <w:hideMark/>
          </w:tcPr>
          <w:p w14:paraId="5FCF99F5"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12" w:space="0" w:color="auto"/>
              <w:bottom w:val="nil"/>
              <w:right w:val="nil"/>
            </w:tcBorders>
            <w:shd w:val="clear" w:color="auto" w:fill="auto"/>
            <w:noWrap/>
            <w:hideMark/>
          </w:tcPr>
          <w:p w14:paraId="3A522FE2"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-0.631</w:t>
            </w:r>
          </w:p>
        </w:tc>
        <w:tc>
          <w:tcPr>
            <w:tcW w:w="960" w:type="dxa"/>
            <w:tcBorders>
              <w:top w:val="nil"/>
              <w:left w:val="single" w:sz="4" w:space="0" w:color="auto"/>
              <w:bottom w:val="nil"/>
              <w:right w:val="single" w:sz="12" w:space="0" w:color="auto"/>
            </w:tcBorders>
            <w:shd w:val="clear" w:color="auto" w:fill="auto"/>
            <w:noWrap/>
            <w:hideMark/>
          </w:tcPr>
          <w:p w14:paraId="7E03CFCF"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-15.97</w:t>
            </w:r>
          </w:p>
        </w:tc>
      </w:tr>
      <w:tr w:rsidR="00E50396" w:rsidRPr="001234E5" w14:paraId="6D85DC54" w14:textId="77777777" w:rsidTr="00D62BDA">
        <w:trPr>
          <w:trHeight w:val="317"/>
        </w:trPr>
        <w:tc>
          <w:tcPr>
            <w:tcW w:w="3500" w:type="dxa"/>
            <w:tcBorders>
              <w:top w:val="nil"/>
              <w:left w:val="single" w:sz="12" w:space="0" w:color="auto"/>
              <w:bottom w:val="nil"/>
              <w:right w:val="single" w:sz="12" w:space="0" w:color="auto"/>
            </w:tcBorders>
            <w:shd w:val="clear" w:color="auto" w:fill="auto"/>
            <w:noWrap/>
            <w:hideMark/>
          </w:tcPr>
          <w:p w14:paraId="3252B411" w14:textId="77777777" w:rsidR="0037153D" w:rsidRPr="001234E5" w:rsidRDefault="0037153D" w:rsidP="008D19D1">
            <w:pPr>
              <w:rPr>
                <w:rFonts w:ascii="Times New Roman" w:eastAsia="Times New Roman" w:hAnsi="Times New Roman" w:cs="Times New Roman"/>
                <w:b/>
                <w:bCs/>
                <w:sz w:val="22"/>
                <w:szCs w:val="22"/>
              </w:rPr>
            </w:pPr>
            <w:r w:rsidRPr="001234E5">
              <w:rPr>
                <w:rFonts w:ascii="Times New Roman" w:eastAsia="Times New Roman" w:hAnsi="Times New Roman" w:cs="Times New Roman"/>
                <w:b/>
                <w:bCs/>
                <w:sz w:val="22"/>
                <w:szCs w:val="22"/>
              </w:rPr>
              <w:t>Gender (male)</w:t>
            </w:r>
          </w:p>
        </w:tc>
        <w:tc>
          <w:tcPr>
            <w:tcW w:w="895" w:type="dxa"/>
            <w:tcBorders>
              <w:top w:val="nil"/>
              <w:left w:val="single" w:sz="12" w:space="0" w:color="auto"/>
              <w:bottom w:val="nil"/>
              <w:right w:val="nil"/>
            </w:tcBorders>
            <w:shd w:val="clear" w:color="auto" w:fill="auto"/>
            <w:noWrap/>
            <w:hideMark/>
          </w:tcPr>
          <w:p w14:paraId="29D2B76F" w14:textId="77777777" w:rsidR="0037153D" w:rsidRPr="001234E5" w:rsidRDefault="0037153D" w:rsidP="008D19D1">
            <w:pPr>
              <w:jc w:val="center"/>
              <w:rPr>
                <w:rFonts w:ascii="Times New Roman" w:eastAsia="Times New Roman" w:hAnsi="Times New Roman" w:cs="Times New Roman"/>
                <w:sz w:val="22"/>
                <w:szCs w:val="22"/>
              </w:rPr>
            </w:pPr>
          </w:p>
        </w:tc>
        <w:tc>
          <w:tcPr>
            <w:tcW w:w="895" w:type="dxa"/>
            <w:tcBorders>
              <w:top w:val="nil"/>
              <w:left w:val="single" w:sz="4" w:space="0" w:color="auto"/>
              <w:bottom w:val="nil"/>
              <w:right w:val="single" w:sz="12" w:space="0" w:color="auto"/>
            </w:tcBorders>
            <w:shd w:val="clear" w:color="auto" w:fill="auto"/>
            <w:noWrap/>
            <w:hideMark/>
          </w:tcPr>
          <w:p w14:paraId="13D3ED33" w14:textId="77777777" w:rsidR="0037153D" w:rsidRPr="001234E5" w:rsidRDefault="0037153D" w:rsidP="008D19D1">
            <w:pPr>
              <w:jc w:val="center"/>
              <w:rPr>
                <w:rFonts w:ascii="Times New Roman" w:eastAsia="Times New Roman" w:hAnsi="Times New Roman" w:cs="Times New Roman"/>
                <w:sz w:val="22"/>
                <w:szCs w:val="22"/>
              </w:rPr>
            </w:pPr>
          </w:p>
        </w:tc>
        <w:tc>
          <w:tcPr>
            <w:tcW w:w="1007" w:type="dxa"/>
            <w:tcBorders>
              <w:top w:val="nil"/>
              <w:left w:val="single" w:sz="12" w:space="0" w:color="auto"/>
              <w:bottom w:val="nil"/>
              <w:right w:val="nil"/>
            </w:tcBorders>
            <w:shd w:val="clear" w:color="auto" w:fill="auto"/>
            <w:noWrap/>
            <w:hideMark/>
          </w:tcPr>
          <w:p w14:paraId="443F8921" w14:textId="77777777" w:rsidR="0037153D" w:rsidRPr="001234E5" w:rsidRDefault="0037153D" w:rsidP="008D19D1">
            <w:pPr>
              <w:jc w:val="center"/>
              <w:rPr>
                <w:rFonts w:ascii="Times New Roman" w:eastAsia="Times New Roman" w:hAnsi="Times New Roman" w:cs="Times New Roman"/>
                <w:sz w:val="22"/>
                <w:szCs w:val="22"/>
              </w:rPr>
            </w:pPr>
          </w:p>
        </w:tc>
        <w:tc>
          <w:tcPr>
            <w:tcW w:w="913" w:type="dxa"/>
            <w:tcBorders>
              <w:top w:val="nil"/>
              <w:left w:val="single" w:sz="4" w:space="0" w:color="auto"/>
              <w:bottom w:val="nil"/>
              <w:right w:val="single" w:sz="12" w:space="0" w:color="auto"/>
            </w:tcBorders>
            <w:shd w:val="clear" w:color="auto" w:fill="auto"/>
            <w:noWrap/>
            <w:hideMark/>
          </w:tcPr>
          <w:p w14:paraId="547C9B64"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12" w:space="0" w:color="auto"/>
              <w:bottom w:val="nil"/>
              <w:right w:val="nil"/>
            </w:tcBorders>
            <w:shd w:val="clear" w:color="auto" w:fill="auto"/>
            <w:noWrap/>
            <w:hideMark/>
          </w:tcPr>
          <w:p w14:paraId="4B623474"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4" w:space="0" w:color="auto"/>
              <w:bottom w:val="nil"/>
              <w:right w:val="single" w:sz="12" w:space="0" w:color="auto"/>
            </w:tcBorders>
            <w:shd w:val="clear" w:color="auto" w:fill="auto"/>
            <w:noWrap/>
            <w:hideMark/>
          </w:tcPr>
          <w:p w14:paraId="118319EA" w14:textId="77777777" w:rsidR="0037153D" w:rsidRPr="001234E5" w:rsidRDefault="0037153D" w:rsidP="008D19D1">
            <w:pPr>
              <w:jc w:val="center"/>
              <w:rPr>
                <w:rFonts w:ascii="Times New Roman" w:eastAsia="Times New Roman" w:hAnsi="Times New Roman" w:cs="Times New Roman"/>
                <w:sz w:val="22"/>
                <w:szCs w:val="22"/>
              </w:rPr>
            </w:pPr>
          </w:p>
        </w:tc>
      </w:tr>
      <w:tr w:rsidR="00E50396" w:rsidRPr="001234E5" w14:paraId="7C9F47B9" w14:textId="77777777" w:rsidTr="00D62BDA">
        <w:trPr>
          <w:trHeight w:val="317"/>
        </w:trPr>
        <w:tc>
          <w:tcPr>
            <w:tcW w:w="3500" w:type="dxa"/>
            <w:tcBorders>
              <w:top w:val="nil"/>
              <w:left w:val="single" w:sz="12" w:space="0" w:color="auto"/>
              <w:bottom w:val="nil"/>
              <w:right w:val="single" w:sz="12" w:space="0" w:color="auto"/>
            </w:tcBorders>
            <w:shd w:val="clear" w:color="auto" w:fill="auto"/>
            <w:noWrap/>
            <w:hideMark/>
          </w:tcPr>
          <w:p w14:paraId="436276CE" w14:textId="77777777" w:rsidR="0037153D" w:rsidRPr="001234E5" w:rsidRDefault="0037153D" w:rsidP="008D19D1">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Female</w:t>
            </w:r>
          </w:p>
        </w:tc>
        <w:tc>
          <w:tcPr>
            <w:tcW w:w="895" w:type="dxa"/>
            <w:tcBorders>
              <w:top w:val="nil"/>
              <w:left w:val="single" w:sz="12" w:space="0" w:color="auto"/>
              <w:bottom w:val="nil"/>
              <w:right w:val="nil"/>
            </w:tcBorders>
            <w:shd w:val="clear" w:color="auto" w:fill="auto"/>
            <w:noWrap/>
            <w:hideMark/>
          </w:tcPr>
          <w:p w14:paraId="33749314"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0.658</w:t>
            </w:r>
          </w:p>
        </w:tc>
        <w:tc>
          <w:tcPr>
            <w:tcW w:w="895" w:type="dxa"/>
            <w:tcBorders>
              <w:top w:val="nil"/>
              <w:left w:val="single" w:sz="4" w:space="0" w:color="auto"/>
              <w:bottom w:val="nil"/>
              <w:right w:val="single" w:sz="12" w:space="0" w:color="auto"/>
            </w:tcBorders>
            <w:shd w:val="clear" w:color="auto" w:fill="auto"/>
            <w:noWrap/>
            <w:hideMark/>
          </w:tcPr>
          <w:p w14:paraId="1A3B42BB"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26.98</w:t>
            </w:r>
          </w:p>
        </w:tc>
        <w:tc>
          <w:tcPr>
            <w:tcW w:w="1007" w:type="dxa"/>
            <w:tcBorders>
              <w:top w:val="nil"/>
              <w:left w:val="single" w:sz="12" w:space="0" w:color="auto"/>
              <w:bottom w:val="nil"/>
              <w:right w:val="nil"/>
            </w:tcBorders>
            <w:shd w:val="clear" w:color="auto" w:fill="auto"/>
            <w:noWrap/>
            <w:hideMark/>
          </w:tcPr>
          <w:p w14:paraId="6E7BB8F4"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0.377</w:t>
            </w:r>
          </w:p>
        </w:tc>
        <w:tc>
          <w:tcPr>
            <w:tcW w:w="913" w:type="dxa"/>
            <w:tcBorders>
              <w:top w:val="nil"/>
              <w:left w:val="single" w:sz="4" w:space="0" w:color="auto"/>
              <w:bottom w:val="nil"/>
              <w:right w:val="single" w:sz="12" w:space="0" w:color="auto"/>
            </w:tcBorders>
            <w:shd w:val="clear" w:color="auto" w:fill="auto"/>
            <w:noWrap/>
            <w:hideMark/>
          </w:tcPr>
          <w:p w14:paraId="1B734B40"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9.77</w:t>
            </w:r>
          </w:p>
        </w:tc>
        <w:tc>
          <w:tcPr>
            <w:tcW w:w="960" w:type="dxa"/>
            <w:tcBorders>
              <w:top w:val="nil"/>
              <w:left w:val="single" w:sz="12" w:space="0" w:color="auto"/>
              <w:bottom w:val="nil"/>
              <w:right w:val="nil"/>
            </w:tcBorders>
            <w:shd w:val="clear" w:color="auto" w:fill="auto"/>
            <w:noWrap/>
            <w:hideMark/>
          </w:tcPr>
          <w:p w14:paraId="311A8B3A"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960" w:type="dxa"/>
            <w:tcBorders>
              <w:top w:val="nil"/>
              <w:left w:val="single" w:sz="4" w:space="0" w:color="auto"/>
              <w:bottom w:val="nil"/>
              <w:right w:val="single" w:sz="12" w:space="0" w:color="auto"/>
            </w:tcBorders>
            <w:shd w:val="clear" w:color="auto" w:fill="auto"/>
            <w:noWrap/>
            <w:hideMark/>
          </w:tcPr>
          <w:p w14:paraId="625BF3A7" w14:textId="77777777" w:rsidR="0037153D" w:rsidRPr="001234E5" w:rsidRDefault="0037153D" w:rsidP="008D19D1">
            <w:pPr>
              <w:jc w:val="center"/>
              <w:rPr>
                <w:rFonts w:ascii="Times New Roman" w:eastAsia="Times New Roman" w:hAnsi="Times New Roman" w:cs="Times New Roman"/>
                <w:sz w:val="22"/>
                <w:szCs w:val="22"/>
              </w:rPr>
            </w:pPr>
          </w:p>
        </w:tc>
      </w:tr>
      <w:tr w:rsidR="00E50396" w:rsidRPr="001234E5" w14:paraId="0AF5F8FD" w14:textId="77777777" w:rsidTr="00D62BDA">
        <w:trPr>
          <w:trHeight w:val="317"/>
        </w:trPr>
        <w:tc>
          <w:tcPr>
            <w:tcW w:w="3500" w:type="dxa"/>
            <w:tcBorders>
              <w:top w:val="nil"/>
              <w:left w:val="single" w:sz="12" w:space="0" w:color="auto"/>
              <w:bottom w:val="nil"/>
              <w:right w:val="single" w:sz="12" w:space="0" w:color="auto"/>
            </w:tcBorders>
            <w:shd w:val="clear" w:color="auto" w:fill="auto"/>
            <w:noWrap/>
            <w:hideMark/>
          </w:tcPr>
          <w:p w14:paraId="058F804B" w14:textId="77777777" w:rsidR="0037153D" w:rsidRPr="001234E5" w:rsidRDefault="0037153D" w:rsidP="008D19D1">
            <w:pPr>
              <w:rPr>
                <w:rFonts w:ascii="Times New Roman" w:eastAsia="Times New Roman" w:hAnsi="Times New Roman" w:cs="Times New Roman"/>
                <w:b/>
                <w:bCs/>
                <w:sz w:val="22"/>
                <w:szCs w:val="22"/>
              </w:rPr>
            </w:pPr>
            <w:r w:rsidRPr="001234E5">
              <w:rPr>
                <w:rFonts w:ascii="Times New Roman" w:eastAsia="Times New Roman" w:hAnsi="Times New Roman" w:cs="Times New Roman"/>
                <w:b/>
                <w:bCs/>
                <w:sz w:val="22"/>
                <w:szCs w:val="22"/>
              </w:rPr>
              <w:t>Education (&lt; bachelor’s degree)</w:t>
            </w:r>
          </w:p>
        </w:tc>
        <w:tc>
          <w:tcPr>
            <w:tcW w:w="895" w:type="dxa"/>
            <w:tcBorders>
              <w:top w:val="nil"/>
              <w:left w:val="single" w:sz="12" w:space="0" w:color="auto"/>
              <w:bottom w:val="nil"/>
              <w:right w:val="nil"/>
            </w:tcBorders>
            <w:shd w:val="clear" w:color="auto" w:fill="auto"/>
            <w:noWrap/>
            <w:hideMark/>
          </w:tcPr>
          <w:p w14:paraId="6D3968ED" w14:textId="77777777" w:rsidR="0037153D" w:rsidRPr="001234E5" w:rsidRDefault="0037153D" w:rsidP="008D19D1">
            <w:pPr>
              <w:jc w:val="center"/>
              <w:rPr>
                <w:rFonts w:ascii="Times New Roman" w:eastAsia="Times New Roman" w:hAnsi="Times New Roman" w:cs="Times New Roman"/>
                <w:sz w:val="22"/>
                <w:szCs w:val="22"/>
              </w:rPr>
            </w:pPr>
          </w:p>
        </w:tc>
        <w:tc>
          <w:tcPr>
            <w:tcW w:w="895" w:type="dxa"/>
            <w:tcBorders>
              <w:top w:val="nil"/>
              <w:left w:val="single" w:sz="4" w:space="0" w:color="auto"/>
              <w:bottom w:val="nil"/>
              <w:right w:val="single" w:sz="12" w:space="0" w:color="auto"/>
            </w:tcBorders>
            <w:shd w:val="clear" w:color="auto" w:fill="auto"/>
            <w:noWrap/>
            <w:hideMark/>
          </w:tcPr>
          <w:p w14:paraId="4E7B4854" w14:textId="77777777" w:rsidR="0037153D" w:rsidRPr="001234E5" w:rsidRDefault="0037153D" w:rsidP="008D19D1">
            <w:pPr>
              <w:jc w:val="center"/>
              <w:rPr>
                <w:rFonts w:ascii="Times New Roman" w:eastAsia="Times New Roman" w:hAnsi="Times New Roman" w:cs="Times New Roman"/>
                <w:sz w:val="22"/>
                <w:szCs w:val="22"/>
              </w:rPr>
            </w:pPr>
          </w:p>
        </w:tc>
        <w:tc>
          <w:tcPr>
            <w:tcW w:w="1007" w:type="dxa"/>
            <w:tcBorders>
              <w:top w:val="nil"/>
              <w:left w:val="single" w:sz="12" w:space="0" w:color="auto"/>
              <w:bottom w:val="nil"/>
              <w:right w:val="nil"/>
            </w:tcBorders>
            <w:shd w:val="clear" w:color="auto" w:fill="auto"/>
            <w:noWrap/>
            <w:hideMark/>
          </w:tcPr>
          <w:p w14:paraId="6A929EA5" w14:textId="77777777" w:rsidR="0037153D" w:rsidRPr="001234E5" w:rsidRDefault="0037153D" w:rsidP="008D19D1">
            <w:pPr>
              <w:jc w:val="center"/>
              <w:rPr>
                <w:rFonts w:ascii="Times New Roman" w:eastAsia="Times New Roman" w:hAnsi="Times New Roman" w:cs="Times New Roman"/>
                <w:sz w:val="22"/>
                <w:szCs w:val="22"/>
              </w:rPr>
            </w:pPr>
          </w:p>
        </w:tc>
        <w:tc>
          <w:tcPr>
            <w:tcW w:w="913" w:type="dxa"/>
            <w:tcBorders>
              <w:top w:val="nil"/>
              <w:left w:val="single" w:sz="4" w:space="0" w:color="auto"/>
              <w:bottom w:val="nil"/>
              <w:right w:val="single" w:sz="12" w:space="0" w:color="auto"/>
            </w:tcBorders>
            <w:shd w:val="clear" w:color="auto" w:fill="auto"/>
            <w:noWrap/>
            <w:hideMark/>
          </w:tcPr>
          <w:p w14:paraId="15DD21DF"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12" w:space="0" w:color="auto"/>
              <w:bottom w:val="nil"/>
              <w:right w:val="nil"/>
            </w:tcBorders>
            <w:shd w:val="clear" w:color="auto" w:fill="auto"/>
            <w:noWrap/>
            <w:hideMark/>
          </w:tcPr>
          <w:p w14:paraId="5F691A23"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4" w:space="0" w:color="auto"/>
              <w:bottom w:val="nil"/>
              <w:right w:val="single" w:sz="12" w:space="0" w:color="auto"/>
            </w:tcBorders>
            <w:shd w:val="clear" w:color="auto" w:fill="auto"/>
            <w:noWrap/>
            <w:hideMark/>
          </w:tcPr>
          <w:p w14:paraId="5E1C9E69" w14:textId="77777777" w:rsidR="0037153D" w:rsidRPr="001234E5" w:rsidRDefault="0037153D" w:rsidP="008D19D1">
            <w:pPr>
              <w:jc w:val="center"/>
              <w:rPr>
                <w:rFonts w:ascii="Times New Roman" w:eastAsia="Times New Roman" w:hAnsi="Times New Roman" w:cs="Times New Roman"/>
                <w:sz w:val="22"/>
                <w:szCs w:val="22"/>
              </w:rPr>
            </w:pPr>
          </w:p>
        </w:tc>
      </w:tr>
      <w:tr w:rsidR="00E50396" w:rsidRPr="001234E5" w14:paraId="2F72F5FF" w14:textId="77777777" w:rsidTr="00D62BDA">
        <w:trPr>
          <w:trHeight w:val="317"/>
        </w:trPr>
        <w:tc>
          <w:tcPr>
            <w:tcW w:w="3500" w:type="dxa"/>
            <w:tcBorders>
              <w:top w:val="nil"/>
              <w:left w:val="single" w:sz="12" w:space="0" w:color="auto"/>
              <w:bottom w:val="nil"/>
              <w:right w:val="single" w:sz="12" w:space="0" w:color="auto"/>
            </w:tcBorders>
            <w:shd w:val="clear" w:color="auto" w:fill="auto"/>
            <w:noWrap/>
            <w:hideMark/>
          </w:tcPr>
          <w:p w14:paraId="195DC965" w14:textId="77777777" w:rsidR="0037153D" w:rsidRPr="001234E5" w:rsidRDefault="0037153D" w:rsidP="008D19D1">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Higher Education</w:t>
            </w:r>
          </w:p>
        </w:tc>
        <w:tc>
          <w:tcPr>
            <w:tcW w:w="895" w:type="dxa"/>
            <w:tcBorders>
              <w:top w:val="nil"/>
              <w:left w:val="single" w:sz="12" w:space="0" w:color="auto"/>
              <w:bottom w:val="nil"/>
              <w:right w:val="nil"/>
            </w:tcBorders>
            <w:shd w:val="clear" w:color="auto" w:fill="auto"/>
            <w:noWrap/>
            <w:hideMark/>
          </w:tcPr>
          <w:p w14:paraId="3E03E61B"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895" w:type="dxa"/>
            <w:tcBorders>
              <w:top w:val="nil"/>
              <w:left w:val="single" w:sz="4" w:space="0" w:color="auto"/>
              <w:bottom w:val="nil"/>
              <w:right w:val="single" w:sz="12" w:space="0" w:color="auto"/>
            </w:tcBorders>
            <w:shd w:val="clear" w:color="auto" w:fill="auto"/>
            <w:noWrap/>
            <w:hideMark/>
          </w:tcPr>
          <w:p w14:paraId="369F7F6A" w14:textId="77777777" w:rsidR="0037153D" w:rsidRPr="001234E5" w:rsidRDefault="0037153D" w:rsidP="008D19D1">
            <w:pPr>
              <w:jc w:val="center"/>
              <w:rPr>
                <w:rFonts w:ascii="Times New Roman" w:eastAsia="Times New Roman" w:hAnsi="Times New Roman" w:cs="Times New Roman"/>
                <w:sz w:val="22"/>
                <w:szCs w:val="22"/>
              </w:rPr>
            </w:pPr>
          </w:p>
        </w:tc>
        <w:tc>
          <w:tcPr>
            <w:tcW w:w="1007" w:type="dxa"/>
            <w:tcBorders>
              <w:top w:val="nil"/>
              <w:left w:val="single" w:sz="12" w:space="0" w:color="auto"/>
              <w:bottom w:val="nil"/>
              <w:right w:val="nil"/>
            </w:tcBorders>
            <w:shd w:val="clear" w:color="auto" w:fill="auto"/>
            <w:noWrap/>
            <w:hideMark/>
          </w:tcPr>
          <w:p w14:paraId="1FE7C4AD"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0.280</w:t>
            </w:r>
          </w:p>
        </w:tc>
        <w:tc>
          <w:tcPr>
            <w:tcW w:w="913" w:type="dxa"/>
            <w:tcBorders>
              <w:top w:val="nil"/>
              <w:left w:val="single" w:sz="4" w:space="0" w:color="auto"/>
              <w:bottom w:val="nil"/>
              <w:right w:val="single" w:sz="12" w:space="0" w:color="auto"/>
            </w:tcBorders>
            <w:shd w:val="clear" w:color="auto" w:fill="auto"/>
            <w:noWrap/>
            <w:hideMark/>
          </w:tcPr>
          <w:p w14:paraId="1970D90C"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7.24</w:t>
            </w:r>
          </w:p>
        </w:tc>
        <w:tc>
          <w:tcPr>
            <w:tcW w:w="960" w:type="dxa"/>
            <w:tcBorders>
              <w:top w:val="nil"/>
              <w:left w:val="single" w:sz="12" w:space="0" w:color="auto"/>
              <w:bottom w:val="nil"/>
              <w:right w:val="nil"/>
            </w:tcBorders>
            <w:shd w:val="clear" w:color="auto" w:fill="auto"/>
            <w:noWrap/>
            <w:hideMark/>
          </w:tcPr>
          <w:p w14:paraId="19435DAE" w14:textId="051D989A" w:rsidR="0037153D" w:rsidRPr="001234E5" w:rsidRDefault="00D62BDA" w:rsidP="008D19D1">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37153D" w:rsidRPr="001234E5">
              <w:rPr>
                <w:rFonts w:ascii="Times New Roman" w:eastAsia="Times New Roman" w:hAnsi="Times New Roman" w:cs="Times New Roman"/>
                <w:sz w:val="22"/>
                <w:szCs w:val="22"/>
              </w:rPr>
              <w:t>0.126</w:t>
            </w:r>
          </w:p>
        </w:tc>
        <w:tc>
          <w:tcPr>
            <w:tcW w:w="960" w:type="dxa"/>
            <w:tcBorders>
              <w:top w:val="nil"/>
              <w:left w:val="single" w:sz="4" w:space="0" w:color="auto"/>
              <w:bottom w:val="nil"/>
              <w:right w:val="single" w:sz="12" w:space="0" w:color="auto"/>
            </w:tcBorders>
            <w:shd w:val="clear" w:color="auto" w:fill="auto"/>
            <w:noWrap/>
            <w:hideMark/>
          </w:tcPr>
          <w:p w14:paraId="486D9827" w14:textId="5B73F707" w:rsidR="0037153D" w:rsidRPr="001234E5" w:rsidRDefault="00D62BDA" w:rsidP="008D19D1">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37153D" w:rsidRPr="001234E5">
              <w:rPr>
                <w:rFonts w:ascii="Times New Roman" w:eastAsia="Times New Roman" w:hAnsi="Times New Roman" w:cs="Times New Roman"/>
                <w:sz w:val="22"/>
                <w:szCs w:val="22"/>
              </w:rPr>
              <w:t>5.03</w:t>
            </w:r>
          </w:p>
        </w:tc>
      </w:tr>
      <w:tr w:rsidR="00E50396" w:rsidRPr="001234E5" w14:paraId="0D861F35" w14:textId="77777777" w:rsidTr="00D62BDA">
        <w:trPr>
          <w:trHeight w:val="317"/>
        </w:trPr>
        <w:tc>
          <w:tcPr>
            <w:tcW w:w="3500" w:type="dxa"/>
            <w:tcBorders>
              <w:top w:val="nil"/>
              <w:left w:val="single" w:sz="12" w:space="0" w:color="auto"/>
              <w:right w:val="single" w:sz="12" w:space="0" w:color="auto"/>
            </w:tcBorders>
            <w:shd w:val="clear" w:color="auto" w:fill="auto"/>
            <w:noWrap/>
            <w:hideMark/>
          </w:tcPr>
          <w:p w14:paraId="68540BB4" w14:textId="77777777" w:rsidR="0037153D" w:rsidRPr="001234E5" w:rsidRDefault="0037153D" w:rsidP="008D19D1">
            <w:pPr>
              <w:rPr>
                <w:rFonts w:ascii="Times New Roman" w:eastAsia="Times New Roman" w:hAnsi="Times New Roman" w:cs="Times New Roman"/>
                <w:b/>
                <w:bCs/>
                <w:sz w:val="22"/>
                <w:szCs w:val="22"/>
              </w:rPr>
            </w:pPr>
            <w:r w:rsidRPr="001234E5">
              <w:rPr>
                <w:rFonts w:ascii="Times New Roman" w:eastAsia="Times New Roman" w:hAnsi="Times New Roman" w:cs="Times New Roman"/>
                <w:b/>
                <w:bCs/>
                <w:sz w:val="22"/>
                <w:szCs w:val="22"/>
              </w:rPr>
              <w:t>Employment Status (not a full or part time employee)</w:t>
            </w:r>
          </w:p>
        </w:tc>
        <w:tc>
          <w:tcPr>
            <w:tcW w:w="895" w:type="dxa"/>
            <w:tcBorders>
              <w:top w:val="nil"/>
              <w:left w:val="single" w:sz="12" w:space="0" w:color="auto"/>
              <w:right w:val="nil"/>
            </w:tcBorders>
            <w:shd w:val="clear" w:color="auto" w:fill="auto"/>
            <w:noWrap/>
            <w:hideMark/>
          </w:tcPr>
          <w:p w14:paraId="7B51F0F2" w14:textId="77777777" w:rsidR="0037153D" w:rsidRPr="001234E5" w:rsidRDefault="0037153D" w:rsidP="008D19D1">
            <w:pPr>
              <w:jc w:val="center"/>
              <w:rPr>
                <w:rFonts w:ascii="Times New Roman" w:eastAsia="Times New Roman" w:hAnsi="Times New Roman" w:cs="Times New Roman"/>
                <w:sz w:val="22"/>
                <w:szCs w:val="22"/>
              </w:rPr>
            </w:pPr>
          </w:p>
        </w:tc>
        <w:tc>
          <w:tcPr>
            <w:tcW w:w="895" w:type="dxa"/>
            <w:tcBorders>
              <w:top w:val="nil"/>
              <w:left w:val="single" w:sz="4" w:space="0" w:color="auto"/>
              <w:right w:val="single" w:sz="12" w:space="0" w:color="auto"/>
            </w:tcBorders>
            <w:shd w:val="clear" w:color="auto" w:fill="auto"/>
            <w:noWrap/>
            <w:hideMark/>
          </w:tcPr>
          <w:p w14:paraId="11957E16" w14:textId="77777777" w:rsidR="0037153D" w:rsidRPr="001234E5" w:rsidRDefault="0037153D" w:rsidP="008D19D1">
            <w:pPr>
              <w:jc w:val="center"/>
              <w:rPr>
                <w:rFonts w:ascii="Times New Roman" w:eastAsia="Times New Roman" w:hAnsi="Times New Roman" w:cs="Times New Roman"/>
                <w:sz w:val="22"/>
                <w:szCs w:val="22"/>
              </w:rPr>
            </w:pPr>
          </w:p>
        </w:tc>
        <w:tc>
          <w:tcPr>
            <w:tcW w:w="1007" w:type="dxa"/>
            <w:tcBorders>
              <w:top w:val="nil"/>
              <w:left w:val="single" w:sz="12" w:space="0" w:color="auto"/>
              <w:right w:val="nil"/>
            </w:tcBorders>
            <w:shd w:val="clear" w:color="auto" w:fill="auto"/>
            <w:noWrap/>
            <w:hideMark/>
          </w:tcPr>
          <w:p w14:paraId="2F12C35F" w14:textId="77777777" w:rsidR="0037153D" w:rsidRPr="001234E5" w:rsidRDefault="0037153D" w:rsidP="008D19D1">
            <w:pPr>
              <w:jc w:val="center"/>
              <w:rPr>
                <w:rFonts w:ascii="Times New Roman" w:eastAsia="Times New Roman" w:hAnsi="Times New Roman" w:cs="Times New Roman"/>
                <w:sz w:val="22"/>
                <w:szCs w:val="22"/>
              </w:rPr>
            </w:pPr>
          </w:p>
        </w:tc>
        <w:tc>
          <w:tcPr>
            <w:tcW w:w="913" w:type="dxa"/>
            <w:tcBorders>
              <w:top w:val="nil"/>
              <w:left w:val="single" w:sz="4" w:space="0" w:color="auto"/>
              <w:right w:val="single" w:sz="12" w:space="0" w:color="auto"/>
            </w:tcBorders>
            <w:shd w:val="clear" w:color="auto" w:fill="auto"/>
            <w:noWrap/>
            <w:hideMark/>
          </w:tcPr>
          <w:p w14:paraId="7DDDE1E2"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12" w:space="0" w:color="auto"/>
              <w:right w:val="nil"/>
            </w:tcBorders>
            <w:shd w:val="clear" w:color="auto" w:fill="auto"/>
            <w:noWrap/>
            <w:hideMark/>
          </w:tcPr>
          <w:p w14:paraId="442F9B27" w14:textId="77777777" w:rsidR="0037153D" w:rsidRPr="001234E5" w:rsidRDefault="0037153D" w:rsidP="008D19D1">
            <w:pPr>
              <w:jc w:val="center"/>
              <w:rPr>
                <w:rFonts w:ascii="Times New Roman" w:eastAsia="Times New Roman" w:hAnsi="Times New Roman" w:cs="Times New Roman"/>
                <w:sz w:val="22"/>
                <w:szCs w:val="22"/>
              </w:rPr>
            </w:pPr>
          </w:p>
        </w:tc>
        <w:tc>
          <w:tcPr>
            <w:tcW w:w="960" w:type="dxa"/>
            <w:tcBorders>
              <w:top w:val="nil"/>
              <w:left w:val="single" w:sz="4" w:space="0" w:color="auto"/>
              <w:right w:val="single" w:sz="12" w:space="0" w:color="auto"/>
            </w:tcBorders>
            <w:shd w:val="clear" w:color="auto" w:fill="auto"/>
            <w:noWrap/>
            <w:hideMark/>
          </w:tcPr>
          <w:p w14:paraId="71601157" w14:textId="77777777" w:rsidR="0037153D" w:rsidRPr="001234E5" w:rsidRDefault="0037153D" w:rsidP="008D19D1">
            <w:pPr>
              <w:jc w:val="center"/>
              <w:rPr>
                <w:rFonts w:ascii="Times New Roman" w:eastAsia="Times New Roman" w:hAnsi="Times New Roman" w:cs="Times New Roman"/>
                <w:sz w:val="22"/>
                <w:szCs w:val="22"/>
              </w:rPr>
            </w:pPr>
          </w:p>
        </w:tc>
      </w:tr>
      <w:tr w:rsidR="00E50396" w:rsidRPr="001234E5" w14:paraId="6326A81A" w14:textId="77777777" w:rsidTr="00D62BDA">
        <w:trPr>
          <w:trHeight w:val="317"/>
        </w:trPr>
        <w:tc>
          <w:tcPr>
            <w:tcW w:w="3500" w:type="dxa"/>
            <w:tcBorders>
              <w:top w:val="nil"/>
              <w:left w:val="single" w:sz="12" w:space="0" w:color="auto"/>
              <w:bottom w:val="single" w:sz="12" w:space="0" w:color="auto"/>
              <w:right w:val="single" w:sz="12" w:space="0" w:color="auto"/>
            </w:tcBorders>
            <w:shd w:val="clear" w:color="auto" w:fill="auto"/>
            <w:noWrap/>
            <w:hideMark/>
          </w:tcPr>
          <w:p w14:paraId="6D67FD9B" w14:textId="77777777" w:rsidR="0037153D" w:rsidRPr="001234E5" w:rsidRDefault="0037153D" w:rsidP="008D19D1">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Employed</w:t>
            </w:r>
          </w:p>
        </w:tc>
        <w:tc>
          <w:tcPr>
            <w:tcW w:w="895" w:type="dxa"/>
            <w:tcBorders>
              <w:top w:val="nil"/>
              <w:left w:val="single" w:sz="12" w:space="0" w:color="auto"/>
              <w:bottom w:val="single" w:sz="12" w:space="0" w:color="auto"/>
              <w:right w:val="nil"/>
            </w:tcBorders>
            <w:shd w:val="clear" w:color="auto" w:fill="auto"/>
            <w:noWrap/>
            <w:hideMark/>
          </w:tcPr>
          <w:p w14:paraId="49791CD8"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895" w:type="dxa"/>
            <w:tcBorders>
              <w:top w:val="nil"/>
              <w:left w:val="single" w:sz="4" w:space="0" w:color="auto"/>
              <w:bottom w:val="single" w:sz="12" w:space="0" w:color="auto"/>
              <w:right w:val="single" w:sz="12" w:space="0" w:color="auto"/>
            </w:tcBorders>
            <w:shd w:val="clear" w:color="auto" w:fill="auto"/>
            <w:noWrap/>
            <w:hideMark/>
          </w:tcPr>
          <w:p w14:paraId="465455EC" w14:textId="77777777" w:rsidR="0037153D" w:rsidRPr="001234E5" w:rsidRDefault="0037153D" w:rsidP="008D19D1">
            <w:pPr>
              <w:jc w:val="center"/>
              <w:rPr>
                <w:rFonts w:ascii="Times New Roman" w:eastAsia="Times New Roman" w:hAnsi="Times New Roman" w:cs="Times New Roman"/>
                <w:sz w:val="22"/>
                <w:szCs w:val="22"/>
              </w:rPr>
            </w:pPr>
          </w:p>
        </w:tc>
        <w:tc>
          <w:tcPr>
            <w:tcW w:w="1007" w:type="dxa"/>
            <w:tcBorders>
              <w:top w:val="nil"/>
              <w:left w:val="single" w:sz="12" w:space="0" w:color="auto"/>
              <w:bottom w:val="single" w:sz="12" w:space="0" w:color="auto"/>
              <w:right w:val="nil"/>
            </w:tcBorders>
            <w:shd w:val="clear" w:color="auto" w:fill="auto"/>
            <w:noWrap/>
            <w:hideMark/>
          </w:tcPr>
          <w:p w14:paraId="2C711534"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0.364</w:t>
            </w:r>
          </w:p>
        </w:tc>
        <w:tc>
          <w:tcPr>
            <w:tcW w:w="913" w:type="dxa"/>
            <w:tcBorders>
              <w:top w:val="nil"/>
              <w:left w:val="single" w:sz="4" w:space="0" w:color="auto"/>
              <w:bottom w:val="single" w:sz="12" w:space="0" w:color="auto"/>
              <w:right w:val="single" w:sz="12" w:space="0" w:color="auto"/>
            </w:tcBorders>
            <w:shd w:val="clear" w:color="auto" w:fill="auto"/>
            <w:noWrap/>
            <w:hideMark/>
          </w:tcPr>
          <w:p w14:paraId="094736E6"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7.79</w:t>
            </w:r>
          </w:p>
        </w:tc>
        <w:tc>
          <w:tcPr>
            <w:tcW w:w="960" w:type="dxa"/>
            <w:tcBorders>
              <w:top w:val="nil"/>
              <w:left w:val="single" w:sz="12" w:space="0" w:color="auto"/>
              <w:bottom w:val="single" w:sz="12" w:space="0" w:color="auto"/>
              <w:right w:val="nil"/>
            </w:tcBorders>
            <w:shd w:val="clear" w:color="auto" w:fill="auto"/>
            <w:noWrap/>
            <w:hideMark/>
          </w:tcPr>
          <w:p w14:paraId="0C11C237"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960" w:type="dxa"/>
            <w:tcBorders>
              <w:top w:val="nil"/>
              <w:left w:val="single" w:sz="4" w:space="0" w:color="auto"/>
              <w:bottom w:val="single" w:sz="12" w:space="0" w:color="auto"/>
              <w:right w:val="single" w:sz="12" w:space="0" w:color="auto"/>
            </w:tcBorders>
            <w:shd w:val="clear" w:color="auto" w:fill="auto"/>
            <w:noWrap/>
            <w:hideMark/>
          </w:tcPr>
          <w:p w14:paraId="20547559" w14:textId="77777777" w:rsidR="0037153D" w:rsidRPr="001234E5" w:rsidRDefault="0037153D" w:rsidP="008D19D1">
            <w:pPr>
              <w:jc w:val="center"/>
              <w:rPr>
                <w:rFonts w:ascii="Times New Roman" w:eastAsia="Times New Roman" w:hAnsi="Times New Roman" w:cs="Times New Roman"/>
                <w:sz w:val="22"/>
                <w:szCs w:val="22"/>
              </w:rPr>
            </w:pPr>
          </w:p>
        </w:tc>
      </w:tr>
      <w:tr w:rsidR="00E50396" w:rsidRPr="001234E5" w14:paraId="2C8F17A7" w14:textId="77777777" w:rsidTr="00D62BDA">
        <w:trPr>
          <w:trHeight w:val="317"/>
        </w:trPr>
        <w:tc>
          <w:tcPr>
            <w:tcW w:w="9134" w:type="dxa"/>
            <w:gridSpan w:val="7"/>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D0BE64E" w14:textId="77777777" w:rsidR="0037153D" w:rsidRPr="001234E5" w:rsidRDefault="0037153D" w:rsidP="008D19D1">
            <w:pPr>
              <w:jc w:val="center"/>
              <w:rPr>
                <w:rFonts w:ascii="Times New Roman" w:eastAsia="Times New Roman" w:hAnsi="Times New Roman" w:cs="Times New Roman"/>
                <w:b/>
                <w:bCs/>
                <w:sz w:val="22"/>
                <w:szCs w:val="22"/>
              </w:rPr>
            </w:pPr>
            <w:r w:rsidRPr="001234E5">
              <w:rPr>
                <w:rFonts w:ascii="Times New Roman" w:eastAsia="Times New Roman" w:hAnsi="Times New Roman" w:cs="Times New Roman"/>
                <w:b/>
                <w:bCs/>
                <w:sz w:val="22"/>
                <w:szCs w:val="22"/>
              </w:rPr>
              <w:t>Correlations</w:t>
            </w:r>
          </w:p>
        </w:tc>
      </w:tr>
      <w:tr w:rsidR="00E50396" w:rsidRPr="001234E5" w14:paraId="6089A823" w14:textId="77777777" w:rsidTr="00D62BDA">
        <w:trPr>
          <w:trHeight w:val="317"/>
        </w:trPr>
        <w:tc>
          <w:tcPr>
            <w:tcW w:w="3500" w:type="dxa"/>
            <w:tcBorders>
              <w:top w:val="single" w:sz="12" w:space="0" w:color="auto"/>
              <w:left w:val="single" w:sz="12" w:space="0" w:color="auto"/>
              <w:bottom w:val="nil"/>
              <w:right w:val="single" w:sz="12" w:space="0" w:color="auto"/>
            </w:tcBorders>
            <w:shd w:val="clear" w:color="auto" w:fill="auto"/>
            <w:noWrap/>
            <w:vAlign w:val="center"/>
            <w:hideMark/>
          </w:tcPr>
          <w:p w14:paraId="088B28EE" w14:textId="77777777" w:rsidR="0037153D" w:rsidRPr="001234E5" w:rsidRDefault="0037153D" w:rsidP="008D19D1">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Safety Concern</w:t>
            </w:r>
          </w:p>
        </w:tc>
        <w:tc>
          <w:tcPr>
            <w:tcW w:w="895" w:type="dxa"/>
            <w:tcBorders>
              <w:top w:val="single" w:sz="12" w:space="0" w:color="auto"/>
              <w:left w:val="single" w:sz="12" w:space="0" w:color="auto"/>
              <w:bottom w:val="nil"/>
              <w:right w:val="nil"/>
            </w:tcBorders>
            <w:shd w:val="clear" w:color="auto" w:fill="auto"/>
            <w:noWrap/>
            <w:vAlign w:val="center"/>
            <w:hideMark/>
          </w:tcPr>
          <w:p w14:paraId="5DADDBF8"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1.000</w:t>
            </w:r>
          </w:p>
        </w:tc>
        <w:tc>
          <w:tcPr>
            <w:tcW w:w="895" w:type="dxa"/>
            <w:tcBorders>
              <w:top w:val="single" w:sz="12" w:space="0" w:color="auto"/>
              <w:left w:val="single" w:sz="4" w:space="0" w:color="auto"/>
              <w:bottom w:val="nil"/>
              <w:right w:val="single" w:sz="12" w:space="0" w:color="auto"/>
            </w:tcBorders>
            <w:shd w:val="clear" w:color="auto" w:fill="auto"/>
            <w:noWrap/>
            <w:vAlign w:val="center"/>
            <w:hideMark/>
          </w:tcPr>
          <w:p w14:paraId="71DCAB0F"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1007" w:type="dxa"/>
            <w:tcBorders>
              <w:top w:val="single" w:sz="12" w:space="0" w:color="auto"/>
              <w:left w:val="single" w:sz="12" w:space="0" w:color="auto"/>
              <w:bottom w:val="nil"/>
              <w:right w:val="single" w:sz="4" w:space="0" w:color="auto"/>
            </w:tcBorders>
            <w:shd w:val="clear" w:color="auto" w:fill="auto"/>
            <w:noWrap/>
            <w:vAlign w:val="center"/>
            <w:hideMark/>
          </w:tcPr>
          <w:p w14:paraId="399B42DB"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-0.354</w:t>
            </w:r>
          </w:p>
        </w:tc>
        <w:tc>
          <w:tcPr>
            <w:tcW w:w="913" w:type="dxa"/>
            <w:tcBorders>
              <w:top w:val="single" w:sz="12" w:space="0" w:color="auto"/>
              <w:left w:val="nil"/>
              <w:bottom w:val="nil"/>
              <w:right w:val="single" w:sz="12" w:space="0" w:color="auto"/>
            </w:tcBorders>
            <w:shd w:val="clear" w:color="auto" w:fill="auto"/>
            <w:noWrap/>
            <w:vAlign w:val="center"/>
            <w:hideMark/>
          </w:tcPr>
          <w:p w14:paraId="14608E53"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-5.30</w:t>
            </w:r>
          </w:p>
        </w:tc>
        <w:tc>
          <w:tcPr>
            <w:tcW w:w="960" w:type="dxa"/>
            <w:tcBorders>
              <w:top w:val="single" w:sz="12" w:space="0" w:color="auto"/>
              <w:left w:val="single" w:sz="12" w:space="0" w:color="auto"/>
              <w:bottom w:val="nil"/>
              <w:right w:val="single" w:sz="4" w:space="0" w:color="auto"/>
            </w:tcBorders>
            <w:shd w:val="clear" w:color="auto" w:fill="auto"/>
            <w:noWrap/>
            <w:vAlign w:val="center"/>
            <w:hideMark/>
          </w:tcPr>
          <w:p w14:paraId="5740B38F"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-0.217</w:t>
            </w:r>
          </w:p>
        </w:tc>
        <w:tc>
          <w:tcPr>
            <w:tcW w:w="960" w:type="dxa"/>
            <w:tcBorders>
              <w:top w:val="single" w:sz="12" w:space="0" w:color="auto"/>
              <w:left w:val="nil"/>
              <w:bottom w:val="nil"/>
              <w:right w:val="single" w:sz="12" w:space="0" w:color="auto"/>
            </w:tcBorders>
            <w:shd w:val="clear" w:color="auto" w:fill="auto"/>
            <w:noWrap/>
            <w:vAlign w:val="center"/>
            <w:hideMark/>
          </w:tcPr>
          <w:p w14:paraId="683551A2"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-3.08</w:t>
            </w:r>
          </w:p>
        </w:tc>
      </w:tr>
      <w:tr w:rsidR="00E50396" w:rsidRPr="001234E5" w14:paraId="7DBC175F" w14:textId="77777777" w:rsidTr="00D62BDA">
        <w:trPr>
          <w:trHeight w:val="317"/>
        </w:trPr>
        <w:tc>
          <w:tcPr>
            <w:tcW w:w="3500" w:type="dxa"/>
            <w:tcBorders>
              <w:top w:val="nil"/>
              <w:left w:val="single" w:sz="12" w:space="0" w:color="auto"/>
              <w:bottom w:val="nil"/>
              <w:right w:val="single" w:sz="12" w:space="0" w:color="auto"/>
            </w:tcBorders>
            <w:shd w:val="clear" w:color="auto" w:fill="auto"/>
            <w:noWrap/>
            <w:vAlign w:val="center"/>
            <w:hideMark/>
          </w:tcPr>
          <w:p w14:paraId="1C044353" w14:textId="77777777" w:rsidR="0037153D" w:rsidRPr="001234E5" w:rsidRDefault="0037153D" w:rsidP="008D19D1">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Time Consciousness</w:t>
            </w:r>
          </w:p>
        </w:tc>
        <w:tc>
          <w:tcPr>
            <w:tcW w:w="895" w:type="dxa"/>
            <w:tcBorders>
              <w:top w:val="nil"/>
              <w:left w:val="single" w:sz="12" w:space="0" w:color="auto"/>
              <w:bottom w:val="nil"/>
              <w:right w:val="nil"/>
            </w:tcBorders>
            <w:shd w:val="clear" w:color="auto" w:fill="auto"/>
            <w:noWrap/>
            <w:vAlign w:val="center"/>
            <w:hideMark/>
          </w:tcPr>
          <w:p w14:paraId="6A977D40"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895" w:type="dxa"/>
            <w:tcBorders>
              <w:top w:val="nil"/>
              <w:left w:val="single" w:sz="4" w:space="0" w:color="auto"/>
              <w:bottom w:val="nil"/>
              <w:right w:val="single" w:sz="12" w:space="0" w:color="auto"/>
            </w:tcBorders>
            <w:shd w:val="clear" w:color="auto" w:fill="auto"/>
            <w:noWrap/>
            <w:vAlign w:val="center"/>
            <w:hideMark/>
          </w:tcPr>
          <w:p w14:paraId="50ACDFA2"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1007" w:type="dxa"/>
            <w:tcBorders>
              <w:top w:val="nil"/>
              <w:left w:val="single" w:sz="12" w:space="0" w:color="auto"/>
              <w:bottom w:val="nil"/>
              <w:right w:val="single" w:sz="4" w:space="0" w:color="auto"/>
            </w:tcBorders>
            <w:shd w:val="clear" w:color="auto" w:fill="auto"/>
            <w:noWrap/>
            <w:vAlign w:val="center"/>
            <w:hideMark/>
          </w:tcPr>
          <w:p w14:paraId="130C2C76"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1.000</w:t>
            </w:r>
          </w:p>
        </w:tc>
        <w:tc>
          <w:tcPr>
            <w:tcW w:w="913" w:type="dxa"/>
            <w:tcBorders>
              <w:top w:val="nil"/>
              <w:left w:val="nil"/>
              <w:bottom w:val="nil"/>
              <w:right w:val="single" w:sz="12" w:space="0" w:color="auto"/>
            </w:tcBorders>
            <w:shd w:val="clear" w:color="auto" w:fill="auto"/>
            <w:noWrap/>
            <w:vAlign w:val="center"/>
            <w:hideMark/>
          </w:tcPr>
          <w:p w14:paraId="55125FD7"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960" w:type="dxa"/>
            <w:tcBorders>
              <w:top w:val="nil"/>
              <w:left w:val="single" w:sz="12" w:space="0" w:color="auto"/>
              <w:bottom w:val="nil"/>
              <w:right w:val="single" w:sz="4" w:space="0" w:color="auto"/>
            </w:tcBorders>
            <w:shd w:val="clear" w:color="auto" w:fill="auto"/>
            <w:noWrap/>
            <w:vAlign w:val="center"/>
            <w:hideMark/>
          </w:tcPr>
          <w:p w14:paraId="3CF3A50E"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0.639</w:t>
            </w:r>
          </w:p>
        </w:tc>
        <w:tc>
          <w:tcPr>
            <w:tcW w:w="960" w:type="dxa"/>
            <w:tcBorders>
              <w:top w:val="nil"/>
              <w:left w:val="nil"/>
              <w:bottom w:val="nil"/>
              <w:right w:val="single" w:sz="12" w:space="0" w:color="auto"/>
            </w:tcBorders>
            <w:shd w:val="clear" w:color="auto" w:fill="auto"/>
            <w:noWrap/>
            <w:vAlign w:val="center"/>
            <w:hideMark/>
          </w:tcPr>
          <w:p w14:paraId="6A0FDDC7" w14:textId="0AD8B265" w:rsidR="0037153D" w:rsidRPr="001234E5" w:rsidRDefault="00D62BDA" w:rsidP="008D19D1">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37153D" w:rsidRPr="001234E5">
              <w:rPr>
                <w:rFonts w:ascii="Times New Roman" w:eastAsia="Times New Roman" w:hAnsi="Times New Roman" w:cs="Times New Roman"/>
                <w:sz w:val="22"/>
                <w:szCs w:val="22"/>
              </w:rPr>
              <w:t>6.88</w:t>
            </w:r>
          </w:p>
        </w:tc>
      </w:tr>
      <w:tr w:rsidR="00E50396" w:rsidRPr="001234E5" w14:paraId="67D19891" w14:textId="77777777" w:rsidTr="00D62BDA">
        <w:trPr>
          <w:trHeight w:val="317"/>
        </w:trPr>
        <w:tc>
          <w:tcPr>
            <w:tcW w:w="3500" w:type="dxa"/>
            <w:tcBorders>
              <w:top w:val="nil"/>
              <w:left w:val="single" w:sz="12" w:space="0" w:color="auto"/>
              <w:bottom w:val="single" w:sz="12" w:space="0" w:color="auto"/>
              <w:right w:val="single" w:sz="12" w:space="0" w:color="auto"/>
            </w:tcBorders>
            <w:shd w:val="clear" w:color="auto" w:fill="auto"/>
            <w:noWrap/>
            <w:vAlign w:val="center"/>
            <w:hideMark/>
          </w:tcPr>
          <w:p w14:paraId="33D98FEC" w14:textId="77777777" w:rsidR="0037153D" w:rsidRPr="001234E5" w:rsidRDefault="0037153D" w:rsidP="008D19D1">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Green Lifestyle Propensity</w:t>
            </w:r>
          </w:p>
        </w:tc>
        <w:tc>
          <w:tcPr>
            <w:tcW w:w="895" w:type="dxa"/>
            <w:tcBorders>
              <w:top w:val="nil"/>
              <w:left w:val="single" w:sz="12" w:space="0" w:color="auto"/>
              <w:bottom w:val="single" w:sz="12" w:space="0" w:color="auto"/>
              <w:right w:val="nil"/>
            </w:tcBorders>
            <w:shd w:val="clear" w:color="auto" w:fill="auto"/>
            <w:noWrap/>
            <w:vAlign w:val="center"/>
            <w:hideMark/>
          </w:tcPr>
          <w:p w14:paraId="3C7326AD"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895" w:type="dxa"/>
            <w:tcBorders>
              <w:top w:val="nil"/>
              <w:left w:val="single" w:sz="4" w:space="0" w:color="auto"/>
              <w:bottom w:val="single" w:sz="12" w:space="0" w:color="auto"/>
              <w:right w:val="single" w:sz="12" w:space="0" w:color="auto"/>
            </w:tcBorders>
            <w:shd w:val="clear" w:color="auto" w:fill="auto"/>
            <w:noWrap/>
            <w:vAlign w:val="center"/>
            <w:hideMark/>
          </w:tcPr>
          <w:p w14:paraId="289FA1CD"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1007" w:type="dxa"/>
            <w:tcBorders>
              <w:top w:val="nil"/>
              <w:left w:val="single" w:sz="12" w:space="0" w:color="auto"/>
              <w:bottom w:val="single" w:sz="12" w:space="0" w:color="auto"/>
              <w:right w:val="single" w:sz="4" w:space="0" w:color="auto"/>
            </w:tcBorders>
            <w:shd w:val="clear" w:color="auto" w:fill="auto"/>
            <w:noWrap/>
            <w:vAlign w:val="center"/>
            <w:hideMark/>
          </w:tcPr>
          <w:p w14:paraId="0F0EFEFB"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913" w:type="dxa"/>
            <w:tcBorders>
              <w:top w:val="nil"/>
              <w:left w:val="nil"/>
              <w:bottom w:val="single" w:sz="12" w:space="0" w:color="auto"/>
              <w:right w:val="single" w:sz="12" w:space="0" w:color="auto"/>
            </w:tcBorders>
            <w:shd w:val="clear" w:color="auto" w:fill="auto"/>
            <w:noWrap/>
            <w:vAlign w:val="center"/>
            <w:hideMark/>
          </w:tcPr>
          <w:p w14:paraId="4D589DED"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c>
          <w:tcPr>
            <w:tcW w:w="960" w:type="dxa"/>
            <w:tcBorders>
              <w:top w:val="nil"/>
              <w:left w:val="single" w:sz="12" w:space="0" w:color="auto"/>
              <w:bottom w:val="single" w:sz="12" w:space="0" w:color="auto"/>
              <w:right w:val="single" w:sz="4" w:space="0" w:color="auto"/>
            </w:tcBorders>
            <w:shd w:val="clear" w:color="auto" w:fill="auto"/>
            <w:noWrap/>
            <w:vAlign w:val="center"/>
            <w:hideMark/>
          </w:tcPr>
          <w:p w14:paraId="5BAF7685" w14:textId="364080EB" w:rsidR="0037153D" w:rsidRPr="001234E5" w:rsidRDefault="00D62BDA" w:rsidP="008D19D1">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37153D" w:rsidRPr="001234E5">
              <w:rPr>
                <w:rFonts w:ascii="Times New Roman" w:eastAsia="Times New Roman" w:hAnsi="Times New Roman" w:cs="Times New Roman"/>
                <w:sz w:val="22"/>
                <w:szCs w:val="22"/>
              </w:rPr>
              <w:t>1.000</w:t>
            </w:r>
          </w:p>
        </w:tc>
        <w:tc>
          <w:tcPr>
            <w:tcW w:w="960" w:type="dxa"/>
            <w:tcBorders>
              <w:top w:val="nil"/>
              <w:left w:val="nil"/>
              <w:bottom w:val="single" w:sz="12" w:space="0" w:color="auto"/>
              <w:right w:val="single" w:sz="12" w:space="0" w:color="auto"/>
            </w:tcBorders>
            <w:shd w:val="clear" w:color="auto" w:fill="auto"/>
            <w:noWrap/>
            <w:vAlign w:val="center"/>
            <w:hideMark/>
          </w:tcPr>
          <w:p w14:paraId="7562BBF5" w14:textId="77777777" w:rsidR="0037153D" w:rsidRPr="001234E5" w:rsidRDefault="0037153D" w:rsidP="008D19D1">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w:t>
            </w:r>
          </w:p>
        </w:tc>
      </w:tr>
    </w:tbl>
    <w:p w14:paraId="7F52A80B" w14:textId="77777777" w:rsidR="00600158" w:rsidRDefault="00600158" w:rsidP="00A11123">
      <w:pPr>
        <w:spacing w:line="276" w:lineRule="auto"/>
        <w:ind w:firstLine="720"/>
        <w:jc w:val="both"/>
        <w:rPr>
          <w:rFonts w:ascii="Times New Roman" w:hAnsi="Times New Roman" w:cs="Times New Roman"/>
        </w:rPr>
      </w:pPr>
    </w:p>
    <w:p w14:paraId="03516E85" w14:textId="1EF02F48" w:rsidR="000F3E47" w:rsidRPr="001234E5" w:rsidRDefault="00F975BD" w:rsidP="00A11123">
      <w:pPr>
        <w:spacing w:line="276" w:lineRule="auto"/>
        <w:ind w:firstLine="720"/>
        <w:jc w:val="both"/>
        <w:rPr>
          <w:rFonts w:ascii="Times New Roman" w:hAnsi="Times New Roman" w:cs="Times New Roman"/>
          <w:shd w:val="clear" w:color="auto" w:fill="FFFFFF"/>
        </w:rPr>
      </w:pPr>
      <w:r w:rsidRPr="001234E5">
        <w:rPr>
          <w:rFonts w:ascii="Times New Roman" w:hAnsi="Times New Roman" w:cs="Times New Roman"/>
        </w:rPr>
        <w:t xml:space="preserve">The results </w:t>
      </w:r>
      <w:r w:rsidR="00FA7C0A" w:rsidRPr="001234E5">
        <w:rPr>
          <w:rFonts w:ascii="Times New Roman" w:hAnsi="Times New Roman" w:cs="Times New Roman"/>
        </w:rPr>
        <w:t xml:space="preserve">associated with </w:t>
      </w:r>
      <w:r w:rsidR="00B83240" w:rsidRPr="001234E5">
        <w:rPr>
          <w:rFonts w:ascii="Times New Roman" w:hAnsi="Times New Roman" w:cs="Times New Roman"/>
        </w:rPr>
        <w:t xml:space="preserve">age </w:t>
      </w:r>
      <w:r w:rsidR="00607211" w:rsidRPr="001234E5">
        <w:rPr>
          <w:rFonts w:ascii="Times New Roman" w:hAnsi="Times New Roman" w:cs="Times New Roman"/>
        </w:rPr>
        <w:t xml:space="preserve">in Table </w:t>
      </w:r>
      <w:r w:rsidR="00CC60FB" w:rsidRPr="001234E5">
        <w:rPr>
          <w:rFonts w:ascii="Times New Roman" w:hAnsi="Times New Roman" w:cs="Times New Roman"/>
        </w:rPr>
        <w:t>1</w:t>
      </w:r>
      <w:r w:rsidR="00776F9E" w:rsidRPr="001234E5">
        <w:rPr>
          <w:rFonts w:ascii="Times New Roman" w:hAnsi="Times New Roman" w:cs="Times New Roman"/>
        </w:rPr>
        <w:t xml:space="preserve"> </w:t>
      </w:r>
      <w:r w:rsidR="00607211" w:rsidRPr="001234E5">
        <w:rPr>
          <w:rFonts w:ascii="Times New Roman" w:hAnsi="Times New Roman" w:cs="Times New Roman"/>
        </w:rPr>
        <w:t>clearly reveal</w:t>
      </w:r>
      <w:r w:rsidR="009D5A01" w:rsidRPr="001234E5">
        <w:rPr>
          <w:rFonts w:ascii="Times New Roman" w:hAnsi="Times New Roman" w:cs="Times New Roman"/>
        </w:rPr>
        <w:t>s higher levels of safety concern, but</w:t>
      </w:r>
      <w:r w:rsidR="00607211" w:rsidRPr="001234E5">
        <w:rPr>
          <w:rFonts w:ascii="Times New Roman" w:hAnsi="Times New Roman" w:cs="Times New Roman"/>
        </w:rPr>
        <w:t xml:space="preserve"> </w:t>
      </w:r>
      <w:r w:rsidR="000F3E47" w:rsidRPr="001234E5">
        <w:rPr>
          <w:rFonts w:ascii="Times New Roman" w:hAnsi="Times New Roman" w:cs="Times New Roman"/>
        </w:rPr>
        <w:t xml:space="preserve">lower levels of GLP among older adults. </w:t>
      </w:r>
      <w:r w:rsidR="008E5BA7" w:rsidRPr="001234E5">
        <w:rPr>
          <w:rFonts w:ascii="Times New Roman" w:hAnsi="Times New Roman" w:cs="Times New Roman"/>
        </w:rPr>
        <w:t xml:space="preserve">The former effect is consistent with several earlier studies related to </w:t>
      </w:r>
      <w:r w:rsidR="00BB4D03" w:rsidRPr="001234E5">
        <w:rPr>
          <w:rFonts w:ascii="Times New Roman" w:hAnsi="Times New Roman" w:cs="Times New Roman"/>
        </w:rPr>
        <w:t xml:space="preserve">trust in, and safety perceptions associated with, </w:t>
      </w:r>
      <w:r w:rsidR="008E5BA7" w:rsidRPr="001234E5">
        <w:rPr>
          <w:rFonts w:ascii="Times New Roman" w:hAnsi="Times New Roman" w:cs="Times New Roman"/>
        </w:rPr>
        <w:t xml:space="preserve">new mobility options. Older </w:t>
      </w:r>
      <w:r w:rsidR="008E5BA7" w:rsidRPr="001234E5">
        <w:rPr>
          <w:rFonts w:ascii="Times New Roman" w:hAnsi="Times New Roman" w:cs="Times New Roman"/>
        </w:rPr>
        <w:lastRenderedPageBreak/>
        <w:t xml:space="preserve">individuals are typically less open to change and new experiences </w:t>
      </w:r>
      <w:r w:rsidR="008E5BA7" w:rsidRPr="001234E5">
        <w:rPr>
          <w:rFonts w:ascii="Times New Roman" w:hAnsi="Times New Roman" w:cs="Times New Roman"/>
          <w:noProof/>
        </w:rPr>
        <w:t>(Kessler, 2009; González Gutiérrez</w:t>
      </w:r>
      <w:r w:rsidR="008E5BA7" w:rsidRPr="001234E5" w:rsidDel="002577E1">
        <w:rPr>
          <w:rFonts w:ascii="Times New Roman" w:hAnsi="Times New Roman" w:cs="Times New Roman"/>
          <w:noProof/>
        </w:rPr>
        <w:t xml:space="preserve"> </w:t>
      </w:r>
      <w:r w:rsidR="008E5BA7" w:rsidRPr="001234E5">
        <w:rPr>
          <w:rFonts w:ascii="Times New Roman" w:hAnsi="Times New Roman" w:cs="Times New Roman"/>
          <w:noProof/>
        </w:rPr>
        <w:t xml:space="preserve"> et al., 2005) and</w:t>
      </w:r>
      <w:r w:rsidR="00616BB7" w:rsidRPr="001234E5">
        <w:rPr>
          <w:rFonts w:ascii="Times New Roman" w:hAnsi="Times New Roman" w:cs="Times New Roman"/>
          <w:noProof/>
        </w:rPr>
        <w:t xml:space="preserve"> </w:t>
      </w:r>
      <w:r w:rsidR="008E5BA7" w:rsidRPr="001234E5">
        <w:rPr>
          <w:rFonts w:ascii="Times New Roman" w:hAnsi="Times New Roman" w:cs="Times New Roman"/>
        </w:rPr>
        <w:t>the gerontology, psychology, and neuroscience literature has established that ageing is associated with a decline in cognitive ability (such as memory, attention, and verbal and visual/spatial information retention), which makes older individuals more cautious, risk-averse, and concerned about travel safety in general (Albert and Duffy, 2012</w:t>
      </w:r>
      <w:r w:rsidR="00CC60FB" w:rsidRPr="001234E5">
        <w:rPr>
          <w:rFonts w:ascii="Times New Roman" w:hAnsi="Times New Roman" w:cs="Times New Roman"/>
        </w:rPr>
        <w:t>;</w:t>
      </w:r>
      <w:r w:rsidR="008E5BA7" w:rsidRPr="001234E5">
        <w:rPr>
          <w:rFonts w:ascii="Times New Roman" w:hAnsi="Times New Roman" w:cs="Times New Roman"/>
        </w:rPr>
        <w:t xml:space="preserve"> Boot et al., 2013</w:t>
      </w:r>
      <w:r w:rsidR="00CC60FB" w:rsidRPr="001234E5">
        <w:rPr>
          <w:rFonts w:ascii="Times New Roman" w:hAnsi="Times New Roman" w:cs="Times New Roman"/>
        </w:rPr>
        <w:t>;</w:t>
      </w:r>
      <w:r w:rsidR="008E5BA7" w:rsidRPr="001234E5">
        <w:rPr>
          <w:rFonts w:ascii="Times New Roman" w:hAnsi="Times New Roman" w:cs="Times New Roman"/>
        </w:rPr>
        <w:t xml:space="preserve"> Sample, 2016</w:t>
      </w:r>
      <w:r w:rsidR="00CC60FB" w:rsidRPr="001234E5">
        <w:rPr>
          <w:rFonts w:ascii="Times New Roman" w:hAnsi="Times New Roman" w:cs="Times New Roman"/>
        </w:rPr>
        <w:t>;</w:t>
      </w:r>
      <w:r w:rsidR="008E5BA7" w:rsidRPr="001234E5">
        <w:rPr>
          <w:rFonts w:ascii="Times New Roman" w:hAnsi="Times New Roman" w:cs="Times New Roman"/>
        </w:rPr>
        <w:t xml:space="preserve"> Bossaerts</w:t>
      </w:r>
      <w:r w:rsidR="00CC60FB" w:rsidRPr="001234E5">
        <w:rPr>
          <w:rFonts w:ascii="Times New Roman" w:hAnsi="Times New Roman" w:cs="Times New Roman"/>
        </w:rPr>
        <w:t xml:space="preserve"> and Murawski</w:t>
      </w:r>
      <w:r w:rsidR="008E5BA7" w:rsidRPr="001234E5">
        <w:rPr>
          <w:rFonts w:ascii="Times New Roman" w:hAnsi="Times New Roman" w:cs="Times New Roman"/>
        </w:rPr>
        <w:t>, 2016</w:t>
      </w:r>
      <w:r w:rsidR="00CC60FB" w:rsidRPr="001234E5">
        <w:rPr>
          <w:rFonts w:ascii="Times New Roman" w:hAnsi="Times New Roman" w:cs="Times New Roman"/>
        </w:rPr>
        <w:t>;</w:t>
      </w:r>
      <w:r w:rsidR="008E5BA7" w:rsidRPr="001234E5">
        <w:rPr>
          <w:rFonts w:ascii="Times New Roman" w:hAnsi="Times New Roman" w:cs="Times New Roman"/>
        </w:rPr>
        <w:t xml:space="preserve"> Graham et al., 2017</w:t>
      </w:r>
      <w:r w:rsidR="00CC60FB" w:rsidRPr="001234E5">
        <w:rPr>
          <w:rFonts w:ascii="Times New Roman" w:hAnsi="Times New Roman" w:cs="Times New Roman"/>
        </w:rPr>
        <w:t>;</w:t>
      </w:r>
      <w:r w:rsidR="008E5BA7" w:rsidRPr="001234E5">
        <w:rPr>
          <w:rFonts w:ascii="Times New Roman" w:hAnsi="Times New Roman" w:cs="Times New Roman"/>
        </w:rPr>
        <w:t xml:space="preserve"> and Asmussen et al., 2020). The lower GLP </w:t>
      </w:r>
      <w:r w:rsidR="006631DF" w:rsidRPr="001234E5">
        <w:rPr>
          <w:rFonts w:ascii="Times New Roman" w:hAnsi="Times New Roman" w:cs="Times New Roman"/>
        </w:rPr>
        <w:t xml:space="preserve">among </w:t>
      </w:r>
      <w:r w:rsidR="008E5BA7" w:rsidRPr="001234E5">
        <w:rPr>
          <w:rFonts w:ascii="Times New Roman" w:hAnsi="Times New Roman" w:cs="Times New Roman"/>
        </w:rPr>
        <w:t>older adults is consistent with the environmental sociology literature (see, for example, Liu et al., 2014</w:t>
      </w:r>
      <w:r w:rsidR="00BB4D03" w:rsidRPr="001234E5">
        <w:rPr>
          <w:rFonts w:ascii="Times New Roman" w:hAnsi="Times New Roman" w:cs="Times New Roman"/>
        </w:rPr>
        <w:t xml:space="preserve"> and Clements, 2012</w:t>
      </w:r>
      <w:r w:rsidR="008E5BA7" w:rsidRPr="001234E5">
        <w:rPr>
          <w:rFonts w:ascii="Times New Roman" w:hAnsi="Times New Roman" w:cs="Times New Roman"/>
        </w:rPr>
        <w:t>), which attributes this effect to young adults being increasingly exposed to environmental issues in the past decade through school curricula, social media, and actual extreme weather events. Also, a recent global study (</w:t>
      </w:r>
      <w:r w:rsidR="009567A3" w:rsidRPr="001234E5">
        <w:rPr>
          <w:rFonts w:ascii="Times New Roman" w:hAnsi="Times New Roman" w:cs="Times New Roman"/>
        </w:rPr>
        <w:t>Hassim</w:t>
      </w:r>
      <w:r w:rsidR="008E5BA7" w:rsidRPr="001234E5">
        <w:rPr>
          <w:rFonts w:ascii="Times New Roman" w:hAnsi="Times New Roman" w:cs="Times New Roman"/>
        </w:rPr>
        <w:t xml:space="preserve">, 2021) of opinions about sustainability confirms that the younger generation is </w:t>
      </w:r>
      <w:r w:rsidR="008E5BA7" w:rsidRPr="001234E5">
        <w:rPr>
          <w:rFonts w:ascii="Times New Roman" w:hAnsi="Times New Roman" w:cs="Times New Roman"/>
          <w:shd w:val="clear" w:color="auto" w:fill="FFFFFF"/>
        </w:rPr>
        <w:t xml:space="preserve">greatly concerned with global challenges (such as climate change) and feels much more </w:t>
      </w:r>
      <w:r w:rsidR="00BB4D03" w:rsidRPr="001234E5">
        <w:rPr>
          <w:rFonts w:ascii="Times New Roman" w:hAnsi="Times New Roman" w:cs="Times New Roman"/>
          <w:shd w:val="clear" w:color="auto" w:fill="FFFFFF"/>
        </w:rPr>
        <w:t xml:space="preserve">socially responsible to </w:t>
      </w:r>
      <w:r w:rsidR="00E27CAC" w:rsidRPr="001234E5">
        <w:rPr>
          <w:rFonts w:ascii="Times New Roman" w:hAnsi="Times New Roman" w:cs="Times New Roman"/>
          <w:shd w:val="clear" w:color="auto" w:fill="FFFFFF"/>
        </w:rPr>
        <w:t>adopt</w:t>
      </w:r>
      <w:r w:rsidR="00BB4D03" w:rsidRPr="001234E5">
        <w:rPr>
          <w:rFonts w:ascii="Times New Roman" w:hAnsi="Times New Roman" w:cs="Times New Roman"/>
          <w:shd w:val="clear" w:color="auto" w:fill="FFFFFF"/>
        </w:rPr>
        <w:t xml:space="preserve"> </w:t>
      </w:r>
      <w:r w:rsidR="00F27879" w:rsidRPr="001234E5">
        <w:rPr>
          <w:rFonts w:ascii="Times New Roman" w:hAnsi="Times New Roman" w:cs="Times New Roman"/>
          <w:shd w:val="clear" w:color="auto" w:fill="FFFFFF"/>
        </w:rPr>
        <w:t xml:space="preserve">environmentally friendly </w:t>
      </w:r>
      <w:r w:rsidR="008E5BA7" w:rsidRPr="001234E5">
        <w:rPr>
          <w:rFonts w:ascii="Times New Roman" w:hAnsi="Times New Roman" w:cs="Times New Roman"/>
          <w:shd w:val="clear" w:color="auto" w:fill="FFFFFF"/>
        </w:rPr>
        <w:t>lifestyles</w:t>
      </w:r>
      <w:r w:rsidR="00F27879" w:rsidRPr="001234E5">
        <w:rPr>
          <w:rFonts w:ascii="Times New Roman" w:hAnsi="Times New Roman" w:cs="Times New Roman"/>
          <w:shd w:val="clear" w:color="auto" w:fill="FFFFFF"/>
        </w:rPr>
        <w:t>.</w:t>
      </w:r>
    </w:p>
    <w:p w14:paraId="28A71D25" w14:textId="32585C3D" w:rsidR="00607211" w:rsidRPr="001234E5" w:rsidRDefault="00BE237F" w:rsidP="000F3E47">
      <w:pPr>
        <w:spacing w:line="276" w:lineRule="auto"/>
        <w:ind w:firstLine="720"/>
        <w:jc w:val="both"/>
        <w:rPr>
          <w:rFonts w:ascii="Times New Roman" w:hAnsi="Times New Roman" w:cs="Times New Roman"/>
        </w:rPr>
      </w:pPr>
      <w:r w:rsidRPr="001234E5">
        <w:rPr>
          <w:rFonts w:ascii="Times New Roman" w:hAnsi="Times New Roman" w:cs="Times New Roman"/>
        </w:rPr>
        <w:t>In terms of gender effects, the results confirm the increased safety concern among women, as has been documented in multiple studies from different fields, including in the context of new emerging mobility options (see, for example, Kang et al., 2020</w:t>
      </w:r>
      <w:r w:rsidR="00CB6C48" w:rsidRPr="001234E5">
        <w:rPr>
          <w:rFonts w:ascii="Times New Roman" w:hAnsi="Times New Roman" w:cs="Times New Roman"/>
        </w:rPr>
        <w:t>;</w:t>
      </w:r>
      <w:r w:rsidRPr="001234E5">
        <w:rPr>
          <w:rFonts w:ascii="Times New Roman" w:hAnsi="Times New Roman" w:cs="Times New Roman"/>
        </w:rPr>
        <w:t xml:space="preserve"> Sanders et al</w:t>
      </w:r>
      <w:r w:rsidR="00C0487A" w:rsidRPr="001234E5">
        <w:rPr>
          <w:rFonts w:ascii="Times New Roman" w:hAnsi="Times New Roman" w:cs="Times New Roman"/>
        </w:rPr>
        <w:t>.</w:t>
      </w:r>
      <w:r w:rsidRPr="001234E5">
        <w:rPr>
          <w:rFonts w:ascii="Times New Roman" w:hAnsi="Times New Roman" w:cs="Times New Roman"/>
        </w:rPr>
        <w:t>, 2020</w:t>
      </w:r>
      <w:r w:rsidR="00CB6C48" w:rsidRPr="001234E5">
        <w:rPr>
          <w:rFonts w:ascii="Times New Roman" w:hAnsi="Times New Roman" w:cs="Times New Roman"/>
        </w:rPr>
        <w:t>;</w:t>
      </w:r>
      <w:r w:rsidRPr="001234E5">
        <w:rPr>
          <w:rFonts w:ascii="Times New Roman" w:hAnsi="Times New Roman" w:cs="Times New Roman"/>
        </w:rPr>
        <w:t xml:space="preserve"> Poveda-Reyes et al</w:t>
      </w:r>
      <w:r w:rsidR="00CB6C48" w:rsidRPr="001234E5">
        <w:rPr>
          <w:rFonts w:ascii="Times New Roman" w:hAnsi="Times New Roman" w:cs="Times New Roman"/>
        </w:rPr>
        <w:t>.</w:t>
      </w:r>
      <w:r w:rsidRPr="001234E5">
        <w:rPr>
          <w:rFonts w:ascii="Times New Roman" w:hAnsi="Times New Roman" w:cs="Times New Roman"/>
        </w:rPr>
        <w:t>, 2021</w:t>
      </w:r>
      <w:r w:rsidR="00CB6C48" w:rsidRPr="001234E5">
        <w:rPr>
          <w:rFonts w:ascii="Times New Roman" w:hAnsi="Times New Roman" w:cs="Times New Roman"/>
        </w:rPr>
        <w:t xml:space="preserve">; </w:t>
      </w:r>
      <w:r w:rsidRPr="001234E5">
        <w:rPr>
          <w:rFonts w:ascii="Times New Roman" w:hAnsi="Times New Roman" w:cs="Times New Roman"/>
        </w:rPr>
        <w:t xml:space="preserve">and Sayfty, 2016). Table </w:t>
      </w:r>
      <w:r w:rsidR="006631DF" w:rsidRPr="001234E5">
        <w:rPr>
          <w:rFonts w:ascii="Times New Roman" w:hAnsi="Times New Roman" w:cs="Times New Roman"/>
        </w:rPr>
        <w:t>1</w:t>
      </w:r>
      <w:r w:rsidRPr="001234E5">
        <w:rPr>
          <w:rFonts w:ascii="Times New Roman" w:hAnsi="Times New Roman" w:cs="Times New Roman"/>
        </w:rPr>
        <w:t xml:space="preserve"> also indicates a higher level of time consciousness among women, attributable perhaps to women continuing to be the person primarily responsible for household activities/caregiving, while also increasingly partaking in work outside home (see Mike et al., 2014 and </w:t>
      </w:r>
      <w:r w:rsidR="009F752C" w:rsidRPr="001234E5">
        <w:rPr>
          <w:rFonts w:ascii="Times New Roman" w:hAnsi="Times New Roman" w:cs="Times New Roman"/>
        </w:rPr>
        <w:t>Festini et al</w:t>
      </w:r>
      <w:r w:rsidR="00AB1C12" w:rsidRPr="001234E5">
        <w:rPr>
          <w:rFonts w:ascii="Times New Roman" w:hAnsi="Times New Roman" w:cs="Times New Roman"/>
        </w:rPr>
        <w:t>.</w:t>
      </w:r>
      <w:r w:rsidRPr="001234E5">
        <w:rPr>
          <w:rFonts w:ascii="Times New Roman" w:hAnsi="Times New Roman" w:cs="Times New Roman"/>
        </w:rPr>
        <w:t xml:space="preserve">, </w:t>
      </w:r>
      <w:r w:rsidR="009F752C" w:rsidRPr="001234E5">
        <w:rPr>
          <w:rFonts w:ascii="Times New Roman" w:hAnsi="Times New Roman" w:cs="Times New Roman"/>
        </w:rPr>
        <w:t>2019)</w:t>
      </w:r>
      <w:r w:rsidRPr="001234E5">
        <w:rPr>
          <w:rFonts w:ascii="Times New Roman" w:hAnsi="Times New Roman" w:cs="Times New Roman"/>
        </w:rPr>
        <w:t>.</w:t>
      </w:r>
      <w:r w:rsidR="009F752C" w:rsidRPr="001234E5">
        <w:rPr>
          <w:rFonts w:ascii="Times New Roman" w:hAnsi="Times New Roman" w:cs="Times New Roman"/>
        </w:rPr>
        <w:t xml:space="preserve"> </w:t>
      </w:r>
    </w:p>
    <w:p w14:paraId="726AF26A" w14:textId="1079F1FA" w:rsidR="00E17021" w:rsidRPr="001234E5" w:rsidRDefault="00FD5D4D" w:rsidP="007E3C97">
      <w:pPr>
        <w:spacing w:line="276" w:lineRule="auto"/>
        <w:ind w:firstLine="720"/>
        <w:jc w:val="both"/>
        <w:rPr>
          <w:rFonts w:ascii="Times New Roman" w:hAnsi="Times New Roman" w:cs="Times New Roman"/>
        </w:rPr>
      </w:pPr>
      <w:r w:rsidRPr="001234E5">
        <w:rPr>
          <w:rFonts w:ascii="Times New Roman" w:hAnsi="Times New Roman" w:cs="Times New Roman"/>
          <w:shd w:val="clear" w:color="auto" w:fill="FFFFFF"/>
        </w:rPr>
        <w:t xml:space="preserve">The positive </w:t>
      </w:r>
      <w:r w:rsidR="00607D90" w:rsidRPr="001234E5">
        <w:rPr>
          <w:rFonts w:ascii="Times New Roman" w:hAnsi="Times New Roman" w:cs="Times New Roman"/>
          <w:shd w:val="clear" w:color="auto" w:fill="FFFFFF"/>
        </w:rPr>
        <w:t>relationship</w:t>
      </w:r>
      <w:r w:rsidRPr="001234E5">
        <w:rPr>
          <w:rFonts w:ascii="Times New Roman" w:hAnsi="Times New Roman" w:cs="Times New Roman"/>
          <w:shd w:val="clear" w:color="auto" w:fill="FFFFFF"/>
        </w:rPr>
        <w:t xml:space="preserve"> between high education and time consciousness</w:t>
      </w:r>
      <w:r w:rsidR="006631DF" w:rsidRPr="001234E5">
        <w:rPr>
          <w:rFonts w:ascii="Times New Roman" w:hAnsi="Times New Roman" w:cs="Times New Roman"/>
          <w:shd w:val="clear" w:color="auto" w:fill="FFFFFF"/>
        </w:rPr>
        <w:t xml:space="preserve"> in </w:t>
      </w:r>
      <w:r w:rsidRPr="001234E5">
        <w:rPr>
          <w:rFonts w:ascii="Times New Roman" w:hAnsi="Times New Roman" w:cs="Times New Roman"/>
          <w:shd w:val="clear" w:color="auto" w:fill="FFFFFF"/>
        </w:rPr>
        <w:t xml:space="preserve">Table </w:t>
      </w:r>
      <w:r w:rsidR="006631DF" w:rsidRPr="001234E5">
        <w:rPr>
          <w:rFonts w:ascii="Times New Roman" w:hAnsi="Times New Roman" w:cs="Times New Roman"/>
          <w:shd w:val="clear" w:color="auto" w:fill="FFFFFF"/>
        </w:rPr>
        <w:t>1</w:t>
      </w:r>
      <w:r w:rsidRPr="001234E5">
        <w:rPr>
          <w:rFonts w:ascii="Times New Roman" w:hAnsi="Times New Roman" w:cs="Times New Roman"/>
          <w:shd w:val="clear" w:color="auto" w:fill="FFFFFF"/>
        </w:rPr>
        <w:t xml:space="preserve"> </w:t>
      </w:r>
      <w:r w:rsidR="007836AE" w:rsidRPr="001234E5">
        <w:rPr>
          <w:rFonts w:ascii="Times New Roman" w:hAnsi="Times New Roman" w:cs="Times New Roman"/>
          <w:shd w:val="clear" w:color="auto" w:fill="FFFFFF"/>
        </w:rPr>
        <w:t xml:space="preserve">is </w:t>
      </w:r>
      <w:r w:rsidRPr="001234E5">
        <w:rPr>
          <w:rFonts w:ascii="Times New Roman" w:hAnsi="Times New Roman" w:cs="Times New Roman"/>
          <w:shd w:val="clear" w:color="auto" w:fill="FFFFFF"/>
        </w:rPr>
        <w:t xml:space="preserve">supported </w:t>
      </w:r>
      <w:r w:rsidR="007836AE" w:rsidRPr="001234E5">
        <w:rPr>
          <w:rFonts w:ascii="Times New Roman" w:hAnsi="Times New Roman" w:cs="Times New Roman"/>
          <w:shd w:val="clear" w:color="auto" w:fill="FFFFFF"/>
        </w:rPr>
        <w:t xml:space="preserve">by </w:t>
      </w:r>
      <w:r w:rsidR="00A54680" w:rsidRPr="001234E5">
        <w:rPr>
          <w:rFonts w:ascii="Times New Roman" w:hAnsi="Times New Roman" w:cs="Times New Roman"/>
          <w:shd w:val="clear" w:color="auto" w:fill="FFFFFF"/>
        </w:rPr>
        <w:t>earlier studies in the psychology and time-use literature that suggest a</w:t>
      </w:r>
      <w:r w:rsidR="004F16AA" w:rsidRPr="001234E5">
        <w:rPr>
          <w:rFonts w:ascii="Times New Roman" w:hAnsi="Times New Roman" w:cs="Times New Roman"/>
          <w:shd w:val="clear" w:color="auto" w:fill="FFFFFF"/>
        </w:rPr>
        <w:t xml:space="preserve"> generally</w:t>
      </w:r>
      <w:r w:rsidR="00A54680" w:rsidRPr="001234E5">
        <w:rPr>
          <w:rFonts w:ascii="Times New Roman" w:hAnsi="Times New Roman" w:cs="Times New Roman"/>
          <w:shd w:val="clear" w:color="auto" w:fill="FFFFFF"/>
        </w:rPr>
        <w:t xml:space="preserve"> lower time availability for non-work activities among those highly educated </w:t>
      </w:r>
      <w:r w:rsidR="007836AE" w:rsidRPr="001234E5">
        <w:rPr>
          <w:rFonts w:ascii="Times New Roman" w:hAnsi="Times New Roman" w:cs="Times New Roman"/>
          <w:shd w:val="clear" w:color="auto" w:fill="FFFFFF"/>
        </w:rPr>
        <w:t>(Festini et</w:t>
      </w:r>
      <w:r w:rsidR="002D1412" w:rsidRPr="001234E5">
        <w:rPr>
          <w:rFonts w:ascii="Times New Roman" w:hAnsi="Times New Roman" w:cs="Times New Roman"/>
          <w:shd w:val="clear" w:color="auto" w:fill="FFFFFF"/>
        </w:rPr>
        <w:t xml:space="preserve"> al.,</w:t>
      </w:r>
      <w:r w:rsidR="007836AE" w:rsidRPr="001234E5">
        <w:rPr>
          <w:rFonts w:ascii="Times New Roman" w:hAnsi="Times New Roman" w:cs="Times New Roman"/>
          <w:shd w:val="clear" w:color="auto" w:fill="FFFFFF"/>
        </w:rPr>
        <w:t xml:space="preserve"> 2016). </w:t>
      </w:r>
      <w:r w:rsidR="00607D90" w:rsidRPr="001234E5">
        <w:rPr>
          <w:rFonts w:ascii="Times New Roman" w:hAnsi="Times New Roman" w:cs="Times New Roman"/>
          <w:shd w:val="clear" w:color="auto" w:fill="FFFFFF"/>
        </w:rPr>
        <w:t xml:space="preserve">Also, highly educated individuals tend to be more aware of the need for, and are likely to partake in, green lifestyle choices, a finding that aligns with results in the social-psychological literature </w:t>
      </w:r>
      <w:r w:rsidR="00DF1290" w:rsidRPr="001234E5">
        <w:rPr>
          <w:rFonts w:ascii="Times New Roman" w:hAnsi="Times New Roman" w:cs="Times New Roman"/>
          <w:shd w:val="clear" w:color="auto" w:fill="FFFFFF"/>
        </w:rPr>
        <w:t>(</w:t>
      </w:r>
      <w:r w:rsidR="00DF1290" w:rsidRPr="001234E5">
        <w:rPr>
          <w:rFonts w:ascii="Times New Roman" w:hAnsi="Times New Roman" w:cs="Times New Roman"/>
        </w:rPr>
        <w:t>McCright, 2010</w:t>
      </w:r>
      <w:r w:rsidR="00CC60FB" w:rsidRPr="001234E5">
        <w:rPr>
          <w:rFonts w:ascii="Times New Roman" w:hAnsi="Times New Roman" w:cs="Times New Roman"/>
        </w:rPr>
        <w:t>;</w:t>
      </w:r>
      <w:r w:rsidR="00DF1290" w:rsidRPr="001234E5">
        <w:rPr>
          <w:rFonts w:ascii="Times New Roman" w:hAnsi="Times New Roman" w:cs="Times New Roman"/>
        </w:rPr>
        <w:t xml:space="preserve"> Lo and Jim, 2012</w:t>
      </w:r>
      <w:r w:rsidR="00CC60FB" w:rsidRPr="001234E5">
        <w:rPr>
          <w:rFonts w:ascii="Times New Roman" w:hAnsi="Times New Roman" w:cs="Times New Roman"/>
        </w:rPr>
        <w:t>;</w:t>
      </w:r>
      <w:r w:rsidR="00DF1290" w:rsidRPr="001234E5">
        <w:rPr>
          <w:rFonts w:ascii="Times New Roman" w:hAnsi="Times New Roman" w:cs="Times New Roman"/>
        </w:rPr>
        <w:t xml:space="preserve"> </w:t>
      </w:r>
      <w:r w:rsidR="00EE0519" w:rsidRPr="001234E5">
        <w:rPr>
          <w:rFonts w:ascii="Times New Roman" w:hAnsi="Times New Roman" w:cs="Times New Roman"/>
        </w:rPr>
        <w:t>Fisher et al., 2012</w:t>
      </w:r>
      <w:r w:rsidR="00CC60FB" w:rsidRPr="001234E5">
        <w:rPr>
          <w:rFonts w:ascii="Times New Roman" w:hAnsi="Times New Roman" w:cs="Times New Roman"/>
        </w:rPr>
        <w:t>;</w:t>
      </w:r>
      <w:r w:rsidR="00EE0519" w:rsidRPr="001234E5">
        <w:rPr>
          <w:rFonts w:ascii="Times New Roman" w:hAnsi="Times New Roman" w:cs="Times New Roman"/>
        </w:rPr>
        <w:t xml:space="preserve"> and Franzen and Vogl, 2013). </w:t>
      </w:r>
      <w:r w:rsidR="00DF1290" w:rsidRPr="001234E5">
        <w:rPr>
          <w:rFonts w:ascii="Times New Roman" w:hAnsi="Times New Roman" w:cs="Times New Roman"/>
        </w:rPr>
        <w:t xml:space="preserve"> </w:t>
      </w:r>
    </w:p>
    <w:p w14:paraId="376D2DD3" w14:textId="22A9BFA7" w:rsidR="00FC2466" w:rsidRPr="001234E5" w:rsidRDefault="00EE0519" w:rsidP="00E17021">
      <w:pPr>
        <w:spacing w:line="276" w:lineRule="auto"/>
        <w:ind w:firstLine="720"/>
        <w:jc w:val="both"/>
        <w:rPr>
          <w:rFonts w:ascii="Times New Roman" w:hAnsi="Times New Roman" w:cs="Times New Roman"/>
        </w:rPr>
      </w:pPr>
      <w:r w:rsidRPr="001234E5">
        <w:rPr>
          <w:rFonts w:ascii="Times New Roman" w:hAnsi="Times New Roman" w:cs="Times New Roman"/>
        </w:rPr>
        <w:t xml:space="preserve">Finally, the results in Table </w:t>
      </w:r>
      <w:r w:rsidR="006631DF" w:rsidRPr="001234E5">
        <w:rPr>
          <w:rFonts w:ascii="Times New Roman" w:hAnsi="Times New Roman" w:cs="Times New Roman"/>
        </w:rPr>
        <w:t>1</w:t>
      </w:r>
      <w:r w:rsidRPr="001234E5">
        <w:rPr>
          <w:rFonts w:ascii="Times New Roman" w:hAnsi="Times New Roman" w:cs="Times New Roman"/>
        </w:rPr>
        <w:t xml:space="preserve"> also show, not surprisingly, that </w:t>
      </w:r>
      <w:r w:rsidR="00BD4063" w:rsidRPr="001234E5">
        <w:rPr>
          <w:rFonts w:ascii="Times New Roman" w:hAnsi="Times New Roman" w:cs="Times New Roman"/>
        </w:rPr>
        <w:t>e</w:t>
      </w:r>
      <w:r w:rsidR="009427CD" w:rsidRPr="001234E5">
        <w:rPr>
          <w:rFonts w:ascii="Times New Roman" w:hAnsi="Times New Roman" w:cs="Times New Roman"/>
        </w:rPr>
        <w:t>mploy</w:t>
      </w:r>
      <w:r w:rsidR="00BD4063" w:rsidRPr="001234E5">
        <w:rPr>
          <w:rFonts w:ascii="Times New Roman" w:hAnsi="Times New Roman" w:cs="Times New Roman"/>
        </w:rPr>
        <w:t>ed individuals are more time conscious than their unemployed counterparts</w:t>
      </w:r>
      <w:r w:rsidRPr="001234E5">
        <w:rPr>
          <w:rFonts w:ascii="Times New Roman" w:hAnsi="Times New Roman" w:cs="Times New Roman"/>
        </w:rPr>
        <w:t>.</w:t>
      </w:r>
      <w:r w:rsidR="00BD4063" w:rsidRPr="001234E5">
        <w:rPr>
          <w:rFonts w:ascii="Times New Roman" w:hAnsi="Times New Roman" w:cs="Times New Roman"/>
        </w:rPr>
        <w:t xml:space="preserve"> In fact, Kalenkoski et al. (2011)</w:t>
      </w:r>
      <w:r w:rsidRPr="001234E5">
        <w:rPr>
          <w:rFonts w:ascii="Times New Roman" w:hAnsi="Times New Roman" w:cs="Times New Roman"/>
        </w:rPr>
        <w:t xml:space="preserve"> and Bernardo et al. (201</w:t>
      </w:r>
      <w:r w:rsidR="00425696" w:rsidRPr="001234E5">
        <w:rPr>
          <w:rFonts w:ascii="Times New Roman" w:hAnsi="Times New Roman" w:cs="Times New Roman"/>
        </w:rPr>
        <w:t>5</w:t>
      </w:r>
      <w:r w:rsidRPr="001234E5">
        <w:rPr>
          <w:rFonts w:ascii="Times New Roman" w:hAnsi="Times New Roman" w:cs="Times New Roman"/>
        </w:rPr>
        <w:t>)</w:t>
      </w:r>
      <w:r w:rsidR="00BD4063" w:rsidRPr="001234E5">
        <w:rPr>
          <w:rFonts w:ascii="Times New Roman" w:hAnsi="Times New Roman" w:cs="Times New Roman"/>
        </w:rPr>
        <w:t>, in their stud</w:t>
      </w:r>
      <w:r w:rsidR="006631DF" w:rsidRPr="001234E5">
        <w:rPr>
          <w:rFonts w:ascii="Times New Roman" w:hAnsi="Times New Roman" w:cs="Times New Roman"/>
        </w:rPr>
        <w:t>ies</w:t>
      </w:r>
      <w:r w:rsidR="00BD4063" w:rsidRPr="001234E5">
        <w:rPr>
          <w:rFonts w:ascii="Times New Roman" w:hAnsi="Times New Roman" w:cs="Times New Roman"/>
        </w:rPr>
        <w:t xml:space="preserve"> on time poverty, report that employed individuals</w:t>
      </w:r>
      <w:r w:rsidRPr="001234E5">
        <w:rPr>
          <w:rFonts w:ascii="Times New Roman" w:hAnsi="Times New Roman" w:cs="Times New Roman"/>
        </w:rPr>
        <w:t>, especially those with children,</w:t>
      </w:r>
      <w:r w:rsidR="00BD4063" w:rsidRPr="001234E5">
        <w:rPr>
          <w:rFonts w:ascii="Times New Roman" w:hAnsi="Times New Roman" w:cs="Times New Roman"/>
        </w:rPr>
        <w:t xml:space="preserve"> </w:t>
      </w:r>
      <w:r w:rsidR="00507F55" w:rsidRPr="001234E5">
        <w:rPr>
          <w:rFonts w:ascii="Times New Roman" w:hAnsi="Times New Roman" w:cs="Times New Roman"/>
        </w:rPr>
        <w:t xml:space="preserve">have substantially higher time poverty rates compared to unemployed individuals, </w:t>
      </w:r>
      <w:r w:rsidRPr="001234E5">
        <w:rPr>
          <w:rFonts w:ascii="Times New Roman" w:hAnsi="Times New Roman" w:cs="Times New Roman"/>
        </w:rPr>
        <w:t xml:space="preserve">attributable to </w:t>
      </w:r>
      <w:r w:rsidR="00507F55" w:rsidRPr="001234E5">
        <w:rPr>
          <w:rFonts w:ascii="Times New Roman" w:hAnsi="Times New Roman" w:cs="Times New Roman"/>
        </w:rPr>
        <w:t>the fixed, relatively non-flexible</w:t>
      </w:r>
      <w:r w:rsidRPr="001234E5">
        <w:rPr>
          <w:rFonts w:ascii="Times New Roman" w:hAnsi="Times New Roman" w:cs="Times New Roman"/>
        </w:rPr>
        <w:t>,</w:t>
      </w:r>
      <w:r w:rsidR="00507F55" w:rsidRPr="001234E5">
        <w:rPr>
          <w:rFonts w:ascii="Times New Roman" w:hAnsi="Times New Roman" w:cs="Times New Roman"/>
        </w:rPr>
        <w:t xml:space="preserve"> and obligatory work hours</w:t>
      </w:r>
      <w:r w:rsidRPr="001234E5">
        <w:rPr>
          <w:rFonts w:ascii="Times New Roman" w:hAnsi="Times New Roman" w:cs="Times New Roman"/>
        </w:rPr>
        <w:t>.</w:t>
      </w:r>
    </w:p>
    <w:p w14:paraId="3C9DBF0C" w14:textId="77777777" w:rsidR="00CD7C94" w:rsidRPr="001234E5" w:rsidRDefault="00CD7C94" w:rsidP="00211E7A">
      <w:pPr>
        <w:spacing w:line="276" w:lineRule="auto"/>
        <w:jc w:val="both"/>
        <w:rPr>
          <w:rFonts w:ascii="Times New Roman" w:hAnsi="Times New Roman" w:cs="Times New Roman"/>
          <w:shd w:val="clear" w:color="auto" w:fill="FFFFFF"/>
        </w:rPr>
      </w:pPr>
    </w:p>
    <w:p w14:paraId="581DB700" w14:textId="4A8A09B1" w:rsidR="00B83240" w:rsidRPr="001234E5" w:rsidRDefault="00211E7A" w:rsidP="00472F33">
      <w:pPr>
        <w:spacing w:line="276" w:lineRule="auto"/>
        <w:jc w:val="both"/>
        <w:rPr>
          <w:rFonts w:ascii="Times New Roman" w:hAnsi="Times New Roman" w:cs="Times New Roman"/>
          <w:i/>
          <w:iCs/>
          <w:shd w:val="clear" w:color="auto" w:fill="FFFFFF"/>
        </w:rPr>
      </w:pPr>
      <w:bookmarkStart w:id="20" w:name="_Hlk83989484"/>
      <w:r w:rsidRPr="001234E5">
        <w:rPr>
          <w:rFonts w:ascii="Times New Roman" w:hAnsi="Times New Roman" w:cs="Times New Roman"/>
          <w:i/>
          <w:iCs/>
          <w:shd w:val="clear" w:color="auto" w:fill="FFFFFF"/>
        </w:rPr>
        <w:t>4.1.1</w:t>
      </w:r>
      <w:r w:rsidR="00082705" w:rsidRPr="001234E5">
        <w:rPr>
          <w:rFonts w:ascii="Times New Roman" w:hAnsi="Times New Roman" w:cs="Times New Roman"/>
          <w:i/>
          <w:iCs/>
          <w:shd w:val="clear" w:color="auto" w:fill="FFFFFF"/>
        </w:rPr>
        <w:t>.</w:t>
      </w:r>
      <w:r w:rsidRPr="001234E5">
        <w:rPr>
          <w:rFonts w:ascii="Times New Roman" w:hAnsi="Times New Roman" w:cs="Times New Roman"/>
          <w:i/>
          <w:iCs/>
          <w:shd w:val="clear" w:color="auto" w:fill="FFFFFF"/>
        </w:rPr>
        <w:t xml:space="preserve"> </w:t>
      </w:r>
      <w:r w:rsidR="00B83240" w:rsidRPr="001234E5">
        <w:rPr>
          <w:rFonts w:ascii="Times New Roman" w:hAnsi="Times New Roman" w:cs="Times New Roman"/>
          <w:i/>
          <w:iCs/>
          <w:shd w:val="clear" w:color="auto" w:fill="FFFFFF"/>
        </w:rPr>
        <w:t xml:space="preserve">Latent </w:t>
      </w:r>
      <w:r w:rsidR="00082705" w:rsidRPr="001234E5">
        <w:rPr>
          <w:rFonts w:ascii="Times New Roman" w:hAnsi="Times New Roman" w:cs="Times New Roman"/>
          <w:i/>
          <w:iCs/>
          <w:shd w:val="clear" w:color="auto" w:fill="FFFFFF"/>
        </w:rPr>
        <w:t>C</w:t>
      </w:r>
      <w:r w:rsidR="00B83240" w:rsidRPr="001234E5">
        <w:rPr>
          <w:rFonts w:ascii="Times New Roman" w:hAnsi="Times New Roman" w:cs="Times New Roman"/>
          <w:i/>
          <w:iCs/>
          <w:shd w:val="clear" w:color="auto" w:fill="FFFFFF"/>
        </w:rPr>
        <w:t xml:space="preserve">onstruct </w:t>
      </w:r>
      <w:r w:rsidR="00082705" w:rsidRPr="001234E5">
        <w:rPr>
          <w:rFonts w:ascii="Times New Roman" w:hAnsi="Times New Roman" w:cs="Times New Roman"/>
          <w:i/>
          <w:iCs/>
          <w:shd w:val="clear" w:color="auto" w:fill="FFFFFF"/>
        </w:rPr>
        <w:t>C</w:t>
      </w:r>
      <w:r w:rsidR="00B83240" w:rsidRPr="001234E5">
        <w:rPr>
          <w:rFonts w:ascii="Times New Roman" w:hAnsi="Times New Roman" w:cs="Times New Roman"/>
          <w:i/>
          <w:iCs/>
          <w:shd w:val="clear" w:color="auto" w:fill="FFFFFF"/>
        </w:rPr>
        <w:t>orrelations</w:t>
      </w:r>
    </w:p>
    <w:p w14:paraId="4B329012" w14:textId="00E9B01E" w:rsidR="00B83240" w:rsidRPr="001234E5" w:rsidRDefault="00014730" w:rsidP="00211E7A">
      <w:pPr>
        <w:spacing w:line="276" w:lineRule="auto"/>
        <w:jc w:val="both"/>
        <w:rPr>
          <w:rFonts w:ascii="Times New Roman" w:hAnsi="Times New Roman" w:cs="Times New Roman"/>
        </w:rPr>
      </w:pPr>
      <w:r w:rsidRPr="001234E5">
        <w:rPr>
          <w:rFonts w:ascii="Times New Roman" w:hAnsi="Times New Roman" w:cs="Times New Roman"/>
        </w:rPr>
        <w:t xml:space="preserve">The lower panel in Table </w:t>
      </w:r>
      <w:r w:rsidR="006631DF" w:rsidRPr="001234E5">
        <w:rPr>
          <w:rFonts w:ascii="Times New Roman" w:hAnsi="Times New Roman" w:cs="Times New Roman"/>
        </w:rPr>
        <w:t>1</w:t>
      </w:r>
      <w:r w:rsidRPr="001234E5">
        <w:rPr>
          <w:rFonts w:ascii="Times New Roman" w:hAnsi="Times New Roman" w:cs="Times New Roman"/>
        </w:rPr>
        <w:t xml:space="preserve"> provides the correlations between the unobserved components of the latent constructs. </w:t>
      </w:r>
      <w:r w:rsidR="00CF5959" w:rsidRPr="001234E5">
        <w:rPr>
          <w:rFonts w:ascii="Times New Roman" w:hAnsi="Times New Roman" w:cs="Times New Roman"/>
        </w:rPr>
        <w:t>The s</w:t>
      </w:r>
      <w:r w:rsidR="00B83240" w:rsidRPr="001234E5">
        <w:rPr>
          <w:rFonts w:ascii="Times New Roman" w:hAnsi="Times New Roman" w:cs="Times New Roman"/>
        </w:rPr>
        <w:t xml:space="preserve">afety concern construct is negatively correlated with time consciousness as well as the </w:t>
      </w:r>
      <w:r w:rsidRPr="001234E5">
        <w:rPr>
          <w:rFonts w:ascii="Times New Roman" w:hAnsi="Times New Roman" w:cs="Times New Roman"/>
        </w:rPr>
        <w:t>GLP constructs</w:t>
      </w:r>
      <w:r w:rsidR="00154C9F" w:rsidRPr="001234E5">
        <w:rPr>
          <w:rFonts w:ascii="Times New Roman" w:hAnsi="Times New Roman" w:cs="Times New Roman"/>
        </w:rPr>
        <w:t xml:space="preserve">, while the time consciousness and green lifestyle constructs are positively correlated. While these correlations represent the aggregate of many unobserved factors and are not easily interpretable, the latter positive correlation between the time consciousness/GLP constructs may be a result of green lifestyle choices (such as walking and bicycling instead of </w:t>
      </w:r>
      <w:r w:rsidR="00154C9F" w:rsidRPr="001234E5">
        <w:rPr>
          <w:rFonts w:ascii="Times New Roman" w:hAnsi="Times New Roman" w:cs="Times New Roman"/>
        </w:rPr>
        <w:lastRenderedPageBreak/>
        <w:t>using motorized transportation means) leading to time becoming more of a scarce commodity and hence being valued more</w:t>
      </w:r>
      <w:r w:rsidR="00544CD8" w:rsidRPr="001234E5">
        <w:rPr>
          <w:rFonts w:ascii="Times New Roman" w:hAnsi="Times New Roman" w:cs="Times New Roman"/>
        </w:rPr>
        <w:t xml:space="preserve"> (see Chen et al., 2019 and Politis et al., 2020)</w:t>
      </w:r>
      <w:r w:rsidR="00154C9F" w:rsidRPr="001234E5">
        <w:rPr>
          <w:rFonts w:ascii="Times New Roman" w:hAnsi="Times New Roman" w:cs="Times New Roman"/>
        </w:rPr>
        <w:t xml:space="preserve">. </w:t>
      </w:r>
    </w:p>
    <w:bookmarkEnd w:id="20"/>
    <w:p w14:paraId="00476A19" w14:textId="4615CFAC" w:rsidR="00A40C23" w:rsidRPr="001234E5" w:rsidRDefault="00A40C23" w:rsidP="00A40C23">
      <w:pPr>
        <w:spacing w:line="276" w:lineRule="auto"/>
        <w:jc w:val="both"/>
        <w:rPr>
          <w:rFonts w:ascii="Times New Roman" w:hAnsi="Times New Roman" w:cs="Times New Roman"/>
        </w:rPr>
      </w:pPr>
    </w:p>
    <w:p w14:paraId="077E5348" w14:textId="2CA2B5DA" w:rsidR="00595916" w:rsidRPr="001234E5" w:rsidRDefault="00595916" w:rsidP="002B7180">
      <w:pPr>
        <w:spacing w:line="276" w:lineRule="auto"/>
        <w:jc w:val="both"/>
        <w:rPr>
          <w:rFonts w:ascii="Times New Roman" w:hAnsi="Times New Roman" w:cs="Times New Roman"/>
          <w:b/>
          <w:bCs/>
        </w:rPr>
      </w:pPr>
      <w:r w:rsidRPr="001234E5">
        <w:rPr>
          <w:rFonts w:ascii="Times New Roman" w:hAnsi="Times New Roman" w:cs="Times New Roman"/>
          <w:b/>
          <w:bCs/>
        </w:rPr>
        <w:t>4.2</w:t>
      </w:r>
      <w:r w:rsidR="00082705" w:rsidRPr="001234E5">
        <w:rPr>
          <w:rFonts w:ascii="Times New Roman" w:hAnsi="Times New Roman" w:cs="Times New Roman"/>
          <w:b/>
          <w:bCs/>
        </w:rPr>
        <w:t>.</w:t>
      </w:r>
      <w:r w:rsidRPr="001234E5">
        <w:rPr>
          <w:rFonts w:ascii="Times New Roman" w:hAnsi="Times New Roman" w:cs="Times New Roman"/>
          <w:b/>
          <w:bCs/>
        </w:rPr>
        <w:t xml:space="preserve"> </w:t>
      </w:r>
      <w:r w:rsidR="00052605" w:rsidRPr="001234E5">
        <w:rPr>
          <w:rFonts w:ascii="Times New Roman" w:hAnsi="Times New Roman" w:cs="Times New Roman"/>
          <w:b/>
          <w:bCs/>
        </w:rPr>
        <w:t xml:space="preserve">Results for </w:t>
      </w:r>
      <w:r w:rsidR="00551490" w:rsidRPr="001234E5">
        <w:rPr>
          <w:rFonts w:ascii="Times New Roman" w:hAnsi="Times New Roman" w:cs="Times New Roman"/>
          <w:b/>
          <w:bCs/>
        </w:rPr>
        <w:t>Main Outcome</w:t>
      </w:r>
      <w:r w:rsidR="00052605" w:rsidRPr="001234E5">
        <w:rPr>
          <w:rFonts w:ascii="Times New Roman" w:hAnsi="Times New Roman" w:cs="Times New Roman"/>
          <w:b/>
          <w:bCs/>
        </w:rPr>
        <w:t>s</w:t>
      </w:r>
    </w:p>
    <w:p w14:paraId="23DBDABF" w14:textId="76A041A0" w:rsidR="00753BB7" w:rsidRPr="001234E5" w:rsidRDefault="00052605" w:rsidP="002B7180">
      <w:pPr>
        <w:spacing w:line="276" w:lineRule="auto"/>
        <w:jc w:val="both"/>
        <w:rPr>
          <w:rFonts w:ascii="Times New Roman" w:hAnsi="Times New Roman" w:cs="Times New Roman"/>
        </w:rPr>
      </w:pPr>
      <w:r w:rsidRPr="001234E5">
        <w:rPr>
          <w:rFonts w:ascii="Times New Roman" w:hAnsi="Times New Roman" w:cs="Times New Roman"/>
        </w:rPr>
        <w:t>As discussed earlier, w</w:t>
      </w:r>
      <w:r w:rsidR="00507F55" w:rsidRPr="001234E5">
        <w:rPr>
          <w:rFonts w:ascii="Times New Roman" w:hAnsi="Times New Roman" w:cs="Times New Roman"/>
        </w:rPr>
        <w:t xml:space="preserve">ithin </w:t>
      </w:r>
      <w:r w:rsidRPr="001234E5">
        <w:rPr>
          <w:rFonts w:ascii="Times New Roman" w:hAnsi="Times New Roman" w:cs="Times New Roman"/>
        </w:rPr>
        <w:t>our</w:t>
      </w:r>
      <w:r w:rsidR="00507F55" w:rsidRPr="001234E5">
        <w:rPr>
          <w:rFonts w:ascii="Times New Roman" w:hAnsi="Times New Roman" w:cs="Times New Roman"/>
        </w:rPr>
        <w:t xml:space="preserve"> joint framework, we modeled</w:t>
      </w:r>
      <w:r w:rsidRPr="001234E5">
        <w:rPr>
          <w:rFonts w:ascii="Times New Roman" w:hAnsi="Times New Roman" w:cs="Times New Roman"/>
        </w:rPr>
        <w:t xml:space="preserve"> </w:t>
      </w:r>
      <w:r w:rsidR="00753BB7" w:rsidRPr="001234E5">
        <w:rPr>
          <w:rFonts w:ascii="Times New Roman" w:hAnsi="Times New Roman" w:cs="Times New Roman"/>
        </w:rPr>
        <w:t>ESS</w:t>
      </w:r>
      <w:r w:rsidRPr="001234E5">
        <w:rPr>
          <w:rFonts w:ascii="Times New Roman" w:hAnsi="Times New Roman" w:cs="Times New Roman"/>
        </w:rPr>
        <w:t>/</w:t>
      </w:r>
      <w:r w:rsidR="00753BB7" w:rsidRPr="001234E5">
        <w:rPr>
          <w:rFonts w:ascii="Times New Roman" w:hAnsi="Times New Roman" w:cs="Times New Roman"/>
        </w:rPr>
        <w:t xml:space="preserve">BSS </w:t>
      </w:r>
      <w:r w:rsidR="00E11114" w:rsidRPr="001234E5">
        <w:rPr>
          <w:rFonts w:ascii="Times New Roman" w:hAnsi="Times New Roman" w:cs="Times New Roman"/>
        </w:rPr>
        <w:t>first-use</w:t>
      </w:r>
      <w:r w:rsidRPr="001234E5">
        <w:rPr>
          <w:rFonts w:ascii="Times New Roman" w:hAnsi="Times New Roman" w:cs="Times New Roman"/>
        </w:rPr>
        <w:t xml:space="preserve"> separately from ESS/BSS use frequency </w:t>
      </w:r>
      <w:r w:rsidR="00507F55" w:rsidRPr="001234E5">
        <w:rPr>
          <w:rFonts w:ascii="Times New Roman" w:hAnsi="Times New Roman" w:cs="Times New Roman"/>
        </w:rPr>
        <w:t xml:space="preserve">to tease out the </w:t>
      </w:r>
      <w:r w:rsidR="00A15298" w:rsidRPr="001234E5">
        <w:rPr>
          <w:rFonts w:ascii="Times New Roman" w:hAnsi="Times New Roman" w:cs="Times New Roman"/>
        </w:rPr>
        <w:t xml:space="preserve">possible </w:t>
      </w:r>
      <w:r w:rsidR="00507F55" w:rsidRPr="001234E5">
        <w:rPr>
          <w:rFonts w:ascii="Times New Roman" w:hAnsi="Times New Roman" w:cs="Times New Roman"/>
        </w:rPr>
        <w:t>dissimilar impact</w:t>
      </w:r>
      <w:r w:rsidR="00A15298" w:rsidRPr="001234E5">
        <w:rPr>
          <w:rFonts w:ascii="Times New Roman" w:hAnsi="Times New Roman" w:cs="Times New Roman"/>
        </w:rPr>
        <w:t>s</w:t>
      </w:r>
      <w:r w:rsidR="00507F55" w:rsidRPr="001234E5">
        <w:rPr>
          <w:rFonts w:ascii="Times New Roman" w:hAnsi="Times New Roman" w:cs="Times New Roman"/>
        </w:rPr>
        <w:t xml:space="preserve"> of explanatory variables on </w:t>
      </w:r>
      <w:r w:rsidRPr="001234E5">
        <w:rPr>
          <w:rFonts w:ascii="Times New Roman" w:hAnsi="Times New Roman" w:cs="Times New Roman"/>
        </w:rPr>
        <w:t xml:space="preserve">the </w:t>
      </w:r>
      <w:r w:rsidR="00E11114" w:rsidRPr="001234E5">
        <w:rPr>
          <w:rFonts w:ascii="Times New Roman" w:hAnsi="Times New Roman" w:cs="Times New Roman"/>
        </w:rPr>
        <w:t>first-use</w:t>
      </w:r>
      <w:r w:rsidRPr="001234E5">
        <w:rPr>
          <w:rFonts w:ascii="Times New Roman" w:hAnsi="Times New Roman" w:cs="Times New Roman"/>
        </w:rPr>
        <w:t xml:space="preserve"> and frequency dimensions</w:t>
      </w:r>
      <w:r w:rsidR="00C82F19" w:rsidRPr="001234E5">
        <w:rPr>
          <w:rFonts w:ascii="Times New Roman" w:hAnsi="Times New Roman" w:cs="Times New Roman"/>
        </w:rPr>
        <w:t>.</w:t>
      </w:r>
      <w:r w:rsidRPr="001234E5">
        <w:rPr>
          <w:rFonts w:ascii="Times New Roman" w:hAnsi="Times New Roman" w:cs="Times New Roman"/>
        </w:rPr>
        <w:t xml:space="preserve"> </w:t>
      </w:r>
      <w:r w:rsidR="00C82F19" w:rsidRPr="001234E5">
        <w:rPr>
          <w:rFonts w:ascii="Times New Roman" w:hAnsi="Times New Roman" w:cs="Times New Roman"/>
        </w:rPr>
        <w:t>Aguilera-</w:t>
      </w:r>
      <w:r w:rsidR="00CB6C48" w:rsidRPr="001234E5">
        <w:rPr>
          <w:rFonts w:ascii="Times New Roman" w:eastAsia="Calibri" w:hAnsi="Times New Roman" w:cs="Times New Roman"/>
        </w:rPr>
        <w:t xml:space="preserve">García </w:t>
      </w:r>
      <w:r w:rsidR="00C82F19" w:rsidRPr="001234E5">
        <w:rPr>
          <w:rFonts w:ascii="Times New Roman" w:hAnsi="Times New Roman" w:cs="Times New Roman"/>
        </w:rPr>
        <w:t xml:space="preserve">et al. (2020) also consider </w:t>
      </w:r>
      <w:r w:rsidR="00E11114" w:rsidRPr="001234E5">
        <w:rPr>
          <w:rFonts w:ascii="Times New Roman" w:hAnsi="Times New Roman" w:cs="Times New Roman"/>
        </w:rPr>
        <w:t>first-use</w:t>
      </w:r>
      <w:r w:rsidR="00C82F19" w:rsidRPr="001234E5">
        <w:rPr>
          <w:rFonts w:ascii="Times New Roman" w:hAnsi="Times New Roman" w:cs="Times New Roman"/>
        </w:rPr>
        <w:t xml:space="preserve">/use frequency as two separate dimensions, but focus only on the ESS mode and further consider the </w:t>
      </w:r>
      <w:r w:rsidR="00E11114" w:rsidRPr="001234E5">
        <w:rPr>
          <w:rFonts w:ascii="Times New Roman" w:hAnsi="Times New Roman" w:cs="Times New Roman"/>
        </w:rPr>
        <w:t>first-use</w:t>
      </w:r>
      <w:r w:rsidR="00C82F19" w:rsidRPr="001234E5">
        <w:rPr>
          <w:rFonts w:ascii="Times New Roman" w:hAnsi="Times New Roman" w:cs="Times New Roman"/>
        </w:rPr>
        <w:t xml:space="preserve">/use frequency decisions as being independent of each other. On the other hand, through the use of stochastic latent constructs impacting all the four main outcomes, we accommodate full jointness across the </w:t>
      </w:r>
      <w:r w:rsidR="00E11114" w:rsidRPr="001234E5">
        <w:rPr>
          <w:rFonts w:ascii="Times New Roman" w:hAnsi="Times New Roman" w:cs="Times New Roman"/>
        </w:rPr>
        <w:t>first-use</w:t>
      </w:r>
      <w:r w:rsidR="00C82F19" w:rsidRPr="001234E5">
        <w:rPr>
          <w:rFonts w:ascii="Times New Roman" w:hAnsi="Times New Roman" w:cs="Times New Roman"/>
        </w:rPr>
        <w:t xml:space="preserve">/frequency dimensions as well as across the two modes of ESS and BSS. </w:t>
      </w:r>
      <w:r w:rsidRPr="001234E5">
        <w:rPr>
          <w:rFonts w:ascii="Times New Roman" w:hAnsi="Times New Roman" w:cs="Times New Roman"/>
        </w:rPr>
        <w:t xml:space="preserve">The results, presented in Table </w:t>
      </w:r>
      <w:r w:rsidR="006631DF" w:rsidRPr="001234E5">
        <w:rPr>
          <w:rFonts w:ascii="Times New Roman" w:hAnsi="Times New Roman" w:cs="Times New Roman"/>
        </w:rPr>
        <w:t>2</w:t>
      </w:r>
      <w:r w:rsidRPr="001234E5">
        <w:rPr>
          <w:rFonts w:ascii="Times New Roman" w:hAnsi="Times New Roman" w:cs="Times New Roman"/>
        </w:rPr>
        <w:t xml:space="preserve">, indicate the effects of variables on the propensity of </w:t>
      </w:r>
      <w:r w:rsidR="00E11114" w:rsidRPr="001234E5">
        <w:rPr>
          <w:rFonts w:ascii="Times New Roman" w:hAnsi="Times New Roman" w:cs="Times New Roman"/>
        </w:rPr>
        <w:t>first-use</w:t>
      </w:r>
      <w:r w:rsidRPr="001234E5">
        <w:rPr>
          <w:rFonts w:ascii="Times New Roman" w:hAnsi="Times New Roman" w:cs="Times New Roman"/>
        </w:rPr>
        <w:t xml:space="preserve"> </w:t>
      </w:r>
      <w:r w:rsidR="00CB0CC1" w:rsidRPr="001234E5">
        <w:rPr>
          <w:rFonts w:ascii="Times New Roman" w:hAnsi="Times New Roman" w:cs="Times New Roman"/>
        </w:rPr>
        <w:t xml:space="preserve">(for the </w:t>
      </w:r>
      <w:r w:rsidR="00E11114" w:rsidRPr="001234E5">
        <w:rPr>
          <w:rFonts w:ascii="Times New Roman" w:hAnsi="Times New Roman" w:cs="Times New Roman"/>
        </w:rPr>
        <w:t>first-use</w:t>
      </w:r>
      <w:r w:rsidR="00CB0CC1" w:rsidRPr="001234E5">
        <w:rPr>
          <w:rFonts w:ascii="Times New Roman" w:hAnsi="Times New Roman" w:cs="Times New Roman"/>
        </w:rPr>
        <w:t xml:space="preserve"> results) </w:t>
      </w:r>
      <w:r w:rsidRPr="001234E5">
        <w:rPr>
          <w:rFonts w:ascii="Times New Roman" w:hAnsi="Times New Roman" w:cs="Times New Roman"/>
        </w:rPr>
        <w:t>and use frequency</w:t>
      </w:r>
      <w:r w:rsidR="00CB0CC1" w:rsidRPr="001234E5">
        <w:rPr>
          <w:rFonts w:ascii="Times New Roman" w:hAnsi="Times New Roman" w:cs="Times New Roman"/>
        </w:rPr>
        <w:t xml:space="preserve"> beyond </w:t>
      </w:r>
      <w:r w:rsidR="00E11114" w:rsidRPr="001234E5">
        <w:rPr>
          <w:rFonts w:ascii="Times New Roman" w:hAnsi="Times New Roman" w:cs="Times New Roman"/>
        </w:rPr>
        <w:t>first-use</w:t>
      </w:r>
      <w:r w:rsidR="00CB0CC1" w:rsidRPr="001234E5">
        <w:rPr>
          <w:rFonts w:ascii="Times New Roman" w:hAnsi="Times New Roman" w:cs="Times New Roman"/>
        </w:rPr>
        <w:t xml:space="preserve"> (for the use frequency results).</w:t>
      </w:r>
      <w:r w:rsidR="003B6658" w:rsidRPr="001234E5">
        <w:rPr>
          <w:rFonts w:ascii="Times New Roman" w:hAnsi="Times New Roman" w:cs="Times New Roman"/>
        </w:rPr>
        <w:t xml:space="preserve"> </w:t>
      </w:r>
    </w:p>
    <w:p w14:paraId="61783ADF" w14:textId="77777777" w:rsidR="00753BB7" w:rsidRPr="001234E5" w:rsidRDefault="00753BB7" w:rsidP="002B7180">
      <w:pPr>
        <w:spacing w:line="276" w:lineRule="auto"/>
        <w:jc w:val="both"/>
        <w:rPr>
          <w:rFonts w:ascii="Times New Roman" w:hAnsi="Times New Roman" w:cs="Times New Roman"/>
        </w:rPr>
      </w:pPr>
    </w:p>
    <w:p w14:paraId="503717F6" w14:textId="639E81FF" w:rsidR="00A15298" w:rsidRPr="001234E5" w:rsidRDefault="00753BB7" w:rsidP="002B7180">
      <w:pPr>
        <w:spacing w:line="276" w:lineRule="auto"/>
        <w:jc w:val="both"/>
        <w:rPr>
          <w:rFonts w:ascii="Times New Roman" w:hAnsi="Times New Roman" w:cs="Times New Roman"/>
          <w:i/>
          <w:iCs/>
        </w:rPr>
      </w:pPr>
      <w:r w:rsidRPr="001234E5">
        <w:rPr>
          <w:rFonts w:ascii="Times New Roman" w:hAnsi="Times New Roman" w:cs="Times New Roman"/>
          <w:i/>
          <w:iCs/>
        </w:rPr>
        <w:t>4.2.1</w:t>
      </w:r>
      <w:r w:rsidR="00D62BDA">
        <w:rPr>
          <w:rFonts w:ascii="Times New Roman" w:hAnsi="Times New Roman" w:cs="Times New Roman"/>
          <w:i/>
          <w:iCs/>
        </w:rPr>
        <w:t>.</w:t>
      </w:r>
      <w:r w:rsidRPr="001234E5">
        <w:rPr>
          <w:rFonts w:ascii="Times New Roman" w:hAnsi="Times New Roman" w:cs="Times New Roman"/>
          <w:i/>
          <w:iCs/>
        </w:rPr>
        <w:t xml:space="preserve"> </w:t>
      </w:r>
      <w:r w:rsidR="00A15298" w:rsidRPr="001234E5">
        <w:rPr>
          <w:rFonts w:ascii="Times New Roman" w:hAnsi="Times New Roman" w:cs="Times New Roman"/>
          <w:i/>
          <w:iCs/>
        </w:rPr>
        <w:t xml:space="preserve">Latent Construct </w:t>
      </w:r>
      <w:r w:rsidR="00082705" w:rsidRPr="001234E5">
        <w:rPr>
          <w:rFonts w:ascii="Times New Roman" w:hAnsi="Times New Roman" w:cs="Times New Roman"/>
          <w:i/>
          <w:iCs/>
        </w:rPr>
        <w:t>E</w:t>
      </w:r>
      <w:r w:rsidR="00A15298" w:rsidRPr="001234E5">
        <w:rPr>
          <w:rFonts w:ascii="Times New Roman" w:hAnsi="Times New Roman" w:cs="Times New Roman"/>
          <w:i/>
          <w:iCs/>
        </w:rPr>
        <w:t>ffects</w:t>
      </w:r>
    </w:p>
    <w:p w14:paraId="4E784F77" w14:textId="2DBECAE1" w:rsidR="00EF693C" w:rsidRPr="001234E5" w:rsidRDefault="006165FE" w:rsidP="00EF693C">
      <w:pPr>
        <w:spacing w:line="276" w:lineRule="auto"/>
        <w:jc w:val="both"/>
        <w:rPr>
          <w:rFonts w:ascii="Times New Roman" w:eastAsia="Calibri" w:hAnsi="Times New Roman" w:cs="Times New Roman"/>
        </w:rPr>
      </w:pPr>
      <w:r w:rsidRPr="001234E5">
        <w:rPr>
          <w:rFonts w:ascii="Times New Roman" w:hAnsi="Times New Roman" w:cs="Times New Roman"/>
        </w:rPr>
        <w:t>Among the latent construct effects, s</w:t>
      </w:r>
      <w:r w:rsidR="00A15298" w:rsidRPr="001234E5">
        <w:rPr>
          <w:rFonts w:ascii="Times New Roman" w:hAnsi="Times New Roman" w:cs="Times New Roman"/>
        </w:rPr>
        <w:t xml:space="preserve">afety concern </w:t>
      </w:r>
      <w:r w:rsidR="008E15AA" w:rsidRPr="001234E5">
        <w:rPr>
          <w:rFonts w:ascii="Times New Roman" w:hAnsi="Times New Roman" w:cs="Times New Roman"/>
        </w:rPr>
        <w:t>negatively impact</w:t>
      </w:r>
      <w:r w:rsidRPr="001234E5">
        <w:rPr>
          <w:rFonts w:ascii="Times New Roman" w:hAnsi="Times New Roman" w:cs="Times New Roman"/>
        </w:rPr>
        <w:t>s</w:t>
      </w:r>
      <w:r w:rsidR="008E15AA" w:rsidRPr="001234E5">
        <w:rPr>
          <w:rFonts w:ascii="Times New Roman" w:hAnsi="Times New Roman" w:cs="Times New Roman"/>
        </w:rPr>
        <w:t xml:space="preserve"> </w:t>
      </w:r>
      <w:r w:rsidR="00E11114" w:rsidRPr="001234E5">
        <w:rPr>
          <w:rFonts w:ascii="Times New Roman" w:hAnsi="Times New Roman" w:cs="Times New Roman"/>
        </w:rPr>
        <w:t>first-use</w:t>
      </w:r>
      <w:r w:rsidR="008E15AA" w:rsidRPr="001234E5">
        <w:rPr>
          <w:rFonts w:ascii="Times New Roman" w:hAnsi="Times New Roman" w:cs="Times New Roman"/>
        </w:rPr>
        <w:t xml:space="preserve"> </w:t>
      </w:r>
      <w:r w:rsidRPr="001234E5">
        <w:rPr>
          <w:rFonts w:ascii="Times New Roman" w:hAnsi="Times New Roman" w:cs="Times New Roman"/>
        </w:rPr>
        <w:t xml:space="preserve">propensity </w:t>
      </w:r>
      <w:r w:rsidR="008E15AA" w:rsidRPr="001234E5">
        <w:rPr>
          <w:rFonts w:ascii="Times New Roman" w:hAnsi="Times New Roman" w:cs="Times New Roman"/>
        </w:rPr>
        <w:t xml:space="preserve">for both </w:t>
      </w:r>
      <w:r w:rsidR="00734C05" w:rsidRPr="001234E5">
        <w:rPr>
          <w:rFonts w:ascii="Times New Roman" w:hAnsi="Times New Roman" w:cs="Times New Roman"/>
        </w:rPr>
        <w:t xml:space="preserve">the </w:t>
      </w:r>
      <w:r w:rsidR="008E15AA" w:rsidRPr="001234E5">
        <w:rPr>
          <w:rFonts w:ascii="Times New Roman" w:hAnsi="Times New Roman" w:cs="Times New Roman"/>
        </w:rPr>
        <w:t>ESS and BSS modes</w:t>
      </w:r>
      <w:r w:rsidR="00734C05" w:rsidRPr="001234E5">
        <w:rPr>
          <w:rFonts w:ascii="Times New Roman" w:hAnsi="Times New Roman" w:cs="Times New Roman"/>
        </w:rPr>
        <w:t xml:space="preserve">, </w:t>
      </w:r>
      <w:r w:rsidR="00CB0CC1" w:rsidRPr="001234E5">
        <w:rPr>
          <w:rFonts w:ascii="Times New Roman" w:hAnsi="Times New Roman" w:cs="Times New Roman"/>
        </w:rPr>
        <w:t>and additionally also ha</w:t>
      </w:r>
      <w:r w:rsidRPr="001234E5">
        <w:rPr>
          <w:rFonts w:ascii="Times New Roman" w:hAnsi="Times New Roman" w:cs="Times New Roman"/>
        </w:rPr>
        <w:t xml:space="preserve">s </w:t>
      </w:r>
      <w:r w:rsidR="00CB0CC1" w:rsidRPr="001234E5">
        <w:rPr>
          <w:rFonts w:ascii="Times New Roman" w:hAnsi="Times New Roman" w:cs="Times New Roman"/>
        </w:rPr>
        <w:t>a negative effect on BSS use frequency</w:t>
      </w:r>
      <w:r w:rsidR="008E15AA" w:rsidRPr="001234E5">
        <w:rPr>
          <w:rFonts w:ascii="Times New Roman" w:hAnsi="Times New Roman" w:cs="Times New Roman"/>
        </w:rPr>
        <w:t xml:space="preserve">. </w:t>
      </w:r>
      <w:r w:rsidR="00E33985" w:rsidRPr="001234E5">
        <w:rPr>
          <w:rFonts w:ascii="Times New Roman" w:hAnsi="Times New Roman" w:cs="Times New Roman"/>
        </w:rPr>
        <w:t>Sa</w:t>
      </w:r>
      <w:r w:rsidR="001519A5" w:rsidRPr="001234E5">
        <w:rPr>
          <w:rFonts w:ascii="Times New Roman" w:hAnsi="Times New Roman" w:cs="Times New Roman"/>
        </w:rPr>
        <w:t>fe</w:t>
      </w:r>
      <w:r w:rsidR="00E33985" w:rsidRPr="001234E5">
        <w:rPr>
          <w:rFonts w:ascii="Times New Roman" w:hAnsi="Times New Roman" w:cs="Times New Roman"/>
        </w:rPr>
        <w:t xml:space="preserve">ty concern </w:t>
      </w:r>
      <w:r w:rsidR="00C82F19" w:rsidRPr="001234E5">
        <w:rPr>
          <w:rFonts w:ascii="Times New Roman" w:hAnsi="Times New Roman" w:cs="Times New Roman"/>
        </w:rPr>
        <w:t xml:space="preserve">in the use of micromobility modes (including equipment failure and feeling more </w:t>
      </w:r>
      <w:r w:rsidR="00181AEB" w:rsidRPr="001234E5">
        <w:rPr>
          <w:rFonts w:ascii="Times New Roman" w:hAnsi="Times New Roman" w:cs="Times New Roman"/>
        </w:rPr>
        <w:t>physically “exposed”</w:t>
      </w:r>
      <w:r w:rsidR="00E33985" w:rsidRPr="001234E5">
        <w:rPr>
          <w:rFonts w:ascii="Times New Roman" w:hAnsi="Times New Roman" w:cs="Times New Roman"/>
        </w:rPr>
        <w:t xml:space="preserve"> </w:t>
      </w:r>
      <w:r w:rsidR="00181AEB" w:rsidRPr="001234E5">
        <w:rPr>
          <w:rFonts w:ascii="Times New Roman" w:hAnsi="Times New Roman" w:cs="Times New Roman"/>
        </w:rPr>
        <w:t xml:space="preserve">to fast-moving </w:t>
      </w:r>
      <w:r w:rsidR="00C82F19" w:rsidRPr="001234E5">
        <w:rPr>
          <w:rFonts w:ascii="Times New Roman" w:hAnsi="Times New Roman" w:cs="Times New Roman"/>
        </w:rPr>
        <w:t xml:space="preserve">motorized </w:t>
      </w:r>
      <w:r w:rsidR="00181AEB" w:rsidRPr="001234E5">
        <w:rPr>
          <w:rFonts w:ascii="Times New Roman" w:hAnsi="Times New Roman" w:cs="Times New Roman"/>
        </w:rPr>
        <w:t>traffic</w:t>
      </w:r>
      <w:r w:rsidR="00C82F19" w:rsidRPr="001234E5">
        <w:rPr>
          <w:rFonts w:ascii="Times New Roman" w:hAnsi="Times New Roman" w:cs="Times New Roman"/>
        </w:rPr>
        <w:t>) has been identified in earlier literature (see, for example, Fishman et al., 2015, Sanders et al., 2020, and Biel</w:t>
      </w:r>
      <w:r w:rsidR="006F6AA6" w:rsidRPr="001234E5">
        <w:rPr>
          <w:rFonts w:ascii="Times New Roman" w:hAnsi="Times New Roman" w:cs="Times New Roman"/>
        </w:rPr>
        <w:t>i</w:t>
      </w:r>
      <w:r w:rsidR="00C82F19" w:rsidRPr="001234E5">
        <w:rPr>
          <w:rFonts w:ascii="Times New Roman" w:hAnsi="Times New Roman" w:cs="Times New Roman"/>
        </w:rPr>
        <w:t xml:space="preserve">nski </w:t>
      </w:r>
      <w:r w:rsidR="00C86FE6" w:rsidRPr="001234E5">
        <w:rPr>
          <w:rFonts w:ascii="Times New Roman" w:hAnsi="Times New Roman" w:cs="Times New Roman"/>
        </w:rPr>
        <w:t xml:space="preserve">and Wazna, 2020) </w:t>
      </w:r>
      <w:r w:rsidR="00C82F19" w:rsidRPr="001234E5">
        <w:rPr>
          <w:rFonts w:ascii="Times New Roman" w:hAnsi="Times New Roman" w:cs="Times New Roman"/>
        </w:rPr>
        <w:t>as one of the most important barriers to the uptake of micromobility mode</w:t>
      </w:r>
      <w:r w:rsidR="002D4EAC" w:rsidRPr="001234E5">
        <w:rPr>
          <w:rFonts w:ascii="Times New Roman" w:hAnsi="Times New Roman" w:cs="Times New Roman"/>
        </w:rPr>
        <w:t>s</w:t>
      </w:r>
      <w:r w:rsidR="00530B4E" w:rsidRPr="001234E5">
        <w:rPr>
          <w:rFonts w:ascii="Times New Roman" w:hAnsi="Times New Roman" w:cs="Times New Roman"/>
        </w:rPr>
        <w:t xml:space="preserve">. </w:t>
      </w:r>
      <w:r w:rsidR="009B4AA9" w:rsidRPr="001234E5">
        <w:rPr>
          <w:rFonts w:ascii="Times New Roman" w:eastAsia="Calibri" w:hAnsi="Times New Roman" w:cs="Times New Roman"/>
        </w:rPr>
        <w:t xml:space="preserve">Interestingly, while safety concern </w:t>
      </w:r>
      <w:r w:rsidR="0076679F" w:rsidRPr="001234E5">
        <w:rPr>
          <w:rFonts w:ascii="Times New Roman" w:eastAsia="Calibri" w:hAnsi="Times New Roman" w:cs="Times New Roman"/>
        </w:rPr>
        <w:t xml:space="preserve">in the context of ESS use is not perceived differentially as a </w:t>
      </w:r>
      <w:r w:rsidR="00530B4E" w:rsidRPr="001234E5">
        <w:rPr>
          <w:rFonts w:ascii="Times New Roman" w:eastAsia="Calibri" w:hAnsi="Times New Roman" w:cs="Times New Roman"/>
        </w:rPr>
        <w:t xml:space="preserve">barrier across age groups by Sanders et al. (2020), our results show a substantially higher safety concern in ESS </w:t>
      </w:r>
      <w:r w:rsidR="00E11114" w:rsidRPr="001234E5">
        <w:rPr>
          <w:rFonts w:ascii="Times New Roman" w:eastAsia="Calibri" w:hAnsi="Times New Roman" w:cs="Times New Roman"/>
        </w:rPr>
        <w:t>first-use</w:t>
      </w:r>
      <w:r w:rsidR="00530B4E" w:rsidRPr="001234E5">
        <w:rPr>
          <w:rFonts w:ascii="Times New Roman" w:eastAsia="Calibri" w:hAnsi="Times New Roman" w:cs="Times New Roman"/>
        </w:rPr>
        <w:t xml:space="preserve"> among those 55 years or older relative to their younger peers. This difference between Sanders et al. and our study may be related to our distinction between </w:t>
      </w:r>
      <w:r w:rsidR="00E11114" w:rsidRPr="001234E5">
        <w:rPr>
          <w:rFonts w:ascii="Times New Roman" w:eastAsia="Calibri" w:hAnsi="Times New Roman" w:cs="Times New Roman"/>
        </w:rPr>
        <w:t>first-use</w:t>
      </w:r>
      <w:r w:rsidR="00530B4E" w:rsidRPr="001234E5">
        <w:rPr>
          <w:rFonts w:ascii="Times New Roman" w:eastAsia="Calibri" w:hAnsi="Times New Roman" w:cs="Times New Roman"/>
        </w:rPr>
        <w:t xml:space="preserve"> and subsequent use frequency conditional on </w:t>
      </w:r>
      <w:r w:rsidR="00E11114" w:rsidRPr="001234E5">
        <w:rPr>
          <w:rFonts w:ascii="Times New Roman" w:eastAsia="Calibri" w:hAnsi="Times New Roman" w:cs="Times New Roman"/>
        </w:rPr>
        <w:t>first-use</w:t>
      </w:r>
      <w:r w:rsidR="00530B4E" w:rsidRPr="001234E5">
        <w:rPr>
          <w:rFonts w:ascii="Times New Roman" w:eastAsia="Calibri" w:hAnsi="Times New Roman" w:cs="Times New Roman"/>
        </w:rPr>
        <w:t xml:space="preserve">; indeed, a related observation from our study is that safety concern does not impact ESS use frequency in any way (regardless of age) among those who have already experienced </w:t>
      </w:r>
      <w:r w:rsidR="00E11114" w:rsidRPr="001234E5">
        <w:rPr>
          <w:rFonts w:ascii="Times New Roman" w:eastAsia="Calibri" w:hAnsi="Times New Roman" w:cs="Times New Roman"/>
        </w:rPr>
        <w:t>first-use</w:t>
      </w:r>
      <w:r w:rsidR="00530B4E" w:rsidRPr="001234E5">
        <w:rPr>
          <w:rFonts w:ascii="Times New Roman" w:eastAsia="Calibri" w:hAnsi="Times New Roman" w:cs="Times New Roman"/>
        </w:rPr>
        <w:t>.</w:t>
      </w:r>
      <w:r w:rsidR="00530B4E" w:rsidRPr="001234E5">
        <w:rPr>
          <w:rFonts w:ascii="Times New Roman" w:hAnsi="Times New Roman" w:cs="Times New Roman"/>
        </w:rPr>
        <w:t xml:space="preserve"> This suggests that the safety concern associated with ESS is more technology-related; once a user becomes familiar with the use of this mode, there is a substantial reduction in their distrust or apprehension toward the use of ESS. On the other hand, safety concern not only has a higher negative impact on </w:t>
      </w:r>
      <w:r w:rsidR="00E11114" w:rsidRPr="001234E5">
        <w:rPr>
          <w:rFonts w:ascii="Times New Roman" w:hAnsi="Times New Roman" w:cs="Times New Roman"/>
        </w:rPr>
        <w:t>first-use</w:t>
      </w:r>
      <w:r w:rsidR="00530B4E" w:rsidRPr="001234E5">
        <w:rPr>
          <w:rFonts w:ascii="Times New Roman" w:hAnsi="Times New Roman" w:cs="Times New Roman"/>
        </w:rPr>
        <w:t xml:space="preserve"> propensity for BSS (relative to ESS), but also continues to affect BSS use frequency among those who have experienced </w:t>
      </w:r>
      <w:r w:rsidR="00E11114" w:rsidRPr="001234E5">
        <w:rPr>
          <w:rFonts w:ascii="Times New Roman" w:hAnsi="Times New Roman" w:cs="Times New Roman"/>
        </w:rPr>
        <w:t>first-use</w:t>
      </w:r>
      <w:r w:rsidR="00530B4E" w:rsidRPr="001234E5">
        <w:rPr>
          <w:rFonts w:ascii="Times New Roman" w:hAnsi="Times New Roman" w:cs="Times New Roman"/>
        </w:rPr>
        <w:t>.</w:t>
      </w:r>
      <w:r w:rsidR="00EF693C" w:rsidRPr="001234E5">
        <w:rPr>
          <w:rFonts w:ascii="Times New Roman" w:hAnsi="Times New Roman" w:cs="Times New Roman"/>
        </w:rPr>
        <w:t xml:space="preserve"> Clearly, our results suggest that BSS-related safety concerns are quite distinct from ESS-related safety concerns: BSS-related concerns appear to be associated with both technology distrust as well as traffic safety considerations, the latter of which may be related to the higher speed variance between a BSS and a motorized vehicle relative to the speed variance between an ESS and a motorized vehicle.</w:t>
      </w:r>
    </w:p>
    <w:p w14:paraId="36ACCCCC" w14:textId="77777777" w:rsidR="00364641" w:rsidRPr="001234E5" w:rsidRDefault="00364641" w:rsidP="00D75D20">
      <w:pPr>
        <w:spacing w:line="276" w:lineRule="auto"/>
        <w:jc w:val="both"/>
        <w:rPr>
          <w:rFonts w:ascii="Times New Roman" w:hAnsi="Times New Roman" w:cs="Times New Roman"/>
          <w:b/>
          <w:bCs/>
        </w:rPr>
        <w:sectPr w:rsidR="00364641" w:rsidRPr="001234E5" w:rsidSect="00291729">
          <w:footerReference w:type="default" r:id="rId14"/>
          <w:pgSz w:w="12240" w:h="15840"/>
          <w:pgMar w:top="1440" w:right="1440" w:bottom="1440" w:left="1440" w:header="720" w:footer="720" w:gutter="0"/>
          <w:pgNumType w:start="1"/>
          <w:cols w:space="720"/>
          <w:docGrid w:linePitch="360"/>
        </w:sectPr>
      </w:pPr>
    </w:p>
    <w:p w14:paraId="1E396E1A" w14:textId="516ACDE0" w:rsidR="00364641" w:rsidRPr="001234E5" w:rsidRDefault="00364641" w:rsidP="00D62BDA">
      <w:pPr>
        <w:spacing w:after="60"/>
        <w:rPr>
          <w:rFonts w:ascii="Times New Roman" w:hAnsi="Times New Roman" w:cs="Times New Roman"/>
          <w:b/>
          <w:bCs/>
        </w:rPr>
      </w:pPr>
      <w:r w:rsidRPr="001234E5">
        <w:rPr>
          <w:rFonts w:ascii="Times New Roman" w:hAnsi="Times New Roman" w:cs="Times New Roman"/>
          <w:b/>
          <w:bCs/>
        </w:rPr>
        <w:lastRenderedPageBreak/>
        <w:t xml:space="preserve">Table 2: Main </w:t>
      </w:r>
      <w:r w:rsidR="00D62BDA">
        <w:rPr>
          <w:rFonts w:ascii="Times New Roman" w:hAnsi="Times New Roman" w:cs="Times New Roman"/>
          <w:b/>
          <w:bCs/>
        </w:rPr>
        <w:t>O</w:t>
      </w:r>
      <w:r w:rsidRPr="001234E5">
        <w:rPr>
          <w:rFonts w:ascii="Times New Roman" w:hAnsi="Times New Roman" w:cs="Times New Roman"/>
          <w:b/>
          <w:bCs/>
        </w:rPr>
        <w:t xml:space="preserve">utcome </w:t>
      </w:r>
      <w:r w:rsidR="00D62BDA">
        <w:rPr>
          <w:rFonts w:ascii="Times New Roman" w:hAnsi="Times New Roman" w:cs="Times New Roman"/>
          <w:b/>
          <w:bCs/>
        </w:rPr>
        <w:t>R</w:t>
      </w:r>
      <w:r w:rsidRPr="001234E5">
        <w:rPr>
          <w:rFonts w:ascii="Times New Roman" w:hAnsi="Times New Roman" w:cs="Times New Roman"/>
          <w:b/>
          <w:bCs/>
        </w:rPr>
        <w:t>esults</w:t>
      </w:r>
    </w:p>
    <w:tbl>
      <w:tblPr>
        <w:tblW w:w="13057" w:type="dxa"/>
        <w:jc w:val="center"/>
        <w:tblLook w:val="04A0" w:firstRow="1" w:lastRow="0" w:firstColumn="1" w:lastColumn="0" w:noHBand="0" w:noVBand="1"/>
      </w:tblPr>
      <w:tblGrid>
        <w:gridCol w:w="5231"/>
        <w:gridCol w:w="977"/>
        <w:gridCol w:w="977"/>
        <w:gridCol w:w="1085"/>
        <w:gridCol w:w="900"/>
        <w:gridCol w:w="1080"/>
        <w:gridCol w:w="900"/>
        <w:gridCol w:w="1107"/>
        <w:gridCol w:w="800"/>
      </w:tblGrid>
      <w:tr w:rsidR="00E50396" w:rsidRPr="001234E5" w14:paraId="442EC9B0" w14:textId="77777777" w:rsidTr="008D19D1">
        <w:trPr>
          <w:trHeight w:val="228"/>
          <w:jc w:val="center"/>
        </w:trPr>
        <w:tc>
          <w:tcPr>
            <w:tcW w:w="5231" w:type="dxa"/>
            <w:vMerge w:val="restart"/>
            <w:tcBorders>
              <w:top w:val="single" w:sz="12" w:space="0" w:color="auto"/>
              <w:left w:val="single" w:sz="12" w:space="0" w:color="auto"/>
              <w:bottom w:val="double" w:sz="6" w:space="0" w:color="000000"/>
              <w:right w:val="single" w:sz="12" w:space="0" w:color="auto"/>
            </w:tcBorders>
            <w:shd w:val="clear" w:color="auto" w:fill="auto"/>
            <w:noWrap/>
            <w:vAlign w:val="center"/>
            <w:hideMark/>
          </w:tcPr>
          <w:p w14:paraId="1C419392" w14:textId="77777777" w:rsidR="00364641" w:rsidRPr="001234E5" w:rsidRDefault="00364641" w:rsidP="008D19D1">
            <w:pPr>
              <w:jc w:val="center"/>
              <w:rPr>
                <w:rFonts w:ascii="Times New Roman" w:eastAsia="Times New Roman" w:hAnsi="Times New Roman" w:cs="Times New Roman"/>
                <w:b/>
                <w:bCs/>
                <w:sz w:val="20"/>
                <w:szCs w:val="20"/>
              </w:rPr>
            </w:pPr>
            <w:r w:rsidRPr="001234E5">
              <w:rPr>
                <w:rFonts w:ascii="Times New Roman" w:eastAsia="Times New Roman" w:hAnsi="Times New Roman" w:cs="Times New Roman"/>
                <w:b/>
                <w:bCs/>
                <w:sz w:val="20"/>
                <w:szCs w:val="20"/>
              </w:rPr>
              <w:t>Exogenous Variables (base category)</w:t>
            </w:r>
          </w:p>
        </w:tc>
        <w:tc>
          <w:tcPr>
            <w:tcW w:w="1954"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1AC6FD64" w14:textId="60402969" w:rsidR="00364641" w:rsidRPr="001234E5" w:rsidRDefault="00364641" w:rsidP="008D19D1">
            <w:pPr>
              <w:jc w:val="center"/>
              <w:rPr>
                <w:rFonts w:ascii="Times New Roman" w:eastAsia="Times New Roman" w:hAnsi="Times New Roman" w:cs="Times New Roman"/>
                <w:b/>
                <w:bCs/>
                <w:sz w:val="20"/>
                <w:szCs w:val="20"/>
              </w:rPr>
            </w:pPr>
            <w:r w:rsidRPr="001234E5">
              <w:rPr>
                <w:rFonts w:ascii="Times New Roman" w:eastAsia="Times New Roman" w:hAnsi="Times New Roman" w:cs="Times New Roman"/>
                <w:b/>
                <w:bCs/>
                <w:sz w:val="20"/>
                <w:szCs w:val="20"/>
              </w:rPr>
              <w:t xml:space="preserve">ESS </w:t>
            </w:r>
            <w:r w:rsidR="00E11114" w:rsidRPr="001234E5">
              <w:rPr>
                <w:rFonts w:ascii="Times New Roman" w:eastAsia="Times New Roman" w:hAnsi="Times New Roman" w:cs="Times New Roman"/>
                <w:b/>
                <w:bCs/>
                <w:sz w:val="20"/>
                <w:szCs w:val="20"/>
              </w:rPr>
              <w:t>First-use</w:t>
            </w:r>
            <w:r w:rsidRPr="001234E5">
              <w:rPr>
                <w:rFonts w:ascii="Times New Roman" w:eastAsia="Times New Roman" w:hAnsi="Times New Roman" w:cs="Times New Roman"/>
                <w:b/>
                <w:bCs/>
                <w:sz w:val="20"/>
                <w:szCs w:val="20"/>
              </w:rPr>
              <w:t xml:space="preserve"> Propensity</w:t>
            </w:r>
          </w:p>
        </w:tc>
        <w:tc>
          <w:tcPr>
            <w:tcW w:w="1985"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5EF3A564" w14:textId="3CFB68D4" w:rsidR="00364641" w:rsidRPr="001234E5" w:rsidRDefault="00364641" w:rsidP="008D19D1">
            <w:pPr>
              <w:jc w:val="center"/>
              <w:rPr>
                <w:rFonts w:ascii="Times New Roman" w:eastAsia="Times New Roman" w:hAnsi="Times New Roman" w:cs="Times New Roman"/>
                <w:b/>
                <w:bCs/>
                <w:sz w:val="20"/>
                <w:szCs w:val="20"/>
              </w:rPr>
            </w:pPr>
            <w:r w:rsidRPr="001234E5">
              <w:rPr>
                <w:rFonts w:ascii="Times New Roman" w:eastAsia="Times New Roman" w:hAnsi="Times New Roman" w:cs="Times New Roman"/>
                <w:b/>
                <w:bCs/>
                <w:sz w:val="20"/>
                <w:szCs w:val="20"/>
              </w:rPr>
              <w:t xml:space="preserve">BSS </w:t>
            </w:r>
            <w:r w:rsidR="00E11114" w:rsidRPr="001234E5">
              <w:rPr>
                <w:rFonts w:ascii="Times New Roman" w:eastAsia="Times New Roman" w:hAnsi="Times New Roman" w:cs="Times New Roman"/>
                <w:b/>
                <w:bCs/>
                <w:sz w:val="20"/>
                <w:szCs w:val="20"/>
              </w:rPr>
              <w:t>First-use</w:t>
            </w:r>
            <w:r w:rsidRPr="001234E5">
              <w:rPr>
                <w:rFonts w:ascii="Times New Roman" w:eastAsia="Times New Roman" w:hAnsi="Times New Roman" w:cs="Times New Roman"/>
                <w:b/>
                <w:bCs/>
                <w:sz w:val="20"/>
                <w:szCs w:val="20"/>
              </w:rPr>
              <w:t xml:space="preserve"> Propensity</w:t>
            </w:r>
          </w:p>
        </w:tc>
        <w:tc>
          <w:tcPr>
            <w:tcW w:w="1980"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441CD2C8" w14:textId="77777777" w:rsidR="00364641" w:rsidRPr="001234E5" w:rsidRDefault="00364641" w:rsidP="008D19D1">
            <w:pPr>
              <w:jc w:val="center"/>
              <w:rPr>
                <w:rFonts w:ascii="Times New Roman" w:eastAsia="Times New Roman" w:hAnsi="Times New Roman" w:cs="Times New Roman"/>
                <w:b/>
                <w:bCs/>
                <w:sz w:val="20"/>
                <w:szCs w:val="20"/>
              </w:rPr>
            </w:pPr>
            <w:r w:rsidRPr="001234E5">
              <w:rPr>
                <w:rFonts w:ascii="Times New Roman" w:eastAsia="Times New Roman" w:hAnsi="Times New Roman" w:cs="Times New Roman"/>
                <w:b/>
                <w:bCs/>
                <w:sz w:val="20"/>
                <w:szCs w:val="20"/>
              </w:rPr>
              <w:t xml:space="preserve">Propensity of ESS Use Frequency </w:t>
            </w:r>
          </w:p>
        </w:tc>
        <w:tc>
          <w:tcPr>
            <w:tcW w:w="1907" w:type="dxa"/>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20CF1A40" w14:textId="77777777" w:rsidR="00364641" w:rsidRPr="001234E5" w:rsidRDefault="00364641" w:rsidP="008D19D1">
            <w:pPr>
              <w:jc w:val="center"/>
              <w:rPr>
                <w:rFonts w:ascii="Times New Roman" w:eastAsia="Times New Roman" w:hAnsi="Times New Roman" w:cs="Times New Roman"/>
                <w:b/>
                <w:bCs/>
                <w:sz w:val="20"/>
                <w:szCs w:val="20"/>
              </w:rPr>
            </w:pPr>
            <w:r w:rsidRPr="001234E5">
              <w:rPr>
                <w:rFonts w:ascii="Times New Roman" w:eastAsia="Times New Roman" w:hAnsi="Times New Roman" w:cs="Times New Roman"/>
                <w:b/>
                <w:bCs/>
                <w:sz w:val="20"/>
                <w:szCs w:val="20"/>
              </w:rPr>
              <w:t>Propensity of BSS Use Frequency</w:t>
            </w:r>
          </w:p>
        </w:tc>
      </w:tr>
      <w:tr w:rsidR="00E50396" w:rsidRPr="001234E5" w14:paraId="39B73E8F" w14:textId="77777777" w:rsidTr="008D19D1">
        <w:trPr>
          <w:trHeight w:val="228"/>
          <w:jc w:val="center"/>
        </w:trPr>
        <w:tc>
          <w:tcPr>
            <w:tcW w:w="5231" w:type="dxa"/>
            <w:vMerge/>
            <w:tcBorders>
              <w:top w:val="single" w:sz="8" w:space="0" w:color="auto"/>
              <w:left w:val="single" w:sz="12" w:space="0" w:color="auto"/>
              <w:bottom w:val="double" w:sz="6" w:space="0" w:color="000000"/>
              <w:right w:val="single" w:sz="12" w:space="0" w:color="auto"/>
            </w:tcBorders>
            <w:vAlign w:val="center"/>
            <w:hideMark/>
          </w:tcPr>
          <w:p w14:paraId="51FC46DE" w14:textId="77777777" w:rsidR="00364641" w:rsidRPr="001234E5" w:rsidRDefault="00364641" w:rsidP="008D19D1">
            <w:pPr>
              <w:rPr>
                <w:rFonts w:ascii="Times New Roman" w:eastAsia="Times New Roman" w:hAnsi="Times New Roman" w:cs="Times New Roman"/>
                <w:b/>
                <w:bCs/>
                <w:sz w:val="20"/>
                <w:szCs w:val="20"/>
              </w:rPr>
            </w:pPr>
          </w:p>
        </w:tc>
        <w:tc>
          <w:tcPr>
            <w:tcW w:w="977" w:type="dxa"/>
            <w:tcBorders>
              <w:top w:val="nil"/>
              <w:left w:val="single" w:sz="12" w:space="0" w:color="auto"/>
              <w:bottom w:val="double" w:sz="6" w:space="0" w:color="auto"/>
              <w:right w:val="nil"/>
            </w:tcBorders>
            <w:shd w:val="clear" w:color="auto" w:fill="auto"/>
            <w:noWrap/>
            <w:vAlign w:val="bottom"/>
            <w:hideMark/>
          </w:tcPr>
          <w:p w14:paraId="56379BFF"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Coeff.</w:t>
            </w:r>
          </w:p>
        </w:tc>
        <w:tc>
          <w:tcPr>
            <w:tcW w:w="977" w:type="dxa"/>
            <w:tcBorders>
              <w:top w:val="nil"/>
              <w:left w:val="single" w:sz="4" w:space="0" w:color="auto"/>
              <w:bottom w:val="double" w:sz="6" w:space="0" w:color="auto"/>
              <w:right w:val="single" w:sz="12" w:space="0" w:color="auto"/>
            </w:tcBorders>
            <w:shd w:val="clear" w:color="auto" w:fill="auto"/>
            <w:noWrap/>
            <w:vAlign w:val="bottom"/>
            <w:hideMark/>
          </w:tcPr>
          <w:p w14:paraId="2E686E50"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t-stat</w:t>
            </w:r>
          </w:p>
        </w:tc>
        <w:tc>
          <w:tcPr>
            <w:tcW w:w="1085" w:type="dxa"/>
            <w:tcBorders>
              <w:top w:val="nil"/>
              <w:left w:val="single" w:sz="12" w:space="0" w:color="auto"/>
              <w:bottom w:val="double" w:sz="6" w:space="0" w:color="auto"/>
              <w:right w:val="single" w:sz="4" w:space="0" w:color="auto"/>
            </w:tcBorders>
            <w:shd w:val="clear" w:color="auto" w:fill="auto"/>
            <w:noWrap/>
            <w:vAlign w:val="bottom"/>
            <w:hideMark/>
          </w:tcPr>
          <w:p w14:paraId="775CC36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Coeff.</w:t>
            </w:r>
          </w:p>
        </w:tc>
        <w:tc>
          <w:tcPr>
            <w:tcW w:w="900" w:type="dxa"/>
            <w:tcBorders>
              <w:top w:val="nil"/>
              <w:left w:val="nil"/>
              <w:bottom w:val="double" w:sz="6" w:space="0" w:color="auto"/>
              <w:right w:val="single" w:sz="12" w:space="0" w:color="auto"/>
            </w:tcBorders>
            <w:shd w:val="clear" w:color="auto" w:fill="auto"/>
            <w:noWrap/>
            <w:vAlign w:val="bottom"/>
            <w:hideMark/>
          </w:tcPr>
          <w:p w14:paraId="3CC07C04"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t-stat</w:t>
            </w:r>
          </w:p>
        </w:tc>
        <w:tc>
          <w:tcPr>
            <w:tcW w:w="1080" w:type="dxa"/>
            <w:tcBorders>
              <w:top w:val="nil"/>
              <w:left w:val="single" w:sz="12" w:space="0" w:color="auto"/>
              <w:bottom w:val="double" w:sz="6" w:space="0" w:color="auto"/>
              <w:right w:val="nil"/>
            </w:tcBorders>
            <w:shd w:val="clear" w:color="auto" w:fill="auto"/>
            <w:noWrap/>
            <w:vAlign w:val="bottom"/>
            <w:hideMark/>
          </w:tcPr>
          <w:p w14:paraId="3F627135"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Coeff.</w:t>
            </w:r>
          </w:p>
        </w:tc>
        <w:tc>
          <w:tcPr>
            <w:tcW w:w="900" w:type="dxa"/>
            <w:tcBorders>
              <w:top w:val="nil"/>
              <w:left w:val="single" w:sz="4" w:space="0" w:color="auto"/>
              <w:bottom w:val="double" w:sz="6" w:space="0" w:color="auto"/>
              <w:right w:val="single" w:sz="12" w:space="0" w:color="auto"/>
            </w:tcBorders>
            <w:shd w:val="clear" w:color="auto" w:fill="auto"/>
            <w:noWrap/>
            <w:vAlign w:val="bottom"/>
            <w:hideMark/>
          </w:tcPr>
          <w:p w14:paraId="3E9DCA3B"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t-stat</w:t>
            </w:r>
          </w:p>
        </w:tc>
        <w:tc>
          <w:tcPr>
            <w:tcW w:w="1107" w:type="dxa"/>
            <w:tcBorders>
              <w:top w:val="nil"/>
              <w:left w:val="single" w:sz="12" w:space="0" w:color="auto"/>
              <w:bottom w:val="double" w:sz="6" w:space="0" w:color="auto"/>
              <w:right w:val="single" w:sz="4" w:space="0" w:color="auto"/>
            </w:tcBorders>
            <w:shd w:val="clear" w:color="auto" w:fill="auto"/>
            <w:noWrap/>
            <w:vAlign w:val="bottom"/>
            <w:hideMark/>
          </w:tcPr>
          <w:p w14:paraId="46641A51"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Coeff.</w:t>
            </w:r>
          </w:p>
        </w:tc>
        <w:tc>
          <w:tcPr>
            <w:tcW w:w="800" w:type="dxa"/>
            <w:tcBorders>
              <w:top w:val="nil"/>
              <w:left w:val="nil"/>
              <w:bottom w:val="double" w:sz="6" w:space="0" w:color="auto"/>
              <w:right w:val="single" w:sz="12" w:space="0" w:color="auto"/>
            </w:tcBorders>
            <w:shd w:val="clear" w:color="auto" w:fill="auto"/>
            <w:noWrap/>
            <w:vAlign w:val="bottom"/>
            <w:hideMark/>
          </w:tcPr>
          <w:p w14:paraId="095269F3"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t-stat</w:t>
            </w:r>
          </w:p>
        </w:tc>
      </w:tr>
      <w:tr w:rsidR="00E50396" w:rsidRPr="001234E5" w14:paraId="528C09B5" w14:textId="77777777" w:rsidTr="008D19D1">
        <w:trPr>
          <w:trHeight w:val="228"/>
          <w:jc w:val="center"/>
        </w:trPr>
        <w:tc>
          <w:tcPr>
            <w:tcW w:w="5231" w:type="dxa"/>
            <w:tcBorders>
              <w:top w:val="nil"/>
              <w:left w:val="single" w:sz="12" w:space="0" w:color="auto"/>
              <w:bottom w:val="nil"/>
              <w:right w:val="single" w:sz="12" w:space="0" w:color="auto"/>
            </w:tcBorders>
            <w:shd w:val="clear" w:color="auto" w:fill="auto"/>
            <w:noWrap/>
            <w:vAlign w:val="center"/>
            <w:hideMark/>
          </w:tcPr>
          <w:p w14:paraId="45E7BF07" w14:textId="77777777" w:rsidR="00364641" w:rsidRPr="001234E5" w:rsidRDefault="00364641" w:rsidP="008D19D1">
            <w:pPr>
              <w:rPr>
                <w:rFonts w:ascii="Times New Roman" w:eastAsia="Times New Roman" w:hAnsi="Times New Roman" w:cs="Times New Roman"/>
                <w:b/>
                <w:bCs/>
                <w:i/>
                <w:iCs/>
                <w:sz w:val="20"/>
                <w:szCs w:val="20"/>
                <w:u w:val="single"/>
              </w:rPr>
            </w:pPr>
            <w:r w:rsidRPr="001234E5">
              <w:rPr>
                <w:rFonts w:ascii="Times New Roman" w:eastAsia="Times New Roman" w:hAnsi="Times New Roman" w:cs="Times New Roman"/>
                <w:b/>
                <w:bCs/>
                <w:i/>
                <w:iCs/>
                <w:sz w:val="20"/>
                <w:szCs w:val="20"/>
                <w:u w:val="single"/>
              </w:rPr>
              <w:t>Latent Constructs</w:t>
            </w:r>
          </w:p>
        </w:tc>
        <w:tc>
          <w:tcPr>
            <w:tcW w:w="977" w:type="dxa"/>
            <w:tcBorders>
              <w:top w:val="nil"/>
              <w:left w:val="single" w:sz="12" w:space="0" w:color="auto"/>
              <w:bottom w:val="nil"/>
              <w:right w:val="nil"/>
            </w:tcBorders>
            <w:shd w:val="clear" w:color="auto" w:fill="auto"/>
            <w:noWrap/>
            <w:vAlign w:val="bottom"/>
            <w:hideMark/>
          </w:tcPr>
          <w:p w14:paraId="66984988"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nil"/>
              <w:left w:val="single" w:sz="4" w:space="0" w:color="auto"/>
              <w:bottom w:val="nil"/>
              <w:right w:val="single" w:sz="12" w:space="0" w:color="auto"/>
            </w:tcBorders>
            <w:shd w:val="clear" w:color="auto" w:fill="auto"/>
            <w:noWrap/>
            <w:vAlign w:val="bottom"/>
            <w:hideMark/>
          </w:tcPr>
          <w:p w14:paraId="7B49C603"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583E5899"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6AD9DAFE"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42B33451"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6FEACC95"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1DB76312"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nil"/>
              <w:left w:val="nil"/>
              <w:bottom w:val="nil"/>
              <w:right w:val="single" w:sz="12" w:space="0" w:color="auto"/>
            </w:tcBorders>
            <w:shd w:val="clear" w:color="auto" w:fill="auto"/>
            <w:noWrap/>
            <w:vAlign w:val="bottom"/>
            <w:hideMark/>
          </w:tcPr>
          <w:p w14:paraId="1F607598"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586FF659"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center"/>
            <w:hideMark/>
          </w:tcPr>
          <w:p w14:paraId="615D3526"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Safety Concern</w:t>
            </w:r>
          </w:p>
        </w:tc>
        <w:tc>
          <w:tcPr>
            <w:tcW w:w="977" w:type="dxa"/>
            <w:tcBorders>
              <w:top w:val="nil"/>
              <w:left w:val="single" w:sz="12" w:space="0" w:color="auto"/>
              <w:bottom w:val="nil"/>
              <w:right w:val="nil"/>
            </w:tcBorders>
            <w:shd w:val="clear" w:color="auto" w:fill="auto"/>
            <w:noWrap/>
            <w:vAlign w:val="bottom"/>
            <w:hideMark/>
          </w:tcPr>
          <w:p w14:paraId="4FCCEF2F"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-0.295</w:t>
            </w:r>
          </w:p>
        </w:tc>
        <w:tc>
          <w:tcPr>
            <w:tcW w:w="977" w:type="dxa"/>
            <w:tcBorders>
              <w:top w:val="nil"/>
              <w:left w:val="single" w:sz="4" w:space="0" w:color="auto"/>
              <w:bottom w:val="nil"/>
              <w:right w:val="single" w:sz="12" w:space="0" w:color="auto"/>
            </w:tcBorders>
            <w:shd w:val="clear" w:color="auto" w:fill="auto"/>
            <w:noWrap/>
            <w:vAlign w:val="bottom"/>
            <w:hideMark/>
          </w:tcPr>
          <w:p w14:paraId="0400CBFF"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-7.88</w:t>
            </w:r>
          </w:p>
        </w:tc>
        <w:tc>
          <w:tcPr>
            <w:tcW w:w="1085" w:type="dxa"/>
            <w:tcBorders>
              <w:top w:val="nil"/>
              <w:left w:val="single" w:sz="12" w:space="0" w:color="auto"/>
              <w:bottom w:val="nil"/>
              <w:right w:val="nil"/>
            </w:tcBorders>
            <w:shd w:val="clear" w:color="auto" w:fill="auto"/>
            <w:noWrap/>
            <w:vAlign w:val="bottom"/>
            <w:hideMark/>
          </w:tcPr>
          <w:p w14:paraId="2D9EBB06"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-0.570</w:t>
            </w:r>
          </w:p>
        </w:tc>
        <w:tc>
          <w:tcPr>
            <w:tcW w:w="900" w:type="dxa"/>
            <w:tcBorders>
              <w:top w:val="nil"/>
              <w:left w:val="single" w:sz="4" w:space="0" w:color="auto"/>
              <w:bottom w:val="nil"/>
              <w:right w:val="single" w:sz="12" w:space="0" w:color="auto"/>
            </w:tcBorders>
            <w:shd w:val="clear" w:color="auto" w:fill="auto"/>
            <w:noWrap/>
            <w:vAlign w:val="bottom"/>
            <w:hideMark/>
          </w:tcPr>
          <w:p w14:paraId="3D79904C"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-9.49</w:t>
            </w:r>
          </w:p>
        </w:tc>
        <w:tc>
          <w:tcPr>
            <w:tcW w:w="1080" w:type="dxa"/>
            <w:tcBorders>
              <w:top w:val="nil"/>
              <w:left w:val="single" w:sz="12" w:space="0" w:color="auto"/>
              <w:bottom w:val="nil"/>
              <w:right w:val="nil"/>
            </w:tcBorders>
            <w:shd w:val="clear" w:color="auto" w:fill="auto"/>
            <w:noWrap/>
            <w:vAlign w:val="bottom"/>
            <w:hideMark/>
          </w:tcPr>
          <w:p w14:paraId="7BA1998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018B11A2"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4F301BA3"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-0.379</w:t>
            </w:r>
          </w:p>
        </w:tc>
        <w:tc>
          <w:tcPr>
            <w:tcW w:w="800" w:type="dxa"/>
            <w:tcBorders>
              <w:top w:val="nil"/>
              <w:left w:val="nil"/>
              <w:bottom w:val="nil"/>
              <w:right w:val="single" w:sz="12" w:space="0" w:color="auto"/>
            </w:tcBorders>
            <w:shd w:val="clear" w:color="auto" w:fill="auto"/>
            <w:noWrap/>
            <w:vAlign w:val="bottom"/>
            <w:hideMark/>
          </w:tcPr>
          <w:p w14:paraId="03A1275E"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-3.23</w:t>
            </w:r>
          </w:p>
        </w:tc>
      </w:tr>
      <w:tr w:rsidR="00E50396" w:rsidRPr="001234E5" w14:paraId="4FDA82AA"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center"/>
            <w:hideMark/>
          </w:tcPr>
          <w:p w14:paraId="5A4A8CD2"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Safety Concern*Age 55+</w:t>
            </w:r>
          </w:p>
        </w:tc>
        <w:tc>
          <w:tcPr>
            <w:tcW w:w="977" w:type="dxa"/>
            <w:tcBorders>
              <w:top w:val="nil"/>
              <w:left w:val="single" w:sz="12" w:space="0" w:color="auto"/>
              <w:bottom w:val="nil"/>
              <w:right w:val="nil"/>
            </w:tcBorders>
            <w:shd w:val="clear" w:color="auto" w:fill="auto"/>
            <w:noWrap/>
            <w:vAlign w:val="bottom"/>
            <w:hideMark/>
          </w:tcPr>
          <w:p w14:paraId="790941FB"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-0.940</w:t>
            </w:r>
          </w:p>
        </w:tc>
        <w:tc>
          <w:tcPr>
            <w:tcW w:w="977" w:type="dxa"/>
            <w:tcBorders>
              <w:top w:val="nil"/>
              <w:left w:val="single" w:sz="4" w:space="0" w:color="auto"/>
              <w:bottom w:val="nil"/>
              <w:right w:val="single" w:sz="12" w:space="0" w:color="auto"/>
            </w:tcBorders>
            <w:shd w:val="clear" w:color="auto" w:fill="auto"/>
            <w:noWrap/>
            <w:vAlign w:val="bottom"/>
            <w:hideMark/>
          </w:tcPr>
          <w:p w14:paraId="73353763"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-4.79</w:t>
            </w:r>
          </w:p>
        </w:tc>
        <w:tc>
          <w:tcPr>
            <w:tcW w:w="1085" w:type="dxa"/>
            <w:tcBorders>
              <w:top w:val="nil"/>
              <w:left w:val="single" w:sz="12" w:space="0" w:color="auto"/>
              <w:bottom w:val="nil"/>
              <w:right w:val="nil"/>
            </w:tcBorders>
            <w:shd w:val="clear" w:color="auto" w:fill="auto"/>
            <w:noWrap/>
            <w:vAlign w:val="bottom"/>
            <w:hideMark/>
          </w:tcPr>
          <w:p w14:paraId="5B9ABEE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5A99CFEC"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59CA792F"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4797E1DB"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28C069F9"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nil"/>
              <w:left w:val="nil"/>
              <w:bottom w:val="nil"/>
              <w:right w:val="single" w:sz="12" w:space="0" w:color="auto"/>
            </w:tcBorders>
            <w:shd w:val="clear" w:color="auto" w:fill="auto"/>
            <w:noWrap/>
            <w:vAlign w:val="bottom"/>
            <w:hideMark/>
          </w:tcPr>
          <w:p w14:paraId="78AE4002"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2D99F991"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center"/>
            <w:hideMark/>
          </w:tcPr>
          <w:p w14:paraId="0CD38A01"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Time Consciousness</w:t>
            </w:r>
          </w:p>
        </w:tc>
        <w:tc>
          <w:tcPr>
            <w:tcW w:w="977" w:type="dxa"/>
            <w:tcBorders>
              <w:top w:val="nil"/>
              <w:left w:val="single" w:sz="12" w:space="0" w:color="auto"/>
              <w:bottom w:val="nil"/>
              <w:right w:val="nil"/>
            </w:tcBorders>
            <w:shd w:val="clear" w:color="auto" w:fill="auto"/>
            <w:noWrap/>
            <w:vAlign w:val="bottom"/>
            <w:hideMark/>
          </w:tcPr>
          <w:p w14:paraId="2A61FE77"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-0.707</w:t>
            </w:r>
          </w:p>
        </w:tc>
        <w:tc>
          <w:tcPr>
            <w:tcW w:w="977" w:type="dxa"/>
            <w:tcBorders>
              <w:top w:val="nil"/>
              <w:left w:val="single" w:sz="4" w:space="0" w:color="auto"/>
              <w:bottom w:val="nil"/>
              <w:right w:val="single" w:sz="12" w:space="0" w:color="auto"/>
            </w:tcBorders>
            <w:shd w:val="clear" w:color="auto" w:fill="auto"/>
            <w:noWrap/>
            <w:vAlign w:val="bottom"/>
            <w:hideMark/>
          </w:tcPr>
          <w:p w14:paraId="0C6BD441"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-7.85</w:t>
            </w:r>
          </w:p>
        </w:tc>
        <w:tc>
          <w:tcPr>
            <w:tcW w:w="1085" w:type="dxa"/>
            <w:tcBorders>
              <w:top w:val="nil"/>
              <w:left w:val="single" w:sz="12" w:space="0" w:color="auto"/>
              <w:bottom w:val="nil"/>
              <w:right w:val="nil"/>
            </w:tcBorders>
            <w:shd w:val="clear" w:color="auto" w:fill="auto"/>
            <w:noWrap/>
            <w:vAlign w:val="bottom"/>
            <w:hideMark/>
          </w:tcPr>
          <w:p w14:paraId="1FBA7DDC"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-0.753</w:t>
            </w:r>
          </w:p>
        </w:tc>
        <w:tc>
          <w:tcPr>
            <w:tcW w:w="900" w:type="dxa"/>
            <w:tcBorders>
              <w:top w:val="nil"/>
              <w:left w:val="single" w:sz="4" w:space="0" w:color="auto"/>
              <w:bottom w:val="nil"/>
              <w:right w:val="single" w:sz="12" w:space="0" w:color="auto"/>
            </w:tcBorders>
            <w:shd w:val="clear" w:color="auto" w:fill="auto"/>
            <w:noWrap/>
            <w:vAlign w:val="bottom"/>
            <w:hideMark/>
          </w:tcPr>
          <w:p w14:paraId="507B15E5"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-6.33</w:t>
            </w:r>
          </w:p>
        </w:tc>
        <w:tc>
          <w:tcPr>
            <w:tcW w:w="1080" w:type="dxa"/>
            <w:tcBorders>
              <w:top w:val="nil"/>
              <w:left w:val="single" w:sz="12" w:space="0" w:color="auto"/>
              <w:bottom w:val="nil"/>
              <w:right w:val="nil"/>
            </w:tcBorders>
            <w:shd w:val="clear" w:color="auto" w:fill="auto"/>
            <w:noWrap/>
            <w:vAlign w:val="bottom"/>
            <w:hideMark/>
          </w:tcPr>
          <w:p w14:paraId="1D03DC24"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382124C6"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6A8C95A5"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-0.655</w:t>
            </w:r>
          </w:p>
        </w:tc>
        <w:tc>
          <w:tcPr>
            <w:tcW w:w="800" w:type="dxa"/>
            <w:tcBorders>
              <w:top w:val="nil"/>
              <w:left w:val="nil"/>
              <w:bottom w:val="nil"/>
              <w:right w:val="single" w:sz="12" w:space="0" w:color="auto"/>
            </w:tcBorders>
            <w:shd w:val="clear" w:color="auto" w:fill="auto"/>
            <w:noWrap/>
            <w:vAlign w:val="bottom"/>
            <w:hideMark/>
          </w:tcPr>
          <w:p w14:paraId="2E55D35A"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-3.02</w:t>
            </w:r>
          </w:p>
        </w:tc>
      </w:tr>
      <w:tr w:rsidR="00E50396" w:rsidRPr="001234E5" w14:paraId="172BE5B5"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center"/>
            <w:hideMark/>
          </w:tcPr>
          <w:p w14:paraId="0707E94D"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Time Consciousness*Employee</w:t>
            </w:r>
          </w:p>
        </w:tc>
        <w:tc>
          <w:tcPr>
            <w:tcW w:w="977" w:type="dxa"/>
            <w:tcBorders>
              <w:top w:val="nil"/>
              <w:left w:val="single" w:sz="12" w:space="0" w:color="auto"/>
              <w:bottom w:val="nil"/>
              <w:right w:val="nil"/>
            </w:tcBorders>
            <w:shd w:val="clear" w:color="auto" w:fill="auto"/>
            <w:noWrap/>
            <w:vAlign w:val="bottom"/>
            <w:hideMark/>
          </w:tcPr>
          <w:p w14:paraId="558DD63C"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0.557</w:t>
            </w:r>
          </w:p>
        </w:tc>
        <w:tc>
          <w:tcPr>
            <w:tcW w:w="977" w:type="dxa"/>
            <w:tcBorders>
              <w:top w:val="nil"/>
              <w:left w:val="single" w:sz="4" w:space="0" w:color="auto"/>
              <w:bottom w:val="nil"/>
              <w:right w:val="single" w:sz="12" w:space="0" w:color="auto"/>
            </w:tcBorders>
            <w:shd w:val="clear" w:color="auto" w:fill="auto"/>
            <w:noWrap/>
            <w:vAlign w:val="bottom"/>
            <w:hideMark/>
          </w:tcPr>
          <w:p w14:paraId="3D609C88"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6.16</w:t>
            </w:r>
          </w:p>
        </w:tc>
        <w:tc>
          <w:tcPr>
            <w:tcW w:w="1085" w:type="dxa"/>
            <w:tcBorders>
              <w:top w:val="nil"/>
              <w:left w:val="single" w:sz="12" w:space="0" w:color="auto"/>
              <w:bottom w:val="nil"/>
              <w:right w:val="nil"/>
            </w:tcBorders>
            <w:shd w:val="clear" w:color="auto" w:fill="auto"/>
            <w:noWrap/>
            <w:vAlign w:val="bottom"/>
            <w:hideMark/>
          </w:tcPr>
          <w:p w14:paraId="3E61D3FD"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0.595</w:t>
            </w:r>
          </w:p>
        </w:tc>
        <w:tc>
          <w:tcPr>
            <w:tcW w:w="900" w:type="dxa"/>
            <w:tcBorders>
              <w:top w:val="nil"/>
              <w:left w:val="single" w:sz="4" w:space="0" w:color="auto"/>
              <w:bottom w:val="nil"/>
              <w:right w:val="single" w:sz="12" w:space="0" w:color="auto"/>
            </w:tcBorders>
            <w:shd w:val="clear" w:color="auto" w:fill="auto"/>
            <w:noWrap/>
            <w:vAlign w:val="bottom"/>
            <w:hideMark/>
          </w:tcPr>
          <w:p w14:paraId="4A0E6ECC"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4.47</w:t>
            </w:r>
          </w:p>
        </w:tc>
        <w:tc>
          <w:tcPr>
            <w:tcW w:w="1080" w:type="dxa"/>
            <w:tcBorders>
              <w:top w:val="nil"/>
              <w:left w:val="single" w:sz="12" w:space="0" w:color="auto"/>
              <w:bottom w:val="nil"/>
              <w:right w:val="nil"/>
            </w:tcBorders>
            <w:shd w:val="clear" w:color="auto" w:fill="auto"/>
            <w:noWrap/>
            <w:vAlign w:val="bottom"/>
            <w:hideMark/>
          </w:tcPr>
          <w:p w14:paraId="26BD5271"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481073B8"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3A343C4D"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nil"/>
              <w:left w:val="nil"/>
              <w:bottom w:val="nil"/>
              <w:right w:val="single" w:sz="12" w:space="0" w:color="auto"/>
            </w:tcBorders>
            <w:shd w:val="clear" w:color="auto" w:fill="auto"/>
            <w:noWrap/>
            <w:vAlign w:val="bottom"/>
            <w:hideMark/>
          </w:tcPr>
          <w:p w14:paraId="00FA2361"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5905F34F"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center"/>
            <w:hideMark/>
          </w:tcPr>
          <w:p w14:paraId="0A17FD57"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Green Lifestyle Propensity</w:t>
            </w:r>
          </w:p>
        </w:tc>
        <w:tc>
          <w:tcPr>
            <w:tcW w:w="977" w:type="dxa"/>
            <w:tcBorders>
              <w:top w:val="nil"/>
              <w:left w:val="single" w:sz="12" w:space="0" w:color="auto"/>
              <w:bottom w:val="nil"/>
              <w:right w:val="nil"/>
            </w:tcBorders>
            <w:shd w:val="clear" w:color="auto" w:fill="auto"/>
            <w:noWrap/>
            <w:vAlign w:val="bottom"/>
            <w:hideMark/>
          </w:tcPr>
          <w:p w14:paraId="555EB481"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0.520</w:t>
            </w:r>
          </w:p>
        </w:tc>
        <w:tc>
          <w:tcPr>
            <w:tcW w:w="977" w:type="dxa"/>
            <w:tcBorders>
              <w:top w:val="nil"/>
              <w:left w:val="single" w:sz="4" w:space="0" w:color="auto"/>
              <w:bottom w:val="nil"/>
              <w:right w:val="single" w:sz="12" w:space="0" w:color="auto"/>
            </w:tcBorders>
            <w:shd w:val="clear" w:color="auto" w:fill="auto"/>
            <w:noWrap/>
            <w:vAlign w:val="bottom"/>
            <w:hideMark/>
          </w:tcPr>
          <w:p w14:paraId="2D3F9C68"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5.19</w:t>
            </w:r>
          </w:p>
        </w:tc>
        <w:tc>
          <w:tcPr>
            <w:tcW w:w="1085" w:type="dxa"/>
            <w:tcBorders>
              <w:top w:val="nil"/>
              <w:left w:val="single" w:sz="12" w:space="0" w:color="auto"/>
              <w:bottom w:val="nil"/>
              <w:right w:val="nil"/>
            </w:tcBorders>
            <w:shd w:val="clear" w:color="auto" w:fill="auto"/>
            <w:noWrap/>
            <w:vAlign w:val="bottom"/>
            <w:hideMark/>
          </w:tcPr>
          <w:p w14:paraId="7C601459"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0CF9A0FB"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5FA18065"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0.191</w:t>
            </w:r>
          </w:p>
        </w:tc>
        <w:tc>
          <w:tcPr>
            <w:tcW w:w="900" w:type="dxa"/>
            <w:tcBorders>
              <w:top w:val="nil"/>
              <w:left w:val="single" w:sz="4" w:space="0" w:color="auto"/>
              <w:bottom w:val="nil"/>
              <w:right w:val="single" w:sz="12" w:space="0" w:color="auto"/>
            </w:tcBorders>
            <w:shd w:val="clear" w:color="auto" w:fill="auto"/>
            <w:noWrap/>
            <w:vAlign w:val="bottom"/>
            <w:hideMark/>
          </w:tcPr>
          <w:p w14:paraId="51C779E8"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1.42</w:t>
            </w:r>
          </w:p>
        </w:tc>
        <w:tc>
          <w:tcPr>
            <w:tcW w:w="1107" w:type="dxa"/>
            <w:tcBorders>
              <w:top w:val="nil"/>
              <w:left w:val="single" w:sz="12" w:space="0" w:color="auto"/>
              <w:bottom w:val="nil"/>
              <w:right w:val="single" w:sz="4" w:space="0" w:color="auto"/>
            </w:tcBorders>
            <w:shd w:val="clear" w:color="auto" w:fill="auto"/>
            <w:noWrap/>
            <w:vAlign w:val="bottom"/>
            <w:hideMark/>
          </w:tcPr>
          <w:p w14:paraId="6C9CA39A"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0.348</w:t>
            </w:r>
          </w:p>
        </w:tc>
        <w:tc>
          <w:tcPr>
            <w:tcW w:w="800" w:type="dxa"/>
            <w:tcBorders>
              <w:top w:val="nil"/>
              <w:left w:val="nil"/>
              <w:bottom w:val="nil"/>
              <w:right w:val="single" w:sz="12" w:space="0" w:color="auto"/>
            </w:tcBorders>
            <w:shd w:val="clear" w:color="auto" w:fill="auto"/>
            <w:noWrap/>
            <w:vAlign w:val="bottom"/>
            <w:hideMark/>
          </w:tcPr>
          <w:p w14:paraId="503D417B"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2.00</w:t>
            </w:r>
          </w:p>
        </w:tc>
      </w:tr>
      <w:tr w:rsidR="00E50396" w:rsidRPr="001234E5" w14:paraId="30E7B794" w14:textId="77777777" w:rsidTr="008D19D1">
        <w:trPr>
          <w:trHeight w:val="228"/>
          <w:jc w:val="center"/>
        </w:trPr>
        <w:tc>
          <w:tcPr>
            <w:tcW w:w="5231" w:type="dxa"/>
            <w:tcBorders>
              <w:top w:val="nil"/>
              <w:left w:val="single" w:sz="12" w:space="0" w:color="auto"/>
              <w:bottom w:val="single" w:sz="4" w:space="0" w:color="auto"/>
              <w:right w:val="single" w:sz="12" w:space="0" w:color="auto"/>
            </w:tcBorders>
            <w:shd w:val="clear" w:color="auto" w:fill="auto"/>
            <w:noWrap/>
            <w:vAlign w:val="center"/>
            <w:hideMark/>
          </w:tcPr>
          <w:p w14:paraId="5453FF8E"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Green Lifestyle Propensity*Student</w:t>
            </w:r>
          </w:p>
        </w:tc>
        <w:tc>
          <w:tcPr>
            <w:tcW w:w="977" w:type="dxa"/>
            <w:tcBorders>
              <w:top w:val="nil"/>
              <w:left w:val="single" w:sz="12" w:space="0" w:color="auto"/>
              <w:bottom w:val="single" w:sz="4" w:space="0" w:color="auto"/>
              <w:right w:val="nil"/>
            </w:tcBorders>
            <w:shd w:val="clear" w:color="auto" w:fill="auto"/>
            <w:noWrap/>
            <w:vAlign w:val="bottom"/>
            <w:hideMark/>
          </w:tcPr>
          <w:p w14:paraId="357FCCF8"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-1.049</w:t>
            </w:r>
          </w:p>
        </w:tc>
        <w:tc>
          <w:tcPr>
            <w:tcW w:w="977" w:type="dxa"/>
            <w:tcBorders>
              <w:top w:val="nil"/>
              <w:left w:val="single" w:sz="4" w:space="0" w:color="auto"/>
              <w:bottom w:val="single" w:sz="4" w:space="0" w:color="auto"/>
              <w:right w:val="single" w:sz="12" w:space="0" w:color="auto"/>
            </w:tcBorders>
            <w:shd w:val="clear" w:color="auto" w:fill="auto"/>
            <w:noWrap/>
            <w:vAlign w:val="bottom"/>
            <w:hideMark/>
          </w:tcPr>
          <w:p w14:paraId="02E70C88"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-8.56</w:t>
            </w:r>
          </w:p>
        </w:tc>
        <w:tc>
          <w:tcPr>
            <w:tcW w:w="1085" w:type="dxa"/>
            <w:tcBorders>
              <w:top w:val="nil"/>
              <w:left w:val="single" w:sz="12" w:space="0" w:color="auto"/>
              <w:bottom w:val="single" w:sz="4" w:space="0" w:color="auto"/>
              <w:right w:val="nil"/>
            </w:tcBorders>
            <w:shd w:val="clear" w:color="auto" w:fill="auto"/>
            <w:noWrap/>
            <w:vAlign w:val="bottom"/>
            <w:hideMark/>
          </w:tcPr>
          <w:p w14:paraId="74D866FD"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single" w:sz="4" w:space="0" w:color="auto"/>
              <w:right w:val="single" w:sz="12" w:space="0" w:color="auto"/>
            </w:tcBorders>
            <w:shd w:val="clear" w:color="auto" w:fill="auto"/>
            <w:noWrap/>
            <w:vAlign w:val="bottom"/>
            <w:hideMark/>
          </w:tcPr>
          <w:p w14:paraId="2CF3F0D9"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single" w:sz="4" w:space="0" w:color="auto"/>
              <w:right w:val="nil"/>
            </w:tcBorders>
            <w:shd w:val="clear" w:color="auto" w:fill="auto"/>
            <w:noWrap/>
            <w:vAlign w:val="bottom"/>
            <w:hideMark/>
          </w:tcPr>
          <w:p w14:paraId="256B85D5"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-0.455</w:t>
            </w:r>
          </w:p>
        </w:tc>
        <w:tc>
          <w:tcPr>
            <w:tcW w:w="900" w:type="dxa"/>
            <w:tcBorders>
              <w:top w:val="nil"/>
              <w:left w:val="single" w:sz="4" w:space="0" w:color="auto"/>
              <w:bottom w:val="single" w:sz="4" w:space="0" w:color="auto"/>
              <w:right w:val="single" w:sz="12" w:space="0" w:color="auto"/>
            </w:tcBorders>
            <w:shd w:val="clear" w:color="auto" w:fill="auto"/>
            <w:noWrap/>
            <w:vAlign w:val="bottom"/>
            <w:hideMark/>
          </w:tcPr>
          <w:p w14:paraId="28F9FD6B"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-2.85</w:t>
            </w:r>
          </w:p>
        </w:tc>
        <w:tc>
          <w:tcPr>
            <w:tcW w:w="1107" w:type="dxa"/>
            <w:tcBorders>
              <w:top w:val="nil"/>
              <w:left w:val="single" w:sz="12" w:space="0" w:color="auto"/>
              <w:bottom w:val="single" w:sz="4" w:space="0" w:color="auto"/>
              <w:right w:val="single" w:sz="4" w:space="0" w:color="auto"/>
            </w:tcBorders>
            <w:shd w:val="clear" w:color="auto" w:fill="auto"/>
            <w:noWrap/>
            <w:vAlign w:val="bottom"/>
            <w:hideMark/>
          </w:tcPr>
          <w:p w14:paraId="197BBED3"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nil"/>
              <w:left w:val="nil"/>
              <w:bottom w:val="single" w:sz="4" w:space="0" w:color="auto"/>
              <w:right w:val="single" w:sz="12" w:space="0" w:color="auto"/>
            </w:tcBorders>
            <w:shd w:val="clear" w:color="auto" w:fill="auto"/>
            <w:noWrap/>
            <w:vAlign w:val="bottom"/>
            <w:hideMark/>
          </w:tcPr>
          <w:p w14:paraId="3B546D09"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321F52A4" w14:textId="77777777" w:rsidTr="008D19D1">
        <w:trPr>
          <w:trHeight w:val="218"/>
          <w:jc w:val="center"/>
        </w:trPr>
        <w:tc>
          <w:tcPr>
            <w:tcW w:w="5231" w:type="dxa"/>
            <w:tcBorders>
              <w:top w:val="single" w:sz="4" w:space="0" w:color="auto"/>
              <w:left w:val="single" w:sz="12" w:space="0" w:color="auto"/>
              <w:bottom w:val="nil"/>
              <w:right w:val="single" w:sz="12" w:space="0" w:color="auto"/>
            </w:tcBorders>
            <w:shd w:val="clear" w:color="auto" w:fill="auto"/>
            <w:noWrap/>
            <w:vAlign w:val="bottom"/>
            <w:hideMark/>
          </w:tcPr>
          <w:p w14:paraId="447A8347"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b/>
                <w:bCs/>
                <w:i/>
                <w:iCs/>
                <w:sz w:val="20"/>
                <w:szCs w:val="20"/>
                <w:u w:val="single"/>
              </w:rPr>
              <w:t>Individual-Level Characteristics</w:t>
            </w:r>
          </w:p>
        </w:tc>
        <w:tc>
          <w:tcPr>
            <w:tcW w:w="977" w:type="dxa"/>
            <w:tcBorders>
              <w:top w:val="single" w:sz="4" w:space="0" w:color="auto"/>
              <w:left w:val="single" w:sz="12" w:space="0" w:color="auto"/>
              <w:bottom w:val="nil"/>
              <w:right w:val="nil"/>
            </w:tcBorders>
            <w:shd w:val="clear" w:color="auto" w:fill="auto"/>
            <w:noWrap/>
            <w:vAlign w:val="bottom"/>
            <w:hideMark/>
          </w:tcPr>
          <w:p w14:paraId="2B0B24D1"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single" w:sz="4" w:space="0" w:color="auto"/>
              <w:left w:val="single" w:sz="4" w:space="0" w:color="auto"/>
              <w:bottom w:val="nil"/>
              <w:right w:val="single" w:sz="12" w:space="0" w:color="auto"/>
            </w:tcBorders>
            <w:shd w:val="clear" w:color="auto" w:fill="auto"/>
            <w:noWrap/>
            <w:vAlign w:val="bottom"/>
            <w:hideMark/>
          </w:tcPr>
          <w:p w14:paraId="65904096"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single" w:sz="4" w:space="0" w:color="auto"/>
              <w:left w:val="single" w:sz="12" w:space="0" w:color="auto"/>
              <w:bottom w:val="nil"/>
              <w:right w:val="nil"/>
            </w:tcBorders>
            <w:shd w:val="clear" w:color="auto" w:fill="auto"/>
            <w:noWrap/>
            <w:vAlign w:val="bottom"/>
            <w:hideMark/>
          </w:tcPr>
          <w:p w14:paraId="6A0AB273"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nil"/>
              <w:right w:val="single" w:sz="12" w:space="0" w:color="auto"/>
            </w:tcBorders>
            <w:shd w:val="clear" w:color="auto" w:fill="auto"/>
            <w:noWrap/>
            <w:vAlign w:val="bottom"/>
            <w:hideMark/>
          </w:tcPr>
          <w:p w14:paraId="376CDE90"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single" w:sz="4" w:space="0" w:color="auto"/>
              <w:left w:val="single" w:sz="12" w:space="0" w:color="auto"/>
              <w:bottom w:val="nil"/>
              <w:right w:val="nil"/>
            </w:tcBorders>
            <w:shd w:val="clear" w:color="auto" w:fill="auto"/>
            <w:noWrap/>
            <w:vAlign w:val="bottom"/>
            <w:hideMark/>
          </w:tcPr>
          <w:p w14:paraId="66A30CA8"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nil"/>
              <w:right w:val="single" w:sz="12" w:space="0" w:color="auto"/>
            </w:tcBorders>
            <w:shd w:val="clear" w:color="auto" w:fill="auto"/>
            <w:noWrap/>
            <w:vAlign w:val="bottom"/>
            <w:hideMark/>
          </w:tcPr>
          <w:p w14:paraId="18297AC6"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single" w:sz="4" w:space="0" w:color="auto"/>
              <w:left w:val="single" w:sz="12" w:space="0" w:color="auto"/>
              <w:bottom w:val="nil"/>
              <w:right w:val="single" w:sz="4" w:space="0" w:color="auto"/>
            </w:tcBorders>
            <w:shd w:val="clear" w:color="auto" w:fill="auto"/>
            <w:noWrap/>
            <w:vAlign w:val="bottom"/>
            <w:hideMark/>
          </w:tcPr>
          <w:p w14:paraId="0A57CD6F"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single" w:sz="4" w:space="0" w:color="auto"/>
              <w:left w:val="nil"/>
              <w:bottom w:val="nil"/>
              <w:right w:val="single" w:sz="12" w:space="0" w:color="auto"/>
            </w:tcBorders>
            <w:shd w:val="clear" w:color="auto" w:fill="auto"/>
            <w:noWrap/>
            <w:vAlign w:val="bottom"/>
            <w:hideMark/>
          </w:tcPr>
          <w:p w14:paraId="6570C415"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5F0A9E88"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76B21E77" w14:textId="77777777" w:rsidR="00364641" w:rsidRPr="001234E5" w:rsidRDefault="00364641" w:rsidP="008D19D1">
            <w:pPr>
              <w:rPr>
                <w:rFonts w:ascii="Times New Roman" w:eastAsia="Times New Roman" w:hAnsi="Times New Roman" w:cs="Times New Roman"/>
                <w:b/>
                <w:bCs/>
                <w:i/>
                <w:iCs/>
                <w:sz w:val="20"/>
                <w:szCs w:val="20"/>
                <w:u w:val="single"/>
              </w:rPr>
            </w:pPr>
            <w:r w:rsidRPr="001234E5">
              <w:rPr>
                <w:rFonts w:ascii="Times New Roman" w:eastAsia="Times New Roman" w:hAnsi="Times New Roman" w:cs="Times New Roman"/>
                <w:b/>
                <w:bCs/>
                <w:sz w:val="20"/>
                <w:szCs w:val="20"/>
              </w:rPr>
              <w:t>Gender (male)</w:t>
            </w:r>
          </w:p>
        </w:tc>
        <w:tc>
          <w:tcPr>
            <w:tcW w:w="977" w:type="dxa"/>
            <w:tcBorders>
              <w:top w:val="nil"/>
              <w:left w:val="single" w:sz="12" w:space="0" w:color="auto"/>
              <w:bottom w:val="nil"/>
              <w:right w:val="nil"/>
            </w:tcBorders>
            <w:shd w:val="clear" w:color="auto" w:fill="auto"/>
            <w:noWrap/>
            <w:vAlign w:val="bottom"/>
            <w:hideMark/>
          </w:tcPr>
          <w:p w14:paraId="2A47A09C"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nil"/>
              <w:left w:val="single" w:sz="4" w:space="0" w:color="auto"/>
              <w:bottom w:val="nil"/>
              <w:right w:val="single" w:sz="12" w:space="0" w:color="auto"/>
            </w:tcBorders>
            <w:shd w:val="clear" w:color="auto" w:fill="auto"/>
            <w:noWrap/>
            <w:vAlign w:val="bottom"/>
            <w:hideMark/>
          </w:tcPr>
          <w:p w14:paraId="18E9515F"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49E3750A"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360DDE12"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4D0D1F6C"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0B7B45A2"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132B11B3"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nil"/>
              <w:left w:val="nil"/>
              <w:bottom w:val="nil"/>
              <w:right w:val="single" w:sz="12" w:space="0" w:color="auto"/>
            </w:tcBorders>
            <w:shd w:val="clear" w:color="auto" w:fill="auto"/>
            <w:noWrap/>
            <w:vAlign w:val="bottom"/>
            <w:hideMark/>
          </w:tcPr>
          <w:p w14:paraId="7652BC31"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2358B9D4"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3570B5A0"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sz w:val="20"/>
                <w:szCs w:val="20"/>
              </w:rPr>
              <w:t xml:space="preserve">    Female</w:t>
            </w:r>
          </w:p>
        </w:tc>
        <w:tc>
          <w:tcPr>
            <w:tcW w:w="977" w:type="dxa"/>
            <w:tcBorders>
              <w:top w:val="nil"/>
              <w:left w:val="single" w:sz="12" w:space="0" w:color="auto"/>
              <w:bottom w:val="nil"/>
              <w:right w:val="nil"/>
            </w:tcBorders>
            <w:shd w:val="clear" w:color="auto" w:fill="auto"/>
            <w:noWrap/>
            <w:vAlign w:val="bottom"/>
            <w:hideMark/>
          </w:tcPr>
          <w:p w14:paraId="3FF49C6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77" w:type="dxa"/>
            <w:tcBorders>
              <w:top w:val="nil"/>
              <w:left w:val="single" w:sz="4" w:space="0" w:color="auto"/>
              <w:bottom w:val="nil"/>
              <w:right w:val="single" w:sz="12" w:space="0" w:color="auto"/>
            </w:tcBorders>
            <w:shd w:val="clear" w:color="auto" w:fill="auto"/>
            <w:noWrap/>
            <w:vAlign w:val="bottom"/>
            <w:hideMark/>
          </w:tcPr>
          <w:p w14:paraId="26202C9A"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3B5BD0FC"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4C6D207F"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118496E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-0.298</w:t>
            </w:r>
          </w:p>
        </w:tc>
        <w:tc>
          <w:tcPr>
            <w:tcW w:w="900" w:type="dxa"/>
            <w:tcBorders>
              <w:top w:val="nil"/>
              <w:left w:val="single" w:sz="4" w:space="0" w:color="auto"/>
              <w:bottom w:val="nil"/>
              <w:right w:val="single" w:sz="12" w:space="0" w:color="auto"/>
            </w:tcBorders>
            <w:shd w:val="clear" w:color="auto" w:fill="auto"/>
            <w:noWrap/>
            <w:vAlign w:val="bottom"/>
            <w:hideMark/>
          </w:tcPr>
          <w:p w14:paraId="269D216A"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-5.88</w:t>
            </w:r>
          </w:p>
        </w:tc>
        <w:tc>
          <w:tcPr>
            <w:tcW w:w="1107" w:type="dxa"/>
            <w:tcBorders>
              <w:top w:val="nil"/>
              <w:left w:val="single" w:sz="12" w:space="0" w:color="auto"/>
              <w:bottom w:val="nil"/>
              <w:right w:val="single" w:sz="4" w:space="0" w:color="auto"/>
            </w:tcBorders>
            <w:shd w:val="clear" w:color="auto" w:fill="auto"/>
            <w:noWrap/>
            <w:vAlign w:val="bottom"/>
            <w:hideMark/>
          </w:tcPr>
          <w:p w14:paraId="751793A8"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nil"/>
              <w:left w:val="nil"/>
              <w:bottom w:val="nil"/>
              <w:right w:val="single" w:sz="12" w:space="0" w:color="auto"/>
            </w:tcBorders>
            <w:shd w:val="clear" w:color="auto" w:fill="auto"/>
            <w:noWrap/>
            <w:vAlign w:val="bottom"/>
            <w:hideMark/>
          </w:tcPr>
          <w:p w14:paraId="24887E0F"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09C59064"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1DDDAC38"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b/>
                <w:bCs/>
                <w:sz w:val="20"/>
                <w:szCs w:val="20"/>
              </w:rPr>
              <w:t>Education (&lt; bachelor's degree)</w:t>
            </w:r>
          </w:p>
        </w:tc>
        <w:tc>
          <w:tcPr>
            <w:tcW w:w="977" w:type="dxa"/>
            <w:tcBorders>
              <w:top w:val="nil"/>
              <w:left w:val="single" w:sz="12" w:space="0" w:color="auto"/>
              <w:bottom w:val="nil"/>
              <w:right w:val="nil"/>
            </w:tcBorders>
            <w:shd w:val="clear" w:color="auto" w:fill="auto"/>
            <w:noWrap/>
            <w:vAlign w:val="bottom"/>
            <w:hideMark/>
          </w:tcPr>
          <w:p w14:paraId="5C24AEA4"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nil"/>
              <w:left w:val="single" w:sz="4" w:space="0" w:color="auto"/>
              <w:bottom w:val="nil"/>
              <w:right w:val="single" w:sz="12" w:space="0" w:color="auto"/>
            </w:tcBorders>
            <w:shd w:val="clear" w:color="auto" w:fill="auto"/>
            <w:noWrap/>
            <w:vAlign w:val="bottom"/>
            <w:hideMark/>
          </w:tcPr>
          <w:p w14:paraId="064CC2AB"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49D4BB9D"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012E574C"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69D7A93E"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118496EE"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269EDA84"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nil"/>
              <w:left w:val="nil"/>
              <w:bottom w:val="nil"/>
              <w:right w:val="single" w:sz="12" w:space="0" w:color="auto"/>
            </w:tcBorders>
            <w:shd w:val="clear" w:color="auto" w:fill="auto"/>
            <w:noWrap/>
            <w:vAlign w:val="bottom"/>
            <w:hideMark/>
          </w:tcPr>
          <w:p w14:paraId="3731BA51"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4C513AB6"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7B41136F"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sz w:val="20"/>
                <w:szCs w:val="20"/>
              </w:rPr>
              <w:t xml:space="preserve">     Higher education</w:t>
            </w:r>
          </w:p>
        </w:tc>
        <w:tc>
          <w:tcPr>
            <w:tcW w:w="977" w:type="dxa"/>
            <w:tcBorders>
              <w:top w:val="nil"/>
              <w:left w:val="single" w:sz="12" w:space="0" w:color="auto"/>
              <w:bottom w:val="nil"/>
              <w:right w:val="nil"/>
            </w:tcBorders>
            <w:shd w:val="clear" w:color="auto" w:fill="auto"/>
            <w:noWrap/>
            <w:vAlign w:val="bottom"/>
            <w:hideMark/>
          </w:tcPr>
          <w:p w14:paraId="0A9371A1"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-0.139</w:t>
            </w:r>
          </w:p>
        </w:tc>
        <w:tc>
          <w:tcPr>
            <w:tcW w:w="977" w:type="dxa"/>
            <w:tcBorders>
              <w:top w:val="nil"/>
              <w:left w:val="single" w:sz="4" w:space="0" w:color="auto"/>
              <w:bottom w:val="nil"/>
              <w:right w:val="single" w:sz="12" w:space="0" w:color="auto"/>
            </w:tcBorders>
            <w:shd w:val="clear" w:color="auto" w:fill="auto"/>
            <w:noWrap/>
            <w:vAlign w:val="bottom"/>
            <w:hideMark/>
          </w:tcPr>
          <w:p w14:paraId="557ADAF8"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-3.70</w:t>
            </w:r>
          </w:p>
        </w:tc>
        <w:tc>
          <w:tcPr>
            <w:tcW w:w="1085" w:type="dxa"/>
            <w:tcBorders>
              <w:top w:val="nil"/>
              <w:left w:val="single" w:sz="12" w:space="0" w:color="auto"/>
              <w:bottom w:val="nil"/>
              <w:right w:val="nil"/>
            </w:tcBorders>
            <w:shd w:val="clear" w:color="auto" w:fill="auto"/>
            <w:noWrap/>
            <w:vAlign w:val="bottom"/>
            <w:hideMark/>
          </w:tcPr>
          <w:p w14:paraId="652F3FBF"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60AD728D"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79108833"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0A460BD6"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3C40B53C"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nil"/>
              <w:left w:val="nil"/>
              <w:bottom w:val="nil"/>
              <w:right w:val="single" w:sz="12" w:space="0" w:color="auto"/>
            </w:tcBorders>
            <w:shd w:val="clear" w:color="auto" w:fill="auto"/>
            <w:noWrap/>
            <w:vAlign w:val="bottom"/>
            <w:hideMark/>
          </w:tcPr>
          <w:p w14:paraId="197583E2"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026862F6"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63462824"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b/>
                <w:bCs/>
                <w:sz w:val="20"/>
                <w:szCs w:val="20"/>
              </w:rPr>
              <w:t>Student Status (not a full or part time student)</w:t>
            </w:r>
          </w:p>
        </w:tc>
        <w:tc>
          <w:tcPr>
            <w:tcW w:w="977" w:type="dxa"/>
            <w:tcBorders>
              <w:top w:val="nil"/>
              <w:left w:val="single" w:sz="12" w:space="0" w:color="auto"/>
              <w:bottom w:val="nil"/>
              <w:right w:val="nil"/>
            </w:tcBorders>
            <w:shd w:val="clear" w:color="auto" w:fill="auto"/>
            <w:noWrap/>
            <w:vAlign w:val="bottom"/>
            <w:hideMark/>
          </w:tcPr>
          <w:p w14:paraId="157EC69F"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nil"/>
              <w:left w:val="single" w:sz="4" w:space="0" w:color="auto"/>
              <w:bottom w:val="nil"/>
              <w:right w:val="single" w:sz="12" w:space="0" w:color="auto"/>
            </w:tcBorders>
            <w:shd w:val="clear" w:color="auto" w:fill="auto"/>
            <w:noWrap/>
            <w:vAlign w:val="bottom"/>
            <w:hideMark/>
          </w:tcPr>
          <w:p w14:paraId="3B967790"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167592D3"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378E7561"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6F39E413"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1AEFA4F1"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769764B9"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nil"/>
              <w:left w:val="nil"/>
              <w:bottom w:val="nil"/>
              <w:right w:val="single" w:sz="12" w:space="0" w:color="auto"/>
            </w:tcBorders>
            <w:shd w:val="clear" w:color="auto" w:fill="auto"/>
            <w:noWrap/>
            <w:vAlign w:val="bottom"/>
            <w:hideMark/>
          </w:tcPr>
          <w:p w14:paraId="29000FBC"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2D4F8023" w14:textId="77777777" w:rsidTr="008D19D1">
        <w:trPr>
          <w:trHeight w:val="22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79A92BAA"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sz w:val="20"/>
                <w:szCs w:val="20"/>
              </w:rPr>
              <w:t xml:space="preserve">     Full or part time student</w:t>
            </w:r>
          </w:p>
        </w:tc>
        <w:tc>
          <w:tcPr>
            <w:tcW w:w="977" w:type="dxa"/>
            <w:tcBorders>
              <w:top w:val="nil"/>
              <w:left w:val="single" w:sz="12" w:space="0" w:color="auto"/>
              <w:bottom w:val="nil"/>
              <w:right w:val="nil"/>
            </w:tcBorders>
            <w:shd w:val="clear" w:color="auto" w:fill="auto"/>
            <w:noWrap/>
            <w:vAlign w:val="bottom"/>
            <w:hideMark/>
          </w:tcPr>
          <w:p w14:paraId="69FD10B8"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77" w:type="dxa"/>
            <w:tcBorders>
              <w:top w:val="nil"/>
              <w:left w:val="single" w:sz="4" w:space="0" w:color="auto"/>
              <w:bottom w:val="nil"/>
              <w:right w:val="single" w:sz="12" w:space="0" w:color="auto"/>
            </w:tcBorders>
            <w:shd w:val="clear" w:color="auto" w:fill="auto"/>
            <w:noWrap/>
            <w:vAlign w:val="bottom"/>
            <w:hideMark/>
          </w:tcPr>
          <w:p w14:paraId="2C774C45"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77B5BC58"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12076E8A"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42284D45"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1F291F31"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079E6D73"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0.801</w:t>
            </w:r>
          </w:p>
        </w:tc>
        <w:tc>
          <w:tcPr>
            <w:tcW w:w="800" w:type="dxa"/>
            <w:tcBorders>
              <w:top w:val="nil"/>
              <w:left w:val="nil"/>
              <w:bottom w:val="nil"/>
              <w:right w:val="single" w:sz="12" w:space="0" w:color="auto"/>
            </w:tcBorders>
            <w:shd w:val="clear" w:color="auto" w:fill="auto"/>
            <w:noWrap/>
            <w:vAlign w:val="bottom"/>
            <w:hideMark/>
          </w:tcPr>
          <w:p w14:paraId="63D995AA"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5.29</w:t>
            </w:r>
          </w:p>
        </w:tc>
      </w:tr>
      <w:tr w:rsidR="00E50396" w:rsidRPr="001234E5" w14:paraId="0CA2E38A" w14:textId="77777777" w:rsidTr="008D19D1">
        <w:trPr>
          <w:trHeight w:val="22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5DF38F56"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b/>
                <w:bCs/>
                <w:sz w:val="20"/>
                <w:szCs w:val="20"/>
              </w:rPr>
              <w:t>Employment Status (not a full or part time employee)</w:t>
            </w:r>
          </w:p>
        </w:tc>
        <w:tc>
          <w:tcPr>
            <w:tcW w:w="977" w:type="dxa"/>
            <w:tcBorders>
              <w:top w:val="nil"/>
              <w:left w:val="single" w:sz="12" w:space="0" w:color="auto"/>
              <w:bottom w:val="nil"/>
              <w:right w:val="nil"/>
            </w:tcBorders>
            <w:shd w:val="clear" w:color="auto" w:fill="auto"/>
            <w:noWrap/>
            <w:vAlign w:val="bottom"/>
            <w:hideMark/>
          </w:tcPr>
          <w:p w14:paraId="63CEC12A"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nil"/>
              <w:left w:val="single" w:sz="4" w:space="0" w:color="auto"/>
              <w:bottom w:val="nil"/>
              <w:right w:val="single" w:sz="12" w:space="0" w:color="auto"/>
            </w:tcBorders>
            <w:shd w:val="clear" w:color="auto" w:fill="auto"/>
            <w:noWrap/>
            <w:vAlign w:val="bottom"/>
            <w:hideMark/>
          </w:tcPr>
          <w:p w14:paraId="0DD549D1"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4A7D9D6F"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500D823E"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314A52F9"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0B5DFB1E"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2F776D84"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nil"/>
              <w:left w:val="nil"/>
              <w:bottom w:val="nil"/>
              <w:right w:val="single" w:sz="12" w:space="0" w:color="auto"/>
            </w:tcBorders>
            <w:shd w:val="clear" w:color="auto" w:fill="auto"/>
            <w:noWrap/>
            <w:vAlign w:val="bottom"/>
            <w:hideMark/>
          </w:tcPr>
          <w:p w14:paraId="13B11C99"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7E22F0D4"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5FFFE352"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sz w:val="20"/>
                <w:szCs w:val="20"/>
              </w:rPr>
              <w:t xml:space="preserve">     Full or part time employee</w:t>
            </w:r>
          </w:p>
        </w:tc>
        <w:tc>
          <w:tcPr>
            <w:tcW w:w="977" w:type="dxa"/>
            <w:tcBorders>
              <w:top w:val="nil"/>
              <w:left w:val="single" w:sz="12" w:space="0" w:color="auto"/>
              <w:bottom w:val="nil"/>
              <w:right w:val="nil"/>
            </w:tcBorders>
            <w:shd w:val="clear" w:color="auto" w:fill="auto"/>
            <w:noWrap/>
            <w:vAlign w:val="bottom"/>
            <w:hideMark/>
          </w:tcPr>
          <w:p w14:paraId="76C0B7D9"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77" w:type="dxa"/>
            <w:tcBorders>
              <w:top w:val="nil"/>
              <w:left w:val="single" w:sz="4" w:space="0" w:color="auto"/>
              <w:bottom w:val="nil"/>
              <w:right w:val="single" w:sz="12" w:space="0" w:color="auto"/>
            </w:tcBorders>
            <w:shd w:val="clear" w:color="auto" w:fill="auto"/>
            <w:noWrap/>
            <w:vAlign w:val="bottom"/>
            <w:hideMark/>
          </w:tcPr>
          <w:p w14:paraId="5A59F1B9"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479B23A4"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25B337D3"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67716D0C"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05714592"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6586AE34"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0.415</w:t>
            </w:r>
          </w:p>
        </w:tc>
        <w:tc>
          <w:tcPr>
            <w:tcW w:w="800" w:type="dxa"/>
            <w:tcBorders>
              <w:top w:val="nil"/>
              <w:left w:val="nil"/>
              <w:bottom w:val="nil"/>
              <w:right w:val="single" w:sz="12" w:space="0" w:color="auto"/>
            </w:tcBorders>
            <w:shd w:val="clear" w:color="auto" w:fill="auto"/>
            <w:noWrap/>
            <w:vAlign w:val="bottom"/>
            <w:hideMark/>
          </w:tcPr>
          <w:p w14:paraId="7AD5FB9F"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3.04</w:t>
            </w:r>
          </w:p>
        </w:tc>
      </w:tr>
      <w:tr w:rsidR="00E50396" w:rsidRPr="001234E5" w14:paraId="28C8C249"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1D7DEEC7"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b/>
                <w:bCs/>
                <w:sz w:val="20"/>
                <w:szCs w:val="20"/>
              </w:rPr>
              <w:t>Driver Status (does not have a license)</w:t>
            </w:r>
          </w:p>
        </w:tc>
        <w:tc>
          <w:tcPr>
            <w:tcW w:w="977" w:type="dxa"/>
            <w:tcBorders>
              <w:top w:val="nil"/>
              <w:left w:val="single" w:sz="12" w:space="0" w:color="auto"/>
              <w:bottom w:val="nil"/>
              <w:right w:val="nil"/>
            </w:tcBorders>
            <w:shd w:val="clear" w:color="auto" w:fill="auto"/>
            <w:noWrap/>
            <w:vAlign w:val="bottom"/>
            <w:hideMark/>
          </w:tcPr>
          <w:p w14:paraId="033E0237"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nil"/>
              <w:left w:val="single" w:sz="4" w:space="0" w:color="auto"/>
              <w:bottom w:val="nil"/>
              <w:right w:val="single" w:sz="12" w:space="0" w:color="auto"/>
            </w:tcBorders>
            <w:shd w:val="clear" w:color="auto" w:fill="auto"/>
            <w:noWrap/>
            <w:vAlign w:val="bottom"/>
            <w:hideMark/>
          </w:tcPr>
          <w:p w14:paraId="7CE7BB1D"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61023E26"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2E1716E4"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46D5EF8F"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18542CC6"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70466A04"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nil"/>
              <w:left w:val="nil"/>
              <w:bottom w:val="nil"/>
              <w:right w:val="single" w:sz="12" w:space="0" w:color="auto"/>
            </w:tcBorders>
            <w:shd w:val="clear" w:color="auto" w:fill="auto"/>
            <w:noWrap/>
            <w:vAlign w:val="bottom"/>
            <w:hideMark/>
          </w:tcPr>
          <w:p w14:paraId="585DFD3C"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6D71DBDF" w14:textId="77777777" w:rsidTr="008D19D1">
        <w:trPr>
          <w:trHeight w:val="218"/>
          <w:jc w:val="center"/>
        </w:trPr>
        <w:tc>
          <w:tcPr>
            <w:tcW w:w="5231" w:type="dxa"/>
            <w:tcBorders>
              <w:top w:val="nil"/>
              <w:left w:val="single" w:sz="12" w:space="0" w:color="auto"/>
              <w:bottom w:val="single" w:sz="4" w:space="0" w:color="auto"/>
              <w:right w:val="single" w:sz="12" w:space="0" w:color="auto"/>
            </w:tcBorders>
            <w:shd w:val="clear" w:color="auto" w:fill="auto"/>
            <w:noWrap/>
            <w:vAlign w:val="bottom"/>
            <w:hideMark/>
          </w:tcPr>
          <w:p w14:paraId="38D23C0B"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sz w:val="20"/>
                <w:szCs w:val="20"/>
              </w:rPr>
              <w:t xml:space="preserve">     Has a driver’s license</w:t>
            </w:r>
          </w:p>
        </w:tc>
        <w:tc>
          <w:tcPr>
            <w:tcW w:w="977" w:type="dxa"/>
            <w:tcBorders>
              <w:top w:val="nil"/>
              <w:left w:val="single" w:sz="12" w:space="0" w:color="auto"/>
              <w:bottom w:val="single" w:sz="4" w:space="0" w:color="auto"/>
              <w:right w:val="nil"/>
            </w:tcBorders>
            <w:shd w:val="clear" w:color="auto" w:fill="auto"/>
            <w:noWrap/>
            <w:vAlign w:val="bottom"/>
            <w:hideMark/>
          </w:tcPr>
          <w:p w14:paraId="74563D7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77" w:type="dxa"/>
            <w:tcBorders>
              <w:top w:val="nil"/>
              <w:left w:val="single" w:sz="4" w:space="0" w:color="auto"/>
              <w:bottom w:val="single" w:sz="4" w:space="0" w:color="auto"/>
              <w:right w:val="single" w:sz="12" w:space="0" w:color="auto"/>
            </w:tcBorders>
            <w:shd w:val="clear" w:color="auto" w:fill="auto"/>
            <w:noWrap/>
            <w:vAlign w:val="bottom"/>
            <w:hideMark/>
          </w:tcPr>
          <w:p w14:paraId="2B803B3F"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single" w:sz="4" w:space="0" w:color="auto"/>
              <w:right w:val="nil"/>
            </w:tcBorders>
            <w:shd w:val="clear" w:color="auto" w:fill="auto"/>
            <w:noWrap/>
            <w:vAlign w:val="bottom"/>
            <w:hideMark/>
          </w:tcPr>
          <w:p w14:paraId="716DAB09"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single" w:sz="4" w:space="0" w:color="auto"/>
              <w:right w:val="single" w:sz="12" w:space="0" w:color="auto"/>
            </w:tcBorders>
            <w:shd w:val="clear" w:color="auto" w:fill="auto"/>
            <w:noWrap/>
            <w:vAlign w:val="bottom"/>
            <w:hideMark/>
          </w:tcPr>
          <w:p w14:paraId="17477F98"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single" w:sz="4" w:space="0" w:color="auto"/>
              <w:right w:val="nil"/>
            </w:tcBorders>
            <w:shd w:val="clear" w:color="auto" w:fill="auto"/>
            <w:noWrap/>
            <w:vAlign w:val="bottom"/>
            <w:hideMark/>
          </w:tcPr>
          <w:p w14:paraId="2CF69F7F"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0.388</w:t>
            </w:r>
          </w:p>
        </w:tc>
        <w:tc>
          <w:tcPr>
            <w:tcW w:w="900" w:type="dxa"/>
            <w:tcBorders>
              <w:top w:val="nil"/>
              <w:left w:val="single" w:sz="4" w:space="0" w:color="auto"/>
              <w:bottom w:val="single" w:sz="4" w:space="0" w:color="auto"/>
              <w:right w:val="single" w:sz="12" w:space="0" w:color="auto"/>
            </w:tcBorders>
            <w:shd w:val="clear" w:color="auto" w:fill="auto"/>
            <w:noWrap/>
            <w:vAlign w:val="bottom"/>
            <w:hideMark/>
          </w:tcPr>
          <w:p w14:paraId="0C51843C"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5.34</w:t>
            </w:r>
          </w:p>
        </w:tc>
        <w:tc>
          <w:tcPr>
            <w:tcW w:w="1107" w:type="dxa"/>
            <w:tcBorders>
              <w:top w:val="nil"/>
              <w:left w:val="single" w:sz="12" w:space="0" w:color="auto"/>
              <w:bottom w:val="single" w:sz="4" w:space="0" w:color="auto"/>
              <w:right w:val="single" w:sz="4" w:space="0" w:color="auto"/>
            </w:tcBorders>
            <w:shd w:val="clear" w:color="auto" w:fill="auto"/>
            <w:noWrap/>
            <w:vAlign w:val="bottom"/>
            <w:hideMark/>
          </w:tcPr>
          <w:p w14:paraId="2E4AB50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-0.284</w:t>
            </w:r>
          </w:p>
        </w:tc>
        <w:tc>
          <w:tcPr>
            <w:tcW w:w="800" w:type="dxa"/>
            <w:tcBorders>
              <w:top w:val="nil"/>
              <w:left w:val="nil"/>
              <w:bottom w:val="single" w:sz="4" w:space="0" w:color="auto"/>
              <w:right w:val="single" w:sz="12" w:space="0" w:color="auto"/>
            </w:tcBorders>
            <w:shd w:val="clear" w:color="auto" w:fill="auto"/>
            <w:noWrap/>
            <w:vAlign w:val="bottom"/>
            <w:hideMark/>
          </w:tcPr>
          <w:p w14:paraId="030EE4F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-1.87</w:t>
            </w:r>
          </w:p>
        </w:tc>
      </w:tr>
      <w:tr w:rsidR="00E50396" w:rsidRPr="001234E5" w14:paraId="03A499F0" w14:textId="77777777" w:rsidTr="008D19D1">
        <w:trPr>
          <w:trHeight w:val="218"/>
          <w:jc w:val="center"/>
        </w:trPr>
        <w:tc>
          <w:tcPr>
            <w:tcW w:w="5231" w:type="dxa"/>
            <w:tcBorders>
              <w:top w:val="single" w:sz="4" w:space="0" w:color="auto"/>
              <w:left w:val="single" w:sz="12" w:space="0" w:color="auto"/>
              <w:bottom w:val="nil"/>
              <w:right w:val="single" w:sz="12" w:space="0" w:color="auto"/>
            </w:tcBorders>
            <w:shd w:val="clear" w:color="auto" w:fill="auto"/>
            <w:noWrap/>
            <w:vAlign w:val="bottom"/>
            <w:hideMark/>
          </w:tcPr>
          <w:p w14:paraId="440CF08D"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b/>
                <w:bCs/>
                <w:i/>
                <w:iCs/>
                <w:sz w:val="20"/>
                <w:szCs w:val="20"/>
                <w:u w:val="single"/>
              </w:rPr>
              <w:t>Household-Level Characteristics</w:t>
            </w:r>
          </w:p>
        </w:tc>
        <w:tc>
          <w:tcPr>
            <w:tcW w:w="977" w:type="dxa"/>
            <w:tcBorders>
              <w:top w:val="single" w:sz="4" w:space="0" w:color="auto"/>
              <w:left w:val="single" w:sz="12" w:space="0" w:color="auto"/>
              <w:bottom w:val="nil"/>
              <w:right w:val="nil"/>
            </w:tcBorders>
            <w:shd w:val="clear" w:color="auto" w:fill="auto"/>
            <w:noWrap/>
            <w:vAlign w:val="bottom"/>
            <w:hideMark/>
          </w:tcPr>
          <w:p w14:paraId="3F75296A"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single" w:sz="4" w:space="0" w:color="auto"/>
              <w:left w:val="single" w:sz="4" w:space="0" w:color="auto"/>
              <w:bottom w:val="nil"/>
              <w:right w:val="single" w:sz="12" w:space="0" w:color="auto"/>
            </w:tcBorders>
            <w:shd w:val="clear" w:color="auto" w:fill="auto"/>
            <w:noWrap/>
            <w:vAlign w:val="bottom"/>
            <w:hideMark/>
          </w:tcPr>
          <w:p w14:paraId="0CC29955"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single" w:sz="4" w:space="0" w:color="auto"/>
              <w:left w:val="single" w:sz="12" w:space="0" w:color="auto"/>
              <w:bottom w:val="nil"/>
              <w:right w:val="nil"/>
            </w:tcBorders>
            <w:shd w:val="clear" w:color="auto" w:fill="auto"/>
            <w:noWrap/>
            <w:vAlign w:val="bottom"/>
            <w:hideMark/>
          </w:tcPr>
          <w:p w14:paraId="208112D8"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nil"/>
              <w:right w:val="single" w:sz="12" w:space="0" w:color="auto"/>
            </w:tcBorders>
            <w:shd w:val="clear" w:color="auto" w:fill="auto"/>
            <w:noWrap/>
            <w:vAlign w:val="bottom"/>
            <w:hideMark/>
          </w:tcPr>
          <w:p w14:paraId="12BCAE74"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single" w:sz="4" w:space="0" w:color="auto"/>
              <w:left w:val="single" w:sz="12" w:space="0" w:color="auto"/>
              <w:bottom w:val="nil"/>
              <w:right w:val="nil"/>
            </w:tcBorders>
            <w:shd w:val="clear" w:color="auto" w:fill="auto"/>
            <w:noWrap/>
            <w:vAlign w:val="bottom"/>
            <w:hideMark/>
          </w:tcPr>
          <w:p w14:paraId="6B7D64A4"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nil"/>
              <w:right w:val="single" w:sz="12" w:space="0" w:color="auto"/>
            </w:tcBorders>
            <w:shd w:val="clear" w:color="auto" w:fill="auto"/>
            <w:noWrap/>
            <w:vAlign w:val="bottom"/>
            <w:hideMark/>
          </w:tcPr>
          <w:p w14:paraId="448AD2E0"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single" w:sz="4" w:space="0" w:color="auto"/>
              <w:left w:val="single" w:sz="12" w:space="0" w:color="auto"/>
              <w:bottom w:val="nil"/>
              <w:right w:val="single" w:sz="4" w:space="0" w:color="auto"/>
            </w:tcBorders>
            <w:shd w:val="clear" w:color="auto" w:fill="auto"/>
            <w:noWrap/>
            <w:vAlign w:val="bottom"/>
            <w:hideMark/>
          </w:tcPr>
          <w:p w14:paraId="1CC8B96A"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single" w:sz="4" w:space="0" w:color="auto"/>
              <w:left w:val="nil"/>
              <w:bottom w:val="nil"/>
              <w:right w:val="single" w:sz="12" w:space="0" w:color="auto"/>
            </w:tcBorders>
            <w:shd w:val="clear" w:color="auto" w:fill="auto"/>
            <w:noWrap/>
            <w:vAlign w:val="bottom"/>
            <w:hideMark/>
          </w:tcPr>
          <w:p w14:paraId="5B7DC969"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22618251"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5CB24907" w14:textId="77777777" w:rsidR="00364641" w:rsidRPr="001234E5" w:rsidRDefault="00364641" w:rsidP="008D19D1">
            <w:pPr>
              <w:rPr>
                <w:rFonts w:ascii="Times New Roman" w:eastAsia="Times New Roman" w:hAnsi="Times New Roman" w:cs="Times New Roman"/>
                <w:b/>
                <w:bCs/>
                <w:i/>
                <w:iCs/>
                <w:sz w:val="20"/>
                <w:szCs w:val="20"/>
                <w:u w:val="single"/>
              </w:rPr>
            </w:pPr>
            <w:r w:rsidRPr="001234E5">
              <w:rPr>
                <w:rFonts w:ascii="Times New Roman" w:eastAsia="Times New Roman" w:hAnsi="Times New Roman" w:cs="Times New Roman"/>
                <w:b/>
                <w:bCs/>
                <w:sz w:val="20"/>
                <w:szCs w:val="20"/>
              </w:rPr>
              <w:t>Vehicle Ownership (no vehicles)</w:t>
            </w:r>
          </w:p>
        </w:tc>
        <w:tc>
          <w:tcPr>
            <w:tcW w:w="977" w:type="dxa"/>
            <w:tcBorders>
              <w:top w:val="nil"/>
              <w:left w:val="single" w:sz="12" w:space="0" w:color="auto"/>
              <w:bottom w:val="nil"/>
              <w:right w:val="nil"/>
            </w:tcBorders>
            <w:shd w:val="clear" w:color="auto" w:fill="auto"/>
            <w:noWrap/>
            <w:vAlign w:val="bottom"/>
            <w:hideMark/>
          </w:tcPr>
          <w:p w14:paraId="3EA87E44"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nil"/>
              <w:left w:val="single" w:sz="4" w:space="0" w:color="auto"/>
              <w:bottom w:val="nil"/>
              <w:right w:val="single" w:sz="12" w:space="0" w:color="auto"/>
            </w:tcBorders>
            <w:shd w:val="clear" w:color="auto" w:fill="auto"/>
            <w:noWrap/>
            <w:vAlign w:val="bottom"/>
            <w:hideMark/>
          </w:tcPr>
          <w:p w14:paraId="6100BFAE"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74C67343"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7C40D79C"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5E9C68B1"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3169333B"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2BDF2B9C"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nil"/>
              <w:left w:val="nil"/>
              <w:bottom w:val="nil"/>
              <w:right w:val="single" w:sz="12" w:space="0" w:color="auto"/>
            </w:tcBorders>
            <w:shd w:val="clear" w:color="auto" w:fill="auto"/>
            <w:noWrap/>
            <w:vAlign w:val="bottom"/>
            <w:hideMark/>
          </w:tcPr>
          <w:p w14:paraId="2B98DCF6"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3604E8E1"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11D112B4"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sz w:val="20"/>
                <w:szCs w:val="20"/>
              </w:rPr>
              <w:t xml:space="preserve">     At least one vehicle in HH</w:t>
            </w:r>
          </w:p>
        </w:tc>
        <w:tc>
          <w:tcPr>
            <w:tcW w:w="977" w:type="dxa"/>
            <w:tcBorders>
              <w:top w:val="nil"/>
              <w:left w:val="single" w:sz="12" w:space="0" w:color="auto"/>
              <w:bottom w:val="nil"/>
              <w:right w:val="nil"/>
            </w:tcBorders>
            <w:shd w:val="clear" w:color="auto" w:fill="auto"/>
            <w:noWrap/>
            <w:vAlign w:val="bottom"/>
            <w:hideMark/>
          </w:tcPr>
          <w:p w14:paraId="1CC73C7D"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0.430</w:t>
            </w:r>
          </w:p>
        </w:tc>
        <w:tc>
          <w:tcPr>
            <w:tcW w:w="977" w:type="dxa"/>
            <w:tcBorders>
              <w:top w:val="nil"/>
              <w:left w:val="single" w:sz="4" w:space="0" w:color="auto"/>
              <w:bottom w:val="nil"/>
              <w:right w:val="single" w:sz="12" w:space="0" w:color="auto"/>
            </w:tcBorders>
            <w:shd w:val="clear" w:color="auto" w:fill="auto"/>
            <w:noWrap/>
            <w:vAlign w:val="bottom"/>
            <w:hideMark/>
          </w:tcPr>
          <w:p w14:paraId="22684A9F"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6.72</w:t>
            </w:r>
          </w:p>
        </w:tc>
        <w:tc>
          <w:tcPr>
            <w:tcW w:w="1085" w:type="dxa"/>
            <w:tcBorders>
              <w:top w:val="nil"/>
              <w:left w:val="single" w:sz="12" w:space="0" w:color="auto"/>
              <w:bottom w:val="nil"/>
              <w:right w:val="nil"/>
            </w:tcBorders>
            <w:shd w:val="clear" w:color="auto" w:fill="auto"/>
            <w:noWrap/>
            <w:vAlign w:val="bottom"/>
            <w:hideMark/>
          </w:tcPr>
          <w:p w14:paraId="16038CFB"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21443D25"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51EA849D"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2CEE6283"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50460F8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nil"/>
              <w:left w:val="nil"/>
              <w:bottom w:val="nil"/>
              <w:right w:val="single" w:sz="12" w:space="0" w:color="auto"/>
            </w:tcBorders>
            <w:shd w:val="clear" w:color="auto" w:fill="auto"/>
            <w:noWrap/>
            <w:vAlign w:val="bottom"/>
            <w:hideMark/>
          </w:tcPr>
          <w:p w14:paraId="2ACDD8DA"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3C4217E0"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7566D6BA"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b/>
                <w:bCs/>
                <w:sz w:val="20"/>
                <w:szCs w:val="20"/>
              </w:rPr>
              <w:t>Household Size (&lt; 4 individuals in HH)</w:t>
            </w:r>
          </w:p>
        </w:tc>
        <w:tc>
          <w:tcPr>
            <w:tcW w:w="977" w:type="dxa"/>
            <w:tcBorders>
              <w:top w:val="nil"/>
              <w:left w:val="single" w:sz="12" w:space="0" w:color="auto"/>
              <w:bottom w:val="nil"/>
              <w:right w:val="nil"/>
            </w:tcBorders>
            <w:shd w:val="clear" w:color="auto" w:fill="auto"/>
            <w:noWrap/>
            <w:vAlign w:val="bottom"/>
            <w:hideMark/>
          </w:tcPr>
          <w:p w14:paraId="0548995B"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nil"/>
              <w:left w:val="single" w:sz="4" w:space="0" w:color="auto"/>
              <w:bottom w:val="nil"/>
              <w:right w:val="single" w:sz="12" w:space="0" w:color="auto"/>
            </w:tcBorders>
            <w:shd w:val="clear" w:color="auto" w:fill="auto"/>
            <w:noWrap/>
            <w:vAlign w:val="bottom"/>
            <w:hideMark/>
          </w:tcPr>
          <w:p w14:paraId="4D2FEE3B"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42D333C9"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3B768481"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4CC62493"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687601D4"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12310779"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nil"/>
              <w:left w:val="nil"/>
              <w:bottom w:val="nil"/>
              <w:right w:val="single" w:sz="12" w:space="0" w:color="auto"/>
            </w:tcBorders>
            <w:shd w:val="clear" w:color="auto" w:fill="auto"/>
            <w:noWrap/>
            <w:vAlign w:val="bottom"/>
            <w:hideMark/>
          </w:tcPr>
          <w:p w14:paraId="7DF85E2E"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02B908E1" w14:textId="77777777" w:rsidTr="008D19D1">
        <w:trPr>
          <w:trHeight w:val="218"/>
          <w:jc w:val="center"/>
        </w:trPr>
        <w:tc>
          <w:tcPr>
            <w:tcW w:w="5231" w:type="dxa"/>
            <w:tcBorders>
              <w:top w:val="nil"/>
              <w:left w:val="single" w:sz="12" w:space="0" w:color="auto"/>
              <w:bottom w:val="single" w:sz="4" w:space="0" w:color="auto"/>
              <w:right w:val="single" w:sz="12" w:space="0" w:color="auto"/>
            </w:tcBorders>
            <w:shd w:val="clear" w:color="auto" w:fill="auto"/>
            <w:noWrap/>
            <w:vAlign w:val="bottom"/>
            <w:hideMark/>
          </w:tcPr>
          <w:p w14:paraId="4E9ACE4E"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sz w:val="20"/>
                <w:szCs w:val="20"/>
              </w:rPr>
              <w:t xml:space="preserve">     4 or more individuals in HH</w:t>
            </w:r>
          </w:p>
        </w:tc>
        <w:tc>
          <w:tcPr>
            <w:tcW w:w="977" w:type="dxa"/>
            <w:tcBorders>
              <w:top w:val="nil"/>
              <w:left w:val="single" w:sz="12" w:space="0" w:color="auto"/>
              <w:bottom w:val="single" w:sz="4" w:space="0" w:color="auto"/>
              <w:right w:val="nil"/>
            </w:tcBorders>
            <w:shd w:val="clear" w:color="auto" w:fill="auto"/>
            <w:noWrap/>
            <w:vAlign w:val="bottom"/>
            <w:hideMark/>
          </w:tcPr>
          <w:p w14:paraId="23E96FB0"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77" w:type="dxa"/>
            <w:tcBorders>
              <w:top w:val="nil"/>
              <w:left w:val="single" w:sz="4" w:space="0" w:color="auto"/>
              <w:bottom w:val="single" w:sz="4" w:space="0" w:color="auto"/>
              <w:right w:val="single" w:sz="12" w:space="0" w:color="auto"/>
            </w:tcBorders>
            <w:shd w:val="clear" w:color="auto" w:fill="auto"/>
            <w:noWrap/>
            <w:vAlign w:val="bottom"/>
            <w:hideMark/>
          </w:tcPr>
          <w:p w14:paraId="4D6E7540"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single" w:sz="4" w:space="0" w:color="auto"/>
              <w:right w:val="nil"/>
            </w:tcBorders>
            <w:shd w:val="clear" w:color="auto" w:fill="auto"/>
            <w:noWrap/>
            <w:vAlign w:val="bottom"/>
            <w:hideMark/>
          </w:tcPr>
          <w:p w14:paraId="2194E893"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0.210</w:t>
            </w:r>
          </w:p>
        </w:tc>
        <w:tc>
          <w:tcPr>
            <w:tcW w:w="900" w:type="dxa"/>
            <w:tcBorders>
              <w:top w:val="nil"/>
              <w:left w:val="single" w:sz="4" w:space="0" w:color="auto"/>
              <w:bottom w:val="single" w:sz="4" w:space="0" w:color="auto"/>
              <w:right w:val="single" w:sz="12" w:space="0" w:color="auto"/>
            </w:tcBorders>
            <w:shd w:val="clear" w:color="auto" w:fill="auto"/>
            <w:noWrap/>
            <w:vAlign w:val="bottom"/>
            <w:hideMark/>
          </w:tcPr>
          <w:p w14:paraId="68AB1E73"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4.37</w:t>
            </w:r>
          </w:p>
        </w:tc>
        <w:tc>
          <w:tcPr>
            <w:tcW w:w="1080" w:type="dxa"/>
            <w:tcBorders>
              <w:top w:val="nil"/>
              <w:left w:val="single" w:sz="12" w:space="0" w:color="auto"/>
              <w:bottom w:val="single" w:sz="4" w:space="0" w:color="auto"/>
              <w:right w:val="nil"/>
            </w:tcBorders>
            <w:shd w:val="clear" w:color="auto" w:fill="auto"/>
            <w:noWrap/>
            <w:vAlign w:val="bottom"/>
            <w:hideMark/>
          </w:tcPr>
          <w:p w14:paraId="07BC13D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single" w:sz="4" w:space="0" w:color="auto"/>
              <w:right w:val="single" w:sz="12" w:space="0" w:color="auto"/>
            </w:tcBorders>
            <w:shd w:val="clear" w:color="auto" w:fill="auto"/>
            <w:noWrap/>
            <w:vAlign w:val="bottom"/>
            <w:hideMark/>
          </w:tcPr>
          <w:p w14:paraId="5551244C"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single" w:sz="4" w:space="0" w:color="auto"/>
              <w:right w:val="single" w:sz="4" w:space="0" w:color="auto"/>
            </w:tcBorders>
            <w:shd w:val="clear" w:color="auto" w:fill="auto"/>
            <w:noWrap/>
            <w:vAlign w:val="bottom"/>
            <w:hideMark/>
          </w:tcPr>
          <w:p w14:paraId="24EA5C9D"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nil"/>
              <w:left w:val="nil"/>
              <w:bottom w:val="single" w:sz="4" w:space="0" w:color="auto"/>
              <w:right w:val="single" w:sz="12" w:space="0" w:color="auto"/>
            </w:tcBorders>
            <w:shd w:val="clear" w:color="auto" w:fill="auto"/>
            <w:noWrap/>
            <w:vAlign w:val="bottom"/>
            <w:hideMark/>
          </w:tcPr>
          <w:p w14:paraId="4DEFC72E"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384F4B02" w14:textId="77777777" w:rsidTr="008D19D1">
        <w:trPr>
          <w:trHeight w:val="218"/>
          <w:jc w:val="center"/>
        </w:trPr>
        <w:tc>
          <w:tcPr>
            <w:tcW w:w="5231" w:type="dxa"/>
            <w:tcBorders>
              <w:top w:val="single" w:sz="4" w:space="0" w:color="auto"/>
              <w:left w:val="single" w:sz="12" w:space="0" w:color="auto"/>
              <w:bottom w:val="nil"/>
              <w:right w:val="single" w:sz="12" w:space="0" w:color="auto"/>
            </w:tcBorders>
            <w:shd w:val="clear" w:color="auto" w:fill="auto"/>
            <w:noWrap/>
            <w:vAlign w:val="bottom"/>
            <w:hideMark/>
          </w:tcPr>
          <w:p w14:paraId="0F965910"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b/>
                <w:bCs/>
                <w:i/>
                <w:iCs/>
                <w:sz w:val="20"/>
                <w:szCs w:val="20"/>
                <w:u w:val="single"/>
              </w:rPr>
              <w:t>Built Environment Factors</w:t>
            </w:r>
          </w:p>
        </w:tc>
        <w:tc>
          <w:tcPr>
            <w:tcW w:w="977" w:type="dxa"/>
            <w:tcBorders>
              <w:top w:val="single" w:sz="4" w:space="0" w:color="auto"/>
              <w:left w:val="single" w:sz="12" w:space="0" w:color="auto"/>
              <w:bottom w:val="nil"/>
              <w:right w:val="nil"/>
            </w:tcBorders>
            <w:shd w:val="clear" w:color="auto" w:fill="auto"/>
            <w:noWrap/>
            <w:vAlign w:val="bottom"/>
            <w:hideMark/>
          </w:tcPr>
          <w:p w14:paraId="15E36C92"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single" w:sz="4" w:space="0" w:color="auto"/>
              <w:left w:val="single" w:sz="4" w:space="0" w:color="auto"/>
              <w:bottom w:val="nil"/>
              <w:right w:val="single" w:sz="12" w:space="0" w:color="auto"/>
            </w:tcBorders>
            <w:shd w:val="clear" w:color="auto" w:fill="auto"/>
            <w:noWrap/>
            <w:vAlign w:val="bottom"/>
            <w:hideMark/>
          </w:tcPr>
          <w:p w14:paraId="50C8D888"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single" w:sz="4" w:space="0" w:color="auto"/>
              <w:left w:val="single" w:sz="12" w:space="0" w:color="auto"/>
              <w:bottom w:val="nil"/>
              <w:right w:val="nil"/>
            </w:tcBorders>
            <w:shd w:val="clear" w:color="auto" w:fill="auto"/>
            <w:noWrap/>
            <w:vAlign w:val="bottom"/>
            <w:hideMark/>
          </w:tcPr>
          <w:p w14:paraId="4427BBCA"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nil"/>
              <w:right w:val="single" w:sz="12" w:space="0" w:color="auto"/>
            </w:tcBorders>
            <w:shd w:val="clear" w:color="auto" w:fill="auto"/>
            <w:noWrap/>
            <w:vAlign w:val="bottom"/>
            <w:hideMark/>
          </w:tcPr>
          <w:p w14:paraId="435BFAD1"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single" w:sz="4" w:space="0" w:color="auto"/>
              <w:left w:val="single" w:sz="12" w:space="0" w:color="auto"/>
              <w:bottom w:val="nil"/>
              <w:right w:val="nil"/>
            </w:tcBorders>
            <w:shd w:val="clear" w:color="auto" w:fill="auto"/>
            <w:noWrap/>
            <w:vAlign w:val="bottom"/>
            <w:hideMark/>
          </w:tcPr>
          <w:p w14:paraId="3AB1F3E0"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bottom w:val="nil"/>
              <w:right w:val="single" w:sz="12" w:space="0" w:color="auto"/>
            </w:tcBorders>
            <w:shd w:val="clear" w:color="auto" w:fill="auto"/>
            <w:noWrap/>
            <w:vAlign w:val="bottom"/>
            <w:hideMark/>
          </w:tcPr>
          <w:p w14:paraId="57E5AAF2"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single" w:sz="4" w:space="0" w:color="auto"/>
              <w:left w:val="single" w:sz="12" w:space="0" w:color="auto"/>
              <w:bottom w:val="nil"/>
              <w:right w:val="single" w:sz="4" w:space="0" w:color="auto"/>
            </w:tcBorders>
            <w:shd w:val="clear" w:color="auto" w:fill="auto"/>
            <w:noWrap/>
            <w:vAlign w:val="bottom"/>
            <w:hideMark/>
          </w:tcPr>
          <w:p w14:paraId="20DBE633"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single" w:sz="4" w:space="0" w:color="auto"/>
              <w:left w:val="nil"/>
              <w:bottom w:val="nil"/>
              <w:right w:val="single" w:sz="12" w:space="0" w:color="auto"/>
            </w:tcBorders>
            <w:shd w:val="clear" w:color="auto" w:fill="auto"/>
            <w:noWrap/>
            <w:vAlign w:val="bottom"/>
            <w:hideMark/>
          </w:tcPr>
          <w:p w14:paraId="2F1AF5AA"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2C743A53"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54FD53CE" w14:textId="77777777" w:rsidR="00364641" w:rsidRPr="001234E5" w:rsidRDefault="00364641" w:rsidP="008D19D1">
            <w:pPr>
              <w:rPr>
                <w:rFonts w:ascii="Times New Roman" w:eastAsia="Times New Roman" w:hAnsi="Times New Roman" w:cs="Times New Roman"/>
                <w:b/>
                <w:bCs/>
                <w:i/>
                <w:iCs/>
                <w:sz w:val="20"/>
                <w:szCs w:val="20"/>
                <w:u w:val="single"/>
              </w:rPr>
            </w:pPr>
            <w:r w:rsidRPr="001234E5">
              <w:rPr>
                <w:rFonts w:ascii="Times New Roman" w:eastAsia="Times New Roman" w:hAnsi="Times New Roman" w:cs="Times New Roman"/>
                <w:b/>
                <w:bCs/>
                <w:sz w:val="20"/>
                <w:szCs w:val="20"/>
              </w:rPr>
              <w:t>Land Use (rural)</w:t>
            </w:r>
          </w:p>
        </w:tc>
        <w:tc>
          <w:tcPr>
            <w:tcW w:w="977" w:type="dxa"/>
            <w:tcBorders>
              <w:top w:val="nil"/>
              <w:left w:val="single" w:sz="12" w:space="0" w:color="auto"/>
              <w:bottom w:val="nil"/>
              <w:right w:val="nil"/>
            </w:tcBorders>
            <w:shd w:val="clear" w:color="auto" w:fill="auto"/>
            <w:noWrap/>
            <w:vAlign w:val="bottom"/>
            <w:hideMark/>
          </w:tcPr>
          <w:p w14:paraId="1584FC00"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nil"/>
              <w:left w:val="single" w:sz="4" w:space="0" w:color="auto"/>
              <w:bottom w:val="nil"/>
              <w:right w:val="single" w:sz="12" w:space="0" w:color="auto"/>
            </w:tcBorders>
            <w:shd w:val="clear" w:color="auto" w:fill="auto"/>
            <w:noWrap/>
            <w:vAlign w:val="bottom"/>
            <w:hideMark/>
          </w:tcPr>
          <w:p w14:paraId="29C450A3"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nil"/>
            </w:tcBorders>
            <w:shd w:val="clear" w:color="auto" w:fill="auto"/>
            <w:noWrap/>
            <w:vAlign w:val="bottom"/>
            <w:hideMark/>
          </w:tcPr>
          <w:p w14:paraId="6B563F60"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66CA2E9F"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756B8790"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393C9E8B"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659AFE74"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nil"/>
              <w:left w:val="nil"/>
              <w:bottom w:val="nil"/>
              <w:right w:val="single" w:sz="12" w:space="0" w:color="auto"/>
            </w:tcBorders>
            <w:shd w:val="clear" w:color="auto" w:fill="auto"/>
            <w:noWrap/>
            <w:vAlign w:val="bottom"/>
            <w:hideMark/>
          </w:tcPr>
          <w:p w14:paraId="06209EAE"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2F986590" w14:textId="77777777" w:rsidTr="008D19D1">
        <w:trPr>
          <w:trHeight w:val="21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01EE5613"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b/>
                <w:bCs/>
                <w:sz w:val="20"/>
                <w:szCs w:val="20"/>
              </w:rPr>
              <w:t xml:space="preserve">    </w:t>
            </w:r>
            <w:r w:rsidRPr="001234E5">
              <w:rPr>
                <w:rFonts w:ascii="Times New Roman" w:eastAsia="Times New Roman" w:hAnsi="Times New Roman" w:cs="Times New Roman"/>
                <w:sz w:val="20"/>
                <w:szCs w:val="20"/>
              </w:rPr>
              <w:t>Suburban location</w:t>
            </w:r>
          </w:p>
        </w:tc>
        <w:tc>
          <w:tcPr>
            <w:tcW w:w="977" w:type="dxa"/>
            <w:tcBorders>
              <w:top w:val="nil"/>
              <w:left w:val="single" w:sz="12" w:space="0" w:color="auto"/>
              <w:bottom w:val="nil"/>
              <w:right w:val="nil"/>
            </w:tcBorders>
            <w:shd w:val="clear" w:color="auto" w:fill="auto"/>
            <w:noWrap/>
            <w:vAlign w:val="bottom"/>
            <w:hideMark/>
          </w:tcPr>
          <w:p w14:paraId="2F68DB2A"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0.402</w:t>
            </w:r>
          </w:p>
        </w:tc>
        <w:tc>
          <w:tcPr>
            <w:tcW w:w="977" w:type="dxa"/>
            <w:tcBorders>
              <w:top w:val="nil"/>
              <w:left w:val="single" w:sz="4" w:space="0" w:color="auto"/>
              <w:bottom w:val="nil"/>
              <w:right w:val="single" w:sz="12" w:space="0" w:color="auto"/>
            </w:tcBorders>
            <w:shd w:val="clear" w:color="auto" w:fill="auto"/>
            <w:noWrap/>
            <w:vAlign w:val="bottom"/>
            <w:hideMark/>
          </w:tcPr>
          <w:p w14:paraId="64AC9FF1"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6.44</w:t>
            </w:r>
          </w:p>
        </w:tc>
        <w:tc>
          <w:tcPr>
            <w:tcW w:w="1085" w:type="dxa"/>
            <w:tcBorders>
              <w:top w:val="nil"/>
              <w:left w:val="single" w:sz="12" w:space="0" w:color="auto"/>
              <w:bottom w:val="nil"/>
              <w:right w:val="single" w:sz="4" w:space="0" w:color="auto"/>
            </w:tcBorders>
            <w:shd w:val="clear" w:color="auto" w:fill="auto"/>
            <w:noWrap/>
            <w:vAlign w:val="bottom"/>
            <w:hideMark/>
          </w:tcPr>
          <w:p w14:paraId="4D80CE8C"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0.337</w:t>
            </w:r>
          </w:p>
        </w:tc>
        <w:tc>
          <w:tcPr>
            <w:tcW w:w="900" w:type="dxa"/>
            <w:tcBorders>
              <w:top w:val="nil"/>
              <w:left w:val="nil"/>
              <w:bottom w:val="nil"/>
              <w:right w:val="single" w:sz="12" w:space="0" w:color="auto"/>
            </w:tcBorders>
            <w:shd w:val="clear" w:color="auto" w:fill="auto"/>
            <w:noWrap/>
            <w:vAlign w:val="bottom"/>
            <w:hideMark/>
          </w:tcPr>
          <w:p w14:paraId="61809D36"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3.42</w:t>
            </w:r>
          </w:p>
        </w:tc>
        <w:tc>
          <w:tcPr>
            <w:tcW w:w="1080" w:type="dxa"/>
            <w:tcBorders>
              <w:top w:val="nil"/>
              <w:left w:val="single" w:sz="12" w:space="0" w:color="auto"/>
              <w:bottom w:val="nil"/>
              <w:right w:val="nil"/>
            </w:tcBorders>
            <w:shd w:val="clear" w:color="auto" w:fill="auto"/>
            <w:noWrap/>
            <w:vAlign w:val="bottom"/>
            <w:hideMark/>
          </w:tcPr>
          <w:p w14:paraId="1E1BFDFB"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32EB4619"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nil"/>
            </w:tcBorders>
            <w:shd w:val="clear" w:color="auto" w:fill="auto"/>
            <w:noWrap/>
            <w:vAlign w:val="bottom"/>
            <w:hideMark/>
          </w:tcPr>
          <w:p w14:paraId="06ED049A"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nil"/>
              <w:left w:val="single" w:sz="4" w:space="0" w:color="auto"/>
              <w:bottom w:val="nil"/>
              <w:right w:val="single" w:sz="12" w:space="0" w:color="auto"/>
            </w:tcBorders>
            <w:shd w:val="clear" w:color="auto" w:fill="auto"/>
            <w:noWrap/>
            <w:vAlign w:val="bottom"/>
            <w:hideMark/>
          </w:tcPr>
          <w:p w14:paraId="4DD6416A"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207ED716" w14:textId="77777777" w:rsidTr="008D19D1">
        <w:trPr>
          <w:trHeight w:val="22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047D07ED"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sz w:val="20"/>
                <w:szCs w:val="20"/>
              </w:rPr>
              <w:t xml:space="preserve">    Urban location</w:t>
            </w:r>
          </w:p>
        </w:tc>
        <w:tc>
          <w:tcPr>
            <w:tcW w:w="977" w:type="dxa"/>
            <w:tcBorders>
              <w:top w:val="nil"/>
              <w:left w:val="single" w:sz="12" w:space="0" w:color="auto"/>
              <w:bottom w:val="nil"/>
              <w:right w:val="nil"/>
            </w:tcBorders>
            <w:shd w:val="clear" w:color="auto" w:fill="auto"/>
            <w:noWrap/>
            <w:vAlign w:val="bottom"/>
            <w:hideMark/>
          </w:tcPr>
          <w:p w14:paraId="4BA5D4EE"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0.730</w:t>
            </w:r>
          </w:p>
        </w:tc>
        <w:tc>
          <w:tcPr>
            <w:tcW w:w="977" w:type="dxa"/>
            <w:tcBorders>
              <w:top w:val="nil"/>
              <w:left w:val="single" w:sz="4" w:space="0" w:color="auto"/>
              <w:bottom w:val="nil"/>
              <w:right w:val="single" w:sz="12" w:space="0" w:color="auto"/>
            </w:tcBorders>
            <w:shd w:val="clear" w:color="auto" w:fill="auto"/>
            <w:noWrap/>
            <w:vAlign w:val="bottom"/>
            <w:hideMark/>
          </w:tcPr>
          <w:p w14:paraId="33E69364"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10.58</w:t>
            </w:r>
          </w:p>
        </w:tc>
        <w:tc>
          <w:tcPr>
            <w:tcW w:w="1085" w:type="dxa"/>
            <w:tcBorders>
              <w:top w:val="nil"/>
              <w:left w:val="single" w:sz="12" w:space="0" w:color="auto"/>
              <w:bottom w:val="nil"/>
              <w:right w:val="single" w:sz="4" w:space="0" w:color="auto"/>
            </w:tcBorders>
            <w:shd w:val="clear" w:color="auto" w:fill="auto"/>
            <w:noWrap/>
            <w:vAlign w:val="bottom"/>
            <w:hideMark/>
          </w:tcPr>
          <w:p w14:paraId="2FB13081"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0.739</w:t>
            </w:r>
          </w:p>
        </w:tc>
        <w:tc>
          <w:tcPr>
            <w:tcW w:w="900" w:type="dxa"/>
            <w:tcBorders>
              <w:top w:val="nil"/>
              <w:left w:val="nil"/>
              <w:bottom w:val="nil"/>
              <w:right w:val="single" w:sz="12" w:space="0" w:color="auto"/>
            </w:tcBorders>
            <w:shd w:val="clear" w:color="auto" w:fill="auto"/>
            <w:noWrap/>
            <w:vAlign w:val="bottom"/>
            <w:hideMark/>
          </w:tcPr>
          <w:p w14:paraId="3B9EA226"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7.15</w:t>
            </w:r>
          </w:p>
        </w:tc>
        <w:tc>
          <w:tcPr>
            <w:tcW w:w="1080" w:type="dxa"/>
            <w:tcBorders>
              <w:top w:val="nil"/>
              <w:left w:val="single" w:sz="12" w:space="0" w:color="auto"/>
              <w:bottom w:val="nil"/>
              <w:right w:val="nil"/>
            </w:tcBorders>
            <w:shd w:val="clear" w:color="auto" w:fill="auto"/>
            <w:noWrap/>
            <w:vAlign w:val="bottom"/>
            <w:hideMark/>
          </w:tcPr>
          <w:p w14:paraId="4FBF6B1D"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nil"/>
              <w:right w:val="single" w:sz="12" w:space="0" w:color="auto"/>
            </w:tcBorders>
            <w:shd w:val="clear" w:color="auto" w:fill="auto"/>
            <w:noWrap/>
            <w:vAlign w:val="bottom"/>
            <w:hideMark/>
          </w:tcPr>
          <w:p w14:paraId="7D7D132B"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nil"/>
            </w:tcBorders>
            <w:shd w:val="clear" w:color="auto" w:fill="auto"/>
            <w:noWrap/>
            <w:vAlign w:val="bottom"/>
            <w:hideMark/>
          </w:tcPr>
          <w:p w14:paraId="42555E71"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nil"/>
              <w:left w:val="single" w:sz="4" w:space="0" w:color="auto"/>
              <w:bottom w:val="nil"/>
              <w:right w:val="single" w:sz="12" w:space="0" w:color="auto"/>
            </w:tcBorders>
            <w:shd w:val="clear" w:color="auto" w:fill="auto"/>
            <w:noWrap/>
            <w:vAlign w:val="bottom"/>
            <w:hideMark/>
          </w:tcPr>
          <w:p w14:paraId="6014FEC6"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7B525DA3" w14:textId="77777777" w:rsidTr="008D19D1">
        <w:trPr>
          <w:trHeight w:val="228"/>
          <w:jc w:val="center"/>
        </w:trPr>
        <w:tc>
          <w:tcPr>
            <w:tcW w:w="5231" w:type="dxa"/>
            <w:tcBorders>
              <w:top w:val="nil"/>
              <w:left w:val="single" w:sz="12" w:space="0" w:color="auto"/>
              <w:bottom w:val="nil"/>
              <w:right w:val="single" w:sz="12" w:space="0" w:color="auto"/>
            </w:tcBorders>
            <w:shd w:val="clear" w:color="auto" w:fill="auto"/>
            <w:noWrap/>
            <w:vAlign w:val="bottom"/>
            <w:hideMark/>
          </w:tcPr>
          <w:p w14:paraId="3D0E22B6" w14:textId="77777777" w:rsidR="00364641" w:rsidRPr="001234E5" w:rsidRDefault="00364641" w:rsidP="008D19D1">
            <w:pPr>
              <w:rPr>
                <w:rFonts w:ascii="Times New Roman" w:eastAsia="Times New Roman" w:hAnsi="Times New Roman" w:cs="Times New Roman"/>
                <w:sz w:val="20"/>
                <w:szCs w:val="20"/>
              </w:rPr>
            </w:pPr>
            <w:r w:rsidRPr="001234E5">
              <w:rPr>
                <w:rFonts w:ascii="Times New Roman" w:eastAsia="Times New Roman" w:hAnsi="Times New Roman" w:cs="Times New Roman"/>
                <w:b/>
                <w:bCs/>
                <w:sz w:val="20"/>
                <w:szCs w:val="20"/>
              </w:rPr>
              <w:t>Population Density (low density)</w:t>
            </w:r>
          </w:p>
        </w:tc>
        <w:tc>
          <w:tcPr>
            <w:tcW w:w="977" w:type="dxa"/>
            <w:tcBorders>
              <w:top w:val="nil"/>
              <w:left w:val="single" w:sz="12" w:space="0" w:color="auto"/>
              <w:bottom w:val="nil"/>
              <w:right w:val="nil"/>
            </w:tcBorders>
            <w:shd w:val="clear" w:color="auto" w:fill="auto"/>
            <w:noWrap/>
            <w:vAlign w:val="bottom"/>
            <w:hideMark/>
          </w:tcPr>
          <w:p w14:paraId="6256710A" w14:textId="77777777" w:rsidR="00364641" w:rsidRPr="001234E5" w:rsidRDefault="00364641" w:rsidP="008D19D1">
            <w:pPr>
              <w:jc w:val="center"/>
              <w:rPr>
                <w:rFonts w:ascii="Times New Roman" w:eastAsia="Times New Roman" w:hAnsi="Times New Roman" w:cs="Times New Roman"/>
                <w:sz w:val="20"/>
                <w:szCs w:val="20"/>
              </w:rPr>
            </w:pPr>
          </w:p>
        </w:tc>
        <w:tc>
          <w:tcPr>
            <w:tcW w:w="977" w:type="dxa"/>
            <w:tcBorders>
              <w:top w:val="nil"/>
              <w:left w:val="single" w:sz="4" w:space="0" w:color="auto"/>
              <w:bottom w:val="nil"/>
              <w:right w:val="single" w:sz="12" w:space="0" w:color="auto"/>
            </w:tcBorders>
            <w:shd w:val="clear" w:color="auto" w:fill="auto"/>
            <w:noWrap/>
            <w:vAlign w:val="bottom"/>
            <w:hideMark/>
          </w:tcPr>
          <w:p w14:paraId="293B6D11" w14:textId="77777777" w:rsidR="00364641" w:rsidRPr="001234E5" w:rsidRDefault="00364641" w:rsidP="008D19D1">
            <w:pPr>
              <w:jc w:val="center"/>
              <w:rPr>
                <w:rFonts w:ascii="Times New Roman" w:eastAsia="Times New Roman" w:hAnsi="Times New Roman" w:cs="Times New Roman"/>
                <w:sz w:val="20"/>
                <w:szCs w:val="20"/>
              </w:rPr>
            </w:pPr>
          </w:p>
        </w:tc>
        <w:tc>
          <w:tcPr>
            <w:tcW w:w="1085" w:type="dxa"/>
            <w:tcBorders>
              <w:top w:val="nil"/>
              <w:left w:val="single" w:sz="12" w:space="0" w:color="auto"/>
              <w:bottom w:val="nil"/>
              <w:right w:val="single" w:sz="4" w:space="0" w:color="auto"/>
            </w:tcBorders>
            <w:shd w:val="clear" w:color="auto" w:fill="auto"/>
            <w:noWrap/>
            <w:vAlign w:val="bottom"/>
            <w:hideMark/>
          </w:tcPr>
          <w:p w14:paraId="67D3F63F"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nil"/>
              <w:bottom w:val="nil"/>
              <w:right w:val="single" w:sz="12" w:space="0" w:color="auto"/>
            </w:tcBorders>
            <w:shd w:val="clear" w:color="auto" w:fill="auto"/>
            <w:noWrap/>
            <w:vAlign w:val="bottom"/>
            <w:hideMark/>
          </w:tcPr>
          <w:p w14:paraId="499ABD41"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nil"/>
              <w:right w:val="nil"/>
            </w:tcBorders>
            <w:shd w:val="clear" w:color="auto" w:fill="auto"/>
            <w:noWrap/>
            <w:vAlign w:val="bottom"/>
            <w:hideMark/>
          </w:tcPr>
          <w:p w14:paraId="505B55CE" w14:textId="77777777" w:rsidR="00364641" w:rsidRPr="001234E5" w:rsidRDefault="00364641" w:rsidP="008D19D1">
            <w:pPr>
              <w:jc w:val="center"/>
              <w:rPr>
                <w:rFonts w:ascii="Times New Roman" w:eastAsia="Times New Roman" w:hAnsi="Times New Roman" w:cs="Times New Roman"/>
                <w:sz w:val="20"/>
                <w:szCs w:val="20"/>
              </w:rPr>
            </w:pPr>
          </w:p>
        </w:tc>
        <w:tc>
          <w:tcPr>
            <w:tcW w:w="900" w:type="dxa"/>
            <w:tcBorders>
              <w:top w:val="nil"/>
              <w:left w:val="single" w:sz="4" w:space="0" w:color="auto"/>
              <w:bottom w:val="nil"/>
              <w:right w:val="single" w:sz="12" w:space="0" w:color="auto"/>
            </w:tcBorders>
            <w:shd w:val="clear" w:color="auto" w:fill="auto"/>
            <w:noWrap/>
            <w:vAlign w:val="bottom"/>
            <w:hideMark/>
          </w:tcPr>
          <w:p w14:paraId="5AF7AEF4"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nil"/>
              <w:left w:val="single" w:sz="12" w:space="0" w:color="auto"/>
              <w:bottom w:val="nil"/>
              <w:right w:val="single" w:sz="4" w:space="0" w:color="auto"/>
            </w:tcBorders>
            <w:shd w:val="clear" w:color="auto" w:fill="auto"/>
            <w:noWrap/>
            <w:vAlign w:val="bottom"/>
            <w:hideMark/>
          </w:tcPr>
          <w:p w14:paraId="6AFFAECA" w14:textId="77777777" w:rsidR="00364641" w:rsidRPr="001234E5" w:rsidRDefault="00364641" w:rsidP="008D19D1">
            <w:pPr>
              <w:jc w:val="center"/>
              <w:rPr>
                <w:rFonts w:ascii="Times New Roman" w:eastAsia="Times New Roman" w:hAnsi="Times New Roman" w:cs="Times New Roman"/>
                <w:sz w:val="20"/>
                <w:szCs w:val="20"/>
              </w:rPr>
            </w:pPr>
          </w:p>
        </w:tc>
        <w:tc>
          <w:tcPr>
            <w:tcW w:w="800" w:type="dxa"/>
            <w:tcBorders>
              <w:top w:val="nil"/>
              <w:left w:val="nil"/>
              <w:bottom w:val="nil"/>
              <w:right w:val="single" w:sz="12" w:space="0" w:color="auto"/>
            </w:tcBorders>
            <w:shd w:val="clear" w:color="auto" w:fill="auto"/>
            <w:noWrap/>
            <w:vAlign w:val="bottom"/>
            <w:hideMark/>
          </w:tcPr>
          <w:p w14:paraId="6DE167A7"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1187AD2B" w14:textId="77777777" w:rsidTr="008D19D1">
        <w:trPr>
          <w:trHeight w:val="218"/>
          <w:jc w:val="center"/>
        </w:trPr>
        <w:tc>
          <w:tcPr>
            <w:tcW w:w="5231" w:type="dxa"/>
            <w:tcBorders>
              <w:top w:val="nil"/>
              <w:left w:val="single" w:sz="12" w:space="0" w:color="auto"/>
              <w:bottom w:val="single" w:sz="4" w:space="0" w:color="auto"/>
              <w:right w:val="single" w:sz="12" w:space="0" w:color="auto"/>
            </w:tcBorders>
            <w:shd w:val="clear" w:color="auto" w:fill="auto"/>
            <w:noWrap/>
            <w:vAlign w:val="bottom"/>
            <w:hideMark/>
          </w:tcPr>
          <w:p w14:paraId="21DF2CAE"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b/>
                <w:bCs/>
                <w:sz w:val="20"/>
                <w:szCs w:val="20"/>
              </w:rPr>
              <w:t xml:space="preserve">    </w:t>
            </w:r>
            <w:r w:rsidRPr="001234E5">
              <w:rPr>
                <w:rFonts w:ascii="Times New Roman" w:eastAsia="Times New Roman" w:hAnsi="Times New Roman" w:cs="Times New Roman"/>
                <w:sz w:val="20"/>
                <w:szCs w:val="20"/>
              </w:rPr>
              <w:t>High population density</w:t>
            </w:r>
          </w:p>
        </w:tc>
        <w:tc>
          <w:tcPr>
            <w:tcW w:w="977" w:type="dxa"/>
            <w:tcBorders>
              <w:top w:val="nil"/>
              <w:left w:val="single" w:sz="12" w:space="0" w:color="auto"/>
              <w:bottom w:val="single" w:sz="4" w:space="0" w:color="auto"/>
              <w:right w:val="nil"/>
            </w:tcBorders>
            <w:shd w:val="clear" w:color="auto" w:fill="auto"/>
            <w:noWrap/>
            <w:vAlign w:val="bottom"/>
            <w:hideMark/>
          </w:tcPr>
          <w:p w14:paraId="09C1C96F"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0.233</w:t>
            </w:r>
          </w:p>
        </w:tc>
        <w:tc>
          <w:tcPr>
            <w:tcW w:w="977" w:type="dxa"/>
            <w:tcBorders>
              <w:top w:val="nil"/>
              <w:left w:val="single" w:sz="4" w:space="0" w:color="auto"/>
              <w:bottom w:val="single" w:sz="4" w:space="0" w:color="auto"/>
              <w:right w:val="single" w:sz="12" w:space="0" w:color="auto"/>
            </w:tcBorders>
            <w:shd w:val="clear" w:color="auto" w:fill="auto"/>
            <w:noWrap/>
            <w:vAlign w:val="bottom"/>
            <w:hideMark/>
          </w:tcPr>
          <w:p w14:paraId="6A595FF8"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4.32</w:t>
            </w:r>
          </w:p>
        </w:tc>
        <w:tc>
          <w:tcPr>
            <w:tcW w:w="1085" w:type="dxa"/>
            <w:tcBorders>
              <w:top w:val="nil"/>
              <w:left w:val="single" w:sz="12" w:space="0" w:color="auto"/>
              <w:bottom w:val="single" w:sz="4" w:space="0" w:color="auto"/>
              <w:right w:val="nil"/>
            </w:tcBorders>
            <w:shd w:val="clear" w:color="auto" w:fill="auto"/>
            <w:noWrap/>
            <w:vAlign w:val="bottom"/>
            <w:hideMark/>
          </w:tcPr>
          <w:p w14:paraId="01C3933A"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nil"/>
              <w:left w:val="single" w:sz="4" w:space="0" w:color="auto"/>
              <w:bottom w:val="single" w:sz="4" w:space="0" w:color="auto"/>
              <w:right w:val="single" w:sz="12" w:space="0" w:color="auto"/>
            </w:tcBorders>
            <w:shd w:val="clear" w:color="auto" w:fill="auto"/>
            <w:noWrap/>
            <w:vAlign w:val="bottom"/>
            <w:hideMark/>
          </w:tcPr>
          <w:p w14:paraId="46F3BB49" w14:textId="77777777" w:rsidR="00364641" w:rsidRPr="001234E5" w:rsidRDefault="00364641" w:rsidP="008D19D1">
            <w:pPr>
              <w:jc w:val="center"/>
              <w:rPr>
                <w:rFonts w:ascii="Times New Roman" w:eastAsia="Times New Roman" w:hAnsi="Times New Roman" w:cs="Times New Roman"/>
                <w:sz w:val="20"/>
                <w:szCs w:val="20"/>
              </w:rPr>
            </w:pPr>
          </w:p>
        </w:tc>
        <w:tc>
          <w:tcPr>
            <w:tcW w:w="1080" w:type="dxa"/>
            <w:tcBorders>
              <w:top w:val="nil"/>
              <w:left w:val="single" w:sz="12" w:space="0" w:color="auto"/>
              <w:bottom w:val="single" w:sz="4" w:space="0" w:color="auto"/>
              <w:right w:val="nil"/>
            </w:tcBorders>
            <w:shd w:val="clear" w:color="auto" w:fill="auto"/>
            <w:noWrap/>
            <w:vAlign w:val="bottom"/>
            <w:hideMark/>
          </w:tcPr>
          <w:p w14:paraId="0F64C79A"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 xml:space="preserve"> 0.649</w:t>
            </w:r>
          </w:p>
        </w:tc>
        <w:tc>
          <w:tcPr>
            <w:tcW w:w="900" w:type="dxa"/>
            <w:tcBorders>
              <w:top w:val="nil"/>
              <w:left w:val="single" w:sz="4" w:space="0" w:color="auto"/>
              <w:bottom w:val="single" w:sz="4" w:space="0" w:color="auto"/>
              <w:right w:val="single" w:sz="12" w:space="0" w:color="auto"/>
            </w:tcBorders>
            <w:shd w:val="clear" w:color="auto" w:fill="auto"/>
            <w:noWrap/>
            <w:vAlign w:val="bottom"/>
            <w:hideMark/>
          </w:tcPr>
          <w:p w14:paraId="284A0E87"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10.69</w:t>
            </w:r>
          </w:p>
        </w:tc>
        <w:tc>
          <w:tcPr>
            <w:tcW w:w="1107" w:type="dxa"/>
            <w:tcBorders>
              <w:top w:val="nil"/>
              <w:left w:val="single" w:sz="12" w:space="0" w:color="auto"/>
              <w:bottom w:val="single" w:sz="4" w:space="0" w:color="auto"/>
              <w:right w:val="nil"/>
            </w:tcBorders>
            <w:shd w:val="clear" w:color="auto" w:fill="auto"/>
            <w:noWrap/>
            <w:vAlign w:val="bottom"/>
            <w:hideMark/>
          </w:tcPr>
          <w:p w14:paraId="3C1C11A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nil"/>
              <w:left w:val="single" w:sz="4" w:space="0" w:color="auto"/>
              <w:bottom w:val="single" w:sz="4" w:space="0" w:color="auto"/>
              <w:right w:val="single" w:sz="12" w:space="0" w:color="auto"/>
            </w:tcBorders>
            <w:shd w:val="clear" w:color="auto" w:fill="auto"/>
            <w:noWrap/>
            <w:vAlign w:val="bottom"/>
            <w:hideMark/>
          </w:tcPr>
          <w:p w14:paraId="1BDD3D5C" w14:textId="77777777" w:rsidR="00364641" w:rsidRPr="001234E5" w:rsidRDefault="00364641" w:rsidP="008D19D1">
            <w:pPr>
              <w:jc w:val="center"/>
              <w:rPr>
                <w:rFonts w:ascii="Times New Roman" w:eastAsia="Times New Roman" w:hAnsi="Times New Roman" w:cs="Times New Roman"/>
                <w:sz w:val="20"/>
                <w:szCs w:val="20"/>
              </w:rPr>
            </w:pPr>
          </w:p>
        </w:tc>
      </w:tr>
      <w:tr w:rsidR="00E50396" w:rsidRPr="001234E5" w14:paraId="14C461C5" w14:textId="77777777" w:rsidTr="008D19D1">
        <w:trPr>
          <w:trHeight w:val="218"/>
          <w:jc w:val="center"/>
        </w:trPr>
        <w:tc>
          <w:tcPr>
            <w:tcW w:w="5231" w:type="dxa"/>
            <w:tcBorders>
              <w:top w:val="single" w:sz="4" w:space="0" w:color="auto"/>
              <w:left w:val="single" w:sz="12" w:space="0" w:color="auto"/>
              <w:bottom w:val="single" w:sz="4" w:space="0" w:color="auto"/>
              <w:right w:val="single" w:sz="12" w:space="0" w:color="auto"/>
            </w:tcBorders>
            <w:shd w:val="clear" w:color="auto" w:fill="auto"/>
            <w:noWrap/>
            <w:vAlign w:val="bottom"/>
            <w:hideMark/>
          </w:tcPr>
          <w:p w14:paraId="1D0B0DAF" w14:textId="77777777" w:rsidR="00364641" w:rsidRPr="001234E5" w:rsidRDefault="00364641" w:rsidP="008D19D1">
            <w:pPr>
              <w:rPr>
                <w:rFonts w:ascii="Times New Roman" w:eastAsia="Times New Roman" w:hAnsi="Times New Roman" w:cs="Times New Roman"/>
                <w:b/>
                <w:bCs/>
                <w:sz w:val="20"/>
                <w:szCs w:val="20"/>
              </w:rPr>
            </w:pPr>
            <w:r w:rsidRPr="001234E5">
              <w:rPr>
                <w:rFonts w:ascii="Times New Roman" w:eastAsia="Times New Roman" w:hAnsi="Times New Roman" w:cs="Times New Roman"/>
                <w:b/>
                <w:bCs/>
                <w:sz w:val="20"/>
                <w:szCs w:val="20"/>
              </w:rPr>
              <w:t>Constant, User</w:t>
            </w:r>
          </w:p>
        </w:tc>
        <w:tc>
          <w:tcPr>
            <w:tcW w:w="977"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4C18BBDB"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-1.141</w:t>
            </w:r>
          </w:p>
        </w:tc>
        <w:tc>
          <w:tcPr>
            <w:tcW w:w="977"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6BEB8CC2"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-12.91</w:t>
            </w:r>
          </w:p>
        </w:tc>
        <w:tc>
          <w:tcPr>
            <w:tcW w:w="1085"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4683E444"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-1.604</w:t>
            </w:r>
          </w:p>
        </w:tc>
        <w:tc>
          <w:tcPr>
            <w:tcW w:w="900"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4CD8CCDC"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-14.57</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3437EAB1"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603348D0" w14:textId="77777777" w:rsidR="00364641" w:rsidRPr="001234E5" w:rsidRDefault="00364641" w:rsidP="008D19D1">
            <w:pPr>
              <w:jc w:val="center"/>
              <w:rPr>
                <w:rFonts w:ascii="Times New Roman" w:eastAsia="Times New Roman" w:hAnsi="Times New Roman" w:cs="Times New Roman"/>
                <w:sz w:val="20"/>
                <w:szCs w:val="20"/>
              </w:rPr>
            </w:pPr>
          </w:p>
        </w:tc>
        <w:tc>
          <w:tcPr>
            <w:tcW w:w="1107"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2A7D3C77" w14:textId="77777777" w:rsidR="00364641" w:rsidRPr="001234E5" w:rsidRDefault="00364641" w:rsidP="008D19D1">
            <w:pPr>
              <w:jc w:val="center"/>
              <w:rPr>
                <w:rFonts w:ascii="Times New Roman" w:eastAsia="Times New Roman" w:hAnsi="Times New Roman" w:cs="Times New Roman"/>
                <w:sz w:val="20"/>
                <w:szCs w:val="20"/>
              </w:rPr>
            </w:pPr>
            <w:r w:rsidRPr="001234E5">
              <w:rPr>
                <w:rFonts w:ascii="Times New Roman" w:eastAsia="Times New Roman" w:hAnsi="Times New Roman" w:cs="Times New Roman"/>
                <w:sz w:val="20"/>
                <w:szCs w:val="20"/>
              </w:rPr>
              <w:t>--</w:t>
            </w:r>
          </w:p>
        </w:tc>
        <w:tc>
          <w:tcPr>
            <w:tcW w:w="800"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14:paraId="21856019" w14:textId="77777777" w:rsidR="00364641" w:rsidRPr="001234E5" w:rsidRDefault="00364641" w:rsidP="008D19D1">
            <w:pPr>
              <w:jc w:val="center"/>
              <w:rPr>
                <w:rFonts w:ascii="Times New Roman" w:eastAsia="Times New Roman" w:hAnsi="Times New Roman" w:cs="Times New Roman"/>
                <w:sz w:val="20"/>
                <w:szCs w:val="20"/>
              </w:rPr>
            </w:pPr>
          </w:p>
        </w:tc>
      </w:tr>
      <w:tr w:rsidR="00F63B8D" w:rsidRPr="001234E5" w14:paraId="1FF2FE8D" w14:textId="77777777" w:rsidTr="00D75D20">
        <w:trPr>
          <w:trHeight w:val="218"/>
          <w:jc w:val="center"/>
        </w:trPr>
        <w:tc>
          <w:tcPr>
            <w:tcW w:w="5231" w:type="dxa"/>
            <w:tcBorders>
              <w:top w:val="single" w:sz="4" w:space="0" w:color="auto"/>
              <w:left w:val="single" w:sz="12" w:space="0" w:color="auto"/>
              <w:right w:val="single" w:sz="12" w:space="0" w:color="auto"/>
            </w:tcBorders>
            <w:shd w:val="clear" w:color="auto" w:fill="auto"/>
            <w:noWrap/>
            <w:vAlign w:val="bottom"/>
          </w:tcPr>
          <w:p w14:paraId="4CE78F5E" w14:textId="21AED86F" w:rsidR="00F63B8D" w:rsidRPr="001234E5" w:rsidRDefault="00F63B8D" w:rsidP="00F63B8D">
            <w:pPr>
              <w:rPr>
                <w:rFonts w:ascii="Times New Roman" w:eastAsia="Times New Roman" w:hAnsi="Times New Roman" w:cs="Times New Roman"/>
                <w:b/>
                <w:bCs/>
                <w:sz w:val="20"/>
                <w:szCs w:val="20"/>
              </w:rPr>
            </w:pPr>
            <w:r w:rsidRPr="001234E5">
              <w:rPr>
                <w:rFonts w:ascii="Times New Roman" w:eastAsia="Times New Roman" w:hAnsi="Times New Roman" w:cs="Times New Roman"/>
                <w:b/>
                <w:bCs/>
                <w:sz w:val="20"/>
                <w:szCs w:val="20"/>
              </w:rPr>
              <w:t xml:space="preserve">Threshold </w:t>
            </w:r>
            <w:r>
              <w:rPr>
                <w:rFonts w:ascii="Times New Roman" w:eastAsia="Times New Roman" w:hAnsi="Times New Roman" w:cs="Times New Roman"/>
                <w:b/>
                <w:bCs/>
                <w:sz w:val="20"/>
                <w:szCs w:val="20"/>
              </w:rPr>
              <w:t>(rarely | monthly)</w:t>
            </w:r>
          </w:p>
        </w:tc>
        <w:tc>
          <w:tcPr>
            <w:tcW w:w="977" w:type="dxa"/>
            <w:tcBorders>
              <w:top w:val="single" w:sz="4" w:space="0" w:color="auto"/>
              <w:left w:val="single" w:sz="12" w:space="0" w:color="auto"/>
              <w:right w:val="single" w:sz="4" w:space="0" w:color="auto"/>
            </w:tcBorders>
            <w:shd w:val="clear" w:color="auto" w:fill="auto"/>
            <w:noWrap/>
            <w:vAlign w:val="bottom"/>
          </w:tcPr>
          <w:p w14:paraId="6A73E9F4" w14:textId="77777777" w:rsidR="00F63B8D" w:rsidRPr="001234E5" w:rsidRDefault="00F63B8D" w:rsidP="00F63B8D">
            <w:pPr>
              <w:jc w:val="center"/>
              <w:rPr>
                <w:rFonts w:ascii="Times New Roman" w:eastAsia="Times New Roman" w:hAnsi="Times New Roman" w:cs="Times New Roman"/>
                <w:sz w:val="20"/>
                <w:szCs w:val="20"/>
              </w:rPr>
            </w:pPr>
          </w:p>
        </w:tc>
        <w:tc>
          <w:tcPr>
            <w:tcW w:w="977" w:type="dxa"/>
            <w:tcBorders>
              <w:top w:val="single" w:sz="4" w:space="0" w:color="auto"/>
              <w:left w:val="single" w:sz="4" w:space="0" w:color="auto"/>
              <w:right w:val="single" w:sz="12" w:space="0" w:color="auto"/>
            </w:tcBorders>
            <w:shd w:val="clear" w:color="auto" w:fill="auto"/>
            <w:noWrap/>
            <w:vAlign w:val="bottom"/>
          </w:tcPr>
          <w:p w14:paraId="7BE3298D" w14:textId="77777777" w:rsidR="00F63B8D" w:rsidRPr="001234E5" w:rsidRDefault="00F63B8D" w:rsidP="00F63B8D">
            <w:pPr>
              <w:jc w:val="center"/>
              <w:rPr>
                <w:rFonts w:ascii="Times New Roman" w:eastAsia="Times New Roman" w:hAnsi="Times New Roman" w:cs="Times New Roman"/>
                <w:sz w:val="20"/>
                <w:szCs w:val="20"/>
              </w:rPr>
            </w:pPr>
          </w:p>
        </w:tc>
        <w:tc>
          <w:tcPr>
            <w:tcW w:w="1085" w:type="dxa"/>
            <w:tcBorders>
              <w:top w:val="single" w:sz="4" w:space="0" w:color="auto"/>
              <w:left w:val="single" w:sz="12" w:space="0" w:color="auto"/>
              <w:right w:val="single" w:sz="4" w:space="0" w:color="auto"/>
            </w:tcBorders>
            <w:shd w:val="clear" w:color="auto" w:fill="auto"/>
            <w:noWrap/>
            <w:vAlign w:val="bottom"/>
          </w:tcPr>
          <w:p w14:paraId="54BE0659" w14:textId="77777777" w:rsidR="00F63B8D" w:rsidRPr="001234E5" w:rsidRDefault="00F63B8D" w:rsidP="00F63B8D">
            <w:pPr>
              <w:jc w:val="center"/>
              <w:rPr>
                <w:rFonts w:ascii="Times New Roman" w:eastAsia="Times New Roman" w:hAnsi="Times New Roman" w:cs="Times New Roman"/>
                <w:sz w:val="20"/>
                <w:szCs w:val="20"/>
              </w:rPr>
            </w:pPr>
          </w:p>
        </w:tc>
        <w:tc>
          <w:tcPr>
            <w:tcW w:w="900" w:type="dxa"/>
            <w:tcBorders>
              <w:top w:val="single" w:sz="4" w:space="0" w:color="auto"/>
              <w:left w:val="single" w:sz="4" w:space="0" w:color="auto"/>
              <w:right w:val="single" w:sz="12" w:space="0" w:color="auto"/>
            </w:tcBorders>
            <w:shd w:val="clear" w:color="auto" w:fill="auto"/>
            <w:noWrap/>
            <w:vAlign w:val="bottom"/>
          </w:tcPr>
          <w:p w14:paraId="1906758D" w14:textId="77777777" w:rsidR="00F63B8D" w:rsidRPr="001234E5" w:rsidRDefault="00F63B8D" w:rsidP="00F63B8D">
            <w:pPr>
              <w:jc w:val="center"/>
              <w:rPr>
                <w:rFonts w:ascii="Times New Roman" w:eastAsia="Times New Roman" w:hAnsi="Times New Roman" w:cs="Times New Roman"/>
                <w:sz w:val="20"/>
                <w:szCs w:val="20"/>
              </w:rPr>
            </w:pPr>
          </w:p>
        </w:tc>
        <w:tc>
          <w:tcPr>
            <w:tcW w:w="1080" w:type="dxa"/>
            <w:tcBorders>
              <w:top w:val="single" w:sz="4" w:space="0" w:color="auto"/>
              <w:left w:val="single" w:sz="12" w:space="0" w:color="auto"/>
              <w:right w:val="single" w:sz="4" w:space="0" w:color="auto"/>
            </w:tcBorders>
            <w:shd w:val="clear" w:color="auto" w:fill="auto"/>
            <w:noWrap/>
            <w:vAlign w:val="bottom"/>
          </w:tcPr>
          <w:p w14:paraId="27D8674F" w14:textId="7D28B5A5" w:rsidR="00F63B8D" w:rsidRPr="001234E5" w:rsidRDefault="00F63B8D" w:rsidP="00F63B8D">
            <w:pPr>
              <w:jc w:val="center"/>
              <w:rPr>
                <w:rFonts w:ascii="Times New Roman" w:eastAsia="Times New Roman" w:hAnsi="Times New Roman" w:cs="Times New Roman"/>
                <w:sz w:val="20"/>
                <w:szCs w:val="20"/>
              </w:rPr>
            </w:pPr>
            <w:r w:rsidRPr="000045EB">
              <w:rPr>
                <w:rFonts w:ascii="Times New Roman" w:eastAsia="Times New Roman" w:hAnsi="Times New Roman" w:cs="Times New Roman"/>
                <w:color w:val="000000"/>
                <w:sz w:val="20"/>
                <w:szCs w:val="20"/>
              </w:rPr>
              <w:t xml:space="preserve"> 1.580</w:t>
            </w:r>
          </w:p>
        </w:tc>
        <w:tc>
          <w:tcPr>
            <w:tcW w:w="900" w:type="dxa"/>
            <w:tcBorders>
              <w:top w:val="single" w:sz="4" w:space="0" w:color="auto"/>
              <w:left w:val="single" w:sz="4" w:space="0" w:color="auto"/>
              <w:right w:val="single" w:sz="12" w:space="0" w:color="auto"/>
            </w:tcBorders>
            <w:shd w:val="clear" w:color="auto" w:fill="auto"/>
            <w:noWrap/>
            <w:vAlign w:val="bottom"/>
          </w:tcPr>
          <w:p w14:paraId="3400074F" w14:textId="70084007" w:rsidR="00F63B8D" w:rsidRPr="001234E5" w:rsidRDefault="00F63B8D" w:rsidP="00F63B8D">
            <w:pPr>
              <w:jc w:val="center"/>
              <w:rPr>
                <w:rFonts w:ascii="Times New Roman" w:eastAsia="Times New Roman" w:hAnsi="Times New Roman" w:cs="Times New Roman"/>
                <w:sz w:val="20"/>
                <w:szCs w:val="20"/>
              </w:rPr>
            </w:pPr>
            <w:r w:rsidRPr="000045EB">
              <w:rPr>
                <w:rFonts w:ascii="Times New Roman" w:eastAsia="Times New Roman" w:hAnsi="Times New Roman" w:cs="Times New Roman"/>
                <w:color w:val="000000"/>
                <w:sz w:val="20"/>
                <w:szCs w:val="20"/>
              </w:rPr>
              <w:t>21.33</w:t>
            </w:r>
          </w:p>
        </w:tc>
        <w:tc>
          <w:tcPr>
            <w:tcW w:w="1107" w:type="dxa"/>
            <w:tcBorders>
              <w:top w:val="single" w:sz="4" w:space="0" w:color="auto"/>
              <w:left w:val="single" w:sz="12" w:space="0" w:color="auto"/>
              <w:right w:val="single" w:sz="4" w:space="0" w:color="auto"/>
            </w:tcBorders>
            <w:shd w:val="clear" w:color="auto" w:fill="auto"/>
            <w:noWrap/>
            <w:vAlign w:val="bottom"/>
          </w:tcPr>
          <w:p w14:paraId="002531BA" w14:textId="53306846" w:rsidR="00F63B8D" w:rsidRPr="001234E5" w:rsidRDefault="00F63B8D" w:rsidP="00F63B8D">
            <w:pPr>
              <w:jc w:val="center"/>
              <w:rPr>
                <w:rFonts w:ascii="Times New Roman" w:eastAsia="Times New Roman" w:hAnsi="Times New Roman" w:cs="Times New Roman"/>
                <w:sz w:val="20"/>
                <w:szCs w:val="20"/>
              </w:rPr>
            </w:pPr>
            <w:r w:rsidRPr="000045EB">
              <w:rPr>
                <w:rFonts w:ascii="Times New Roman" w:eastAsia="Times New Roman" w:hAnsi="Times New Roman" w:cs="Times New Roman"/>
                <w:color w:val="000000"/>
                <w:sz w:val="20"/>
                <w:szCs w:val="20"/>
              </w:rPr>
              <w:t>2.078</w:t>
            </w:r>
          </w:p>
        </w:tc>
        <w:tc>
          <w:tcPr>
            <w:tcW w:w="800" w:type="dxa"/>
            <w:tcBorders>
              <w:top w:val="single" w:sz="4" w:space="0" w:color="auto"/>
              <w:left w:val="single" w:sz="4" w:space="0" w:color="auto"/>
              <w:right w:val="single" w:sz="12" w:space="0" w:color="auto"/>
            </w:tcBorders>
            <w:shd w:val="clear" w:color="auto" w:fill="auto"/>
            <w:noWrap/>
            <w:vAlign w:val="bottom"/>
          </w:tcPr>
          <w:p w14:paraId="2DF15FBF" w14:textId="0F598AD6" w:rsidR="00F63B8D" w:rsidRPr="001234E5" w:rsidRDefault="00F63B8D" w:rsidP="00F63B8D">
            <w:pPr>
              <w:jc w:val="center"/>
              <w:rPr>
                <w:rFonts w:ascii="Times New Roman" w:eastAsia="Times New Roman" w:hAnsi="Times New Roman" w:cs="Times New Roman"/>
                <w:sz w:val="20"/>
                <w:szCs w:val="20"/>
              </w:rPr>
            </w:pPr>
            <w:r w:rsidRPr="000045EB">
              <w:rPr>
                <w:rFonts w:ascii="Times New Roman" w:eastAsia="Times New Roman" w:hAnsi="Times New Roman" w:cs="Times New Roman"/>
                <w:color w:val="000000"/>
                <w:sz w:val="20"/>
                <w:szCs w:val="20"/>
              </w:rPr>
              <w:t>8.89</w:t>
            </w:r>
          </w:p>
        </w:tc>
      </w:tr>
      <w:tr w:rsidR="00F63B8D" w:rsidRPr="001234E5" w14:paraId="672FF587" w14:textId="77777777" w:rsidTr="001234E5">
        <w:trPr>
          <w:trHeight w:val="218"/>
          <w:jc w:val="center"/>
        </w:trPr>
        <w:tc>
          <w:tcPr>
            <w:tcW w:w="5231" w:type="dxa"/>
            <w:tcBorders>
              <w:left w:val="single" w:sz="12" w:space="0" w:color="auto"/>
              <w:bottom w:val="single" w:sz="12" w:space="0" w:color="000000" w:themeColor="text1"/>
              <w:right w:val="single" w:sz="12" w:space="0" w:color="auto"/>
            </w:tcBorders>
            <w:shd w:val="clear" w:color="auto" w:fill="auto"/>
            <w:noWrap/>
            <w:vAlign w:val="bottom"/>
          </w:tcPr>
          <w:p w14:paraId="481C391E" w14:textId="3A243FA5" w:rsidR="00F63B8D" w:rsidRPr="001234E5" w:rsidRDefault="00F63B8D" w:rsidP="00F63B8D">
            <w:pPr>
              <w:rPr>
                <w:rFonts w:ascii="Times New Roman" w:eastAsia="Times New Roman" w:hAnsi="Times New Roman" w:cs="Times New Roman"/>
                <w:b/>
                <w:bCs/>
                <w:sz w:val="20"/>
                <w:szCs w:val="20"/>
              </w:rPr>
            </w:pPr>
            <w:r w:rsidRPr="001234E5">
              <w:rPr>
                <w:rFonts w:ascii="Times New Roman" w:eastAsia="Times New Roman" w:hAnsi="Times New Roman" w:cs="Times New Roman"/>
                <w:b/>
                <w:bCs/>
                <w:sz w:val="20"/>
                <w:szCs w:val="20"/>
              </w:rPr>
              <w:t xml:space="preserve">Threshold </w:t>
            </w:r>
            <w:r>
              <w:rPr>
                <w:rFonts w:ascii="Times New Roman" w:eastAsia="Times New Roman" w:hAnsi="Times New Roman" w:cs="Times New Roman"/>
                <w:b/>
                <w:bCs/>
                <w:sz w:val="20"/>
                <w:szCs w:val="20"/>
              </w:rPr>
              <w:t>(monthly | weekly)</w:t>
            </w:r>
          </w:p>
        </w:tc>
        <w:tc>
          <w:tcPr>
            <w:tcW w:w="977" w:type="dxa"/>
            <w:tcBorders>
              <w:left w:val="single" w:sz="12" w:space="0" w:color="auto"/>
              <w:bottom w:val="single" w:sz="12" w:space="0" w:color="000000" w:themeColor="text1"/>
              <w:right w:val="single" w:sz="4" w:space="0" w:color="auto"/>
            </w:tcBorders>
            <w:shd w:val="clear" w:color="auto" w:fill="auto"/>
            <w:noWrap/>
            <w:vAlign w:val="bottom"/>
          </w:tcPr>
          <w:p w14:paraId="7DC82230" w14:textId="77777777" w:rsidR="00F63B8D" w:rsidRPr="001234E5" w:rsidRDefault="00F63B8D" w:rsidP="00F63B8D">
            <w:pPr>
              <w:jc w:val="center"/>
              <w:rPr>
                <w:rFonts w:ascii="Times New Roman" w:eastAsia="Times New Roman" w:hAnsi="Times New Roman" w:cs="Times New Roman"/>
                <w:sz w:val="20"/>
                <w:szCs w:val="20"/>
              </w:rPr>
            </w:pPr>
          </w:p>
        </w:tc>
        <w:tc>
          <w:tcPr>
            <w:tcW w:w="977" w:type="dxa"/>
            <w:tcBorders>
              <w:left w:val="single" w:sz="4" w:space="0" w:color="auto"/>
              <w:bottom w:val="single" w:sz="12" w:space="0" w:color="000000" w:themeColor="text1"/>
              <w:right w:val="single" w:sz="12" w:space="0" w:color="auto"/>
            </w:tcBorders>
            <w:shd w:val="clear" w:color="auto" w:fill="auto"/>
            <w:noWrap/>
            <w:vAlign w:val="bottom"/>
          </w:tcPr>
          <w:p w14:paraId="01D49A08" w14:textId="77777777" w:rsidR="00F63B8D" w:rsidRPr="001234E5" w:rsidRDefault="00F63B8D" w:rsidP="00F63B8D">
            <w:pPr>
              <w:jc w:val="center"/>
              <w:rPr>
                <w:rFonts w:ascii="Times New Roman" w:eastAsia="Times New Roman" w:hAnsi="Times New Roman" w:cs="Times New Roman"/>
                <w:sz w:val="20"/>
                <w:szCs w:val="20"/>
              </w:rPr>
            </w:pPr>
          </w:p>
        </w:tc>
        <w:tc>
          <w:tcPr>
            <w:tcW w:w="1085" w:type="dxa"/>
            <w:tcBorders>
              <w:left w:val="single" w:sz="12" w:space="0" w:color="auto"/>
              <w:bottom w:val="single" w:sz="12" w:space="0" w:color="000000" w:themeColor="text1"/>
              <w:right w:val="single" w:sz="4" w:space="0" w:color="auto"/>
            </w:tcBorders>
            <w:shd w:val="clear" w:color="auto" w:fill="auto"/>
            <w:noWrap/>
            <w:vAlign w:val="bottom"/>
          </w:tcPr>
          <w:p w14:paraId="5425CB7E" w14:textId="77777777" w:rsidR="00F63B8D" w:rsidRPr="001234E5" w:rsidRDefault="00F63B8D" w:rsidP="00F63B8D">
            <w:pPr>
              <w:jc w:val="center"/>
              <w:rPr>
                <w:rFonts w:ascii="Times New Roman" w:eastAsia="Times New Roman" w:hAnsi="Times New Roman" w:cs="Times New Roman"/>
                <w:sz w:val="20"/>
                <w:szCs w:val="20"/>
              </w:rPr>
            </w:pPr>
          </w:p>
        </w:tc>
        <w:tc>
          <w:tcPr>
            <w:tcW w:w="900" w:type="dxa"/>
            <w:tcBorders>
              <w:left w:val="single" w:sz="4" w:space="0" w:color="auto"/>
              <w:bottom w:val="single" w:sz="12" w:space="0" w:color="000000" w:themeColor="text1"/>
              <w:right w:val="single" w:sz="12" w:space="0" w:color="auto"/>
            </w:tcBorders>
            <w:shd w:val="clear" w:color="auto" w:fill="auto"/>
            <w:noWrap/>
            <w:vAlign w:val="bottom"/>
          </w:tcPr>
          <w:p w14:paraId="48FC8F85" w14:textId="77777777" w:rsidR="00F63B8D" w:rsidRPr="001234E5" w:rsidRDefault="00F63B8D" w:rsidP="00F63B8D">
            <w:pPr>
              <w:jc w:val="center"/>
              <w:rPr>
                <w:rFonts w:ascii="Times New Roman" w:eastAsia="Times New Roman" w:hAnsi="Times New Roman" w:cs="Times New Roman"/>
                <w:sz w:val="20"/>
                <w:szCs w:val="20"/>
              </w:rPr>
            </w:pPr>
          </w:p>
        </w:tc>
        <w:tc>
          <w:tcPr>
            <w:tcW w:w="1080" w:type="dxa"/>
            <w:tcBorders>
              <w:left w:val="single" w:sz="12" w:space="0" w:color="auto"/>
              <w:bottom w:val="single" w:sz="12" w:space="0" w:color="000000" w:themeColor="text1"/>
              <w:right w:val="single" w:sz="4" w:space="0" w:color="auto"/>
            </w:tcBorders>
            <w:shd w:val="clear" w:color="auto" w:fill="auto"/>
            <w:noWrap/>
            <w:vAlign w:val="bottom"/>
          </w:tcPr>
          <w:p w14:paraId="1C1ABDA1" w14:textId="3F22085F" w:rsidR="00F63B8D" w:rsidRPr="001234E5" w:rsidRDefault="00F63B8D" w:rsidP="00F63B8D">
            <w:pPr>
              <w:jc w:val="center"/>
              <w:rPr>
                <w:rFonts w:ascii="Times New Roman" w:eastAsia="Times New Roman" w:hAnsi="Times New Roman" w:cs="Times New Roman"/>
                <w:sz w:val="20"/>
                <w:szCs w:val="20"/>
              </w:rPr>
            </w:pPr>
            <w:r w:rsidRPr="000045EB">
              <w:rPr>
                <w:rFonts w:ascii="Times New Roman" w:eastAsia="Times New Roman" w:hAnsi="Times New Roman" w:cs="Times New Roman"/>
                <w:color w:val="000000"/>
                <w:sz w:val="20"/>
                <w:szCs w:val="20"/>
              </w:rPr>
              <w:t xml:space="preserve"> 8.127</w:t>
            </w:r>
          </w:p>
        </w:tc>
        <w:tc>
          <w:tcPr>
            <w:tcW w:w="900" w:type="dxa"/>
            <w:tcBorders>
              <w:left w:val="single" w:sz="4" w:space="0" w:color="auto"/>
              <w:bottom w:val="single" w:sz="12" w:space="0" w:color="000000" w:themeColor="text1"/>
              <w:right w:val="single" w:sz="12" w:space="0" w:color="auto"/>
            </w:tcBorders>
            <w:shd w:val="clear" w:color="auto" w:fill="auto"/>
            <w:noWrap/>
            <w:vAlign w:val="bottom"/>
          </w:tcPr>
          <w:p w14:paraId="48E99AEF" w14:textId="21712468" w:rsidR="00F63B8D" w:rsidRPr="001234E5" w:rsidRDefault="00F63B8D" w:rsidP="00F63B8D">
            <w:pPr>
              <w:jc w:val="center"/>
              <w:rPr>
                <w:rFonts w:ascii="Times New Roman" w:eastAsia="Times New Roman" w:hAnsi="Times New Roman" w:cs="Times New Roman"/>
                <w:sz w:val="20"/>
                <w:szCs w:val="20"/>
              </w:rPr>
            </w:pPr>
            <w:r w:rsidRPr="000045EB">
              <w:rPr>
                <w:rFonts w:ascii="Times New Roman" w:eastAsia="Times New Roman" w:hAnsi="Times New Roman" w:cs="Times New Roman"/>
                <w:color w:val="000000"/>
                <w:sz w:val="20"/>
                <w:szCs w:val="20"/>
              </w:rPr>
              <w:t>15.88</w:t>
            </w:r>
          </w:p>
        </w:tc>
        <w:tc>
          <w:tcPr>
            <w:tcW w:w="1107" w:type="dxa"/>
            <w:tcBorders>
              <w:left w:val="single" w:sz="12" w:space="0" w:color="auto"/>
              <w:bottom w:val="single" w:sz="12" w:space="0" w:color="000000" w:themeColor="text1"/>
              <w:right w:val="single" w:sz="4" w:space="0" w:color="auto"/>
            </w:tcBorders>
            <w:shd w:val="clear" w:color="auto" w:fill="auto"/>
            <w:noWrap/>
            <w:vAlign w:val="bottom"/>
          </w:tcPr>
          <w:p w14:paraId="44E9ADAC" w14:textId="4E62AA37" w:rsidR="00F63B8D" w:rsidRPr="001234E5" w:rsidRDefault="00F63B8D" w:rsidP="00F63B8D">
            <w:pPr>
              <w:jc w:val="center"/>
              <w:rPr>
                <w:rFonts w:ascii="Times New Roman" w:eastAsia="Times New Roman" w:hAnsi="Times New Roman" w:cs="Times New Roman"/>
                <w:sz w:val="20"/>
                <w:szCs w:val="20"/>
              </w:rPr>
            </w:pPr>
            <w:r w:rsidRPr="000045EB">
              <w:rPr>
                <w:rFonts w:ascii="Times New Roman" w:eastAsia="Times New Roman" w:hAnsi="Times New Roman" w:cs="Times New Roman"/>
                <w:color w:val="000000"/>
                <w:sz w:val="20"/>
                <w:szCs w:val="20"/>
              </w:rPr>
              <w:t>8.126</w:t>
            </w:r>
          </w:p>
        </w:tc>
        <w:tc>
          <w:tcPr>
            <w:tcW w:w="800" w:type="dxa"/>
            <w:tcBorders>
              <w:left w:val="single" w:sz="4" w:space="0" w:color="auto"/>
              <w:bottom w:val="single" w:sz="12" w:space="0" w:color="000000" w:themeColor="text1"/>
              <w:right w:val="single" w:sz="12" w:space="0" w:color="auto"/>
            </w:tcBorders>
            <w:shd w:val="clear" w:color="auto" w:fill="auto"/>
            <w:noWrap/>
            <w:vAlign w:val="bottom"/>
          </w:tcPr>
          <w:p w14:paraId="53B87A12" w14:textId="4C501DED" w:rsidR="00F63B8D" w:rsidRPr="001234E5" w:rsidRDefault="00F63B8D" w:rsidP="00F63B8D">
            <w:pPr>
              <w:jc w:val="center"/>
              <w:rPr>
                <w:rFonts w:ascii="Times New Roman" w:eastAsia="Times New Roman" w:hAnsi="Times New Roman" w:cs="Times New Roman"/>
                <w:sz w:val="20"/>
                <w:szCs w:val="20"/>
              </w:rPr>
            </w:pPr>
            <w:r w:rsidRPr="000045EB">
              <w:rPr>
                <w:rFonts w:ascii="Times New Roman" w:eastAsia="Times New Roman" w:hAnsi="Times New Roman" w:cs="Times New Roman"/>
                <w:color w:val="000000"/>
                <w:sz w:val="20"/>
                <w:szCs w:val="20"/>
              </w:rPr>
              <w:t>7.00</w:t>
            </w:r>
          </w:p>
        </w:tc>
      </w:tr>
    </w:tbl>
    <w:p w14:paraId="55E38168" w14:textId="77777777" w:rsidR="00364641" w:rsidRPr="001234E5" w:rsidRDefault="00364641" w:rsidP="00364641">
      <w:pPr>
        <w:rPr>
          <w:rFonts w:ascii="Times New Roman" w:hAnsi="Times New Roman" w:cs="Times New Roman"/>
        </w:rPr>
      </w:pPr>
    </w:p>
    <w:p w14:paraId="13E84B80" w14:textId="77777777" w:rsidR="00364641" w:rsidRPr="001234E5" w:rsidRDefault="00364641" w:rsidP="00364641">
      <w:pPr>
        <w:rPr>
          <w:rFonts w:ascii="Times New Roman" w:hAnsi="Times New Roman" w:cs="Times New Roman"/>
          <w:b/>
          <w:bCs/>
        </w:rPr>
      </w:pPr>
      <w:r w:rsidRPr="001234E5">
        <w:rPr>
          <w:rFonts w:ascii="Times New Roman" w:hAnsi="Times New Roman" w:cs="Times New Roman"/>
          <w:b/>
          <w:bCs/>
        </w:rPr>
        <w:br w:type="page"/>
      </w:r>
    </w:p>
    <w:p w14:paraId="51A5235F" w14:textId="77777777" w:rsidR="00364641" w:rsidRPr="001234E5" w:rsidRDefault="00364641" w:rsidP="00364641">
      <w:pPr>
        <w:pStyle w:val="Caption"/>
        <w:keepNext/>
        <w:spacing w:after="0"/>
        <w:jc w:val="center"/>
        <w:rPr>
          <w:rFonts w:ascii="Times New Roman" w:hAnsi="Times New Roman" w:cs="Times New Roman"/>
          <w:b/>
          <w:bCs/>
          <w:i w:val="0"/>
          <w:iCs w:val="0"/>
          <w:color w:val="auto"/>
          <w:sz w:val="24"/>
          <w:szCs w:val="24"/>
        </w:rPr>
        <w:sectPr w:rsidR="00364641" w:rsidRPr="001234E5" w:rsidSect="00537B18">
          <w:pgSz w:w="15840" w:h="12240" w:orient="landscape"/>
          <w:pgMar w:top="1440" w:right="1440" w:bottom="1440" w:left="1440" w:header="720" w:footer="720" w:gutter="0"/>
          <w:cols w:space="720"/>
          <w:docGrid w:linePitch="360"/>
        </w:sectPr>
      </w:pPr>
    </w:p>
    <w:p w14:paraId="6B46185E" w14:textId="0968FDFE" w:rsidR="00DE2A0D" w:rsidRPr="001234E5" w:rsidRDefault="00C37917" w:rsidP="00211E7A">
      <w:pPr>
        <w:spacing w:line="276" w:lineRule="auto"/>
        <w:ind w:firstLine="720"/>
        <w:jc w:val="both"/>
        <w:rPr>
          <w:rFonts w:ascii="Times New Roman" w:eastAsia="Calibri" w:hAnsi="Times New Roman" w:cs="Times New Roman"/>
        </w:rPr>
      </w:pPr>
      <w:r w:rsidRPr="001234E5">
        <w:rPr>
          <w:rFonts w:ascii="Times New Roman" w:hAnsi="Times New Roman" w:cs="Times New Roman"/>
        </w:rPr>
        <w:lastRenderedPageBreak/>
        <w:t>The latent construct of time-consciousness has a similar pattern of effect as safety concern</w:t>
      </w:r>
      <w:r w:rsidR="00C0487A" w:rsidRPr="001234E5">
        <w:rPr>
          <w:rFonts w:ascii="Times New Roman" w:hAnsi="Times New Roman" w:cs="Times New Roman"/>
        </w:rPr>
        <w:t>.</w:t>
      </w:r>
      <w:r w:rsidRPr="001234E5">
        <w:rPr>
          <w:rFonts w:ascii="Times New Roman" w:hAnsi="Times New Roman" w:cs="Times New Roman"/>
        </w:rPr>
        <w:t xml:space="preserve"> </w:t>
      </w:r>
      <w:r w:rsidR="00123081" w:rsidRPr="001234E5">
        <w:rPr>
          <w:rFonts w:ascii="Times New Roman" w:hAnsi="Times New Roman" w:cs="Times New Roman"/>
        </w:rPr>
        <w:t xml:space="preserve">Specifically, </w:t>
      </w:r>
      <w:r w:rsidR="00123081" w:rsidRPr="001234E5">
        <w:rPr>
          <w:rFonts w:ascii="Times New Roman" w:eastAsia="Calibri" w:hAnsi="Times New Roman" w:cs="Times New Roman"/>
        </w:rPr>
        <w:t xml:space="preserve">time conscious individuals are less likely to be first-time users of both ESS and BSS modes, and also less likely to be repeat users of the BSS mode. </w:t>
      </w:r>
      <w:r w:rsidR="0034451B" w:rsidRPr="001234E5">
        <w:rPr>
          <w:rFonts w:ascii="Times New Roman" w:eastAsia="Calibri" w:hAnsi="Times New Roman" w:cs="Times New Roman"/>
        </w:rPr>
        <w:t>This result is different from the European studies of Aguilera-</w:t>
      </w:r>
      <w:r w:rsidR="00CB6C48" w:rsidRPr="001234E5">
        <w:rPr>
          <w:rFonts w:ascii="Times New Roman" w:eastAsia="Calibri" w:hAnsi="Times New Roman" w:cs="Times New Roman"/>
        </w:rPr>
        <w:t xml:space="preserve">García </w:t>
      </w:r>
      <w:r w:rsidR="00825D63" w:rsidRPr="001234E5">
        <w:rPr>
          <w:rFonts w:ascii="Times New Roman" w:eastAsia="Calibri" w:hAnsi="Times New Roman" w:cs="Times New Roman"/>
        </w:rPr>
        <w:t xml:space="preserve">et al. </w:t>
      </w:r>
      <w:r w:rsidR="0034451B" w:rsidRPr="001234E5">
        <w:rPr>
          <w:rFonts w:ascii="Times New Roman" w:eastAsia="Calibri" w:hAnsi="Times New Roman" w:cs="Times New Roman"/>
        </w:rPr>
        <w:t>(2020) and Reck and Axhausen (2021) in that Aguilera</w:t>
      </w:r>
      <w:r w:rsidR="00CB6C48" w:rsidRPr="001234E5">
        <w:rPr>
          <w:rFonts w:ascii="Times New Roman" w:eastAsia="Calibri" w:hAnsi="Times New Roman" w:cs="Times New Roman"/>
        </w:rPr>
        <w:t xml:space="preserve">-García </w:t>
      </w:r>
      <w:r w:rsidR="00825D63" w:rsidRPr="001234E5">
        <w:rPr>
          <w:rFonts w:ascii="Times New Roman" w:eastAsia="Calibri" w:hAnsi="Times New Roman" w:cs="Times New Roman"/>
        </w:rPr>
        <w:t xml:space="preserve">et al. </w:t>
      </w:r>
      <w:r w:rsidR="0034451B" w:rsidRPr="001234E5">
        <w:rPr>
          <w:rFonts w:ascii="Times New Roman" w:eastAsia="Calibri" w:hAnsi="Times New Roman" w:cs="Times New Roman"/>
        </w:rPr>
        <w:t>does not find statistically significant effects of travel time and travel time reliability on ESS use, while Reck and Axhausen find that travel time priority positively affects ESS use but has no statistically significant effect on BSS use. The differing results do underscore the importance of the travel context in ESS</w:t>
      </w:r>
      <w:r w:rsidR="00825D63" w:rsidRPr="001234E5">
        <w:rPr>
          <w:rFonts w:ascii="Times New Roman" w:eastAsia="Calibri" w:hAnsi="Times New Roman" w:cs="Times New Roman"/>
        </w:rPr>
        <w:t>/BSS</w:t>
      </w:r>
      <w:r w:rsidR="0034451B" w:rsidRPr="001234E5">
        <w:rPr>
          <w:rFonts w:ascii="Times New Roman" w:eastAsia="Calibri" w:hAnsi="Times New Roman" w:cs="Times New Roman"/>
        </w:rPr>
        <w:t xml:space="preserve"> uptake; as also alluded to earlier, while walking may be viewed as the immediate competing mode to </w:t>
      </w:r>
      <w:r w:rsidR="00825D63" w:rsidRPr="001234E5">
        <w:rPr>
          <w:rFonts w:ascii="Times New Roman" w:eastAsia="Calibri" w:hAnsi="Times New Roman" w:cs="Times New Roman"/>
        </w:rPr>
        <w:t>E</w:t>
      </w:r>
      <w:r w:rsidR="0034451B" w:rsidRPr="001234E5">
        <w:rPr>
          <w:rFonts w:ascii="Times New Roman" w:eastAsia="Calibri" w:hAnsi="Times New Roman" w:cs="Times New Roman"/>
        </w:rPr>
        <w:t>SS/</w:t>
      </w:r>
      <w:r w:rsidR="00825D63" w:rsidRPr="001234E5">
        <w:rPr>
          <w:rFonts w:ascii="Times New Roman" w:eastAsia="Calibri" w:hAnsi="Times New Roman" w:cs="Times New Roman"/>
        </w:rPr>
        <w:t>B</w:t>
      </w:r>
      <w:r w:rsidR="0034451B" w:rsidRPr="001234E5">
        <w:rPr>
          <w:rFonts w:ascii="Times New Roman" w:eastAsia="Calibri" w:hAnsi="Times New Roman" w:cs="Times New Roman"/>
        </w:rPr>
        <w:t>SS in European cities, individuals in the U</w:t>
      </w:r>
      <w:r w:rsidR="001C1235" w:rsidRPr="001234E5">
        <w:rPr>
          <w:rFonts w:ascii="Times New Roman" w:eastAsia="Calibri" w:hAnsi="Times New Roman" w:cs="Times New Roman"/>
        </w:rPr>
        <w:t>.</w:t>
      </w:r>
      <w:r w:rsidR="0034451B" w:rsidRPr="001234E5">
        <w:rPr>
          <w:rFonts w:ascii="Times New Roman" w:eastAsia="Calibri" w:hAnsi="Times New Roman" w:cs="Times New Roman"/>
        </w:rPr>
        <w:t>S</w:t>
      </w:r>
      <w:r w:rsidR="001C1235" w:rsidRPr="001234E5">
        <w:rPr>
          <w:rFonts w:ascii="Times New Roman" w:eastAsia="Calibri" w:hAnsi="Times New Roman" w:cs="Times New Roman"/>
        </w:rPr>
        <w:t>.</w:t>
      </w:r>
      <w:r w:rsidR="0034451B" w:rsidRPr="001234E5">
        <w:rPr>
          <w:rFonts w:ascii="Times New Roman" w:eastAsia="Calibri" w:hAnsi="Times New Roman" w:cs="Times New Roman"/>
        </w:rPr>
        <w:t xml:space="preserve"> are more likely to evaluate ESS/BSS travel time relative to t</w:t>
      </w:r>
      <w:r w:rsidR="00D0435B" w:rsidRPr="001234E5">
        <w:rPr>
          <w:rFonts w:ascii="Times New Roman" w:eastAsia="Calibri" w:hAnsi="Times New Roman" w:cs="Times New Roman"/>
        </w:rPr>
        <w:t xml:space="preserve">ravel times by </w:t>
      </w:r>
      <w:r w:rsidR="0034451B" w:rsidRPr="001234E5">
        <w:rPr>
          <w:rFonts w:ascii="Times New Roman" w:eastAsia="Calibri" w:hAnsi="Times New Roman" w:cs="Times New Roman"/>
        </w:rPr>
        <w:t xml:space="preserve">motorized modes </w:t>
      </w:r>
      <w:r w:rsidR="00D0435B" w:rsidRPr="001234E5">
        <w:rPr>
          <w:rFonts w:ascii="Times New Roman" w:eastAsia="Calibri" w:hAnsi="Times New Roman" w:cs="Times New Roman"/>
        </w:rPr>
        <w:t xml:space="preserve">such as </w:t>
      </w:r>
      <w:r w:rsidR="00123081" w:rsidRPr="001234E5">
        <w:rPr>
          <w:rFonts w:ascii="Times New Roman" w:eastAsia="Calibri" w:hAnsi="Times New Roman" w:cs="Times New Roman"/>
        </w:rPr>
        <w:t>driving</w:t>
      </w:r>
      <w:r w:rsidR="0034451B" w:rsidRPr="001234E5">
        <w:rPr>
          <w:rFonts w:ascii="Times New Roman" w:eastAsia="Calibri" w:hAnsi="Times New Roman" w:cs="Times New Roman"/>
        </w:rPr>
        <w:t xml:space="preserve"> </w:t>
      </w:r>
      <w:r w:rsidR="00123081" w:rsidRPr="001234E5">
        <w:rPr>
          <w:rFonts w:ascii="Times New Roman" w:eastAsia="Calibri" w:hAnsi="Times New Roman" w:cs="Times New Roman"/>
        </w:rPr>
        <w:t xml:space="preserve">or ride-hailing services. </w:t>
      </w:r>
      <w:r w:rsidR="00D0435B" w:rsidRPr="001234E5">
        <w:rPr>
          <w:rFonts w:ascii="Times New Roman" w:eastAsia="Calibri" w:hAnsi="Times New Roman" w:cs="Times New Roman"/>
        </w:rPr>
        <w:t>However, it appears that, even in the U.S</w:t>
      </w:r>
      <w:r w:rsidR="00D62BDA">
        <w:rPr>
          <w:rFonts w:ascii="Times New Roman" w:eastAsia="Calibri" w:hAnsi="Times New Roman" w:cs="Times New Roman"/>
        </w:rPr>
        <w:t>.</w:t>
      </w:r>
      <w:r w:rsidR="00D0435B" w:rsidRPr="001234E5">
        <w:rPr>
          <w:rFonts w:ascii="Times New Roman" w:eastAsia="Calibri" w:hAnsi="Times New Roman" w:cs="Times New Roman"/>
        </w:rPr>
        <w:t xml:space="preserve">, once individuals have experienced ESS </w:t>
      </w:r>
      <w:r w:rsidR="00E11114" w:rsidRPr="001234E5">
        <w:rPr>
          <w:rFonts w:ascii="Times New Roman" w:eastAsia="Calibri" w:hAnsi="Times New Roman" w:cs="Times New Roman"/>
        </w:rPr>
        <w:t>first-use</w:t>
      </w:r>
      <w:r w:rsidR="00D0435B" w:rsidRPr="001234E5">
        <w:rPr>
          <w:rFonts w:ascii="Times New Roman" w:eastAsia="Calibri" w:hAnsi="Times New Roman" w:cs="Times New Roman"/>
        </w:rPr>
        <w:t xml:space="preserve">, they are better able to evaluate </w:t>
      </w:r>
      <w:r w:rsidR="00825D63" w:rsidRPr="001234E5">
        <w:rPr>
          <w:rFonts w:ascii="Times New Roman" w:eastAsia="Calibri" w:hAnsi="Times New Roman" w:cs="Times New Roman"/>
        </w:rPr>
        <w:t xml:space="preserve">the </w:t>
      </w:r>
      <w:r w:rsidR="00D0435B" w:rsidRPr="001234E5">
        <w:rPr>
          <w:rFonts w:ascii="Times New Roman" w:eastAsia="Calibri" w:hAnsi="Times New Roman" w:cs="Times New Roman"/>
        </w:rPr>
        <w:t xml:space="preserve">ESS mode relative to motorized modes (as </w:t>
      </w:r>
      <w:r w:rsidR="00825D63" w:rsidRPr="001234E5">
        <w:rPr>
          <w:rFonts w:ascii="Times New Roman" w:eastAsia="Calibri" w:hAnsi="Times New Roman" w:cs="Times New Roman"/>
        </w:rPr>
        <w:t>evidenced in</w:t>
      </w:r>
      <w:r w:rsidR="00D0435B" w:rsidRPr="001234E5">
        <w:rPr>
          <w:rFonts w:ascii="Times New Roman" w:eastAsia="Calibri" w:hAnsi="Times New Roman" w:cs="Times New Roman"/>
        </w:rPr>
        <w:t xml:space="preserve"> the non-effect of time consciousness on ESS use frequency</w:t>
      </w:r>
      <w:r w:rsidR="00825D63" w:rsidRPr="001234E5">
        <w:rPr>
          <w:rFonts w:ascii="Times New Roman" w:eastAsia="Calibri" w:hAnsi="Times New Roman" w:cs="Times New Roman"/>
        </w:rPr>
        <w:t xml:space="preserve"> in Table 2</w:t>
      </w:r>
      <w:r w:rsidR="00D0435B" w:rsidRPr="001234E5">
        <w:rPr>
          <w:rFonts w:ascii="Times New Roman" w:eastAsia="Calibri" w:hAnsi="Times New Roman" w:cs="Times New Roman"/>
        </w:rPr>
        <w:t xml:space="preserve">). </w:t>
      </w:r>
      <w:r w:rsidR="00825D63" w:rsidRPr="001234E5">
        <w:rPr>
          <w:rFonts w:ascii="Times New Roman" w:eastAsia="Calibri" w:hAnsi="Times New Roman" w:cs="Times New Roman"/>
        </w:rPr>
        <w:t xml:space="preserve">Unlike the case of ESS, </w:t>
      </w:r>
      <w:r w:rsidR="00D0435B" w:rsidRPr="001234E5">
        <w:rPr>
          <w:rFonts w:ascii="Times New Roman" w:eastAsia="Calibri" w:hAnsi="Times New Roman" w:cs="Times New Roman"/>
        </w:rPr>
        <w:t xml:space="preserve">time consciousness </w:t>
      </w:r>
      <w:r w:rsidR="00825D63" w:rsidRPr="001234E5">
        <w:rPr>
          <w:rFonts w:ascii="Times New Roman" w:eastAsia="Calibri" w:hAnsi="Times New Roman" w:cs="Times New Roman"/>
        </w:rPr>
        <w:t xml:space="preserve">continues to influence </w:t>
      </w:r>
      <w:r w:rsidR="00D0435B" w:rsidRPr="001234E5">
        <w:rPr>
          <w:rFonts w:ascii="Times New Roman" w:eastAsia="Calibri" w:hAnsi="Times New Roman" w:cs="Times New Roman"/>
        </w:rPr>
        <w:t xml:space="preserve">BSS use frequency even beyond </w:t>
      </w:r>
      <w:r w:rsidR="00E11114" w:rsidRPr="001234E5">
        <w:rPr>
          <w:rFonts w:ascii="Times New Roman" w:eastAsia="Calibri" w:hAnsi="Times New Roman" w:cs="Times New Roman"/>
        </w:rPr>
        <w:t>first-use</w:t>
      </w:r>
      <w:r w:rsidR="00D0435B" w:rsidRPr="001234E5">
        <w:rPr>
          <w:rFonts w:ascii="Times New Roman" w:eastAsia="Calibri" w:hAnsi="Times New Roman" w:cs="Times New Roman"/>
        </w:rPr>
        <w:t xml:space="preserve">, presumably because BSS has a distinct time disadvantage compared to other </w:t>
      </w:r>
      <w:r w:rsidR="00825D63" w:rsidRPr="001234E5">
        <w:rPr>
          <w:rFonts w:ascii="Times New Roman" w:eastAsia="Calibri" w:hAnsi="Times New Roman" w:cs="Times New Roman"/>
        </w:rPr>
        <w:t xml:space="preserve">motorized </w:t>
      </w:r>
      <w:r w:rsidR="00D0435B" w:rsidRPr="001234E5">
        <w:rPr>
          <w:rFonts w:ascii="Times New Roman" w:eastAsia="Calibri" w:hAnsi="Times New Roman" w:cs="Times New Roman"/>
        </w:rPr>
        <w:t>modes</w:t>
      </w:r>
      <w:r w:rsidR="00825D63" w:rsidRPr="001234E5">
        <w:rPr>
          <w:rFonts w:ascii="Times New Roman" w:eastAsia="Calibri" w:hAnsi="Times New Roman" w:cs="Times New Roman"/>
        </w:rPr>
        <w:t>.</w:t>
      </w:r>
      <w:r w:rsidR="00D0435B" w:rsidRPr="001234E5">
        <w:rPr>
          <w:rFonts w:ascii="Times New Roman" w:eastAsia="Calibri" w:hAnsi="Times New Roman" w:cs="Times New Roman"/>
        </w:rPr>
        <w:t xml:space="preserve"> </w:t>
      </w:r>
      <w:r w:rsidR="00123081" w:rsidRPr="001234E5">
        <w:rPr>
          <w:rFonts w:ascii="Times New Roman" w:eastAsia="Calibri" w:hAnsi="Times New Roman" w:cs="Times New Roman"/>
        </w:rPr>
        <w:t xml:space="preserve">Interestingly, the impact of time consciousness </w:t>
      </w:r>
      <w:r w:rsidR="00825D63" w:rsidRPr="001234E5">
        <w:rPr>
          <w:rFonts w:ascii="Times New Roman" w:eastAsia="Calibri" w:hAnsi="Times New Roman" w:cs="Times New Roman"/>
        </w:rPr>
        <w:t xml:space="preserve">on ESS/BSS </w:t>
      </w:r>
      <w:r w:rsidR="00E11114" w:rsidRPr="001234E5">
        <w:rPr>
          <w:rFonts w:ascii="Times New Roman" w:eastAsia="Calibri" w:hAnsi="Times New Roman" w:cs="Times New Roman"/>
        </w:rPr>
        <w:t>first-use</w:t>
      </w:r>
      <w:r w:rsidR="00825D63" w:rsidRPr="001234E5">
        <w:rPr>
          <w:rFonts w:ascii="Times New Roman" w:eastAsia="Calibri" w:hAnsi="Times New Roman" w:cs="Times New Roman"/>
        </w:rPr>
        <w:t xml:space="preserve"> </w:t>
      </w:r>
      <w:r w:rsidR="00123081" w:rsidRPr="001234E5">
        <w:rPr>
          <w:rFonts w:ascii="Times New Roman" w:eastAsia="Calibri" w:hAnsi="Times New Roman" w:cs="Times New Roman"/>
        </w:rPr>
        <w:t>is tempered for employed individuals (although the net effect of time consciousness is still negative)</w:t>
      </w:r>
      <w:r w:rsidR="00825D63" w:rsidRPr="001234E5">
        <w:rPr>
          <w:rFonts w:ascii="Times New Roman" w:eastAsia="Calibri" w:hAnsi="Times New Roman" w:cs="Times New Roman"/>
        </w:rPr>
        <w:t>.</w:t>
      </w:r>
    </w:p>
    <w:p w14:paraId="6DFDAB9C" w14:textId="12F89551" w:rsidR="00CD67E4" w:rsidRPr="001234E5" w:rsidRDefault="00C30A44" w:rsidP="00E3024E">
      <w:pPr>
        <w:spacing w:line="276" w:lineRule="auto"/>
        <w:ind w:firstLine="720"/>
        <w:jc w:val="both"/>
        <w:rPr>
          <w:rFonts w:ascii="Times New Roman" w:hAnsi="Times New Roman" w:cs="Times New Roman"/>
        </w:rPr>
      </w:pPr>
      <w:r w:rsidRPr="001234E5">
        <w:rPr>
          <w:rFonts w:ascii="Times New Roman" w:hAnsi="Times New Roman" w:cs="Times New Roman"/>
        </w:rPr>
        <w:t xml:space="preserve">The final latent construct </w:t>
      </w:r>
      <w:r w:rsidR="009D62D8" w:rsidRPr="001234E5">
        <w:rPr>
          <w:rFonts w:ascii="Times New Roman" w:hAnsi="Times New Roman" w:cs="Times New Roman"/>
        </w:rPr>
        <w:t xml:space="preserve">effect in Table </w:t>
      </w:r>
      <w:r w:rsidR="00825D63" w:rsidRPr="001234E5">
        <w:rPr>
          <w:rFonts w:ascii="Times New Roman" w:hAnsi="Times New Roman" w:cs="Times New Roman"/>
        </w:rPr>
        <w:t>2</w:t>
      </w:r>
      <w:r w:rsidR="009D62D8" w:rsidRPr="001234E5">
        <w:rPr>
          <w:rFonts w:ascii="Times New Roman" w:hAnsi="Times New Roman" w:cs="Times New Roman"/>
        </w:rPr>
        <w:t xml:space="preserve">, corresponding to </w:t>
      </w:r>
      <w:r w:rsidR="00DE2A0D" w:rsidRPr="001234E5">
        <w:rPr>
          <w:rFonts w:ascii="Times New Roman" w:hAnsi="Times New Roman" w:cs="Times New Roman"/>
        </w:rPr>
        <w:t>g</w:t>
      </w:r>
      <w:r w:rsidR="00A15298" w:rsidRPr="001234E5">
        <w:rPr>
          <w:rFonts w:ascii="Times New Roman" w:hAnsi="Times New Roman" w:cs="Times New Roman"/>
        </w:rPr>
        <w:t>reen lifestyle propensity</w:t>
      </w:r>
      <w:r w:rsidR="00CD67E4" w:rsidRPr="001234E5">
        <w:rPr>
          <w:rFonts w:ascii="Times New Roman" w:hAnsi="Times New Roman" w:cs="Times New Roman"/>
        </w:rPr>
        <w:t xml:space="preserve"> (GLP)</w:t>
      </w:r>
      <w:r w:rsidR="00A15298" w:rsidRPr="001234E5">
        <w:rPr>
          <w:rFonts w:ascii="Times New Roman" w:hAnsi="Times New Roman" w:cs="Times New Roman"/>
        </w:rPr>
        <w:t xml:space="preserve">, </w:t>
      </w:r>
      <w:r w:rsidR="009D62D8" w:rsidRPr="001234E5">
        <w:rPr>
          <w:rFonts w:ascii="Times New Roman" w:hAnsi="Times New Roman" w:cs="Times New Roman"/>
        </w:rPr>
        <w:t xml:space="preserve">indicates that individuals with an eco-friendly lifestyle are more likely to use ESS and more frequently so, while such individuals, if brought to the point of </w:t>
      </w:r>
      <w:r w:rsidR="00E11114" w:rsidRPr="001234E5">
        <w:rPr>
          <w:rFonts w:ascii="Times New Roman" w:hAnsi="Times New Roman" w:cs="Times New Roman"/>
        </w:rPr>
        <w:t>first-use</w:t>
      </w:r>
      <w:r w:rsidR="009D62D8" w:rsidRPr="001234E5">
        <w:rPr>
          <w:rFonts w:ascii="Times New Roman" w:hAnsi="Times New Roman" w:cs="Times New Roman"/>
        </w:rPr>
        <w:t xml:space="preserve"> of BSS, also are more likely to be repeat BSS users. </w:t>
      </w:r>
      <w:r w:rsidR="00914E06" w:rsidRPr="001234E5">
        <w:rPr>
          <w:rFonts w:ascii="Times New Roman" w:hAnsi="Times New Roman" w:cs="Times New Roman"/>
        </w:rPr>
        <w:t xml:space="preserve">This result is to be expected, since </w:t>
      </w:r>
      <w:r w:rsidR="00825D63" w:rsidRPr="001234E5">
        <w:rPr>
          <w:rFonts w:ascii="Times New Roman" w:hAnsi="Times New Roman" w:cs="Times New Roman"/>
        </w:rPr>
        <w:t>E</w:t>
      </w:r>
      <w:r w:rsidR="002E6036" w:rsidRPr="001234E5">
        <w:rPr>
          <w:rFonts w:ascii="Times New Roman" w:hAnsi="Times New Roman" w:cs="Times New Roman"/>
        </w:rPr>
        <w:t xml:space="preserve">SS and </w:t>
      </w:r>
      <w:r w:rsidR="00825D63" w:rsidRPr="001234E5">
        <w:rPr>
          <w:rFonts w:ascii="Times New Roman" w:hAnsi="Times New Roman" w:cs="Times New Roman"/>
        </w:rPr>
        <w:t>B</w:t>
      </w:r>
      <w:r w:rsidR="00A15298" w:rsidRPr="001234E5">
        <w:rPr>
          <w:rFonts w:ascii="Times New Roman" w:hAnsi="Times New Roman" w:cs="Times New Roman"/>
        </w:rPr>
        <w:t xml:space="preserve">SS </w:t>
      </w:r>
      <w:r w:rsidR="00914E06" w:rsidRPr="001234E5">
        <w:rPr>
          <w:rFonts w:ascii="Times New Roman" w:hAnsi="Times New Roman" w:cs="Times New Roman"/>
        </w:rPr>
        <w:t xml:space="preserve">modes </w:t>
      </w:r>
      <w:r w:rsidR="00A15298" w:rsidRPr="001234E5">
        <w:rPr>
          <w:rFonts w:ascii="Times New Roman" w:hAnsi="Times New Roman" w:cs="Times New Roman"/>
        </w:rPr>
        <w:t xml:space="preserve">are </w:t>
      </w:r>
      <w:r w:rsidR="00066E23" w:rsidRPr="001234E5">
        <w:rPr>
          <w:rFonts w:ascii="Times New Roman" w:hAnsi="Times New Roman" w:cs="Times New Roman"/>
        </w:rPr>
        <w:t>typically</w:t>
      </w:r>
      <w:r w:rsidR="00A15298" w:rsidRPr="001234E5">
        <w:rPr>
          <w:rFonts w:ascii="Times New Roman" w:hAnsi="Times New Roman" w:cs="Times New Roman"/>
        </w:rPr>
        <w:t xml:space="preserve"> </w:t>
      </w:r>
      <w:r w:rsidR="002E6036" w:rsidRPr="001234E5">
        <w:rPr>
          <w:rFonts w:ascii="Times New Roman" w:hAnsi="Times New Roman" w:cs="Times New Roman"/>
        </w:rPr>
        <w:t>positioned</w:t>
      </w:r>
      <w:r w:rsidR="00914E06" w:rsidRPr="001234E5">
        <w:rPr>
          <w:rFonts w:ascii="Times New Roman" w:hAnsi="Times New Roman" w:cs="Times New Roman"/>
        </w:rPr>
        <w:t xml:space="preserve"> </w:t>
      </w:r>
      <w:r w:rsidR="00A15298" w:rsidRPr="001234E5">
        <w:rPr>
          <w:rFonts w:ascii="Times New Roman" w:hAnsi="Times New Roman" w:cs="Times New Roman"/>
        </w:rPr>
        <w:t xml:space="preserve">as </w:t>
      </w:r>
      <w:r w:rsidR="00914E06" w:rsidRPr="001234E5">
        <w:rPr>
          <w:rFonts w:ascii="Times New Roman" w:hAnsi="Times New Roman" w:cs="Times New Roman"/>
        </w:rPr>
        <w:t xml:space="preserve">being </w:t>
      </w:r>
      <w:r w:rsidR="00A15298" w:rsidRPr="001234E5">
        <w:rPr>
          <w:rFonts w:ascii="Times New Roman" w:hAnsi="Times New Roman" w:cs="Times New Roman"/>
        </w:rPr>
        <w:t>eco-friendly and good for the environment</w:t>
      </w:r>
      <w:r w:rsidR="002E6036" w:rsidRPr="001234E5">
        <w:rPr>
          <w:rFonts w:ascii="Times New Roman" w:hAnsi="Times New Roman" w:cs="Times New Roman"/>
        </w:rPr>
        <w:t xml:space="preserve"> (</w:t>
      </w:r>
      <w:r w:rsidR="00A15298" w:rsidRPr="001234E5">
        <w:rPr>
          <w:rFonts w:ascii="Times New Roman" w:hAnsi="Times New Roman" w:cs="Times New Roman"/>
        </w:rPr>
        <w:t xml:space="preserve">Fishman et al., 2014). </w:t>
      </w:r>
      <w:bookmarkStart w:id="21" w:name="_Hlk85192174"/>
      <w:r w:rsidR="00CD67E4" w:rsidRPr="001234E5">
        <w:rPr>
          <w:rFonts w:ascii="Times New Roman" w:hAnsi="Times New Roman" w:cs="Times New Roman"/>
        </w:rPr>
        <w:t xml:space="preserve">Interestingly though, the impact of GLP on </w:t>
      </w:r>
      <w:r w:rsidR="00914E06" w:rsidRPr="001234E5">
        <w:rPr>
          <w:rFonts w:ascii="Times New Roman" w:hAnsi="Times New Roman" w:cs="Times New Roman"/>
        </w:rPr>
        <w:t xml:space="preserve">both ESS </w:t>
      </w:r>
      <w:r w:rsidR="00CD67E4" w:rsidRPr="001234E5">
        <w:rPr>
          <w:rFonts w:ascii="Times New Roman" w:hAnsi="Times New Roman" w:cs="Times New Roman"/>
        </w:rPr>
        <w:t xml:space="preserve">first-use </w:t>
      </w:r>
      <w:r w:rsidR="00914E06" w:rsidRPr="001234E5">
        <w:rPr>
          <w:rFonts w:ascii="Times New Roman" w:hAnsi="Times New Roman" w:cs="Times New Roman"/>
        </w:rPr>
        <w:t xml:space="preserve">propensity and ESS use frequency turns negative within the segment of </w:t>
      </w:r>
      <w:r w:rsidR="00CD67E4" w:rsidRPr="001234E5">
        <w:rPr>
          <w:rFonts w:ascii="Times New Roman" w:hAnsi="Times New Roman" w:cs="Times New Roman"/>
        </w:rPr>
        <w:t xml:space="preserve">students. This is possibly because </w:t>
      </w:r>
      <w:r w:rsidR="00F94EBA" w:rsidRPr="001234E5">
        <w:rPr>
          <w:rFonts w:ascii="Times New Roman" w:hAnsi="Times New Roman" w:cs="Times New Roman"/>
        </w:rPr>
        <w:t>a few</w:t>
      </w:r>
      <w:r w:rsidR="00CD67E4" w:rsidRPr="001234E5">
        <w:rPr>
          <w:rFonts w:ascii="Times New Roman" w:hAnsi="Times New Roman" w:cs="Times New Roman"/>
        </w:rPr>
        <w:t xml:space="preserve"> recent studies (see Temple, 2019, </w:t>
      </w:r>
      <w:r w:rsidR="00914E06" w:rsidRPr="001234E5">
        <w:rPr>
          <w:rFonts w:ascii="Times New Roman" w:hAnsi="Times New Roman" w:cs="Times New Roman"/>
        </w:rPr>
        <w:t xml:space="preserve">Hollingsworth et al., 2019, and </w:t>
      </w:r>
      <w:r w:rsidR="00CD67E4" w:rsidRPr="001234E5">
        <w:rPr>
          <w:rFonts w:ascii="Times New Roman" w:hAnsi="Times New Roman" w:cs="Times New Roman"/>
        </w:rPr>
        <w:t>Moreau et al., 2020) argue that ESS mode</w:t>
      </w:r>
      <w:r w:rsidR="00914E06" w:rsidRPr="001234E5">
        <w:rPr>
          <w:rFonts w:ascii="Times New Roman" w:hAnsi="Times New Roman" w:cs="Times New Roman"/>
        </w:rPr>
        <w:t xml:space="preserve"> use</w:t>
      </w:r>
      <w:r w:rsidR="00CD67E4" w:rsidRPr="001234E5">
        <w:rPr>
          <w:rFonts w:ascii="Times New Roman" w:hAnsi="Times New Roman" w:cs="Times New Roman"/>
        </w:rPr>
        <w:t xml:space="preserve"> </w:t>
      </w:r>
      <w:r w:rsidR="00914E06" w:rsidRPr="001234E5">
        <w:rPr>
          <w:rFonts w:ascii="Times New Roman" w:hAnsi="Times New Roman" w:cs="Times New Roman"/>
        </w:rPr>
        <w:t xml:space="preserve">may </w:t>
      </w:r>
      <w:r w:rsidR="00CD67E4" w:rsidRPr="001234E5">
        <w:rPr>
          <w:rFonts w:ascii="Times New Roman" w:hAnsi="Times New Roman" w:cs="Times New Roman"/>
        </w:rPr>
        <w:t xml:space="preserve">actually </w:t>
      </w:r>
      <w:r w:rsidR="00914E06" w:rsidRPr="001234E5">
        <w:rPr>
          <w:rFonts w:ascii="Times New Roman" w:hAnsi="Times New Roman" w:cs="Times New Roman"/>
        </w:rPr>
        <w:t>result in substantially higher life-cycle greenhouse gas emissions relative to BSS systems and public transport, attributable to production processes and rebalancing needs of ESS equipment</w:t>
      </w:r>
      <w:r w:rsidR="00CB6408" w:rsidRPr="001234E5">
        <w:rPr>
          <w:rFonts w:ascii="Times New Roman" w:hAnsi="Times New Roman" w:cs="Times New Roman"/>
        </w:rPr>
        <w:t>.</w:t>
      </w:r>
      <w:r w:rsidR="00E325D6" w:rsidRPr="001234E5">
        <w:rPr>
          <w:rFonts w:ascii="Times New Roman" w:hAnsi="Times New Roman" w:cs="Times New Roman"/>
        </w:rPr>
        <w:t xml:space="preserve"> </w:t>
      </w:r>
      <w:r w:rsidR="0020265F" w:rsidRPr="001234E5">
        <w:rPr>
          <w:rFonts w:ascii="Times New Roman" w:hAnsi="Times New Roman" w:cs="Times New Roman"/>
        </w:rPr>
        <w:t xml:space="preserve">Students in higher education institutions </w:t>
      </w:r>
      <w:r w:rsidR="00F94EBA" w:rsidRPr="001234E5">
        <w:rPr>
          <w:rFonts w:ascii="Times New Roman" w:hAnsi="Times New Roman" w:cs="Times New Roman"/>
        </w:rPr>
        <w:t>are</w:t>
      </w:r>
      <w:r w:rsidR="00B63C85" w:rsidRPr="001234E5">
        <w:rPr>
          <w:rFonts w:ascii="Times New Roman" w:hAnsi="Times New Roman" w:cs="Times New Roman"/>
        </w:rPr>
        <w:t xml:space="preserve"> </w:t>
      </w:r>
      <w:r w:rsidR="00F94EBA" w:rsidRPr="001234E5">
        <w:rPr>
          <w:rFonts w:ascii="Times New Roman" w:hAnsi="Times New Roman" w:cs="Times New Roman"/>
        </w:rPr>
        <w:t xml:space="preserve">likely to be </w:t>
      </w:r>
      <w:r w:rsidR="00B63C85" w:rsidRPr="001234E5">
        <w:rPr>
          <w:rFonts w:ascii="Times New Roman" w:hAnsi="Times New Roman" w:cs="Times New Roman"/>
        </w:rPr>
        <w:t xml:space="preserve">better </w:t>
      </w:r>
      <w:r w:rsidR="00F94EBA" w:rsidRPr="001234E5">
        <w:rPr>
          <w:rFonts w:ascii="Times New Roman" w:hAnsi="Times New Roman" w:cs="Times New Roman"/>
        </w:rPr>
        <w:t>aware of various aspects of mobility options and technology</w:t>
      </w:r>
      <w:r w:rsidR="0089179C" w:rsidRPr="001234E5">
        <w:rPr>
          <w:rFonts w:ascii="Times New Roman" w:hAnsi="Times New Roman" w:cs="Times New Roman"/>
        </w:rPr>
        <w:t>;</w:t>
      </w:r>
      <w:r w:rsidR="00F94EBA" w:rsidRPr="001234E5">
        <w:rPr>
          <w:rFonts w:ascii="Times New Roman" w:hAnsi="Times New Roman" w:cs="Times New Roman"/>
        </w:rPr>
        <w:t xml:space="preserve"> they may not be simply swayed by </w:t>
      </w:r>
      <w:r w:rsidR="0020265F" w:rsidRPr="001234E5">
        <w:rPr>
          <w:rFonts w:ascii="Times New Roman" w:hAnsi="Times New Roman" w:cs="Times New Roman"/>
        </w:rPr>
        <w:t>an</w:t>
      </w:r>
      <w:r w:rsidR="00F94EBA" w:rsidRPr="001234E5">
        <w:rPr>
          <w:rFonts w:ascii="Times New Roman" w:hAnsi="Times New Roman" w:cs="Times New Roman"/>
        </w:rPr>
        <w:t xml:space="preserve"> “environmental-friendly” </w:t>
      </w:r>
      <w:r w:rsidR="0020265F" w:rsidRPr="001234E5">
        <w:rPr>
          <w:rFonts w:ascii="Times New Roman" w:hAnsi="Times New Roman" w:cs="Times New Roman"/>
        </w:rPr>
        <w:t xml:space="preserve">label </w:t>
      </w:r>
      <w:r w:rsidR="00F94EBA" w:rsidRPr="001234E5">
        <w:rPr>
          <w:rFonts w:ascii="Times New Roman" w:hAnsi="Times New Roman" w:cs="Times New Roman"/>
        </w:rPr>
        <w:t>associated with ESS</w:t>
      </w:r>
      <w:r w:rsidR="0020265F" w:rsidRPr="001234E5">
        <w:rPr>
          <w:rFonts w:ascii="Times New Roman" w:hAnsi="Times New Roman" w:cs="Times New Roman"/>
        </w:rPr>
        <w:t>.</w:t>
      </w:r>
      <w:r w:rsidR="00F94EBA" w:rsidRPr="001234E5">
        <w:rPr>
          <w:rFonts w:ascii="Times New Roman" w:hAnsi="Times New Roman" w:cs="Times New Roman"/>
        </w:rPr>
        <w:t xml:space="preserve"> </w:t>
      </w:r>
    </w:p>
    <w:bookmarkEnd w:id="21"/>
    <w:p w14:paraId="143DDB13" w14:textId="77777777" w:rsidR="00CD67E4" w:rsidRPr="001234E5" w:rsidRDefault="00CD67E4" w:rsidP="00A15298">
      <w:pPr>
        <w:spacing w:line="276" w:lineRule="auto"/>
        <w:jc w:val="both"/>
        <w:rPr>
          <w:rFonts w:ascii="Times New Roman" w:hAnsi="Times New Roman" w:cs="Times New Roman"/>
        </w:rPr>
      </w:pPr>
    </w:p>
    <w:p w14:paraId="6C60DCD3" w14:textId="79272AE8" w:rsidR="00F94EBA" w:rsidRPr="001234E5" w:rsidRDefault="00F94EBA" w:rsidP="00F94EBA">
      <w:pPr>
        <w:spacing w:line="276" w:lineRule="auto"/>
        <w:jc w:val="both"/>
        <w:rPr>
          <w:rFonts w:ascii="Times New Roman" w:hAnsi="Times New Roman" w:cs="Times New Roman"/>
          <w:i/>
          <w:iCs/>
        </w:rPr>
      </w:pPr>
      <w:r w:rsidRPr="001234E5">
        <w:rPr>
          <w:rFonts w:ascii="Times New Roman" w:hAnsi="Times New Roman" w:cs="Times New Roman"/>
          <w:i/>
          <w:iCs/>
        </w:rPr>
        <w:t>4.2.2</w:t>
      </w:r>
      <w:r w:rsidR="00082705" w:rsidRPr="001234E5">
        <w:rPr>
          <w:rFonts w:ascii="Times New Roman" w:hAnsi="Times New Roman" w:cs="Times New Roman"/>
          <w:i/>
          <w:iCs/>
        </w:rPr>
        <w:t>.</w:t>
      </w:r>
      <w:r w:rsidRPr="001234E5">
        <w:rPr>
          <w:rFonts w:ascii="Times New Roman" w:hAnsi="Times New Roman" w:cs="Times New Roman"/>
          <w:i/>
          <w:iCs/>
        </w:rPr>
        <w:t xml:space="preserve"> </w:t>
      </w:r>
      <w:r w:rsidR="0020265F" w:rsidRPr="001234E5">
        <w:rPr>
          <w:rFonts w:ascii="Times New Roman" w:hAnsi="Times New Roman" w:cs="Times New Roman"/>
          <w:i/>
          <w:iCs/>
        </w:rPr>
        <w:t xml:space="preserve">Effects of </w:t>
      </w:r>
      <w:r w:rsidRPr="001234E5">
        <w:rPr>
          <w:rFonts w:ascii="Times New Roman" w:hAnsi="Times New Roman" w:cs="Times New Roman"/>
          <w:i/>
          <w:iCs/>
        </w:rPr>
        <w:t xml:space="preserve">Individual </w:t>
      </w:r>
      <w:r w:rsidR="0020265F" w:rsidRPr="001234E5">
        <w:rPr>
          <w:rFonts w:ascii="Times New Roman" w:hAnsi="Times New Roman" w:cs="Times New Roman"/>
          <w:i/>
          <w:iCs/>
        </w:rPr>
        <w:t xml:space="preserve">and Household </w:t>
      </w:r>
      <w:r w:rsidR="00082705" w:rsidRPr="001234E5">
        <w:rPr>
          <w:rFonts w:ascii="Times New Roman" w:hAnsi="Times New Roman" w:cs="Times New Roman"/>
          <w:i/>
          <w:iCs/>
        </w:rPr>
        <w:t>L</w:t>
      </w:r>
      <w:r w:rsidRPr="001234E5">
        <w:rPr>
          <w:rFonts w:ascii="Times New Roman" w:hAnsi="Times New Roman" w:cs="Times New Roman"/>
          <w:i/>
          <w:iCs/>
        </w:rPr>
        <w:t xml:space="preserve">evel </w:t>
      </w:r>
      <w:r w:rsidR="00082705" w:rsidRPr="001234E5">
        <w:rPr>
          <w:rFonts w:ascii="Times New Roman" w:hAnsi="Times New Roman" w:cs="Times New Roman"/>
          <w:i/>
          <w:iCs/>
        </w:rPr>
        <w:t>C</w:t>
      </w:r>
      <w:r w:rsidRPr="001234E5">
        <w:rPr>
          <w:rFonts w:ascii="Times New Roman" w:hAnsi="Times New Roman" w:cs="Times New Roman"/>
          <w:i/>
          <w:iCs/>
        </w:rPr>
        <w:t>haracteristic</w:t>
      </w:r>
      <w:r w:rsidR="0020265F" w:rsidRPr="001234E5">
        <w:rPr>
          <w:rFonts w:ascii="Times New Roman" w:hAnsi="Times New Roman" w:cs="Times New Roman"/>
          <w:i/>
          <w:iCs/>
        </w:rPr>
        <w:t>s</w:t>
      </w:r>
    </w:p>
    <w:p w14:paraId="7C8A0D5D" w14:textId="18F336C1" w:rsidR="0051794E" w:rsidRPr="001234E5" w:rsidRDefault="0028416A" w:rsidP="0051794E">
      <w:pPr>
        <w:spacing w:line="276" w:lineRule="auto"/>
        <w:jc w:val="both"/>
        <w:rPr>
          <w:rFonts w:ascii="Times New Roman" w:hAnsi="Times New Roman" w:cs="Times New Roman"/>
        </w:rPr>
      </w:pPr>
      <w:r w:rsidRPr="001234E5">
        <w:rPr>
          <w:rFonts w:ascii="Times New Roman" w:hAnsi="Times New Roman" w:cs="Times New Roman"/>
        </w:rPr>
        <w:t>Education status</w:t>
      </w:r>
      <w:r w:rsidR="00DB2FC6" w:rsidRPr="001234E5">
        <w:rPr>
          <w:rFonts w:ascii="Times New Roman" w:hAnsi="Times New Roman" w:cs="Times New Roman"/>
        </w:rPr>
        <w:t xml:space="preserve"> (Bachelor’s degree or higher relative to less than Bachelor’s degree)</w:t>
      </w:r>
      <w:r w:rsidR="009E3E8D" w:rsidRPr="001234E5">
        <w:rPr>
          <w:rFonts w:ascii="Times New Roman" w:hAnsi="Times New Roman" w:cs="Times New Roman"/>
        </w:rPr>
        <w:t xml:space="preserve">, after controlling for time consciousness and green lifestyle propensity effects, has a </w:t>
      </w:r>
      <w:r w:rsidR="00DB2FC6" w:rsidRPr="001234E5">
        <w:rPr>
          <w:rFonts w:ascii="Times New Roman" w:hAnsi="Times New Roman" w:cs="Times New Roman"/>
          <w:i/>
        </w:rPr>
        <w:t>direct</w:t>
      </w:r>
      <w:r w:rsidR="00DB2FC6" w:rsidRPr="001234E5">
        <w:rPr>
          <w:rFonts w:ascii="Times New Roman" w:hAnsi="Times New Roman" w:cs="Times New Roman"/>
        </w:rPr>
        <w:t xml:space="preserve"> </w:t>
      </w:r>
      <w:r w:rsidR="009E3E8D" w:rsidRPr="001234E5">
        <w:rPr>
          <w:rFonts w:ascii="Times New Roman" w:hAnsi="Times New Roman" w:cs="Times New Roman"/>
        </w:rPr>
        <w:t xml:space="preserve">negative effect on ESS </w:t>
      </w:r>
      <w:r w:rsidR="00E11114" w:rsidRPr="001234E5">
        <w:rPr>
          <w:rFonts w:ascii="Times New Roman" w:hAnsi="Times New Roman" w:cs="Times New Roman"/>
        </w:rPr>
        <w:t>first-use</w:t>
      </w:r>
      <w:r w:rsidR="009E3E8D" w:rsidRPr="001234E5">
        <w:rPr>
          <w:rFonts w:ascii="Times New Roman" w:hAnsi="Times New Roman" w:cs="Times New Roman"/>
        </w:rPr>
        <w:t xml:space="preserve">. </w:t>
      </w:r>
      <w:r w:rsidR="00B63C85" w:rsidRPr="001234E5">
        <w:rPr>
          <w:rFonts w:ascii="Times New Roman" w:hAnsi="Times New Roman" w:cs="Times New Roman"/>
        </w:rPr>
        <w:t>This</w:t>
      </w:r>
      <w:r w:rsidR="00DB2FC6" w:rsidRPr="001234E5">
        <w:rPr>
          <w:rFonts w:ascii="Times New Roman" w:hAnsi="Times New Roman" w:cs="Times New Roman"/>
        </w:rPr>
        <w:t xml:space="preserve"> </w:t>
      </w:r>
      <w:r w:rsidR="00DB2FC6" w:rsidRPr="001234E5">
        <w:rPr>
          <w:rFonts w:ascii="Times New Roman" w:hAnsi="Times New Roman" w:cs="Times New Roman"/>
          <w:i/>
        </w:rPr>
        <w:t>direct</w:t>
      </w:r>
      <w:r w:rsidR="00DB2FC6" w:rsidRPr="001234E5">
        <w:rPr>
          <w:rFonts w:ascii="Times New Roman" w:hAnsi="Times New Roman" w:cs="Times New Roman"/>
        </w:rPr>
        <w:t xml:space="preserve"> negative effect may be ascribed to </w:t>
      </w:r>
      <w:r w:rsidR="00AC0711" w:rsidRPr="001234E5">
        <w:rPr>
          <w:rFonts w:ascii="Times New Roman" w:hAnsi="Times New Roman" w:cs="Times New Roman"/>
        </w:rPr>
        <w:t xml:space="preserve">highly educated individuals </w:t>
      </w:r>
      <w:r w:rsidR="00CD3DBC" w:rsidRPr="001234E5">
        <w:rPr>
          <w:rFonts w:ascii="Times New Roman" w:hAnsi="Times New Roman" w:cs="Times New Roman"/>
        </w:rPr>
        <w:t>being more health conscious (</w:t>
      </w:r>
      <w:proofErr w:type="spellStart"/>
      <w:r w:rsidR="00CD3DBC" w:rsidRPr="001234E5">
        <w:rPr>
          <w:rFonts w:ascii="Times New Roman" w:hAnsi="Times New Roman" w:cs="Times New Roman"/>
        </w:rPr>
        <w:t>Kriwy</w:t>
      </w:r>
      <w:proofErr w:type="spellEnd"/>
      <w:r w:rsidR="00CD3DBC" w:rsidRPr="001234E5">
        <w:rPr>
          <w:rFonts w:ascii="Times New Roman" w:hAnsi="Times New Roman" w:cs="Times New Roman"/>
        </w:rPr>
        <w:t xml:space="preserve"> and </w:t>
      </w:r>
      <w:proofErr w:type="spellStart"/>
      <w:r w:rsidR="00CD3DBC" w:rsidRPr="001234E5">
        <w:rPr>
          <w:rFonts w:ascii="Times New Roman" w:hAnsi="Times New Roman" w:cs="Times New Roman"/>
        </w:rPr>
        <w:t>Mecking</w:t>
      </w:r>
      <w:proofErr w:type="spellEnd"/>
      <w:r w:rsidR="00CD3DBC" w:rsidRPr="001234E5">
        <w:rPr>
          <w:rFonts w:ascii="Times New Roman" w:hAnsi="Times New Roman" w:cs="Times New Roman"/>
        </w:rPr>
        <w:t>, 2012</w:t>
      </w:r>
      <w:r w:rsidR="00653549">
        <w:rPr>
          <w:rFonts w:ascii="Times New Roman" w:hAnsi="Times New Roman" w:cs="Times New Roman"/>
        </w:rPr>
        <w:t>;</w:t>
      </w:r>
      <w:r w:rsidR="00CD3DBC" w:rsidRPr="001234E5">
        <w:rPr>
          <w:rFonts w:ascii="Times New Roman" w:hAnsi="Times New Roman" w:cs="Times New Roman"/>
        </w:rPr>
        <w:t xml:space="preserve"> Ja</w:t>
      </w:r>
      <w:r w:rsidR="00DA090E" w:rsidRPr="001234E5">
        <w:rPr>
          <w:rFonts w:ascii="Times New Roman" w:hAnsi="Times New Roman" w:cs="Times New Roman"/>
        </w:rPr>
        <w:t>af</w:t>
      </w:r>
      <w:r w:rsidR="00CD3DBC" w:rsidRPr="001234E5">
        <w:rPr>
          <w:rFonts w:ascii="Times New Roman" w:hAnsi="Times New Roman" w:cs="Times New Roman"/>
        </w:rPr>
        <w:t xml:space="preserve">ar et al., 2017), and perceiving electric ESS systems as a competing mode to active forms of travel (such as walking and manual </w:t>
      </w:r>
      <w:r w:rsidR="00B63C85" w:rsidRPr="001234E5">
        <w:rPr>
          <w:rFonts w:ascii="Times New Roman" w:hAnsi="Times New Roman" w:cs="Times New Roman"/>
        </w:rPr>
        <w:t xml:space="preserve">bicycle </w:t>
      </w:r>
      <w:r w:rsidR="00CD3DBC" w:rsidRPr="001234E5">
        <w:rPr>
          <w:rFonts w:ascii="Times New Roman" w:hAnsi="Times New Roman" w:cs="Times New Roman"/>
        </w:rPr>
        <w:t xml:space="preserve">pedaling). The second demographic variable affecting ESS </w:t>
      </w:r>
      <w:r w:rsidR="00E11114" w:rsidRPr="001234E5">
        <w:rPr>
          <w:rFonts w:ascii="Times New Roman" w:hAnsi="Times New Roman" w:cs="Times New Roman"/>
        </w:rPr>
        <w:t>first-use</w:t>
      </w:r>
      <w:r w:rsidR="00CD3DBC" w:rsidRPr="001234E5">
        <w:rPr>
          <w:rFonts w:ascii="Times New Roman" w:hAnsi="Times New Roman" w:cs="Times New Roman"/>
        </w:rPr>
        <w:t xml:space="preserve"> corresponds to</w:t>
      </w:r>
      <w:r w:rsidR="00B63C85" w:rsidRPr="001234E5">
        <w:rPr>
          <w:rFonts w:ascii="Times New Roman" w:hAnsi="Times New Roman" w:cs="Times New Roman"/>
        </w:rPr>
        <w:t xml:space="preserve"> the positive effect of </w:t>
      </w:r>
      <w:r w:rsidR="00CD3DBC" w:rsidRPr="001234E5">
        <w:rPr>
          <w:rFonts w:ascii="Times New Roman" w:hAnsi="Times New Roman" w:cs="Times New Roman"/>
        </w:rPr>
        <w:t>the respondent’s household</w:t>
      </w:r>
      <w:r w:rsidR="00B63C85" w:rsidRPr="001234E5">
        <w:rPr>
          <w:rFonts w:ascii="Times New Roman" w:hAnsi="Times New Roman" w:cs="Times New Roman"/>
        </w:rPr>
        <w:t xml:space="preserve"> </w:t>
      </w:r>
      <w:r w:rsidR="00CD3DBC" w:rsidRPr="001234E5">
        <w:rPr>
          <w:rFonts w:ascii="Times New Roman" w:hAnsi="Times New Roman" w:cs="Times New Roman"/>
        </w:rPr>
        <w:t>own</w:t>
      </w:r>
      <w:r w:rsidR="00B63C85" w:rsidRPr="001234E5">
        <w:rPr>
          <w:rFonts w:ascii="Times New Roman" w:hAnsi="Times New Roman" w:cs="Times New Roman"/>
        </w:rPr>
        <w:t>ing</w:t>
      </w:r>
      <w:r w:rsidR="00CD3DBC" w:rsidRPr="001234E5">
        <w:rPr>
          <w:rFonts w:ascii="Times New Roman" w:hAnsi="Times New Roman" w:cs="Times New Roman"/>
        </w:rPr>
        <w:t xml:space="preserve"> at least one motorized vehicle</w:t>
      </w:r>
      <w:r w:rsidR="00877347" w:rsidRPr="001234E5">
        <w:rPr>
          <w:rFonts w:ascii="Times New Roman" w:hAnsi="Times New Roman" w:cs="Times New Roman"/>
        </w:rPr>
        <w:t>, a result also found</w:t>
      </w:r>
      <w:r w:rsidR="00B1255F" w:rsidRPr="001234E5">
        <w:rPr>
          <w:rFonts w:ascii="Times New Roman" w:hAnsi="Times New Roman" w:cs="Times New Roman"/>
        </w:rPr>
        <w:t xml:space="preserve"> </w:t>
      </w:r>
      <w:r w:rsidR="000E0244" w:rsidRPr="001234E5">
        <w:rPr>
          <w:rFonts w:ascii="Times New Roman" w:hAnsi="Times New Roman" w:cs="Times New Roman"/>
        </w:rPr>
        <w:t>in Aguilera-</w:t>
      </w:r>
      <w:r w:rsidR="00CB6C48" w:rsidRPr="001234E5">
        <w:rPr>
          <w:rFonts w:ascii="Times New Roman" w:eastAsia="Calibri" w:hAnsi="Times New Roman" w:cs="Times New Roman"/>
        </w:rPr>
        <w:t xml:space="preserve">García </w:t>
      </w:r>
      <w:r w:rsidR="000E0244" w:rsidRPr="001234E5">
        <w:rPr>
          <w:rFonts w:ascii="Times New Roman" w:hAnsi="Times New Roman" w:cs="Times New Roman"/>
        </w:rPr>
        <w:t>et al. (2020</w:t>
      </w:r>
      <w:r w:rsidR="00B63C85" w:rsidRPr="001234E5">
        <w:rPr>
          <w:rFonts w:ascii="Times New Roman" w:hAnsi="Times New Roman" w:cs="Times New Roman"/>
        </w:rPr>
        <w:t>)</w:t>
      </w:r>
      <w:r w:rsidR="000E0244" w:rsidRPr="001234E5">
        <w:rPr>
          <w:rFonts w:ascii="Times New Roman" w:hAnsi="Times New Roman" w:cs="Times New Roman"/>
        </w:rPr>
        <w:t>.</w:t>
      </w:r>
      <w:r w:rsidR="00877347" w:rsidRPr="001234E5">
        <w:rPr>
          <w:rFonts w:ascii="Times New Roman" w:hAnsi="Times New Roman" w:cs="Times New Roman"/>
        </w:rPr>
        <w:t xml:space="preserve"> </w:t>
      </w:r>
      <w:r w:rsidR="000E0244" w:rsidRPr="001234E5">
        <w:rPr>
          <w:rFonts w:ascii="Times New Roman" w:hAnsi="Times New Roman" w:cs="Times New Roman"/>
        </w:rPr>
        <w:t xml:space="preserve">However, this is different from the negative finding of car </w:t>
      </w:r>
      <w:r w:rsidR="000E0244" w:rsidRPr="001234E5">
        <w:rPr>
          <w:rFonts w:ascii="Times New Roman" w:hAnsi="Times New Roman" w:cs="Times New Roman"/>
        </w:rPr>
        <w:lastRenderedPageBreak/>
        <w:t>ownership on ESS use as observed in Reck and Axhausen (2021), highlighting again the importance of local context in micromobility adoption and use. Households with at least one vehicle constitute a much higher fraction of households in Austin relative to many European cities.</w:t>
      </w:r>
      <w:r w:rsidR="00D75926" w:rsidRPr="001234E5">
        <w:rPr>
          <w:rFonts w:ascii="Times New Roman" w:hAnsi="Times New Roman" w:cs="Times New Roman"/>
        </w:rPr>
        <w:t xml:space="preserve"> </w:t>
      </w:r>
      <w:r w:rsidR="000E0244" w:rsidRPr="001234E5">
        <w:rPr>
          <w:rFonts w:ascii="Times New Roman" w:hAnsi="Times New Roman" w:cs="Times New Roman"/>
        </w:rPr>
        <w:t>When combined with the war</w:t>
      </w:r>
      <w:r w:rsidR="00B1255F" w:rsidRPr="001234E5">
        <w:rPr>
          <w:rFonts w:ascii="Times New Roman" w:hAnsi="Times New Roman" w:cs="Times New Roman"/>
        </w:rPr>
        <w:t>m</w:t>
      </w:r>
      <w:r w:rsidR="000E0244" w:rsidRPr="001234E5">
        <w:rPr>
          <w:rFonts w:ascii="Times New Roman" w:hAnsi="Times New Roman" w:cs="Times New Roman"/>
        </w:rPr>
        <w:t xml:space="preserve"> weather throughout the year in Austin, it is possible that individuals in at least one-car households view </w:t>
      </w:r>
      <w:r w:rsidR="00B1255F" w:rsidRPr="001234E5">
        <w:rPr>
          <w:rFonts w:ascii="Times New Roman" w:hAnsi="Times New Roman" w:cs="Times New Roman"/>
        </w:rPr>
        <w:t xml:space="preserve">the </w:t>
      </w:r>
      <w:r w:rsidR="000E0244" w:rsidRPr="001234E5">
        <w:rPr>
          <w:rFonts w:ascii="Times New Roman" w:hAnsi="Times New Roman" w:cs="Times New Roman"/>
        </w:rPr>
        <w:t xml:space="preserve">ESS </w:t>
      </w:r>
      <w:r w:rsidR="00B1255F" w:rsidRPr="001234E5">
        <w:rPr>
          <w:rFonts w:ascii="Times New Roman" w:hAnsi="Times New Roman" w:cs="Times New Roman"/>
        </w:rPr>
        <w:t xml:space="preserve">mode </w:t>
      </w:r>
      <w:r w:rsidR="0051794E" w:rsidRPr="001234E5">
        <w:rPr>
          <w:rFonts w:ascii="Times New Roman" w:hAnsi="Times New Roman" w:cs="Times New Roman"/>
        </w:rPr>
        <w:t xml:space="preserve">as an appealing (even if only occasional) </w:t>
      </w:r>
      <w:r w:rsidR="000E0244" w:rsidRPr="001234E5">
        <w:rPr>
          <w:rFonts w:ascii="Times New Roman" w:hAnsi="Times New Roman" w:cs="Times New Roman"/>
        </w:rPr>
        <w:t xml:space="preserve">power-driven mobility option </w:t>
      </w:r>
      <w:r w:rsidR="0051794E" w:rsidRPr="001234E5">
        <w:rPr>
          <w:rFonts w:ascii="Times New Roman" w:hAnsi="Times New Roman" w:cs="Times New Roman"/>
        </w:rPr>
        <w:t xml:space="preserve">to experience the outdoors without manual effort. Finally, in the context of </w:t>
      </w:r>
      <w:r w:rsidR="00B63C85" w:rsidRPr="001234E5">
        <w:rPr>
          <w:rFonts w:ascii="Times New Roman" w:hAnsi="Times New Roman" w:cs="Times New Roman"/>
        </w:rPr>
        <w:t xml:space="preserve">demographic effects on </w:t>
      </w:r>
      <w:r w:rsidR="00E11114" w:rsidRPr="001234E5">
        <w:rPr>
          <w:rFonts w:ascii="Times New Roman" w:hAnsi="Times New Roman" w:cs="Times New Roman"/>
        </w:rPr>
        <w:t>first-use</w:t>
      </w:r>
      <w:r w:rsidR="0051794E" w:rsidRPr="001234E5">
        <w:rPr>
          <w:rFonts w:ascii="Times New Roman" w:hAnsi="Times New Roman" w:cs="Times New Roman"/>
        </w:rPr>
        <w:t xml:space="preserve">, individuals belonging to households with more than four members are likely to have limited private mobility options (since the number of household members are likely to be greater than self-owned cars) and </w:t>
      </w:r>
      <w:r w:rsidR="00804EA8" w:rsidRPr="001234E5">
        <w:rPr>
          <w:rFonts w:ascii="Times New Roman" w:hAnsi="Times New Roman" w:cs="Times New Roman"/>
        </w:rPr>
        <w:t xml:space="preserve">may be </w:t>
      </w:r>
      <w:r w:rsidR="0051794E" w:rsidRPr="001234E5">
        <w:rPr>
          <w:rFonts w:ascii="Times New Roman" w:hAnsi="Times New Roman" w:cs="Times New Roman"/>
        </w:rPr>
        <w:t xml:space="preserve">more embracing of </w:t>
      </w:r>
      <w:r w:rsidR="00804EA8" w:rsidRPr="001234E5">
        <w:rPr>
          <w:rFonts w:ascii="Times New Roman" w:hAnsi="Times New Roman" w:cs="Times New Roman"/>
        </w:rPr>
        <w:t xml:space="preserve">the </w:t>
      </w:r>
      <w:r w:rsidR="0051794E" w:rsidRPr="001234E5">
        <w:rPr>
          <w:rFonts w:ascii="Times New Roman" w:hAnsi="Times New Roman" w:cs="Times New Roman"/>
        </w:rPr>
        <w:t>relatively inexpensive</w:t>
      </w:r>
      <w:r w:rsidR="00804EA8" w:rsidRPr="001234E5">
        <w:rPr>
          <w:rFonts w:ascii="Times New Roman" w:hAnsi="Times New Roman" w:cs="Times New Roman"/>
        </w:rPr>
        <w:t xml:space="preserve"> BSS </w:t>
      </w:r>
      <w:r w:rsidR="0051794E" w:rsidRPr="001234E5">
        <w:rPr>
          <w:rFonts w:ascii="Times New Roman" w:hAnsi="Times New Roman" w:cs="Times New Roman"/>
        </w:rPr>
        <w:t>option.</w:t>
      </w:r>
      <w:r w:rsidR="0046226D" w:rsidRPr="001234E5">
        <w:rPr>
          <w:rFonts w:ascii="Times New Roman" w:hAnsi="Times New Roman" w:cs="Times New Roman"/>
        </w:rPr>
        <w:t xml:space="preserve"> </w:t>
      </w:r>
      <w:r w:rsidR="001F718C" w:rsidRPr="001234E5">
        <w:rPr>
          <w:rFonts w:ascii="Times New Roman" w:hAnsi="Times New Roman" w:cs="Times New Roman"/>
        </w:rPr>
        <w:t>S</w:t>
      </w:r>
      <w:r w:rsidR="0051794E" w:rsidRPr="001234E5">
        <w:rPr>
          <w:rFonts w:ascii="Times New Roman" w:hAnsi="Times New Roman" w:cs="Times New Roman"/>
        </w:rPr>
        <w:t xml:space="preserve">uch individuals </w:t>
      </w:r>
      <w:r w:rsidR="00B1255F" w:rsidRPr="001234E5">
        <w:rPr>
          <w:rFonts w:ascii="Times New Roman" w:hAnsi="Times New Roman" w:cs="Times New Roman"/>
        </w:rPr>
        <w:t xml:space="preserve">often have </w:t>
      </w:r>
      <w:r w:rsidR="00804EA8" w:rsidRPr="001234E5">
        <w:rPr>
          <w:rFonts w:ascii="Times New Roman" w:hAnsi="Times New Roman" w:cs="Times New Roman"/>
        </w:rPr>
        <w:t>a</w:t>
      </w:r>
      <w:r w:rsidR="0051794E" w:rsidRPr="001234E5">
        <w:rPr>
          <w:rFonts w:ascii="Times New Roman" w:hAnsi="Times New Roman" w:cs="Times New Roman"/>
        </w:rPr>
        <w:t xml:space="preserve"> desire to travel together (especially for leisure/recreational purposes) and therefore may opt for the traditional “bicycling” option </w:t>
      </w:r>
      <w:r w:rsidR="00804EA8" w:rsidRPr="001234E5">
        <w:rPr>
          <w:rFonts w:ascii="Times New Roman" w:hAnsi="Times New Roman" w:cs="Times New Roman"/>
        </w:rPr>
        <w:t xml:space="preserve">that every household member would be comfortable with. </w:t>
      </w:r>
    </w:p>
    <w:p w14:paraId="1EAE7EFC" w14:textId="5EF1B021" w:rsidR="00804EA8" w:rsidRPr="001234E5" w:rsidRDefault="00617A50" w:rsidP="00211E7A">
      <w:pPr>
        <w:spacing w:line="276" w:lineRule="auto"/>
        <w:ind w:firstLine="720"/>
        <w:jc w:val="both"/>
        <w:rPr>
          <w:rFonts w:ascii="Times New Roman" w:eastAsia="Calibri" w:hAnsi="Times New Roman" w:cs="Times New Roman"/>
        </w:rPr>
      </w:pPr>
      <w:r w:rsidRPr="001234E5">
        <w:rPr>
          <w:rFonts w:ascii="Times New Roman" w:eastAsia="Calibri" w:hAnsi="Times New Roman" w:cs="Times New Roman"/>
        </w:rPr>
        <w:t xml:space="preserve">In terms of use frequency results, </w:t>
      </w:r>
      <w:r w:rsidR="00804EA8" w:rsidRPr="001234E5">
        <w:rPr>
          <w:rFonts w:ascii="Times New Roman" w:eastAsia="Calibri" w:hAnsi="Times New Roman" w:cs="Times New Roman"/>
        </w:rPr>
        <w:t xml:space="preserve">women are </w:t>
      </w:r>
      <w:r w:rsidRPr="001234E5">
        <w:rPr>
          <w:rFonts w:ascii="Times New Roman" w:eastAsia="Calibri" w:hAnsi="Times New Roman" w:cs="Times New Roman"/>
        </w:rPr>
        <w:t xml:space="preserve">less </w:t>
      </w:r>
      <w:r w:rsidR="00804EA8" w:rsidRPr="001234E5">
        <w:rPr>
          <w:rFonts w:ascii="Times New Roman" w:eastAsia="Calibri" w:hAnsi="Times New Roman" w:cs="Times New Roman"/>
        </w:rPr>
        <w:t xml:space="preserve">likely to use ESS frequently </w:t>
      </w:r>
      <w:r w:rsidRPr="001234E5">
        <w:rPr>
          <w:rFonts w:ascii="Times New Roman" w:eastAsia="Calibri" w:hAnsi="Times New Roman" w:cs="Times New Roman"/>
        </w:rPr>
        <w:t xml:space="preserve">relative to </w:t>
      </w:r>
      <w:r w:rsidR="00804EA8" w:rsidRPr="001234E5">
        <w:rPr>
          <w:rFonts w:ascii="Times New Roman" w:eastAsia="Calibri" w:hAnsi="Times New Roman" w:cs="Times New Roman"/>
        </w:rPr>
        <w:t>men</w:t>
      </w:r>
      <w:r w:rsidRPr="001234E5">
        <w:rPr>
          <w:rFonts w:ascii="Times New Roman" w:eastAsia="Calibri" w:hAnsi="Times New Roman" w:cs="Times New Roman"/>
        </w:rPr>
        <w:t xml:space="preserve"> (within the group of individuals that has experienced ESS use), while s</w:t>
      </w:r>
      <w:r w:rsidR="00804EA8" w:rsidRPr="001234E5">
        <w:rPr>
          <w:rFonts w:ascii="Times New Roman" w:eastAsia="Calibri" w:hAnsi="Times New Roman" w:cs="Times New Roman"/>
        </w:rPr>
        <w:t xml:space="preserve">tudents and employed individuals are found to have a high underlying propensity for BSS usage. </w:t>
      </w:r>
      <w:r w:rsidR="00AA52E2" w:rsidRPr="001234E5">
        <w:rPr>
          <w:rFonts w:ascii="Times New Roman" w:eastAsia="Calibri" w:hAnsi="Times New Roman" w:cs="Times New Roman"/>
        </w:rPr>
        <w:t>The first result related to gender falls within the general pattern established in most earlier studies of ESS use. Further, e</w:t>
      </w:r>
      <w:r w:rsidR="00B1255F" w:rsidRPr="001234E5">
        <w:rPr>
          <w:rFonts w:ascii="Times New Roman" w:eastAsia="Calibri" w:hAnsi="Times New Roman" w:cs="Times New Roman"/>
        </w:rPr>
        <w:t>ducation-centric</w:t>
      </w:r>
      <w:r w:rsidRPr="001234E5">
        <w:rPr>
          <w:rFonts w:ascii="Times New Roman" w:eastAsia="Calibri" w:hAnsi="Times New Roman" w:cs="Times New Roman"/>
        </w:rPr>
        <w:t xml:space="preserve"> and dense employment zones (that is, the University of Austin and </w:t>
      </w:r>
      <w:r w:rsidR="00B1255F" w:rsidRPr="001234E5">
        <w:rPr>
          <w:rFonts w:ascii="Times New Roman" w:eastAsia="Calibri" w:hAnsi="Times New Roman" w:cs="Times New Roman"/>
        </w:rPr>
        <w:t xml:space="preserve">downtown Austin) </w:t>
      </w:r>
      <w:r w:rsidRPr="001234E5">
        <w:rPr>
          <w:rFonts w:ascii="Times New Roman" w:eastAsia="Calibri" w:hAnsi="Times New Roman" w:cs="Times New Roman"/>
        </w:rPr>
        <w:t xml:space="preserve">are locations particularly well served </w:t>
      </w:r>
      <w:r w:rsidR="00B1255F" w:rsidRPr="001234E5">
        <w:rPr>
          <w:rFonts w:ascii="Times New Roman" w:eastAsia="Calibri" w:hAnsi="Times New Roman" w:cs="Times New Roman"/>
        </w:rPr>
        <w:t xml:space="preserve">by BSS pick-up/return points, and already have well-established bicycling infrastructure </w:t>
      </w:r>
      <w:r w:rsidR="00804EA8" w:rsidRPr="001234E5">
        <w:rPr>
          <w:rFonts w:ascii="Times New Roman" w:eastAsia="Calibri" w:hAnsi="Times New Roman" w:cs="Times New Roman"/>
        </w:rPr>
        <w:t>(in terms of lane designation, parking allotments and ease of access)</w:t>
      </w:r>
      <w:r w:rsidR="00AA52E2" w:rsidRPr="001234E5">
        <w:rPr>
          <w:rFonts w:ascii="Times New Roman" w:eastAsia="Calibri" w:hAnsi="Times New Roman" w:cs="Times New Roman"/>
        </w:rPr>
        <w:t>, which may explain the student/employed status effects. Finally, within the group of individual/household characteristics, t</w:t>
      </w:r>
      <w:r w:rsidR="00804EA8" w:rsidRPr="001234E5">
        <w:rPr>
          <w:rFonts w:ascii="Times New Roman" w:eastAsia="Calibri" w:hAnsi="Times New Roman" w:cs="Times New Roman"/>
        </w:rPr>
        <w:t xml:space="preserve">he possession of a driver’s license </w:t>
      </w:r>
      <w:r w:rsidR="00AA52E2" w:rsidRPr="001234E5">
        <w:rPr>
          <w:rFonts w:ascii="Times New Roman" w:eastAsia="Calibri" w:hAnsi="Times New Roman" w:cs="Times New Roman"/>
        </w:rPr>
        <w:t xml:space="preserve">leads to </w:t>
      </w:r>
      <w:r w:rsidR="00804EA8" w:rsidRPr="001234E5">
        <w:rPr>
          <w:rFonts w:ascii="Times New Roman" w:eastAsia="Calibri" w:hAnsi="Times New Roman" w:cs="Times New Roman"/>
        </w:rPr>
        <w:t xml:space="preserve">a higher underlying propensity for ESS </w:t>
      </w:r>
      <w:r w:rsidR="008763DB" w:rsidRPr="001234E5">
        <w:rPr>
          <w:rFonts w:ascii="Times New Roman" w:eastAsia="Calibri" w:hAnsi="Times New Roman" w:cs="Times New Roman"/>
        </w:rPr>
        <w:t xml:space="preserve">use </w:t>
      </w:r>
      <w:r w:rsidR="00804EA8" w:rsidRPr="001234E5">
        <w:rPr>
          <w:rFonts w:ascii="Times New Roman" w:eastAsia="Calibri" w:hAnsi="Times New Roman" w:cs="Times New Roman"/>
        </w:rPr>
        <w:t>frequenc</w:t>
      </w:r>
      <w:r w:rsidR="008763DB" w:rsidRPr="001234E5">
        <w:rPr>
          <w:rFonts w:ascii="Times New Roman" w:eastAsia="Calibri" w:hAnsi="Times New Roman" w:cs="Times New Roman"/>
        </w:rPr>
        <w:t xml:space="preserve">y, but a negative effect on </w:t>
      </w:r>
      <w:r w:rsidR="00804EA8" w:rsidRPr="001234E5">
        <w:rPr>
          <w:rFonts w:ascii="Times New Roman" w:eastAsia="Calibri" w:hAnsi="Times New Roman" w:cs="Times New Roman"/>
        </w:rPr>
        <w:t>BSS</w:t>
      </w:r>
      <w:r w:rsidR="008763DB" w:rsidRPr="001234E5">
        <w:rPr>
          <w:rFonts w:ascii="Times New Roman" w:eastAsia="Calibri" w:hAnsi="Times New Roman" w:cs="Times New Roman"/>
        </w:rPr>
        <w:t xml:space="preserve"> use frequency, reinforcing our earlier interpretation for the vehicle ownership effect that motorized mode use may make ESS appealing, but not the manual pedal-based BSS mode</w:t>
      </w:r>
      <w:r w:rsidR="00804EA8" w:rsidRPr="001234E5">
        <w:rPr>
          <w:rFonts w:ascii="Times New Roman" w:eastAsia="Calibri" w:hAnsi="Times New Roman" w:cs="Times New Roman"/>
        </w:rPr>
        <w:t>.</w:t>
      </w:r>
    </w:p>
    <w:p w14:paraId="57C75480" w14:textId="15019628" w:rsidR="007E007D" w:rsidRPr="001234E5" w:rsidRDefault="007E007D" w:rsidP="002B7180">
      <w:pPr>
        <w:spacing w:line="276" w:lineRule="auto"/>
        <w:jc w:val="both"/>
        <w:rPr>
          <w:rFonts w:ascii="Times New Roman" w:hAnsi="Times New Roman" w:cs="Times New Roman"/>
        </w:rPr>
      </w:pPr>
    </w:p>
    <w:p w14:paraId="27998514" w14:textId="6EA607C1" w:rsidR="001304E1" w:rsidRPr="001234E5" w:rsidRDefault="001304E1" w:rsidP="00A2657A">
      <w:pPr>
        <w:spacing w:line="276" w:lineRule="auto"/>
        <w:jc w:val="both"/>
        <w:rPr>
          <w:rFonts w:ascii="Times New Roman" w:hAnsi="Times New Roman" w:cs="Times New Roman"/>
          <w:i/>
          <w:iCs/>
        </w:rPr>
      </w:pPr>
      <w:r w:rsidRPr="001234E5">
        <w:rPr>
          <w:rFonts w:ascii="Times New Roman" w:hAnsi="Times New Roman" w:cs="Times New Roman"/>
          <w:i/>
          <w:iCs/>
        </w:rPr>
        <w:t>4.2.</w:t>
      </w:r>
      <w:r w:rsidR="00082705" w:rsidRPr="001234E5">
        <w:rPr>
          <w:rFonts w:ascii="Times New Roman" w:hAnsi="Times New Roman" w:cs="Times New Roman"/>
          <w:i/>
          <w:iCs/>
        </w:rPr>
        <w:t>3.</w:t>
      </w:r>
      <w:r w:rsidRPr="001234E5">
        <w:rPr>
          <w:rFonts w:ascii="Times New Roman" w:hAnsi="Times New Roman" w:cs="Times New Roman"/>
          <w:i/>
          <w:iCs/>
        </w:rPr>
        <w:t xml:space="preserve"> Built </w:t>
      </w:r>
      <w:r w:rsidR="00082705" w:rsidRPr="001234E5">
        <w:rPr>
          <w:rFonts w:ascii="Times New Roman" w:hAnsi="Times New Roman" w:cs="Times New Roman"/>
          <w:i/>
          <w:iCs/>
        </w:rPr>
        <w:t>E</w:t>
      </w:r>
      <w:r w:rsidRPr="001234E5">
        <w:rPr>
          <w:rFonts w:ascii="Times New Roman" w:hAnsi="Times New Roman" w:cs="Times New Roman"/>
          <w:i/>
          <w:iCs/>
        </w:rPr>
        <w:t xml:space="preserve">nvironment </w:t>
      </w:r>
      <w:r w:rsidR="00082705" w:rsidRPr="001234E5">
        <w:rPr>
          <w:rFonts w:ascii="Times New Roman" w:hAnsi="Times New Roman" w:cs="Times New Roman"/>
          <w:i/>
          <w:iCs/>
        </w:rPr>
        <w:t>F</w:t>
      </w:r>
      <w:r w:rsidRPr="001234E5">
        <w:rPr>
          <w:rFonts w:ascii="Times New Roman" w:hAnsi="Times New Roman" w:cs="Times New Roman"/>
          <w:i/>
          <w:iCs/>
        </w:rPr>
        <w:t>actors</w:t>
      </w:r>
    </w:p>
    <w:p w14:paraId="508C766E" w14:textId="3556CB22" w:rsidR="00CF4A09" w:rsidRPr="001234E5" w:rsidRDefault="00CF4A09" w:rsidP="00A11123">
      <w:pPr>
        <w:spacing w:line="276" w:lineRule="auto"/>
        <w:jc w:val="both"/>
        <w:rPr>
          <w:rFonts w:ascii="Times New Roman" w:hAnsi="Times New Roman" w:cs="Times New Roman"/>
        </w:rPr>
      </w:pPr>
      <w:r w:rsidRPr="001234E5">
        <w:rPr>
          <w:rFonts w:ascii="Times New Roman" w:hAnsi="Times New Roman" w:cs="Times New Roman"/>
        </w:rPr>
        <w:t xml:space="preserve">Individuals dwelling in urban and suburban </w:t>
      </w:r>
      <w:r w:rsidR="00F42883" w:rsidRPr="001234E5">
        <w:rPr>
          <w:rFonts w:ascii="Times New Roman" w:hAnsi="Times New Roman" w:cs="Times New Roman"/>
        </w:rPr>
        <w:t>neighborhoods</w:t>
      </w:r>
      <w:r w:rsidRPr="001234E5">
        <w:rPr>
          <w:rFonts w:ascii="Times New Roman" w:hAnsi="Times New Roman" w:cs="Times New Roman"/>
        </w:rPr>
        <w:t xml:space="preserve"> </w:t>
      </w:r>
      <w:r w:rsidR="00F42883" w:rsidRPr="001234E5">
        <w:rPr>
          <w:rFonts w:ascii="Times New Roman" w:hAnsi="Times New Roman" w:cs="Times New Roman"/>
        </w:rPr>
        <w:t xml:space="preserve">exhibit a </w:t>
      </w:r>
      <w:r w:rsidRPr="001234E5">
        <w:rPr>
          <w:rFonts w:ascii="Times New Roman" w:hAnsi="Times New Roman" w:cs="Times New Roman"/>
        </w:rPr>
        <w:t xml:space="preserve">higher propensity for the first-time use of both ESS and BSS. These modes are more likely to be available in urban and suburban regions compared to rural areas where there is little to no demand. </w:t>
      </w:r>
      <w:r w:rsidR="001304E1" w:rsidRPr="001234E5">
        <w:rPr>
          <w:rFonts w:ascii="Times New Roman" w:hAnsi="Times New Roman" w:cs="Times New Roman"/>
        </w:rPr>
        <w:t xml:space="preserve">Even from an operator’s financial viability aspect, the </w:t>
      </w:r>
      <w:r w:rsidR="00F42883" w:rsidRPr="001234E5">
        <w:rPr>
          <w:rFonts w:ascii="Times New Roman" w:hAnsi="Times New Roman" w:cs="Times New Roman"/>
        </w:rPr>
        <w:t xml:space="preserve">micromobility </w:t>
      </w:r>
      <w:r w:rsidR="001304E1" w:rsidRPr="001234E5">
        <w:rPr>
          <w:rFonts w:ascii="Times New Roman" w:hAnsi="Times New Roman" w:cs="Times New Roman"/>
        </w:rPr>
        <w:t>mode</w:t>
      </w:r>
      <w:r w:rsidR="00B63C85" w:rsidRPr="001234E5">
        <w:rPr>
          <w:rFonts w:ascii="Times New Roman" w:hAnsi="Times New Roman" w:cs="Times New Roman"/>
        </w:rPr>
        <w:t xml:space="preserve"> market</w:t>
      </w:r>
      <w:r w:rsidR="001304E1" w:rsidRPr="001234E5">
        <w:rPr>
          <w:rFonts w:ascii="Times New Roman" w:hAnsi="Times New Roman" w:cs="Times New Roman"/>
        </w:rPr>
        <w:t xml:space="preserve"> is “pro-urban”. </w:t>
      </w:r>
      <w:r w:rsidR="00F42883" w:rsidRPr="001234E5">
        <w:rPr>
          <w:rFonts w:ascii="Times New Roman" w:hAnsi="Times New Roman" w:cs="Times New Roman"/>
        </w:rPr>
        <w:t xml:space="preserve">For similar reasons, population density has a positive impact on ESS </w:t>
      </w:r>
      <w:r w:rsidR="00E11114" w:rsidRPr="001234E5">
        <w:rPr>
          <w:rFonts w:ascii="Times New Roman" w:hAnsi="Times New Roman" w:cs="Times New Roman"/>
        </w:rPr>
        <w:t>first-use</w:t>
      </w:r>
      <w:r w:rsidR="00F42883" w:rsidRPr="001234E5">
        <w:rPr>
          <w:rFonts w:ascii="Times New Roman" w:hAnsi="Times New Roman" w:cs="Times New Roman"/>
        </w:rPr>
        <w:t xml:space="preserve"> and ESS use frequency, a result also observed by Jiao and Bai (2020). </w:t>
      </w:r>
      <w:r w:rsidR="00442CEA" w:rsidRPr="001234E5">
        <w:rPr>
          <w:rFonts w:ascii="Times New Roman" w:hAnsi="Times New Roman" w:cs="Times New Roman"/>
        </w:rPr>
        <w:t xml:space="preserve"> </w:t>
      </w:r>
    </w:p>
    <w:p w14:paraId="65F1DBF0" w14:textId="03B4C00C" w:rsidR="00EF693C" w:rsidRPr="001234E5" w:rsidRDefault="00F42883" w:rsidP="00211E7A">
      <w:pPr>
        <w:spacing w:line="276" w:lineRule="auto"/>
        <w:ind w:firstLine="720"/>
        <w:jc w:val="both"/>
        <w:rPr>
          <w:rFonts w:ascii="Times New Roman" w:hAnsi="Times New Roman" w:cs="Times New Roman"/>
          <w:bCs/>
        </w:rPr>
      </w:pPr>
      <w:r w:rsidRPr="001234E5">
        <w:rPr>
          <w:rFonts w:ascii="Times New Roman" w:hAnsi="Times New Roman" w:cs="Times New Roman"/>
          <w:bCs/>
        </w:rPr>
        <w:t xml:space="preserve">The last set of rows in Table </w:t>
      </w:r>
      <w:r w:rsidR="00B63C85" w:rsidRPr="001234E5">
        <w:rPr>
          <w:rFonts w:ascii="Times New Roman" w:hAnsi="Times New Roman" w:cs="Times New Roman"/>
          <w:bCs/>
        </w:rPr>
        <w:t>2</w:t>
      </w:r>
      <w:r w:rsidRPr="001234E5">
        <w:rPr>
          <w:rFonts w:ascii="Times New Roman" w:hAnsi="Times New Roman" w:cs="Times New Roman"/>
          <w:bCs/>
        </w:rPr>
        <w:t xml:space="preserve"> present the constant for the </w:t>
      </w:r>
      <w:r w:rsidR="00E11114" w:rsidRPr="001234E5">
        <w:rPr>
          <w:rFonts w:ascii="Times New Roman" w:hAnsi="Times New Roman" w:cs="Times New Roman"/>
          <w:bCs/>
        </w:rPr>
        <w:t>first-use</w:t>
      </w:r>
      <w:r w:rsidRPr="001234E5">
        <w:rPr>
          <w:rFonts w:ascii="Times New Roman" w:hAnsi="Times New Roman" w:cs="Times New Roman"/>
          <w:bCs/>
        </w:rPr>
        <w:t xml:space="preserve"> equations and </w:t>
      </w:r>
      <w:r w:rsidR="00B63C85" w:rsidRPr="001234E5">
        <w:rPr>
          <w:rFonts w:ascii="Times New Roman" w:hAnsi="Times New Roman" w:cs="Times New Roman"/>
          <w:bCs/>
        </w:rPr>
        <w:t xml:space="preserve">the </w:t>
      </w:r>
      <w:r w:rsidRPr="001234E5">
        <w:rPr>
          <w:rFonts w:ascii="Times New Roman" w:hAnsi="Times New Roman" w:cs="Times New Roman"/>
          <w:bCs/>
        </w:rPr>
        <w:t>ordered-response thresholds for the frequency</w:t>
      </w:r>
      <w:r w:rsidR="00B63C85" w:rsidRPr="001234E5">
        <w:rPr>
          <w:rFonts w:ascii="Times New Roman" w:hAnsi="Times New Roman" w:cs="Times New Roman"/>
          <w:bCs/>
        </w:rPr>
        <w:t xml:space="preserve"> </w:t>
      </w:r>
      <w:r w:rsidRPr="001234E5">
        <w:rPr>
          <w:rFonts w:ascii="Times New Roman" w:hAnsi="Times New Roman" w:cs="Times New Roman"/>
          <w:bCs/>
        </w:rPr>
        <w:t>models. These do not have any substantive interpretations but serve the</w:t>
      </w:r>
      <w:r w:rsidR="00B63C85" w:rsidRPr="001234E5">
        <w:rPr>
          <w:rFonts w:ascii="Times New Roman" w:hAnsi="Times New Roman" w:cs="Times New Roman"/>
          <w:bCs/>
        </w:rPr>
        <w:t xml:space="preserve"> </w:t>
      </w:r>
      <w:r w:rsidRPr="001234E5">
        <w:rPr>
          <w:rFonts w:ascii="Times New Roman" w:hAnsi="Times New Roman" w:cs="Times New Roman"/>
          <w:bCs/>
        </w:rPr>
        <w:t>role of mapping</w:t>
      </w:r>
      <w:r w:rsidR="00B63C85" w:rsidRPr="001234E5">
        <w:rPr>
          <w:rFonts w:ascii="Times New Roman" w:hAnsi="Times New Roman" w:cs="Times New Roman"/>
          <w:bCs/>
        </w:rPr>
        <w:t xml:space="preserve"> </w:t>
      </w:r>
      <w:r w:rsidRPr="001234E5">
        <w:rPr>
          <w:rFonts w:ascii="Times New Roman" w:hAnsi="Times New Roman" w:cs="Times New Roman"/>
          <w:bCs/>
        </w:rPr>
        <w:t>underlying propensities to</w:t>
      </w:r>
      <w:r w:rsidR="00B63C85" w:rsidRPr="001234E5">
        <w:rPr>
          <w:rFonts w:ascii="Times New Roman" w:hAnsi="Times New Roman" w:cs="Times New Roman"/>
          <w:bCs/>
        </w:rPr>
        <w:t xml:space="preserve"> </w:t>
      </w:r>
      <w:r w:rsidRPr="001234E5">
        <w:rPr>
          <w:rFonts w:ascii="Times New Roman" w:hAnsi="Times New Roman" w:cs="Times New Roman"/>
          <w:bCs/>
        </w:rPr>
        <w:t xml:space="preserve">observed choices. </w:t>
      </w:r>
    </w:p>
    <w:p w14:paraId="56ED684C" w14:textId="77777777" w:rsidR="00BC2DD2" w:rsidRPr="001234E5" w:rsidRDefault="00BC2DD2" w:rsidP="00CB6408">
      <w:pPr>
        <w:spacing w:line="276" w:lineRule="auto"/>
        <w:ind w:firstLine="720"/>
        <w:jc w:val="both"/>
        <w:rPr>
          <w:rFonts w:ascii="Times New Roman" w:hAnsi="Times New Roman" w:cs="Times New Roman"/>
        </w:rPr>
      </w:pPr>
    </w:p>
    <w:p w14:paraId="13E08EEF" w14:textId="7EEA90CE" w:rsidR="00E45102" w:rsidRPr="001234E5" w:rsidRDefault="00653549" w:rsidP="00653549">
      <w:pPr>
        <w:pStyle w:val="ListParagraph"/>
        <w:spacing w:line="276" w:lineRule="auto"/>
        <w:ind w:left="0"/>
        <w:jc w:val="both"/>
        <w:rPr>
          <w:rFonts w:ascii="Times New Roman" w:hAnsi="Times New Roman" w:cs="Times New Roman"/>
          <w:noProof/>
        </w:rPr>
      </w:pPr>
      <w:bookmarkStart w:id="22" w:name="_Hlk85194592"/>
      <w:r w:rsidRPr="001234E5">
        <w:rPr>
          <w:rFonts w:ascii="Times New Roman" w:hAnsi="Times New Roman" w:cs="Times New Roman"/>
          <w:i/>
          <w:iCs/>
        </w:rPr>
        <w:t>4.2.</w:t>
      </w:r>
      <w:r>
        <w:rPr>
          <w:rFonts w:ascii="Times New Roman" w:hAnsi="Times New Roman" w:cs="Times New Roman"/>
          <w:i/>
          <w:iCs/>
        </w:rPr>
        <w:t>4</w:t>
      </w:r>
      <w:r w:rsidRPr="001234E5">
        <w:rPr>
          <w:rFonts w:ascii="Times New Roman" w:hAnsi="Times New Roman" w:cs="Times New Roman"/>
          <w:i/>
          <w:iCs/>
        </w:rPr>
        <w:t xml:space="preserve">. </w:t>
      </w:r>
      <w:r w:rsidR="008E2A3E" w:rsidRPr="001234E5">
        <w:rPr>
          <w:rFonts w:ascii="Times New Roman" w:hAnsi="Times New Roman" w:cs="Times New Roman"/>
          <w:i/>
        </w:rPr>
        <w:t>Implied Correlations Among Main Outcomes</w:t>
      </w:r>
      <w:bookmarkEnd w:id="22"/>
    </w:p>
    <w:p w14:paraId="61BA0276" w14:textId="4E7B6D94" w:rsidR="00364641" w:rsidRPr="001234E5" w:rsidRDefault="008E2A3E" w:rsidP="00E45102">
      <w:pPr>
        <w:spacing w:line="276" w:lineRule="auto"/>
        <w:jc w:val="both"/>
        <w:rPr>
          <w:rFonts w:ascii="Times New Roman" w:hAnsi="Times New Roman" w:cs="Times New Roman"/>
        </w:rPr>
      </w:pPr>
      <w:r w:rsidRPr="001234E5">
        <w:rPr>
          <w:rFonts w:ascii="Times New Roman" w:hAnsi="Times New Roman" w:cs="Times New Roman"/>
          <w:noProof/>
        </w:rPr>
        <w:t xml:space="preserve">The </w:t>
      </w:r>
      <w:r w:rsidR="00DE2FCA" w:rsidRPr="001234E5">
        <w:rPr>
          <w:rFonts w:ascii="Times New Roman" w:hAnsi="Times New Roman" w:cs="Times New Roman"/>
          <w:noProof/>
        </w:rPr>
        <w:t xml:space="preserve">results </w:t>
      </w:r>
      <w:r w:rsidRPr="001234E5">
        <w:rPr>
          <w:rFonts w:ascii="Times New Roman" w:hAnsi="Times New Roman" w:cs="Times New Roman"/>
          <w:noProof/>
        </w:rPr>
        <w:t xml:space="preserve">in the previous </w:t>
      </w:r>
      <w:r w:rsidR="00AF7DAD" w:rsidRPr="001234E5">
        <w:rPr>
          <w:rFonts w:ascii="Times New Roman" w:hAnsi="Times New Roman" w:cs="Times New Roman"/>
          <w:noProof/>
        </w:rPr>
        <w:t xml:space="preserve">sections </w:t>
      </w:r>
      <w:r w:rsidR="00DE2FCA" w:rsidRPr="001234E5">
        <w:rPr>
          <w:rFonts w:ascii="Times New Roman" w:hAnsi="Times New Roman" w:cs="Times New Roman"/>
          <w:noProof/>
        </w:rPr>
        <w:t xml:space="preserve">underscore the foundational behavioral ties in the ESS-BSS mode through the similarity in the direction of </w:t>
      </w:r>
      <w:r w:rsidRPr="001234E5">
        <w:rPr>
          <w:rFonts w:ascii="Times New Roman" w:hAnsi="Times New Roman" w:cs="Times New Roman"/>
          <w:noProof/>
        </w:rPr>
        <w:t xml:space="preserve">several </w:t>
      </w:r>
      <w:r w:rsidR="00DE2FCA" w:rsidRPr="001234E5">
        <w:rPr>
          <w:rFonts w:ascii="Times New Roman" w:hAnsi="Times New Roman" w:cs="Times New Roman"/>
          <w:noProof/>
        </w:rPr>
        <w:t>pyscho-social</w:t>
      </w:r>
      <w:r w:rsidRPr="001234E5">
        <w:rPr>
          <w:rFonts w:ascii="Times New Roman" w:hAnsi="Times New Roman" w:cs="Times New Roman"/>
          <w:noProof/>
        </w:rPr>
        <w:t xml:space="preserve">, </w:t>
      </w:r>
      <w:r w:rsidR="00DE2FCA" w:rsidRPr="001234E5">
        <w:rPr>
          <w:rFonts w:ascii="Times New Roman" w:hAnsi="Times New Roman" w:cs="Times New Roman"/>
          <w:noProof/>
        </w:rPr>
        <w:t xml:space="preserve"> </w:t>
      </w:r>
      <w:r w:rsidRPr="001234E5">
        <w:rPr>
          <w:rFonts w:ascii="Times New Roman" w:hAnsi="Times New Roman" w:cs="Times New Roman"/>
          <w:noProof/>
        </w:rPr>
        <w:t xml:space="preserve">sociodemographic, and </w:t>
      </w:r>
      <w:r w:rsidR="00DE2FCA" w:rsidRPr="001234E5">
        <w:rPr>
          <w:rFonts w:ascii="Times New Roman" w:hAnsi="Times New Roman" w:cs="Times New Roman"/>
          <w:noProof/>
        </w:rPr>
        <w:t xml:space="preserve">built environment factors. In addition to these effects, the linkage becomes even stronger </w:t>
      </w:r>
      <w:r w:rsidR="00FC5761" w:rsidRPr="001234E5">
        <w:rPr>
          <w:rFonts w:ascii="Times New Roman" w:hAnsi="Times New Roman" w:cs="Times New Roman"/>
        </w:rPr>
        <w:t xml:space="preserve">through the </w:t>
      </w:r>
      <w:r w:rsidR="00DE2FCA" w:rsidRPr="001234E5">
        <w:rPr>
          <w:rFonts w:ascii="Times New Roman" w:hAnsi="Times New Roman" w:cs="Times New Roman"/>
        </w:rPr>
        <w:lastRenderedPageBreak/>
        <w:t xml:space="preserve">positive </w:t>
      </w:r>
      <w:r w:rsidR="00FC5761" w:rsidRPr="001234E5">
        <w:rPr>
          <w:rFonts w:ascii="Times New Roman" w:hAnsi="Times New Roman" w:cs="Times New Roman"/>
        </w:rPr>
        <w:t xml:space="preserve">correlations engendered by </w:t>
      </w:r>
      <w:r w:rsidR="00620482" w:rsidRPr="001234E5">
        <w:rPr>
          <w:rFonts w:ascii="Times New Roman" w:hAnsi="Times New Roman" w:cs="Times New Roman"/>
        </w:rPr>
        <w:t xml:space="preserve">the </w:t>
      </w:r>
      <w:r w:rsidR="00C04923" w:rsidRPr="001234E5">
        <w:rPr>
          <w:rFonts w:ascii="Times New Roman" w:hAnsi="Times New Roman" w:cs="Times New Roman"/>
        </w:rPr>
        <w:t xml:space="preserve">safety concern, time consciousness, and green lifestyle propensity </w:t>
      </w:r>
      <w:r w:rsidR="00620482" w:rsidRPr="001234E5">
        <w:rPr>
          <w:rFonts w:ascii="Times New Roman" w:hAnsi="Times New Roman" w:cs="Times New Roman"/>
        </w:rPr>
        <w:t xml:space="preserve">stochastic latent constructs. </w:t>
      </w:r>
      <w:r w:rsidR="009861C6" w:rsidRPr="001234E5">
        <w:rPr>
          <w:rFonts w:ascii="Times New Roman" w:hAnsi="Times New Roman" w:cs="Times New Roman"/>
        </w:rPr>
        <w:t>One can</w:t>
      </w:r>
      <w:r w:rsidR="00620482" w:rsidRPr="001234E5">
        <w:rPr>
          <w:rFonts w:ascii="Times New Roman" w:hAnsi="Times New Roman" w:cs="Times New Roman"/>
        </w:rPr>
        <w:t xml:space="preserve"> </w:t>
      </w:r>
      <w:r w:rsidR="009861C6" w:rsidRPr="001234E5">
        <w:rPr>
          <w:rFonts w:ascii="Times New Roman" w:hAnsi="Times New Roman" w:cs="Times New Roman"/>
        </w:rPr>
        <w:t xml:space="preserve">compute the implied correlation for each of eight demographic groups, based on </w:t>
      </w:r>
      <w:r w:rsidR="009B4923" w:rsidRPr="001234E5">
        <w:rPr>
          <w:rFonts w:ascii="Times New Roman" w:hAnsi="Times New Roman" w:cs="Times New Roman"/>
        </w:rPr>
        <w:t xml:space="preserve">combinations of </w:t>
      </w:r>
      <w:r w:rsidR="009861C6" w:rsidRPr="001234E5">
        <w:rPr>
          <w:rFonts w:ascii="Times New Roman" w:hAnsi="Times New Roman" w:cs="Times New Roman"/>
        </w:rPr>
        <w:t>the three dimensions of age (age 55</w:t>
      </w:r>
      <w:r w:rsidR="00EA221F" w:rsidRPr="001234E5">
        <w:rPr>
          <w:rFonts w:ascii="Times New Roman" w:hAnsi="Times New Roman" w:cs="Times New Roman"/>
        </w:rPr>
        <w:t>+</w:t>
      </w:r>
      <w:r w:rsidR="009861C6" w:rsidRPr="001234E5">
        <w:rPr>
          <w:rFonts w:ascii="Times New Roman" w:hAnsi="Times New Roman" w:cs="Times New Roman"/>
        </w:rPr>
        <w:t xml:space="preserve"> versus less than 55 years of age), employment status, and student status. To conserve on space, we present</w:t>
      </w:r>
      <w:r w:rsidR="00411AAC" w:rsidRPr="001234E5">
        <w:rPr>
          <w:rFonts w:ascii="Times New Roman" w:hAnsi="Times New Roman" w:cs="Times New Roman"/>
        </w:rPr>
        <w:t xml:space="preserve">, in Table </w:t>
      </w:r>
      <w:r w:rsidR="00620482" w:rsidRPr="001234E5">
        <w:rPr>
          <w:rFonts w:ascii="Times New Roman" w:hAnsi="Times New Roman" w:cs="Times New Roman"/>
        </w:rPr>
        <w:t>3</w:t>
      </w:r>
      <w:r w:rsidR="00411AAC" w:rsidRPr="001234E5">
        <w:rPr>
          <w:rFonts w:ascii="Times New Roman" w:hAnsi="Times New Roman" w:cs="Times New Roman"/>
        </w:rPr>
        <w:t xml:space="preserve">, </w:t>
      </w:r>
      <w:r w:rsidR="009861C6" w:rsidRPr="001234E5">
        <w:rPr>
          <w:rFonts w:ascii="Times New Roman" w:hAnsi="Times New Roman" w:cs="Times New Roman"/>
        </w:rPr>
        <w:t xml:space="preserve">the </w:t>
      </w:r>
      <w:r w:rsidR="009B4923" w:rsidRPr="001234E5">
        <w:rPr>
          <w:rFonts w:ascii="Times New Roman" w:hAnsi="Times New Roman" w:cs="Times New Roman"/>
        </w:rPr>
        <w:t xml:space="preserve">estimated </w:t>
      </w:r>
      <w:r w:rsidR="009861C6" w:rsidRPr="001234E5">
        <w:rPr>
          <w:rFonts w:ascii="Times New Roman" w:hAnsi="Times New Roman" w:cs="Times New Roman"/>
        </w:rPr>
        <w:t xml:space="preserve">correlation matrix </w:t>
      </w:r>
      <w:r w:rsidR="00411AAC" w:rsidRPr="001234E5">
        <w:rPr>
          <w:rFonts w:ascii="Times New Roman" w:hAnsi="Times New Roman" w:cs="Times New Roman"/>
        </w:rPr>
        <w:t xml:space="preserve">for the </w:t>
      </w:r>
      <w:r w:rsidR="009B4923" w:rsidRPr="001234E5">
        <w:rPr>
          <w:rFonts w:ascii="Times New Roman" w:hAnsi="Times New Roman" w:cs="Times New Roman"/>
        </w:rPr>
        <w:t xml:space="preserve">specific </w:t>
      </w:r>
      <w:r w:rsidR="00411AAC" w:rsidRPr="001234E5">
        <w:rPr>
          <w:rFonts w:ascii="Times New Roman" w:hAnsi="Times New Roman" w:cs="Times New Roman"/>
        </w:rPr>
        <w:t xml:space="preserve">combination of a young individual (age &lt;55 years) who is not employed and </w:t>
      </w:r>
      <w:r w:rsidR="009B4923" w:rsidRPr="001234E5">
        <w:rPr>
          <w:rFonts w:ascii="Times New Roman" w:hAnsi="Times New Roman" w:cs="Times New Roman"/>
        </w:rPr>
        <w:t>is</w:t>
      </w:r>
      <w:r w:rsidR="000B2990" w:rsidRPr="001234E5">
        <w:rPr>
          <w:rFonts w:ascii="Times New Roman" w:hAnsi="Times New Roman" w:cs="Times New Roman"/>
        </w:rPr>
        <w:t xml:space="preserve"> not </w:t>
      </w:r>
      <w:r w:rsidR="00411AAC" w:rsidRPr="001234E5">
        <w:rPr>
          <w:rFonts w:ascii="Times New Roman" w:hAnsi="Times New Roman" w:cs="Times New Roman"/>
        </w:rPr>
        <w:t>a student</w:t>
      </w:r>
      <w:r w:rsidR="009B4923" w:rsidRPr="001234E5">
        <w:rPr>
          <w:rFonts w:ascii="Times New Roman" w:hAnsi="Times New Roman" w:cs="Times New Roman"/>
        </w:rPr>
        <w:t>.</w:t>
      </w:r>
    </w:p>
    <w:p w14:paraId="3A457EF7" w14:textId="77777777" w:rsidR="00364641" w:rsidRPr="001234E5" w:rsidRDefault="00364641" w:rsidP="00211E7A">
      <w:pPr>
        <w:spacing w:line="276" w:lineRule="auto"/>
        <w:ind w:firstLine="720"/>
        <w:jc w:val="both"/>
        <w:rPr>
          <w:rFonts w:ascii="Times New Roman" w:hAnsi="Times New Roman" w:cs="Times New Roman"/>
        </w:rPr>
      </w:pPr>
    </w:p>
    <w:p w14:paraId="02B87F8E" w14:textId="77777777" w:rsidR="00653549" w:rsidRPr="001234E5" w:rsidRDefault="00653549" w:rsidP="00653549">
      <w:pPr>
        <w:pStyle w:val="Caption"/>
        <w:keepNext/>
        <w:spacing w:after="60"/>
        <w:rPr>
          <w:rFonts w:ascii="Times New Roman" w:hAnsi="Times New Roman" w:cs="Times New Roman"/>
          <w:b/>
          <w:bCs/>
          <w:i w:val="0"/>
          <w:iCs w:val="0"/>
          <w:color w:val="auto"/>
          <w:sz w:val="24"/>
          <w:szCs w:val="24"/>
        </w:rPr>
      </w:pPr>
      <w:r w:rsidRPr="001234E5">
        <w:rPr>
          <w:rFonts w:ascii="Times New Roman" w:hAnsi="Times New Roman" w:cs="Times New Roman"/>
          <w:b/>
          <w:bCs/>
          <w:i w:val="0"/>
          <w:iCs w:val="0"/>
          <w:color w:val="auto"/>
          <w:sz w:val="24"/>
          <w:szCs w:val="24"/>
        </w:rPr>
        <w:t>Table 3: Implied Correlations Between Main Outcomes (Pertaining to a Combination of Less than 55 Years Old, Not a Student, and Not an Employee)</w:t>
      </w:r>
    </w:p>
    <w:tbl>
      <w:tblPr>
        <w:tblW w:w="9327" w:type="dxa"/>
        <w:jc w:val="center"/>
        <w:tblLook w:val="04A0" w:firstRow="1" w:lastRow="0" w:firstColumn="1" w:lastColumn="0" w:noHBand="0" w:noVBand="1"/>
      </w:tblPr>
      <w:tblGrid>
        <w:gridCol w:w="2415"/>
        <w:gridCol w:w="1728"/>
        <w:gridCol w:w="1728"/>
        <w:gridCol w:w="1728"/>
        <w:gridCol w:w="1728"/>
      </w:tblGrid>
      <w:tr w:rsidR="00653549" w:rsidRPr="001234E5" w14:paraId="39D9A9E7" w14:textId="77777777" w:rsidTr="008463B2">
        <w:trPr>
          <w:trHeight w:val="531"/>
          <w:jc w:val="center"/>
        </w:trPr>
        <w:tc>
          <w:tcPr>
            <w:tcW w:w="2415" w:type="dxa"/>
            <w:tcBorders>
              <w:top w:val="single" w:sz="12" w:space="0" w:color="auto"/>
              <w:left w:val="single" w:sz="12" w:space="0" w:color="auto"/>
              <w:bottom w:val="double" w:sz="4" w:space="0" w:color="auto"/>
              <w:right w:val="double" w:sz="4" w:space="0" w:color="auto"/>
            </w:tcBorders>
            <w:shd w:val="clear" w:color="auto" w:fill="auto"/>
            <w:noWrap/>
            <w:vAlign w:val="bottom"/>
            <w:hideMark/>
          </w:tcPr>
          <w:p w14:paraId="7B021571" w14:textId="77777777" w:rsidR="00653549" w:rsidRPr="001234E5" w:rsidRDefault="00653549" w:rsidP="008463B2">
            <w:pPr>
              <w:rPr>
                <w:rFonts w:ascii="Times New Roman" w:eastAsia="Times New Roman" w:hAnsi="Times New Roman" w:cs="Times New Roman"/>
              </w:rPr>
            </w:pPr>
          </w:p>
        </w:tc>
        <w:tc>
          <w:tcPr>
            <w:tcW w:w="1728" w:type="dxa"/>
            <w:tcBorders>
              <w:top w:val="single" w:sz="12" w:space="0" w:color="auto"/>
              <w:left w:val="double" w:sz="4" w:space="0" w:color="auto"/>
              <w:bottom w:val="double" w:sz="4" w:space="0" w:color="auto"/>
              <w:right w:val="single" w:sz="4" w:space="0" w:color="auto"/>
            </w:tcBorders>
            <w:shd w:val="clear" w:color="auto" w:fill="auto"/>
            <w:noWrap/>
            <w:vAlign w:val="center"/>
            <w:hideMark/>
          </w:tcPr>
          <w:p w14:paraId="19FD8C5D" w14:textId="77777777" w:rsidR="00653549" w:rsidRPr="001234E5" w:rsidRDefault="00653549" w:rsidP="008463B2">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ESS First-Use</w:t>
            </w:r>
          </w:p>
        </w:tc>
        <w:tc>
          <w:tcPr>
            <w:tcW w:w="1728" w:type="dxa"/>
            <w:tcBorders>
              <w:top w:val="single" w:sz="12" w:space="0" w:color="auto"/>
              <w:left w:val="single" w:sz="4" w:space="0" w:color="auto"/>
              <w:bottom w:val="double" w:sz="4" w:space="0" w:color="auto"/>
              <w:right w:val="single" w:sz="4" w:space="0" w:color="auto"/>
            </w:tcBorders>
            <w:shd w:val="clear" w:color="auto" w:fill="auto"/>
            <w:noWrap/>
            <w:vAlign w:val="center"/>
            <w:hideMark/>
          </w:tcPr>
          <w:p w14:paraId="2EFE7D04" w14:textId="77777777" w:rsidR="00653549" w:rsidRPr="001234E5" w:rsidRDefault="00653549" w:rsidP="008463B2">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BSS First-Use</w:t>
            </w:r>
          </w:p>
        </w:tc>
        <w:tc>
          <w:tcPr>
            <w:tcW w:w="1728" w:type="dxa"/>
            <w:tcBorders>
              <w:top w:val="single" w:sz="12" w:space="0" w:color="auto"/>
              <w:left w:val="single" w:sz="4" w:space="0" w:color="auto"/>
              <w:bottom w:val="double" w:sz="4" w:space="0" w:color="auto"/>
              <w:right w:val="single" w:sz="4" w:space="0" w:color="auto"/>
            </w:tcBorders>
            <w:shd w:val="clear" w:color="auto" w:fill="auto"/>
            <w:noWrap/>
            <w:vAlign w:val="center"/>
            <w:hideMark/>
          </w:tcPr>
          <w:p w14:paraId="740EC2E3" w14:textId="77777777" w:rsidR="00653549" w:rsidRPr="001234E5" w:rsidRDefault="00653549" w:rsidP="008463B2">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ESS Frequency of Use</w:t>
            </w:r>
          </w:p>
        </w:tc>
        <w:tc>
          <w:tcPr>
            <w:tcW w:w="1728" w:type="dxa"/>
            <w:tcBorders>
              <w:top w:val="single" w:sz="12" w:space="0" w:color="auto"/>
              <w:left w:val="single" w:sz="4" w:space="0" w:color="auto"/>
              <w:bottom w:val="double" w:sz="4" w:space="0" w:color="auto"/>
              <w:right w:val="single" w:sz="12" w:space="0" w:color="auto"/>
            </w:tcBorders>
            <w:shd w:val="clear" w:color="auto" w:fill="auto"/>
            <w:noWrap/>
            <w:vAlign w:val="center"/>
            <w:hideMark/>
          </w:tcPr>
          <w:p w14:paraId="755786C2" w14:textId="77777777" w:rsidR="00653549" w:rsidRPr="001234E5" w:rsidRDefault="00653549" w:rsidP="008463B2">
            <w:pPr>
              <w:jc w:val="cente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BSS Frequency of Use</w:t>
            </w:r>
          </w:p>
        </w:tc>
      </w:tr>
      <w:tr w:rsidR="00653549" w:rsidRPr="001234E5" w14:paraId="2764ED99" w14:textId="77777777" w:rsidTr="008463B2">
        <w:trPr>
          <w:trHeight w:val="531"/>
          <w:jc w:val="center"/>
        </w:trPr>
        <w:tc>
          <w:tcPr>
            <w:tcW w:w="2415" w:type="dxa"/>
            <w:tcBorders>
              <w:top w:val="double" w:sz="4" w:space="0" w:color="auto"/>
              <w:left w:val="single" w:sz="12" w:space="0" w:color="auto"/>
              <w:bottom w:val="single" w:sz="4" w:space="0" w:color="auto"/>
              <w:right w:val="double" w:sz="4" w:space="0" w:color="auto"/>
            </w:tcBorders>
            <w:shd w:val="clear" w:color="auto" w:fill="auto"/>
            <w:noWrap/>
            <w:vAlign w:val="center"/>
            <w:hideMark/>
          </w:tcPr>
          <w:p w14:paraId="6E57CC45" w14:textId="77777777" w:rsidR="00653549" w:rsidRPr="001234E5" w:rsidRDefault="00653549" w:rsidP="008463B2">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ESS First-Use</w:t>
            </w:r>
          </w:p>
        </w:tc>
        <w:tc>
          <w:tcPr>
            <w:tcW w:w="1728"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39446C9A" w14:textId="77777777" w:rsidR="00653549" w:rsidRPr="001234E5" w:rsidRDefault="00653549" w:rsidP="00653549">
            <w:pPr>
              <w:tabs>
                <w:tab w:val="decimal" w:pos="686"/>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1.000</w:t>
            </w:r>
          </w:p>
        </w:tc>
        <w:tc>
          <w:tcPr>
            <w:tcW w:w="1728" w:type="dxa"/>
            <w:tcBorders>
              <w:top w:val="double" w:sz="4" w:space="0" w:color="auto"/>
              <w:left w:val="nil"/>
              <w:bottom w:val="single" w:sz="4" w:space="0" w:color="auto"/>
              <w:right w:val="single" w:sz="4" w:space="0" w:color="auto"/>
            </w:tcBorders>
            <w:shd w:val="clear" w:color="auto" w:fill="auto"/>
            <w:noWrap/>
            <w:vAlign w:val="center"/>
            <w:hideMark/>
          </w:tcPr>
          <w:p w14:paraId="11071B67" w14:textId="77777777" w:rsidR="00653549" w:rsidRPr="001234E5" w:rsidRDefault="00653549" w:rsidP="00653549">
            <w:pPr>
              <w:tabs>
                <w:tab w:val="decimal" w:pos="567"/>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0.192</w:t>
            </w:r>
          </w:p>
        </w:tc>
        <w:tc>
          <w:tcPr>
            <w:tcW w:w="1728" w:type="dxa"/>
            <w:tcBorders>
              <w:top w:val="double" w:sz="4" w:space="0" w:color="auto"/>
              <w:left w:val="nil"/>
              <w:bottom w:val="single" w:sz="4" w:space="0" w:color="auto"/>
              <w:right w:val="single" w:sz="4" w:space="0" w:color="auto"/>
            </w:tcBorders>
            <w:shd w:val="clear" w:color="auto" w:fill="auto"/>
            <w:noWrap/>
            <w:vAlign w:val="center"/>
            <w:hideMark/>
          </w:tcPr>
          <w:p w14:paraId="58B2EE85" w14:textId="77777777" w:rsidR="00653549" w:rsidRPr="001234E5" w:rsidRDefault="00653549" w:rsidP="00653549">
            <w:pPr>
              <w:tabs>
                <w:tab w:val="decimal" w:pos="536"/>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-0.060</w:t>
            </w:r>
          </w:p>
        </w:tc>
        <w:tc>
          <w:tcPr>
            <w:tcW w:w="1728" w:type="dxa"/>
            <w:tcBorders>
              <w:top w:val="double" w:sz="4" w:space="0" w:color="auto"/>
              <w:left w:val="nil"/>
              <w:bottom w:val="single" w:sz="4" w:space="0" w:color="auto"/>
              <w:right w:val="single" w:sz="12" w:space="0" w:color="auto"/>
            </w:tcBorders>
            <w:shd w:val="clear" w:color="auto" w:fill="auto"/>
            <w:noWrap/>
            <w:vAlign w:val="center"/>
            <w:hideMark/>
          </w:tcPr>
          <w:p w14:paraId="637555AE" w14:textId="77777777" w:rsidR="00653549" w:rsidRPr="001234E5" w:rsidRDefault="00653549" w:rsidP="00653549">
            <w:pPr>
              <w:tabs>
                <w:tab w:val="decimal" w:pos="611"/>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0.205</w:t>
            </w:r>
          </w:p>
        </w:tc>
      </w:tr>
      <w:tr w:rsidR="00653549" w:rsidRPr="001234E5" w14:paraId="3DF6B88B" w14:textId="77777777" w:rsidTr="008463B2">
        <w:trPr>
          <w:trHeight w:val="531"/>
          <w:jc w:val="center"/>
        </w:trPr>
        <w:tc>
          <w:tcPr>
            <w:tcW w:w="2415" w:type="dxa"/>
            <w:tcBorders>
              <w:top w:val="single" w:sz="4" w:space="0" w:color="auto"/>
              <w:left w:val="single" w:sz="12" w:space="0" w:color="auto"/>
              <w:bottom w:val="single" w:sz="4" w:space="0" w:color="auto"/>
              <w:right w:val="double" w:sz="4" w:space="0" w:color="auto"/>
            </w:tcBorders>
            <w:shd w:val="clear" w:color="auto" w:fill="auto"/>
            <w:noWrap/>
            <w:vAlign w:val="center"/>
            <w:hideMark/>
          </w:tcPr>
          <w:p w14:paraId="65FBC3F2" w14:textId="77777777" w:rsidR="00653549" w:rsidRPr="001234E5" w:rsidRDefault="00653549" w:rsidP="008463B2">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BSS First-Use</w:t>
            </w:r>
          </w:p>
        </w:tc>
        <w:tc>
          <w:tcPr>
            <w:tcW w:w="1728" w:type="dxa"/>
            <w:tcBorders>
              <w:top w:val="nil"/>
              <w:left w:val="double" w:sz="4" w:space="0" w:color="auto"/>
              <w:bottom w:val="single" w:sz="4" w:space="0" w:color="auto"/>
              <w:right w:val="single" w:sz="4" w:space="0" w:color="auto"/>
            </w:tcBorders>
            <w:shd w:val="clear" w:color="auto" w:fill="auto"/>
            <w:noWrap/>
            <w:vAlign w:val="center"/>
            <w:hideMark/>
          </w:tcPr>
          <w:p w14:paraId="0699120E" w14:textId="77777777" w:rsidR="00653549" w:rsidRPr="001234E5" w:rsidRDefault="00653549" w:rsidP="00653549">
            <w:pPr>
              <w:tabs>
                <w:tab w:val="decimal" w:pos="686"/>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0.192</w:t>
            </w:r>
          </w:p>
        </w:tc>
        <w:tc>
          <w:tcPr>
            <w:tcW w:w="1728" w:type="dxa"/>
            <w:tcBorders>
              <w:top w:val="nil"/>
              <w:left w:val="nil"/>
              <w:bottom w:val="single" w:sz="4" w:space="0" w:color="auto"/>
              <w:right w:val="single" w:sz="4" w:space="0" w:color="auto"/>
            </w:tcBorders>
            <w:shd w:val="clear" w:color="auto" w:fill="auto"/>
            <w:noWrap/>
            <w:vAlign w:val="center"/>
            <w:hideMark/>
          </w:tcPr>
          <w:p w14:paraId="39564F38" w14:textId="77777777" w:rsidR="00653549" w:rsidRPr="001234E5" w:rsidRDefault="00653549" w:rsidP="00653549">
            <w:pPr>
              <w:tabs>
                <w:tab w:val="decimal" w:pos="567"/>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1.000</w:t>
            </w:r>
          </w:p>
        </w:tc>
        <w:tc>
          <w:tcPr>
            <w:tcW w:w="1728" w:type="dxa"/>
            <w:tcBorders>
              <w:top w:val="nil"/>
              <w:left w:val="nil"/>
              <w:bottom w:val="single" w:sz="4" w:space="0" w:color="auto"/>
              <w:right w:val="single" w:sz="4" w:space="0" w:color="auto"/>
            </w:tcBorders>
            <w:shd w:val="clear" w:color="auto" w:fill="auto"/>
            <w:noWrap/>
            <w:vAlign w:val="center"/>
            <w:hideMark/>
          </w:tcPr>
          <w:p w14:paraId="3F29F0A9" w14:textId="77777777" w:rsidR="00653549" w:rsidRPr="001234E5" w:rsidRDefault="00653549" w:rsidP="00653549">
            <w:pPr>
              <w:tabs>
                <w:tab w:val="decimal" w:pos="536"/>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0.026</w:t>
            </w:r>
          </w:p>
        </w:tc>
        <w:tc>
          <w:tcPr>
            <w:tcW w:w="1728" w:type="dxa"/>
            <w:tcBorders>
              <w:top w:val="nil"/>
              <w:left w:val="nil"/>
              <w:bottom w:val="single" w:sz="4" w:space="0" w:color="auto"/>
              <w:right w:val="single" w:sz="12" w:space="0" w:color="auto"/>
            </w:tcBorders>
            <w:shd w:val="clear" w:color="auto" w:fill="auto"/>
            <w:noWrap/>
            <w:vAlign w:val="center"/>
            <w:hideMark/>
          </w:tcPr>
          <w:p w14:paraId="47024AA7" w14:textId="77777777" w:rsidR="00653549" w:rsidRPr="001234E5" w:rsidRDefault="00653549" w:rsidP="00653549">
            <w:pPr>
              <w:tabs>
                <w:tab w:val="decimal" w:pos="611"/>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0.262</w:t>
            </w:r>
          </w:p>
        </w:tc>
      </w:tr>
      <w:tr w:rsidR="00653549" w:rsidRPr="001234E5" w14:paraId="6AB7D265" w14:textId="77777777" w:rsidTr="008463B2">
        <w:trPr>
          <w:trHeight w:val="531"/>
          <w:jc w:val="center"/>
        </w:trPr>
        <w:tc>
          <w:tcPr>
            <w:tcW w:w="2415" w:type="dxa"/>
            <w:tcBorders>
              <w:top w:val="single" w:sz="4" w:space="0" w:color="auto"/>
              <w:left w:val="single" w:sz="12" w:space="0" w:color="auto"/>
              <w:bottom w:val="single" w:sz="4" w:space="0" w:color="auto"/>
              <w:right w:val="double" w:sz="4" w:space="0" w:color="auto"/>
            </w:tcBorders>
            <w:shd w:val="clear" w:color="auto" w:fill="auto"/>
            <w:noWrap/>
            <w:vAlign w:val="center"/>
            <w:hideMark/>
          </w:tcPr>
          <w:p w14:paraId="3D127819" w14:textId="77777777" w:rsidR="00653549" w:rsidRPr="001234E5" w:rsidRDefault="00653549" w:rsidP="008463B2">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ESS Frequency of Use</w:t>
            </w:r>
          </w:p>
        </w:tc>
        <w:tc>
          <w:tcPr>
            <w:tcW w:w="1728" w:type="dxa"/>
            <w:tcBorders>
              <w:top w:val="nil"/>
              <w:left w:val="double" w:sz="4" w:space="0" w:color="auto"/>
              <w:bottom w:val="single" w:sz="4" w:space="0" w:color="auto"/>
              <w:right w:val="single" w:sz="4" w:space="0" w:color="auto"/>
            </w:tcBorders>
            <w:shd w:val="clear" w:color="auto" w:fill="auto"/>
            <w:noWrap/>
            <w:vAlign w:val="center"/>
            <w:hideMark/>
          </w:tcPr>
          <w:p w14:paraId="08963B7D" w14:textId="77777777" w:rsidR="00653549" w:rsidRPr="001234E5" w:rsidRDefault="00653549" w:rsidP="00653549">
            <w:pPr>
              <w:tabs>
                <w:tab w:val="decimal" w:pos="686"/>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-0.060</w:t>
            </w:r>
          </w:p>
        </w:tc>
        <w:tc>
          <w:tcPr>
            <w:tcW w:w="1728" w:type="dxa"/>
            <w:tcBorders>
              <w:top w:val="nil"/>
              <w:left w:val="nil"/>
              <w:bottom w:val="single" w:sz="4" w:space="0" w:color="auto"/>
              <w:right w:val="single" w:sz="4" w:space="0" w:color="auto"/>
            </w:tcBorders>
            <w:shd w:val="clear" w:color="auto" w:fill="auto"/>
            <w:noWrap/>
            <w:vAlign w:val="center"/>
            <w:hideMark/>
          </w:tcPr>
          <w:p w14:paraId="0674ED2D" w14:textId="77777777" w:rsidR="00653549" w:rsidRPr="001234E5" w:rsidRDefault="00653549" w:rsidP="00653549">
            <w:pPr>
              <w:tabs>
                <w:tab w:val="decimal" w:pos="567"/>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0.026</w:t>
            </w:r>
          </w:p>
        </w:tc>
        <w:tc>
          <w:tcPr>
            <w:tcW w:w="1728" w:type="dxa"/>
            <w:tcBorders>
              <w:top w:val="nil"/>
              <w:left w:val="nil"/>
              <w:bottom w:val="single" w:sz="4" w:space="0" w:color="auto"/>
              <w:right w:val="single" w:sz="4" w:space="0" w:color="auto"/>
            </w:tcBorders>
            <w:shd w:val="clear" w:color="auto" w:fill="auto"/>
            <w:noWrap/>
            <w:vAlign w:val="center"/>
            <w:hideMark/>
          </w:tcPr>
          <w:p w14:paraId="4EBB84C1" w14:textId="77777777" w:rsidR="00653549" w:rsidRPr="001234E5" w:rsidRDefault="00653549" w:rsidP="00653549">
            <w:pPr>
              <w:tabs>
                <w:tab w:val="decimal" w:pos="536"/>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1.000</w:t>
            </w:r>
          </w:p>
        </w:tc>
        <w:tc>
          <w:tcPr>
            <w:tcW w:w="1728" w:type="dxa"/>
            <w:tcBorders>
              <w:top w:val="nil"/>
              <w:left w:val="nil"/>
              <w:bottom w:val="single" w:sz="4" w:space="0" w:color="auto"/>
              <w:right w:val="single" w:sz="12" w:space="0" w:color="auto"/>
            </w:tcBorders>
            <w:shd w:val="clear" w:color="auto" w:fill="auto"/>
            <w:noWrap/>
            <w:vAlign w:val="center"/>
            <w:hideMark/>
          </w:tcPr>
          <w:p w14:paraId="0AE0BCCE" w14:textId="77777777" w:rsidR="00653549" w:rsidRPr="001234E5" w:rsidRDefault="00653549" w:rsidP="00653549">
            <w:pPr>
              <w:tabs>
                <w:tab w:val="decimal" w:pos="611"/>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0.003</w:t>
            </w:r>
          </w:p>
        </w:tc>
      </w:tr>
      <w:tr w:rsidR="00653549" w:rsidRPr="001234E5" w14:paraId="4A157100" w14:textId="77777777" w:rsidTr="008463B2">
        <w:trPr>
          <w:trHeight w:val="531"/>
          <w:jc w:val="center"/>
        </w:trPr>
        <w:tc>
          <w:tcPr>
            <w:tcW w:w="2415" w:type="dxa"/>
            <w:tcBorders>
              <w:top w:val="single" w:sz="4" w:space="0" w:color="auto"/>
              <w:left w:val="single" w:sz="12" w:space="0" w:color="auto"/>
              <w:bottom w:val="single" w:sz="12" w:space="0" w:color="auto"/>
              <w:right w:val="double" w:sz="4" w:space="0" w:color="auto"/>
            </w:tcBorders>
            <w:shd w:val="clear" w:color="auto" w:fill="auto"/>
            <w:noWrap/>
            <w:vAlign w:val="center"/>
            <w:hideMark/>
          </w:tcPr>
          <w:p w14:paraId="290F694D" w14:textId="77777777" w:rsidR="00653549" w:rsidRPr="001234E5" w:rsidRDefault="00653549" w:rsidP="008463B2">
            <w:pPr>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BSS Frequency of Use</w:t>
            </w:r>
          </w:p>
        </w:tc>
        <w:tc>
          <w:tcPr>
            <w:tcW w:w="1728" w:type="dxa"/>
            <w:tcBorders>
              <w:top w:val="single" w:sz="4" w:space="0" w:color="auto"/>
              <w:left w:val="double" w:sz="4" w:space="0" w:color="auto"/>
              <w:bottom w:val="single" w:sz="12" w:space="0" w:color="auto"/>
              <w:right w:val="single" w:sz="4" w:space="0" w:color="auto"/>
            </w:tcBorders>
            <w:shd w:val="clear" w:color="auto" w:fill="auto"/>
            <w:noWrap/>
            <w:vAlign w:val="center"/>
            <w:hideMark/>
          </w:tcPr>
          <w:p w14:paraId="4F476512" w14:textId="77777777" w:rsidR="00653549" w:rsidRPr="001234E5" w:rsidRDefault="00653549" w:rsidP="00653549">
            <w:pPr>
              <w:tabs>
                <w:tab w:val="decimal" w:pos="686"/>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0.205</w:t>
            </w:r>
          </w:p>
        </w:tc>
        <w:tc>
          <w:tcPr>
            <w:tcW w:w="1728" w:type="dxa"/>
            <w:tcBorders>
              <w:top w:val="nil"/>
              <w:left w:val="nil"/>
              <w:bottom w:val="single" w:sz="12" w:space="0" w:color="auto"/>
              <w:right w:val="single" w:sz="4" w:space="0" w:color="auto"/>
            </w:tcBorders>
            <w:shd w:val="clear" w:color="auto" w:fill="auto"/>
            <w:noWrap/>
            <w:vAlign w:val="center"/>
            <w:hideMark/>
          </w:tcPr>
          <w:p w14:paraId="00FD42ED" w14:textId="77777777" w:rsidR="00653549" w:rsidRPr="001234E5" w:rsidRDefault="00653549" w:rsidP="00653549">
            <w:pPr>
              <w:tabs>
                <w:tab w:val="decimal" w:pos="567"/>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0.262</w:t>
            </w:r>
          </w:p>
        </w:tc>
        <w:tc>
          <w:tcPr>
            <w:tcW w:w="1728" w:type="dxa"/>
            <w:tcBorders>
              <w:top w:val="nil"/>
              <w:left w:val="nil"/>
              <w:bottom w:val="single" w:sz="12" w:space="0" w:color="auto"/>
              <w:right w:val="single" w:sz="4" w:space="0" w:color="auto"/>
            </w:tcBorders>
            <w:shd w:val="clear" w:color="auto" w:fill="auto"/>
            <w:noWrap/>
            <w:vAlign w:val="center"/>
            <w:hideMark/>
          </w:tcPr>
          <w:p w14:paraId="0EFD3A58" w14:textId="77777777" w:rsidR="00653549" w:rsidRPr="001234E5" w:rsidRDefault="00653549" w:rsidP="00653549">
            <w:pPr>
              <w:tabs>
                <w:tab w:val="decimal" w:pos="536"/>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 xml:space="preserve"> 0.003</w:t>
            </w:r>
          </w:p>
        </w:tc>
        <w:tc>
          <w:tcPr>
            <w:tcW w:w="1728" w:type="dxa"/>
            <w:tcBorders>
              <w:top w:val="nil"/>
              <w:left w:val="nil"/>
              <w:bottom w:val="single" w:sz="12" w:space="0" w:color="auto"/>
              <w:right w:val="single" w:sz="12" w:space="0" w:color="auto"/>
            </w:tcBorders>
            <w:shd w:val="clear" w:color="auto" w:fill="auto"/>
            <w:noWrap/>
            <w:vAlign w:val="center"/>
            <w:hideMark/>
          </w:tcPr>
          <w:p w14:paraId="23B3F6F2" w14:textId="77777777" w:rsidR="00653549" w:rsidRPr="001234E5" w:rsidRDefault="00653549" w:rsidP="00653549">
            <w:pPr>
              <w:tabs>
                <w:tab w:val="decimal" w:pos="611"/>
              </w:tabs>
              <w:rPr>
                <w:rFonts w:ascii="Times New Roman" w:eastAsia="Times New Roman" w:hAnsi="Times New Roman" w:cs="Times New Roman"/>
                <w:sz w:val="22"/>
                <w:szCs w:val="22"/>
              </w:rPr>
            </w:pPr>
            <w:r w:rsidRPr="001234E5">
              <w:rPr>
                <w:rFonts w:ascii="Times New Roman" w:eastAsia="Times New Roman" w:hAnsi="Times New Roman" w:cs="Times New Roman"/>
                <w:sz w:val="22"/>
                <w:szCs w:val="22"/>
              </w:rPr>
              <w:t>1.000</w:t>
            </w:r>
          </w:p>
        </w:tc>
      </w:tr>
    </w:tbl>
    <w:p w14:paraId="339CEF58" w14:textId="77777777" w:rsidR="00653549" w:rsidRPr="001234E5" w:rsidRDefault="00653549" w:rsidP="00653549">
      <w:pPr>
        <w:spacing w:line="276" w:lineRule="auto"/>
        <w:jc w:val="both"/>
        <w:rPr>
          <w:rFonts w:ascii="Times New Roman" w:hAnsi="Times New Roman" w:cs="Times New Roman"/>
        </w:rPr>
      </w:pPr>
    </w:p>
    <w:p w14:paraId="25E06627" w14:textId="3099CA8E" w:rsidR="00596E93" w:rsidRPr="001234E5" w:rsidRDefault="009B4923" w:rsidP="0064221F">
      <w:pPr>
        <w:spacing w:line="276" w:lineRule="auto"/>
        <w:jc w:val="both"/>
        <w:rPr>
          <w:rFonts w:ascii="Times New Roman" w:hAnsi="Times New Roman" w:cs="Times New Roman"/>
          <w:bCs/>
        </w:rPr>
      </w:pPr>
      <w:r w:rsidRPr="001234E5">
        <w:rPr>
          <w:rFonts w:ascii="Times New Roman" w:hAnsi="Times New Roman" w:cs="Times New Roman"/>
        </w:rPr>
        <w:t>Th</w:t>
      </w:r>
      <w:r w:rsidR="00AF7DAD" w:rsidRPr="001234E5">
        <w:rPr>
          <w:rFonts w:ascii="Times New Roman" w:hAnsi="Times New Roman" w:cs="Times New Roman"/>
        </w:rPr>
        <w:t>e</w:t>
      </w:r>
      <w:r w:rsidRPr="001234E5">
        <w:rPr>
          <w:rFonts w:ascii="Times New Roman" w:hAnsi="Times New Roman" w:cs="Times New Roman"/>
        </w:rPr>
        <w:t xml:space="preserve"> table</w:t>
      </w:r>
      <w:r w:rsidR="00411AAC" w:rsidRPr="001234E5">
        <w:rPr>
          <w:rFonts w:ascii="Times New Roman" w:hAnsi="Times New Roman" w:cs="Times New Roman"/>
        </w:rPr>
        <w:t xml:space="preserve"> </w:t>
      </w:r>
      <w:r w:rsidR="00AF7DAD" w:rsidRPr="001234E5">
        <w:rPr>
          <w:rFonts w:ascii="Times New Roman" w:hAnsi="Times New Roman" w:cs="Times New Roman"/>
        </w:rPr>
        <w:t xml:space="preserve">above </w:t>
      </w:r>
      <w:r w:rsidRPr="001234E5">
        <w:rPr>
          <w:rFonts w:ascii="Times New Roman" w:hAnsi="Times New Roman" w:cs="Times New Roman"/>
        </w:rPr>
        <w:t xml:space="preserve">reveals </w:t>
      </w:r>
      <w:r w:rsidR="00411AAC" w:rsidRPr="001234E5">
        <w:rPr>
          <w:rFonts w:ascii="Times New Roman" w:hAnsi="Times New Roman" w:cs="Times New Roman"/>
        </w:rPr>
        <w:t xml:space="preserve">positive pairwise correlations across the four dimensions, except for the negligible correlation between ESS use frequency and BSS use frequency. </w:t>
      </w:r>
      <w:r w:rsidR="00075C95" w:rsidRPr="001234E5">
        <w:rPr>
          <w:rFonts w:ascii="Times New Roman" w:hAnsi="Times New Roman" w:cs="Times New Roman"/>
        </w:rPr>
        <w:t>Th</w:t>
      </w:r>
      <w:r w:rsidRPr="001234E5">
        <w:rPr>
          <w:rFonts w:ascii="Times New Roman" w:hAnsi="Times New Roman" w:cs="Times New Roman"/>
        </w:rPr>
        <w:t>us,</w:t>
      </w:r>
      <w:r w:rsidR="006E7063" w:rsidRPr="001234E5">
        <w:rPr>
          <w:rFonts w:ascii="Times New Roman" w:hAnsi="Times New Roman" w:cs="Times New Roman"/>
        </w:rPr>
        <w:t xml:space="preserve"> while exogenous factors and psycho-social considerations influence ESS/BSS </w:t>
      </w:r>
      <w:r w:rsidR="00E11114" w:rsidRPr="001234E5">
        <w:rPr>
          <w:rFonts w:ascii="Times New Roman" w:hAnsi="Times New Roman" w:cs="Times New Roman"/>
        </w:rPr>
        <w:t>first-use</w:t>
      </w:r>
      <w:r w:rsidR="006E7063" w:rsidRPr="001234E5">
        <w:rPr>
          <w:rFonts w:ascii="Times New Roman" w:hAnsi="Times New Roman" w:cs="Times New Roman"/>
        </w:rPr>
        <w:t xml:space="preserve">/frequency in different ways and </w:t>
      </w:r>
      <w:r w:rsidRPr="001234E5">
        <w:rPr>
          <w:rFonts w:ascii="Times New Roman" w:hAnsi="Times New Roman" w:cs="Times New Roman"/>
        </w:rPr>
        <w:t xml:space="preserve">to </w:t>
      </w:r>
      <w:r w:rsidR="006E7063" w:rsidRPr="001234E5">
        <w:rPr>
          <w:rFonts w:ascii="Times New Roman" w:hAnsi="Times New Roman" w:cs="Times New Roman"/>
        </w:rPr>
        <w:t xml:space="preserve">different </w:t>
      </w:r>
      <w:r w:rsidRPr="001234E5">
        <w:rPr>
          <w:rFonts w:ascii="Times New Roman" w:hAnsi="Times New Roman" w:cs="Times New Roman"/>
        </w:rPr>
        <w:t>extents</w:t>
      </w:r>
      <w:r w:rsidR="006E7063" w:rsidRPr="001234E5">
        <w:rPr>
          <w:rFonts w:ascii="Times New Roman" w:hAnsi="Times New Roman" w:cs="Times New Roman"/>
        </w:rPr>
        <w:t xml:space="preserve">, </w:t>
      </w:r>
      <w:r w:rsidRPr="001234E5">
        <w:rPr>
          <w:rFonts w:ascii="Times New Roman" w:hAnsi="Times New Roman" w:cs="Times New Roman"/>
        </w:rPr>
        <w:t>our results clarify that the ESS-BSS</w:t>
      </w:r>
      <w:r w:rsidR="006E7063" w:rsidRPr="001234E5">
        <w:rPr>
          <w:rFonts w:ascii="Times New Roman" w:hAnsi="Times New Roman" w:cs="Times New Roman"/>
        </w:rPr>
        <w:t xml:space="preserve"> mode-dyad </w:t>
      </w:r>
      <w:r w:rsidR="00AF7DAD" w:rsidRPr="001234E5">
        <w:rPr>
          <w:rFonts w:ascii="Times New Roman" w:hAnsi="Times New Roman" w:cs="Times New Roman"/>
        </w:rPr>
        <w:t>may</w:t>
      </w:r>
      <w:r w:rsidRPr="001234E5">
        <w:rPr>
          <w:rFonts w:ascii="Times New Roman" w:hAnsi="Times New Roman" w:cs="Times New Roman"/>
        </w:rPr>
        <w:t xml:space="preserve"> be simultaneously promoted</w:t>
      </w:r>
      <w:r w:rsidR="00EF693C" w:rsidRPr="001234E5">
        <w:rPr>
          <w:rFonts w:ascii="Times New Roman" w:hAnsi="Times New Roman" w:cs="Times New Roman"/>
        </w:rPr>
        <w:t>.</w:t>
      </w:r>
      <w:r w:rsidR="00AF7DAD" w:rsidRPr="001234E5">
        <w:rPr>
          <w:rFonts w:ascii="Times New Roman" w:hAnsi="Times New Roman" w:cs="Times New Roman"/>
        </w:rPr>
        <w:t xml:space="preserve"> </w:t>
      </w:r>
    </w:p>
    <w:p w14:paraId="599D0471" w14:textId="77777777" w:rsidR="00CC60FB" w:rsidRPr="001234E5" w:rsidRDefault="00CC60FB">
      <w:pPr>
        <w:spacing w:line="276" w:lineRule="auto"/>
        <w:jc w:val="both"/>
        <w:rPr>
          <w:rFonts w:ascii="Times New Roman" w:hAnsi="Times New Roman" w:cs="Times New Roman"/>
          <w:bCs/>
        </w:rPr>
      </w:pPr>
    </w:p>
    <w:p w14:paraId="3A7AED7F" w14:textId="5E2A3873" w:rsidR="005533A3" w:rsidRPr="001234E5" w:rsidRDefault="00AC3C66" w:rsidP="00381565">
      <w:pPr>
        <w:spacing w:line="276" w:lineRule="auto"/>
        <w:jc w:val="both"/>
        <w:rPr>
          <w:rFonts w:ascii="Times New Roman" w:hAnsi="Times New Roman" w:cs="Times New Roman"/>
          <w:b/>
          <w:bCs/>
        </w:rPr>
      </w:pPr>
      <w:r w:rsidRPr="001234E5">
        <w:rPr>
          <w:rFonts w:ascii="Times New Roman" w:hAnsi="Times New Roman" w:cs="Times New Roman"/>
          <w:b/>
          <w:bCs/>
        </w:rPr>
        <w:t>4.</w:t>
      </w:r>
      <w:r w:rsidR="00082705" w:rsidRPr="001234E5">
        <w:rPr>
          <w:rFonts w:ascii="Times New Roman" w:hAnsi="Times New Roman" w:cs="Times New Roman"/>
          <w:b/>
          <w:bCs/>
        </w:rPr>
        <w:t>3.</w:t>
      </w:r>
      <w:r w:rsidR="00595916" w:rsidRPr="001234E5">
        <w:rPr>
          <w:rFonts w:ascii="Times New Roman" w:hAnsi="Times New Roman" w:cs="Times New Roman"/>
          <w:b/>
          <w:bCs/>
        </w:rPr>
        <w:t xml:space="preserve"> Model Goodness of Fit</w:t>
      </w:r>
      <w:r w:rsidR="005533A3" w:rsidRPr="001234E5">
        <w:rPr>
          <w:rFonts w:ascii="Times New Roman" w:hAnsi="Times New Roman" w:cs="Times New Roman"/>
          <w:b/>
          <w:bCs/>
        </w:rPr>
        <w:t xml:space="preserve"> </w:t>
      </w:r>
    </w:p>
    <w:p w14:paraId="2FFE5351" w14:textId="5F91404F" w:rsidR="00734472" w:rsidRPr="001234E5" w:rsidRDefault="00734472" w:rsidP="0010609A">
      <w:pPr>
        <w:spacing w:line="276" w:lineRule="auto"/>
        <w:jc w:val="both"/>
        <w:rPr>
          <w:rFonts w:ascii="Times New Roman" w:hAnsi="Times New Roman" w:cs="Times New Roman"/>
        </w:rPr>
      </w:pPr>
      <w:r w:rsidRPr="001234E5">
        <w:rPr>
          <w:rFonts w:ascii="Times New Roman" w:hAnsi="Times New Roman" w:cs="Times New Roman"/>
        </w:rPr>
        <w:t xml:space="preserve">The </w:t>
      </w:r>
      <w:r w:rsidR="00842EB1" w:rsidRPr="001234E5">
        <w:rPr>
          <w:rFonts w:ascii="Times New Roman" w:hAnsi="Times New Roman" w:cs="Times New Roman"/>
        </w:rPr>
        <w:t xml:space="preserve">GHDM model used in the joint modeling of ESS/BSS </w:t>
      </w:r>
      <w:r w:rsidR="00E11114" w:rsidRPr="001234E5">
        <w:rPr>
          <w:rFonts w:ascii="Times New Roman" w:hAnsi="Times New Roman" w:cs="Times New Roman"/>
        </w:rPr>
        <w:t>first-use</w:t>
      </w:r>
      <w:r w:rsidR="00842EB1" w:rsidRPr="001234E5">
        <w:rPr>
          <w:rFonts w:ascii="Times New Roman" w:hAnsi="Times New Roman" w:cs="Times New Roman"/>
        </w:rPr>
        <w:t xml:space="preserve"> and use frequency provides important insights on the joint, yet different, nature of the factors influencing the two modes. But to ensure that the insights gained from the joint modeling are valid and accurate, it is also important to consider the data fit provided by such a model relative to a naïve model that completely ignores jointness among the four dimensions of ESS </w:t>
      </w:r>
      <w:r w:rsidR="00E11114" w:rsidRPr="001234E5">
        <w:rPr>
          <w:rFonts w:ascii="Times New Roman" w:hAnsi="Times New Roman" w:cs="Times New Roman"/>
        </w:rPr>
        <w:t>first-use</w:t>
      </w:r>
      <w:r w:rsidR="00842EB1" w:rsidRPr="001234E5">
        <w:rPr>
          <w:rFonts w:ascii="Times New Roman" w:hAnsi="Times New Roman" w:cs="Times New Roman"/>
        </w:rPr>
        <w:t xml:space="preserve">, BSS </w:t>
      </w:r>
      <w:r w:rsidR="00E11114" w:rsidRPr="001234E5">
        <w:rPr>
          <w:rFonts w:ascii="Times New Roman" w:hAnsi="Times New Roman" w:cs="Times New Roman"/>
        </w:rPr>
        <w:t>first-use</w:t>
      </w:r>
      <w:r w:rsidR="00842EB1" w:rsidRPr="001234E5">
        <w:rPr>
          <w:rFonts w:ascii="Times New Roman" w:hAnsi="Times New Roman" w:cs="Times New Roman"/>
        </w:rPr>
        <w:t xml:space="preserve">, ESS use frequency and BSS use frequency. For such an evaluation, </w:t>
      </w:r>
      <w:r w:rsidRPr="001234E5">
        <w:rPr>
          <w:rFonts w:ascii="Times New Roman" w:hAnsi="Times New Roman" w:cs="Times New Roman"/>
        </w:rPr>
        <w:t xml:space="preserve">the </w:t>
      </w:r>
      <w:r w:rsidR="00B04B1F" w:rsidRPr="001234E5">
        <w:rPr>
          <w:rFonts w:ascii="Times New Roman" w:hAnsi="Times New Roman" w:cs="Times New Roman"/>
        </w:rPr>
        <w:t xml:space="preserve">performance of the proposed </w:t>
      </w:r>
      <w:r w:rsidRPr="001234E5">
        <w:rPr>
          <w:rFonts w:ascii="Times New Roman" w:hAnsi="Times New Roman" w:cs="Times New Roman"/>
        </w:rPr>
        <w:t xml:space="preserve">GHDM model may be compared with that of a restricted model (that is, an independent model) that does not consider latent constructs (and consequently also ignores any type of dependency among the outcomes because of unobserved factors). In the restricted independent model, we </w:t>
      </w:r>
      <w:r w:rsidR="00611077" w:rsidRPr="001234E5">
        <w:rPr>
          <w:rFonts w:ascii="Times New Roman" w:hAnsi="Times New Roman" w:cs="Times New Roman"/>
        </w:rPr>
        <w:t xml:space="preserve">model the four main outcomes of the paper independently in the form of two binary outcomes (for the first-use outcomes) and two ordered-response outcomes conditional on first-use (for the frequency outcomes). This independent model takes the form of an independent ordered probit (or IOP) model. For each </w:t>
      </w:r>
      <w:r w:rsidR="0027578C" w:rsidRPr="001234E5">
        <w:rPr>
          <w:rFonts w:ascii="Times New Roman" w:hAnsi="Times New Roman" w:cs="Times New Roman"/>
        </w:rPr>
        <w:t xml:space="preserve">of the four endogenous </w:t>
      </w:r>
      <w:r w:rsidR="00611077" w:rsidRPr="001234E5">
        <w:rPr>
          <w:rFonts w:ascii="Times New Roman" w:hAnsi="Times New Roman" w:cs="Times New Roman"/>
        </w:rPr>
        <w:t>outcome</w:t>
      </w:r>
      <w:r w:rsidR="0027578C" w:rsidRPr="001234E5">
        <w:rPr>
          <w:rFonts w:ascii="Times New Roman" w:hAnsi="Times New Roman" w:cs="Times New Roman"/>
        </w:rPr>
        <w:t>s</w:t>
      </w:r>
      <w:r w:rsidR="00611077" w:rsidRPr="001234E5">
        <w:rPr>
          <w:rFonts w:ascii="Times New Roman" w:hAnsi="Times New Roman" w:cs="Times New Roman"/>
        </w:rPr>
        <w:t xml:space="preserve"> in the IOP model, we </w:t>
      </w:r>
      <w:r w:rsidRPr="001234E5">
        <w:rPr>
          <w:rFonts w:ascii="Times New Roman" w:hAnsi="Times New Roman" w:cs="Times New Roman"/>
        </w:rPr>
        <w:t>includ</w:t>
      </w:r>
      <w:r w:rsidR="00611077" w:rsidRPr="001234E5">
        <w:rPr>
          <w:rFonts w:ascii="Times New Roman" w:hAnsi="Times New Roman" w:cs="Times New Roman"/>
        </w:rPr>
        <w:t>e</w:t>
      </w:r>
      <w:r w:rsidRPr="001234E5">
        <w:rPr>
          <w:rFonts w:ascii="Times New Roman" w:hAnsi="Times New Roman" w:cs="Times New Roman"/>
        </w:rPr>
        <w:t xml:space="preserve"> </w:t>
      </w:r>
      <w:r w:rsidR="00B04B1F" w:rsidRPr="001234E5">
        <w:rPr>
          <w:rFonts w:ascii="Times New Roman" w:hAnsi="Times New Roman" w:cs="Times New Roman"/>
        </w:rPr>
        <w:t xml:space="preserve">all </w:t>
      </w:r>
      <w:r w:rsidRPr="001234E5">
        <w:rPr>
          <w:rFonts w:ascii="Times New Roman" w:hAnsi="Times New Roman" w:cs="Times New Roman"/>
        </w:rPr>
        <w:t>the determinants of the latent constructs (from the GHDM) as exogenous variables</w:t>
      </w:r>
      <w:r w:rsidR="00611077" w:rsidRPr="001234E5">
        <w:rPr>
          <w:rFonts w:ascii="Times New Roman" w:hAnsi="Times New Roman" w:cs="Times New Roman"/>
        </w:rPr>
        <w:t xml:space="preserve"> </w:t>
      </w:r>
      <w:r w:rsidR="00B04B1F" w:rsidRPr="001234E5">
        <w:rPr>
          <w:rFonts w:ascii="Times New Roman" w:hAnsi="Times New Roman" w:cs="Times New Roman"/>
        </w:rPr>
        <w:t xml:space="preserve">in the main outcome equations </w:t>
      </w:r>
      <w:r w:rsidR="00611077" w:rsidRPr="001234E5">
        <w:rPr>
          <w:rFonts w:ascii="Times New Roman" w:hAnsi="Times New Roman" w:cs="Times New Roman"/>
        </w:rPr>
        <w:t>(</w:t>
      </w:r>
      <w:r w:rsidRPr="001234E5">
        <w:rPr>
          <w:rFonts w:ascii="Times New Roman" w:hAnsi="Times New Roman" w:cs="Times New Roman"/>
        </w:rPr>
        <w:t xml:space="preserve">so that the primary difference between the </w:t>
      </w:r>
      <w:r w:rsidR="00611077" w:rsidRPr="001234E5">
        <w:rPr>
          <w:rFonts w:ascii="Times New Roman" w:hAnsi="Times New Roman" w:cs="Times New Roman"/>
        </w:rPr>
        <w:t xml:space="preserve">GHDM and IOP </w:t>
      </w:r>
      <w:r w:rsidRPr="001234E5">
        <w:rPr>
          <w:rFonts w:ascii="Times New Roman" w:hAnsi="Times New Roman" w:cs="Times New Roman"/>
        </w:rPr>
        <w:t xml:space="preserve">models is </w:t>
      </w:r>
      <w:r w:rsidR="00611077" w:rsidRPr="001234E5">
        <w:rPr>
          <w:rFonts w:ascii="Times New Roman" w:hAnsi="Times New Roman" w:cs="Times New Roman"/>
        </w:rPr>
        <w:t xml:space="preserve">whether </w:t>
      </w:r>
      <w:r w:rsidRPr="001234E5">
        <w:rPr>
          <w:rFonts w:ascii="Times New Roman" w:hAnsi="Times New Roman" w:cs="Times New Roman"/>
        </w:rPr>
        <w:lastRenderedPageBreak/>
        <w:t xml:space="preserve">jointness </w:t>
      </w:r>
      <w:r w:rsidR="00611077" w:rsidRPr="001234E5">
        <w:rPr>
          <w:rFonts w:ascii="Times New Roman" w:hAnsi="Times New Roman" w:cs="Times New Roman"/>
        </w:rPr>
        <w:t xml:space="preserve">in the four outcomes is considered </w:t>
      </w:r>
      <w:r w:rsidRPr="001234E5">
        <w:rPr>
          <w:rFonts w:ascii="Times New Roman" w:hAnsi="Times New Roman" w:cs="Times New Roman"/>
        </w:rPr>
        <w:t>or not</w:t>
      </w:r>
      <w:r w:rsidR="00611077" w:rsidRPr="001234E5">
        <w:rPr>
          <w:rFonts w:ascii="Times New Roman" w:hAnsi="Times New Roman" w:cs="Times New Roman"/>
        </w:rPr>
        <w:t xml:space="preserve">). The GHDM model and the IOP model are not nested, as the latter model does not provide a mechanism to incorporate the latent constructs. Therefore, for a fair comparison between the GHDM and IOP models, we compute the </w:t>
      </w:r>
      <w:r w:rsidR="005359DA" w:rsidRPr="001234E5">
        <w:rPr>
          <w:rFonts w:ascii="Times New Roman" w:hAnsi="Times New Roman" w:cs="Times New Roman"/>
        </w:rPr>
        <w:t xml:space="preserve">predictive </w:t>
      </w:r>
      <w:r w:rsidR="00611077" w:rsidRPr="001234E5">
        <w:rPr>
          <w:rFonts w:ascii="Times New Roman" w:hAnsi="Times New Roman" w:cs="Times New Roman"/>
        </w:rPr>
        <w:t xml:space="preserve">likelihood </w:t>
      </w:r>
      <w:r w:rsidR="005359DA" w:rsidRPr="001234E5">
        <w:rPr>
          <w:rFonts w:ascii="Times New Roman" w:hAnsi="Times New Roman" w:cs="Times New Roman"/>
        </w:rPr>
        <w:t xml:space="preserve">at convergence </w:t>
      </w:r>
      <w:r w:rsidR="00611077" w:rsidRPr="001234E5">
        <w:rPr>
          <w:rFonts w:ascii="Times New Roman" w:hAnsi="Times New Roman" w:cs="Times New Roman"/>
        </w:rPr>
        <w:t>for only the four main outcome variables</w:t>
      </w:r>
      <w:r w:rsidR="005359DA" w:rsidRPr="001234E5">
        <w:rPr>
          <w:rFonts w:ascii="Times New Roman" w:hAnsi="Times New Roman" w:cs="Times New Roman"/>
        </w:rPr>
        <w:t xml:space="preserve"> in the GHDM</w:t>
      </w:r>
      <w:r w:rsidR="00611077" w:rsidRPr="001234E5">
        <w:rPr>
          <w:rFonts w:ascii="Times New Roman" w:hAnsi="Times New Roman" w:cs="Times New Roman"/>
        </w:rPr>
        <w:t>. Our</w:t>
      </w:r>
      <w:r w:rsidRPr="001234E5">
        <w:rPr>
          <w:rFonts w:ascii="Times New Roman" w:hAnsi="Times New Roman" w:cs="Times New Roman"/>
        </w:rPr>
        <w:t xml:space="preserve"> joint model and the independent model may be </w:t>
      </w:r>
      <w:r w:rsidR="00611077" w:rsidRPr="001234E5">
        <w:rPr>
          <w:rFonts w:ascii="Times New Roman" w:hAnsi="Times New Roman" w:cs="Times New Roman"/>
        </w:rPr>
        <w:t xml:space="preserve">then </w:t>
      </w:r>
      <w:r w:rsidRPr="001234E5">
        <w:rPr>
          <w:rFonts w:ascii="Times New Roman" w:hAnsi="Times New Roman" w:cs="Times New Roman"/>
        </w:rPr>
        <w:t>compared using a predictive Bayesian Information Criterion (BIC) statistic [= –</w:t>
      </w:r>
      <w:r w:rsidRPr="001234E5">
        <w:rPr>
          <w:rFonts w:ascii="Times New Roman" w:hAnsi="Times New Roman" w:cs="Times New Roman"/>
          <w:position w:val="-10"/>
        </w:rPr>
        <w:object w:dxaOrig="600" w:dyaOrig="380" w14:anchorId="307889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5pt;height:19.4pt" o:ole="" o:preferrelative="f">
            <v:imagedata r:id="rId15" o:title=""/>
            <o:lock v:ext="edit" aspectratio="f"/>
          </v:shape>
          <o:OLEObject Type="Embed" ProgID="Equation.DSMT4" ShapeID="_x0000_i1025" DrawAspect="Content" ObjectID="_1700035773" r:id="rId16"/>
        </w:object>
      </w:r>
      <w:r w:rsidRPr="001234E5">
        <w:rPr>
          <w:rFonts w:ascii="Times New Roman" w:hAnsi="Times New Roman" w:cs="Times New Roman"/>
        </w:rPr>
        <w:t>+ 0.5</w:t>
      </w:r>
      <w:r w:rsidR="000F18E4" w:rsidRPr="001234E5">
        <w:rPr>
          <w:rFonts w:ascii="Times New Roman" w:hAnsi="Times New Roman" w:cs="Times New Roman"/>
        </w:rPr>
        <w:t xml:space="preserve"> </w:t>
      </w:r>
      <w:r w:rsidRPr="001234E5">
        <w:rPr>
          <w:rFonts w:ascii="Times New Roman" w:hAnsi="Times New Roman" w:cs="Times New Roman"/>
        </w:rPr>
        <w:t>(# of model parameters) log</w:t>
      </w:r>
      <w:r w:rsidR="000F18E4" w:rsidRPr="001234E5">
        <w:rPr>
          <w:rFonts w:ascii="Times New Roman" w:hAnsi="Times New Roman" w:cs="Times New Roman"/>
        </w:rPr>
        <w:t xml:space="preserve"> </w:t>
      </w:r>
      <w:r w:rsidRPr="001234E5">
        <w:rPr>
          <w:rFonts w:ascii="Times New Roman" w:hAnsi="Times New Roman" w:cs="Times New Roman"/>
        </w:rPr>
        <w:t>(sample size)] (</w:t>
      </w:r>
      <w:r w:rsidRPr="001234E5">
        <w:rPr>
          <w:rFonts w:ascii="Times New Roman" w:hAnsi="Times New Roman" w:cs="Times New Roman"/>
          <w:position w:val="-10"/>
        </w:rPr>
        <w:object w:dxaOrig="600" w:dyaOrig="380" w14:anchorId="1B44F6DA">
          <v:shape id="_x0000_i1026" type="#_x0000_t75" style="width:29.85pt;height:19.4pt" o:ole="" o:preferrelative="f">
            <v:imagedata r:id="rId17" o:title=""/>
            <o:lock v:ext="edit" aspectratio="f"/>
          </v:shape>
          <o:OLEObject Type="Embed" ProgID="Equation.DSMT4" ShapeID="_x0000_i1026" DrawAspect="Content" ObjectID="_1700035774" r:id="rId18"/>
        </w:object>
      </w:r>
      <w:r w:rsidRPr="001234E5">
        <w:rPr>
          <w:rFonts w:ascii="Times New Roman" w:hAnsi="Times New Roman" w:cs="Times New Roman"/>
        </w:rPr>
        <w:t xml:space="preserve"> is the predictive log-likelihood at convergence). The model with a lower BIC statistic is the preferred model. In addition to the comparison using the BIC value, an informal predictive non-nested likelihood ratio test may be used to compare the models. The adjusted likelihood ratio index of each model of the joint and independent models is first computed with respect to the log-likelihood with only the constants </w:t>
      </w:r>
      <w:r w:rsidR="005359DA" w:rsidRPr="001234E5">
        <w:rPr>
          <w:rFonts w:ascii="Times New Roman" w:hAnsi="Times New Roman" w:cs="Times New Roman"/>
        </w:rPr>
        <w:t>in the four outcomes:</w:t>
      </w:r>
    </w:p>
    <w:p w14:paraId="4ACF2071" w14:textId="5367E67E" w:rsidR="00734472" w:rsidRPr="001234E5" w:rsidRDefault="00A82D87" w:rsidP="00381565">
      <w:pPr>
        <w:tabs>
          <w:tab w:val="right" w:pos="9360"/>
        </w:tabs>
        <w:spacing w:line="276" w:lineRule="auto"/>
        <w:jc w:val="both"/>
        <w:rPr>
          <w:rFonts w:ascii="Times New Roman" w:hAnsi="Times New Roman" w:cs="Times New Roman"/>
        </w:rPr>
      </w:pPr>
      <w:r w:rsidRPr="001234E5">
        <w:rPr>
          <w:rFonts w:ascii="Times New Roman" w:hAnsi="Times New Roman" w:cs="Times New Roman"/>
          <w:position w:val="-28"/>
        </w:rPr>
        <w:object w:dxaOrig="1800" w:dyaOrig="720" w14:anchorId="3FBECB5B">
          <v:shape id="_x0000_i1027" type="#_x0000_t75" style="width:90pt;height:36.45pt" o:ole="" o:preferrelative="f">
            <v:imagedata r:id="rId19" o:title=""/>
            <o:lock v:ext="edit" aspectratio="f"/>
          </v:shape>
          <o:OLEObject Type="Embed" ProgID="Equation.DSMT4" ShapeID="_x0000_i1027" DrawAspect="Content" ObjectID="_1700035775" r:id="rId20"/>
        </w:object>
      </w:r>
      <w:r w:rsidR="00734472" w:rsidRPr="001234E5">
        <w:rPr>
          <w:rFonts w:ascii="Times New Roman" w:hAnsi="Times New Roman" w:cs="Times New Roman"/>
        </w:rPr>
        <w:tab/>
        <w:t xml:space="preserve"> (1)</w:t>
      </w:r>
    </w:p>
    <w:p w14:paraId="071C7CF9" w14:textId="695262EC" w:rsidR="00734472" w:rsidRPr="001234E5" w:rsidRDefault="00734472" w:rsidP="00381565">
      <w:pPr>
        <w:spacing w:line="276" w:lineRule="auto"/>
        <w:jc w:val="both"/>
        <w:rPr>
          <w:rFonts w:ascii="Times New Roman" w:hAnsi="Times New Roman" w:cs="Times New Roman"/>
        </w:rPr>
      </w:pPr>
      <w:r w:rsidRPr="001234E5">
        <w:rPr>
          <w:rFonts w:ascii="Times New Roman" w:hAnsi="Times New Roman" w:cs="Times New Roman"/>
        </w:rPr>
        <w:t xml:space="preserve">where </w:t>
      </w:r>
      <w:r w:rsidR="00A82D87" w:rsidRPr="001234E5">
        <w:rPr>
          <w:rFonts w:ascii="Times New Roman" w:hAnsi="Times New Roman" w:cs="Times New Roman"/>
          <w:position w:val="-10"/>
        </w:rPr>
        <w:object w:dxaOrig="520" w:dyaOrig="400" w14:anchorId="158C4AD0">
          <v:shape id="_x0000_i1028" type="#_x0000_t75" style="width:25.6pt;height:20.35pt" o:ole="" o:preferrelative="f">
            <v:imagedata r:id="rId21" o:title=""/>
            <o:lock v:ext="edit" aspectratio="f"/>
          </v:shape>
          <o:OLEObject Type="Embed" ProgID="Equation.DSMT4" ShapeID="_x0000_i1028" DrawAspect="Content" ObjectID="_1700035776" r:id="rId22"/>
        </w:object>
      </w:r>
      <w:r w:rsidRPr="001234E5">
        <w:rPr>
          <w:rFonts w:ascii="Times New Roman" w:hAnsi="Times New Roman" w:cs="Times New Roman"/>
        </w:rPr>
        <w:t xml:space="preserve"> and </w:t>
      </w:r>
      <w:r w:rsidR="00A82D87" w:rsidRPr="001234E5">
        <w:rPr>
          <w:rFonts w:ascii="Times New Roman" w:hAnsi="Times New Roman" w:cs="Times New Roman"/>
          <w:position w:val="-10"/>
        </w:rPr>
        <w:object w:dxaOrig="499" w:dyaOrig="320" w14:anchorId="421EBE7E">
          <v:shape id="_x0000_i1029" type="#_x0000_t75" style="width:24.65pt;height:15.65pt" o:ole="" o:preferrelative="f">
            <v:imagedata r:id="rId23" o:title=""/>
            <o:lock v:ext="edit" aspectratio="f"/>
          </v:shape>
          <o:OLEObject Type="Embed" ProgID="Equation.DSMT4" ShapeID="_x0000_i1029" DrawAspect="Content" ObjectID="_1700035777" r:id="rId24"/>
        </w:object>
      </w:r>
      <w:r w:rsidRPr="001234E5">
        <w:rPr>
          <w:rFonts w:ascii="Times New Roman" w:hAnsi="Times New Roman" w:cs="Times New Roman"/>
        </w:rPr>
        <w:t xml:space="preserve"> are the predictive log-likelihood functions at convergence and at constants, respectively, and </w:t>
      </w:r>
      <w:r w:rsidRPr="001234E5">
        <w:rPr>
          <w:rFonts w:ascii="Times New Roman" w:hAnsi="Times New Roman" w:cs="Times New Roman"/>
          <w:i/>
        </w:rPr>
        <w:t>M</w:t>
      </w:r>
      <w:r w:rsidRPr="001234E5">
        <w:rPr>
          <w:rFonts w:ascii="Times New Roman" w:hAnsi="Times New Roman" w:cs="Times New Roman"/>
        </w:rPr>
        <w:t xml:space="preserve"> is the number of parameters (excluding the constants) estimated in the model. </w:t>
      </w:r>
      <w:r w:rsidR="005359DA" w:rsidRPr="001234E5">
        <w:rPr>
          <w:rFonts w:ascii="Times New Roman" w:hAnsi="Times New Roman" w:cs="Times New Roman"/>
        </w:rPr>
        <w:t xml:space="preserve">Let the corresponding values be </w:t>
      </w:r>
      <w:bookmarkStart w:id="23" w:name="MTBlankEqn"/>
      <w:r w:rsidR="00A82D87" w:rsidRPr="001234E5">
        <w:rPr>
          <w:rFonts w:ascii="Times New Roman" w:hAnsi="Times New Roman" w:cs="Times New Roman"/>
          <w:position w:val="-12"/>
        </w:rPr>
        <w:object w:dxaOrig="660" w:dyaOrig="380" w14:anchorId="670F3144">
          <v:shape id="_x0000_i1030" type="#_x0000_t75" style="width:33.65pt;height:18.45pt" o:ole="" o:preferrelative="f">
            <v:imagedata r:id="rId25" o:title=""/>
            <o:lock v:ext="edit" aspectratio="f"/>
          </v:shape>
          <o:OLEObject Type="Embed" ProgID="Equation.DSMT4" ShapeID="_x0000_i1030" DrawAspect="Content" ObjectID="_1700035778" r:id="rId26"/>
        </w:object>
      </w:r>
      <w:bookmarkEnd w:id="23"/>
      <w:r w:rsidR="005359DA" w:rsidRPr="001234E5">
        <w:rPr>
          <w:rFonts w:ascii="Times New Roman" w:hAnsi="Times New Roman" w:cs="Times New Roman"/>
        </w:rPr>
        <w:t xml:space="preserve"> and </w:t>
      </w:r>
      <w:r w:rsidR="00A82D87" w:rsidRPr="001234E5">
        <w:rPr>
          <w:rFonts w:ascii="Times New Roman" w:hAnsi="Times New Roman" w:cs="Times New Roman"/>
          <w:position w:val="-12"/>
        </w:rPr>
        <w:object w:dxaOrig="460" w:dyaOrig="380" w14:anchorId="3ECB3CAB">
          <v:shape id="_x0000_i1031" type="#_x0000_t75" style="width:23.7pt;height:18.45pt" o:ole="" o:preferrelative="f">
            <v:imagedata r:id="rId27" o:title=""/>
            <o:lock v:ext="edit" aspectratio="f"/>
          </v:shape>
          <o:OLEObject Type="Embed" ProgID="Equation.DSMT4" ShapeID="_x0000_i1031" DrawAspect="Content" ObjectID="_1700035779" r:id="rId28"/>
        </w:object>
      </w:r>
      <w:r w:rsidR="005359DA" w:rsidRPr="001234E5">
        <w:rPr>
          <w:rFonts w:ascii="Times New Roman" w:hAnsi="Times New Roman" w:cs="Times New Roman"/>
        </w:rPr>
        <w:t xml:space="preserve">. </w:t>
      </w:r>
      <w:r w:rsidRPr="001234E5">
        <w:rPr>
          <w:rFonts w:ascii="Times New Roman" w:hAnsi="Times New Roman" w:cs="Times New Roman"/>
        </w:rPr>
        <w:t xml:space="preserve">If the difference in the indices is </w:t>
      </w:r>
      <w:r w:rsidR="00355222" w:rsidRPr="001234E5">
        <w:rPr>
          <w:rFonts w:ascii="Times New Roman" w:hAnsi="Times New Roman" w:cs="Times New Roman"/>
          <w:position w:val="-12"/>
        </w:rPr>
        <w:object w:dxaOrig="1760" w:dyaOrig="380" w14:anchorId="307EB2B4">
          <v:shape id="_x0000_i1032" type="#_x0000_t75" style="width:87.65pt;height:18.45pt" o:ole="" o:preferrelative="f">
            <v:imagedata r:id="rId29" o:title=""/>
            <o:lock v:ext="edit" aspectratio="f"/>
          </v:shape>
          <o:OLEObject Type="Embed" ProgID="Equation.DSMT4" ShapeID="_x0000_i1032" DrawAspect="Content" ObjectID="_1700035780" r:id="rId30"/>
        </w:object>
      </w:r>
      <w:r w:rsidRPr="001234E5">
        <w:rPr>
          <w:rFonts w:ascii="Times New Roman" w:hAnsi="Times New Roman" w:cs="Times New Roman"/>
        </w:rPr>
        <w:t xml:space="preserve">, then the probability that this difference could have occurred by chance is no larger than </w:t>
      </w:r>
      <w:r w:rsidR="00355222" w:rsidRPr="001234E5">
        <w:rPr>
          <w:rFonts w:ascii="Times New Roman" w:hAnsi="Times New Roman" w:cs="Times New Roman"/>
          <w:position w:val="-12"/>
        </w:rPr>
        <w:object w:dxaOrig="3500" w:dyaOrig="380" w14:anchorId="079A6F72">
          <v:shape id="_x0000_i1033" type="#_x0000_t75" style="width:175.75pt;height:18.45pt" o:ole="" o:preferrelative="f">
            <v:imagedata r:id="rId31" o:title=""/>
            <o:lock v:ext="edit" aspectratio="f"/>
          </v:shape>
          <o:OLEObject Type="Embed" ProgID="Equation.DSMT4" ShapeID="_x0000_i1033" DrawAspect="Content" ObjectID="_1700035781" r:id="rId32"/>
        </w:object>
      </w:r>
      <w:r w:rsidRPr="001234E5">
        <w:rPr>
          <w:rFonts w:ascii="Times New Roman" w:hAnsi="Times New Roman" w:cs="Times New Roman"/>
        </w:rPr>
        <w:t>, with a small value for the probability of chance occurrence suggesting that the difference is statistically significant and the model with the higher value for the adjusted likelihood ratio index is preferred.</w:t>
      </w:r>
    </w:p>
    <w:p w14:paraId="6AF321D7" w14:textId="1BD59579" w:rsidR="00734472" w:rsidRPr="001234E5" w:rsidRDefault="00734472" w:rsidP="0062360B">
      <w:pPr>
        <w:spacing w:line="276" w:lineRule="auto"/>
        <w:ind w:firstLine="720"/>
        <w:jc w:val="both"/>
        <w:rPr>
          <w:rFonts w:ascii="Times New Roman" w:hAnsi="Times New Roman" w:cs="Times New Roman"/>
        </w:rPr>
      </w:pPr>
      <w:r w:rsidRPr="001234E5">
        <w:rPr>
          <w:rFonts w:ascii="Times New Roman" w:hAnsi="Times New Roman" w:cs="Times New Roman"/>
        </w:rPr>
        <w:t xml:space="preserve">We also evaluate the data fit of the two models intuitively and informally at both the disaggregate and aggregate levels. To do so, we compute multivariate predictions for </w:t>
      </w:r>
      <w:r w:rsidR="005359DA" w:rsidRPr="001234E5">
        <w:rPr>
          <w:rFonts w:ascii="Times New Roman" w:hAnsi="Times New Roman" w:cs="Times New Roman"/>
        </w:rPr>
        <w:t>each of the 16 multivariate combination</w:t>
      </w:r>
      <w:r w:rsidR="006D3285" w:rsidRPr="001234E5">
        <w:rPr>
          <w:rFonts w:ascii="Times New Roman" w:hAnsi="Times New Roman" w:cs="Times New Roman"/>
        </w:rPr>
        <w:t>s</w:t>
      </w:r>
      <w:r w:rsidR="005359DA" w:rsidRPr="001234E5">
        <w:rPr>
          <w:rFonts w:ascii="Times New Roman" w:hAnsi="Times New Roman" w:cs="Times New Roman"/>
        </w:rPr>
        <w:t xml:space="preserve"> of possible outcomes for </w:t>
      </w:r>
      <w:r w:rsidR="00620482" w:rsidRPr="001234E5">
        <w:rPr>
          <w:rFonts w:ascii="Times New Roman" w:hAnsi="Times New Roman" w:cs="Times New Roman"/>
        </w:rPr>
        <w:t>E</w:t>
      </w:r>
      <w:r w:rsidR="005359DA" w:rsidRPr="001234E5">
        <w:rPr>
          <w:rFonts w:ascii="Times New Roman" w:hAnsi="Times New Roman" w:cs="Times New Roman"/>
        </w:rPr>
        <w:t>SS/</w:t>
      </w:r>
      <w:r w:rsidR="00620482" w:rsidRPr="001234E5">
        <w:rPr>
          <w:rFonts w:ascii="Times New Roman" w:hAnsi="Times New Roman" w:cs="Times New Roman"/>
        </w:rPr>
        <w:t>B</w:t>
      </w:r>
      <w:r w:rsidR="005359DA" w:rsidRPr="001234E5">
        <w:rPr>
          <w:rFonts w:ascii="Times New Roman" w:hAnsi="Times New Roman" w:cs="Times New Roman"/>
        </w:rPr>
        <w:t xml:space="preserve">SS first-use and </w:t>
      </w:r>
      <w:r w:rsidR="006D3285" w:rsidRPr="001234E5">
        <w:rPr>
          <w:rFonts w:ascii="Times New Roman" w:hAnsi="Times New Roman" w:cs="Times New Roman"/>
        </w:rPr>
        <w:t xml:space="preserve">use </w:t>
      </w:r>
      <w:r w:rsidR="005359DA" w:rsidRPr="001234E5">
        <w:rPr>
          <w:rFonts w:ascii="Times New Roman" w:hAnsi="Times New Roman" w:cs="Times New Roman"/>
        </w:rPr>
        <w:t>frequency</w:t>
      </w:r>
      <w:r w:rsidR="006D3285" w:rsidRPr="001234E5">
        <w:rPr>
          <w:rFonts w:ascii="Times New Roman" w:hAnsi="Times New Roman" w:cs="Times New Roman"/>
        </w:rPr>
        <w:t>.</w:t>
      </w:r>
      <w:r w:rsidR="006D3285" w:rsidRPr="001234E5">
        <w:rPr>
          <w:rStyle w:val="FootnoteReference"/>
          <w:rFonts w:ascii="Times New Roman" w:hAnsi="Times New Roman" w:cs="Times New Roman"/>
        </w:rPr>
        <w:footnoteReference w:id="11"/>
      </w:r>
      <w:r w:rsidR="006D3285" w:rsidRPr="001234E5">
        <w:rPr>
          <w:rFonts w:ascii="Times New Roman" w:hAnsi="Times New Roman" w:cs="Times New Roman"/>
        </w:rPr>
        <w:t xml:space="preserve"> </w:t>
      </w:r>
      <w:r w:rsidRPr="001234E5">
        <w:rPr>
          <w:rFonts w:ascii="Times New Roman" w:hAnsi="Times New Roman" w:cs="Times New Roman"/>
        </w:rPr>
        <w:t xml:space="preserve">At the </w:t>
      </w:r>
      <w:r w:rsidRPr="001234E5">
        <w:rPr>
          <w:rFonts w:ascii="Times New Roman" w:hAnsi="Times New Roman" w:cs="Times New Roman"/>
          <w:u w:val="single"/>
        </w:rPr>
        <w:t>disaggregate level</w:t>
      </w:r>
      <w:r w:rsidRPr="001234E5">
        <w:rPr>
          <w:rFonts w:ascii="Times New Roman" w:hAnsi="Times New Roman" w:cs="Times New Roman"/>
        </w:rPr>
        <w:t xml:space="preserve">, for the joint model, we </w:t>
      </w:r>
      <w:r w:rsidR="0027578C" w:rsidRPr="001234E5">
        <w:rPr>
          <w:rFonts w:ascii="Times New Roman" w:hAnsi="Times New Roman" w:cs="Times New Roman"/>
        </w:rPr>
        <w:t>compute an average (across individuals) probability of correct prediction at this 16-</w:t>
      </w:r>
      <w:r w:rsidR="009B5484" w:rsidRPr="001234E5">
        <w:rPr>
          <w:rFonts w:ascii="Times New Roman" w:hAnsi="Times New Roman" w:cs="Times New Roman"/>
        </w:rPr>
        <w:t>dimensional</w:t>
      </w:r>
      <w:r w:rsidR="0027578C" w:rsidRPr="001234E5">
        <w:rPr>
          <w:rFonts w:ascii="Times New Roman" w:hAnsi="Times New Roman" w:cs="Times New Roman"/>
        </w:rPr>
        <w:t xml:space="preserve"> level</w:t>
      </w:r>
      <w:r w:rsidR="006D3285" w:rsidRPr="001234E5">
        <w:rPr>
          <w:rFonts w:ascii="Times New Roman" w:hAnsi="Times New Roman" w:cs="Times New Roman"/>
        </w:rPr>
        <w:t>.</w:t>
      </w:r>
      <w:r w:rsidRPr="001234E5">
        <w:rPr>
          <w:rFonts w:ascii="Times New Roman" w:hAnsi="Times New Roman" w:cs="Times New Roman"/>
        </w:rPr>
        <w:t xml:space="preserve"> </w:t>
      </w:r>
      <w:r w:rsidR="0027578C" w:rsidRPr="001234E5">
        <w:rPr>
          <w:rFonts w:ascii="Times New Roman" w:hAnsi="Times New Roman" w:cs="Times New Roman"/>
        </w:rPr>
        <w:t>A s</w:t>
      </w:r>
      <w:r w:rsidRPr="001234E5">
        <w:rPr>
          <w:rFonts w:ascii="Times New Roman" w:hAnsi="Times New Roman" w:cs="Times New Roman"/>
        </w:rPr>
        <w:t xml:space="preserve">imilar disaggregate measure </w:t>
      </w:r>
      <w:r w:rsidR="0027578C" w:rsidRPr="001234E5">
        <w:rPr>
          <w:rFonts w:ascii="Times New Roman" w:hAnsi="Times New Roman" w:cs="Times New Roman"/>
        </w:rPr>
        <w:t>is</w:t>
      </w:r>
      <w:r w:rsidRPr="001234E5">
        <w:rPr>
          <w:rFonts w:ascii="Times New Roman" w:hAnsi="Times New Roman" w:cs="Times New Roman"/>
        </w:rPr>
        <w:t xml:space="preserve"> computed for the independent model. At the </w:t>
      </w:r>
      <w:r w:rsidRPr="001234E5">
        <w:rPr>
          <w:rFonts w:ascii="Times New Roman" w:hAnsi="Times New Roman" w:cs="Times New Roman"/>
          <w:u w:val="single"/>
        </w:rPr>
        <w:t>aggregate level</w:t>
      </w:r>
      <w:r w:rsidRPr="001234E5">
        <w:rPr>
          <w:rFonts w:ascii="Times New Roman" w:hAnsi="Times New Roman" w:cs="Times New Roman"/>
        </w:rPr>
        <w:t xml:space="preserve">, we design a heuristic diagnostic check of model fit by computing the predicted aggregate share of individuals for </w:t>
      </w:r>
      <w:r w:rsidR="006D3285" w:rsidRPr="001234E5">
        <w:rPr>
          <w:rFonts w:ascii="Times New Roman" w:hAnsi="Times New Roman" w:cs="Times New Roman"/>
        </w:rPr>
        <w:t>each of the 16 c</w:t>
      </w:r>
      <w:r w:rsidRPr="001234E5">
        <w:rPr>
          <w:rFonts w:ascii="Times New Roman" w:hAnsi="Times New Roman" w:cs="Times New Roman"/>
        </w:rPr>
        <w:t>ombinations. The</w:t>
      </w:r>
      <w:r w:rsidR="0027578C" w:rsidRPr="001234E5">
        <w:rPr>
          <w:rFonts w:ascii="Times New Roman" w:hAnsi="Times New Roman" w:cs="Times New Roman"/>
        </w:rPr>
        <w:t xml:space="preserve">se shares are then compared with the </w:t>
      </w:r>
      <w:r w:rsidRPr="001234E5">
        <w:rPr>
          <w:rFonts w:ascii="Times New Roman" w:hAnsi="Times New Roman" w:cs="Times New Roman"/>
        </w:rPr>
        <w:t>actual shares, and the absolute percentage error (APE) statistic is computed.</w:t>
      </w:r>
    </w:p>
    <w:p w14:paraId="04DACB0B" w14:textId="3A495524" w:rsidR="00596E93" w:rsidRPr="001234E5" w:rsidRDefault="00734472" w:rsidP="00211E7A">
      <w:pPr>
        <w:spacing w:line="276" w:lineRule="auto"/>
        <w:ind w:firstLine="720"/>
        <w:jc w:val="both"/>
        <w:rPr>
          <w:rFonts w:ascii="Times New Roman" w:hAnsi="Times New Roman" w:cs="Times New Roman"/>
        </w:rPr>
      </w:pPr>
      <w:r w:rsidRPr="001234E5">
        <w:rPr>
          <w:rFonts w:ascii="Times New Roman" w:hAnsi="Times New Roman" w:cs="Times New Roman"/>
        </w:rPr>
        <w:t xml:space="preserve">The results of the disaggregate data fit evaluation are provided in Table </w:t>
      </w:r>
      <w:r w:rsidR="00620482" w:rsidRPr="001234E5">
        <w:rPr>
          <w:rFonts w:ascii="Times New Roman" w:hAnsi="Times New Roman" w:cs="Times New Roman"/>
        </w:rPr>
        <w:t>4</w:t>
      </w:r>
      <w:r w:rsidRPr="001234E5">
        <w:rPr>
          <w:rFonts w:ascii="Times New Roman" w:hAnsi="Times New Roman" w:cs="Times New Roman"/>
        </w:rPr>
        <w:t xml:space="preserve">. The BIC </w:t>
      </w:r>
      <w:r w:rsidR="00E3024E" w:rsidRPr="001234E5">
        <w:rPr>
          <w:rFonts w:ascii="Times New Roman" w:hAnsi="Times New Roman" w:cs="Times New Roman"/>
        </w:rPr>
        <w:t>values, predictive</w:t>
      </w:r>
      <w:r w:rsidRPr="001234E5">
        <w:rPr>
          <w:rFonts w:ascii="Times New Roman" w:hAnsi="Times New Roman" w:cs="Times New Roman"/>
        </w:rPr>
        <w:t xml:space="preserve"> adjusted likelihood ratio indices, </w:t>
      </w:r>
      <w:r w:rsidR="0027578C" w:rsidRPr="001234E5">
        <w:rPr>
          <w:rFonts w:ascii="Times New Roman" w:hAnsi="Times New Roman" w:cs="Times New Roman"/>
        </w:rPr>
        <w:t xml:space="preserve">the </w:t>
      </w:r>
      <w:r w:rsidRPr="001234E5">
        <w:rPr>
          <w:rFonts w:ascii="Times New Roman" w:hAnsi="Times New Roman" w:cs="Times New Roman"/>
        </w:rPr>
        <w:t>corresponding informal non-nested likelihood ratio statistics</w:t>
      </w:r>
      <w:r w:rsidR="0027578C" w:rsidRPr="001234E5">
        <w:rPr>
          <w:rFonts w:ascii="Times New Roman" w:hAnsi="Times New Roman" w:cs="Times New Roman"/>
        </w:rPr>
        <w:t xml:space="preserve">, and </w:t>
      </w:r>
      <w:r w:rsidRPr="001234E5">
        <w:rPr>
          <w:rFonts w:ascii="Times New Roman" w:hAnsi="Times New Roman" w:cs="Times New Roman"/>
        </w:rPr>
        <w:t xml:space="preserve">the average probability of correct prediction from the joint model </w:t>
      </w:r>
      <w:r w:rsidR="0027578C" w:rsidRPr="001234E5">
        <w:rPr>
          <w:rFonts w:ascii="Times New Roman" w:hAnsi="Times New Roman" w:cs="Times New Roman"/>
        </w:rPr>
        <w:t xml:space="preserve">indicate the superior fit of the GHDM relative to the IOP model. </w:t>
      </w:r>
      <w:r w:rsidR="00620482" w:rsidRPr="001234E5">
        <w:rPr>
          <w:rFonts w:ascii="Times New Roman" w:hAnsi="Times New Roman" w:cs="Times New Roman"/>
        </w:rPr>
        <w:t xml:space="preserve">In terms of aggregate data fit too, for each of the 16 possible combinations, </w:t>
      </w:r>
      <w:r w:rsidRPr="001234E5">
        <w:rPr>
          <w:rFonts w:ascii="Times New Roman" w:hAnsi="Times New Roman" w:cs="Times New Roman"/>
        </w:rPr>
        <w:t>the shares predicted by the joint model are</w:t>
      </w:r>
      <w:r w:rsidR="00620482" w:rsidRPr="001234E5">
        <w:rPr>
          <w:rFonts w:ascii="Times New Roman" w:hAnsi="Times New Roman" w:cs="Times New Roman"/>
        </w:rPr>
        <w:t xml:space="preserve"> </w:t>
      </w:r>
      <w:r w:rsidRPr="001234E5">
        <w:rPr>
          <w:rFonts w:ascii="Times New Roman" w:hAnsi="Times New Roman" w:cs="Times New Roman"/>
        </w:rPr>
        <w:t xml:space="preserve">better than </w:t>
      </w:r>
      <w:r w:rsidR="00620482" w:rsidRPr="001234E5">
        <w:rPr>
          <w:rFonts w:ascii="Times New Roman" w:hAnsi="Times New Roman" w:cs="Times New Roman"/>
        </w:rPr>
        <w:t xml:space="preserve">those predicted by </w:t>
      </w:r>
      <w:r w:rsidRPr="001234E5">
        <w:rPr>
          <w:rFonts w:ascii="Times New Roman" w:hAnsi="Times New Roman" w:cs="Times New Roman"/>
        </w:rPr>
        <w:t xml:space="preserve">the independent model. Overall, across all the combinations, the weighted average (weighted </w:t>
      </w:r>
      <w:r w:rsidRPr="001234E5">
        <w:rPr>
          <w:rFonts w:ascii="Times New Roman" w:hAnsi="Times New Roman" w:cs="Times New Roman"/>
        </w:rPr>
        <w:lastRenderedPageBreak/>
        <w:t xml:space="preserve">by the share of each combination) of the absolute percentage error is </w:t>
      </w:r>
      <w:r w:rsidR="00CB3D3E" w:rsidRPr="001234E5">
        <w:rPr>
          <w:rFonts w:ascii="Times New Roman" w:hAnsi="Times New Roman" w:cs="Times New Roman"/>
        </w:rPr>
        <w:t xml:space="preserve">13.93% </w:t>
      </w:r>
      <w:r w:rsidRPr="001234E5">
        <w:rPr>
          <w:rFonts w:ascii="Times New Roman" w:hAnsi="Times New Roman" w:cs="Times New Roman"/>
        </w:rPr>
        <w:t xml:space="preserve">for the joint model, compared to </w:t>
      </w:r>
      <w:r w:rsidR="00CB3D3E" w:rsidRPr="001234E5">
        <w:rPr>
          <w:rFonts w:ascii="Times New Roman" w:hAnsi="Times New Roman" w:cs="Times New Roman"/>
        </w:rPr>
        <w:t>25.27</w:t>
      </w:r>
      <w:r w:rsidRPr="001234E5">
        <w:rPr>
          <w:rFonts w:ascii="Times New Roman" w:hAnsi="Times New Roman" w:cs="Times New Roman"/>
        </w:rPr>
        <w:t>% for the independent model</w:t>
      </w:r>
      <w:r w:rsidR="00620482" w:rsidRPr="001234E5">
        <w:rPr>
          <w:rFonts w:ascii="Times New Roman" w:hAnsi="Times New Roman" w:cs="Times New Roman"/>
        </w:rPr>
        <w:t>.</w:t>
      </w:r>
    </w:p>
    <w:p w14:paraId="2A542025" w14:textId="7861EBA7" w:rsidR="00364641" w:rsidRPr="001234E5" w:rsidRDefault="00364641" w:rsidP="00211E7A">
      <w:pPr>
        <w:spacing w:line="276" w:lineRule="auto"/>
        <w:ind w:firstLine="720"/>
        <w:jc w:val="both"/>
        <w:rPr>
          <w:rFonts w:ascii="Times New Roman" w:hAnsi="Times New Roman" w:cs="Times New Roman"/>
        </w:rPr>
      </w:pPr>
    </w:p>
    <w:p w14:paraId="169C70AA" w14:textId="77777777" w:rsidR="00364641" w:rsidRPr="001234E5" w:rsidRDefault="00364641" w:rsidP="00653549">
      <w:pPr>
        <w:pStyle w:val="Caption"/>
        <w:keepNext/>
        <w:spacing w:after="60"/>
        <w:rPr>
          <w:rFonts w:ascii="Times New Roman" w:hAnsi="Times New Roman" w:cs="Times New Roman"/>
          <w:b/>
          <w:bCs/>
          <w:i w:val="0"/>
          <w:iCs w:val="0"/>
          <w:color w:val="auto"/>
          <w:sz w:val="24"/>
          <w:szCs w:val="24"/>
        </w:rPr>
      </w:pPr>
      <w:r w:rsidRPr="001234E5">
        <w:rPr>
          <w:rFonts w:ascii="Times New Roman" w:hAnsi="Times New Roman" w:cs="Times New Roman"/>
          <w:b/>
          <w:bCs/>
          <w:i w:val="0"/>
          <w:iCs w:val="0"/>
          <w:color w:val="auto"/>
          <w:sz w:val="24"/>
          <w:szCs w:val="24"/>
        </w:rPr>
        <w:t>Table 4: Disaggregate Data Fit Measures</w:t>
      </w:r>
    </w:p>
    <w:tbl>
      <w:tblPr>
        <w:tblW w:w="9165" w:type="dxa"/>
        <w:tblLook w:val="04A0" w:firstRow="1" w:lastRow="0" w:firstColumn="1" w:lastColumn="0" w:noHBand="0" w:noVBand="1"/>
      </w:tblPr>
      <w:tblGrid>
        <w:gridCol w:w="5385"/>
        <w:gridCol w:w="1980"/>
        <w:gridCol w:w="1800"/>
      </w:tblGrid>
      <w:tr w:rsidR="00E50396" w:rsidRPr="001234E5" w14:paraId="425F5774" w14:textId="77777777" w:rsidTr="00653549">
        <w:trPr>
          <w:trHeight w:val="432"/>
        </w:trPr>
        <w:tc>
          <w:tcPr>
            <w:tcW w:w="5385" w:type="dxa"/>
            <w:vMerge w:val="restart"/>
            <w:tcBorders>
              <w:top w:val="single" w:sz="12" w:space="0" w:color="auto"/>
              <w:left w:val="single" w:sz="12" w:space="0" w:color="auto"/>
              <w:bottom w:val="double" w:sz="6" w:space="0" w:color="000000"/>
              <w:right w:val="single" w:sz="12" w:space="0" w:color="auto"/>
            </w:tcBorders>
            <w:shd w:val="clear" w:color="auto" w:fill="auto"/>
            <w:noWrap/>
            <w:vAlign w:val="center"/>
            <w:hideMark/>
          </w:tcPr>
          <w:p w14:paraId="0A9ADE49" w14:textId="77777777" w:rsidR="00364641" w:rsidRPr="001234E5" w:rsidRDefault="00364641" w:rsidP="008D19D1">
            <w:pPr>
              <w:jc w:val="center"/>
              <w:rPr>
                <w:rFonts w:ascii="Times New Roman" w:eastAsia="Times New Roman" w:hAnsi="Times New Roman" w:cs="Times New Roman"/>
                <w:b/>
                <w:bCs/>
              </w:rPr>
            </w:pPr>
            <w:r w:rsidRPr="001234E5">
              <w:rPr>
                <w:rFonts w:ascii="Times New Roman" w:eastAsia="Times New Roman" w:hAnsi="Times New Roman" w:cs="Times New Roman"/>
                <w:b/>
                <w:bCs/>
              </w:rPr>
              <w:t>Summary Statistics</w:t>
            </w:r>
          </w:p>
        </w:tc>
        <w:tc>
          <w:tcPr>
            <w:tcW w:w="3780" w:type="dxa"/>
            <w:gridSpan w:val="2"/>
            <w:tcBorders>
              <w:top w:val="single" w:sz="12" w:space="0" w:color="auto"/>
              <w:left w:val="single" w:sz="12" w:space="0" w:color="auto"/>
              <w:bottom w:val="nil"/>
              <w:right w:val="single" w:sz="12" w:space="0" w:color="auto"/>
            </w:tcBorders>
            <w:shd w:val="clear" w:color="auto" w:fill="auto"/>
            <w:noWrap/>
            <w:vAlign w:val="center"/>
            <w:hideMark/>
          </w:tcPr>
          <w:p w14:paraId="724E56A8" w14:textId="77777777" w:rsidR="00364641" w:rsidRPr="001234E5" w:rsidRDefault="00364641" w:rsidP="00653549">
            <w:pPr>
              <w:jc w:val="center"/>
              <w:rPr>
                <w:rFonts w:ascii="Times New Roman" w:eastAsia="Times New Roman" w:hAnsi="Times New Roman" w:cs="Times New Roman"/>
                <w:b/>
                <w:bCs/>
              </w:rPr>
            </w:pPr>
            <w:r w:rsidRPr="001234E5">
              <w:rPr>
                <w:rFonts w:ascii="Times New Roman" w:eastAsia="Times New Roman" w:hAnsi="Times New Roman" w:cs="Times New Roman"/>
                <w:b/>
                <w:bCs/>
              </w:rPr>
              <w:t>Model</w:t>
            </w:r>
          </w:p>
        </w:tc>
      </w:tr>
      <w:tr w:rsidR="00E50396" w:rsidRPr="001234E5" w14:paraId="074E3579" w14:textId="77777777" w:rsidTr="00653549">
        <w:trPr>
          <w:trHeight w:val="576"/>
        </w:trPr>
        <w:tc>
          <w:tcPr>
            <w:tcW w:w="5385" w:type="dxa"/>
            <w:vMerge/>
            <w:tcBorders>
              <w:top w:val="single" w:sz="8" w:space="0" w:color="auto"/>
              <w:left w:val="single" w:sz="12" w:space="0" w:color="auto"/>
              <w:bottom w:val="double" w:sz="6" w:space="0" w:color="000000"/>
              <w:right w:val="single" w:sz="12" w:space="0" w:color="auto"/>
            </w:tcBorders>
            <w:vAlign w:val="center"/>
            <w:hideMark/>
          </w:tcPr>
          <w:p w14:paraId="5EAAD0AF" w14:textId="77777777" w:rsidR="00364641" w:rsidRPr="001234E5" w:rsidRDefault="00364641" w:rsidP="008D19D1">
            <w:pPr>
              <w:rPr>
                <w:rFonts w:ascii="Times New Roman" w:eastAsia="Times New Roman" w:hAnsi="Times New Roman" w:cs="Times New Roman"/>
                <w:b/>
                <w:bCs/>
              </w:rPr>
            </w:pPr>
          </w:p>
        </w:tc>
        <w:tc>
          <w:tcPr>
            <w:tcW w:w="1980" w:type="dxa"/>
            <w:tcBorders>
              <w:top w:val="single" w:sz="4" w:space="0" w:color="auto"/>
              <w:left w:val="single" w:sz="12" w:space="0" w:color="auto"/>
              <w:bottom w:val="double" w:sz="6" w:space="0" w:color="auto"/>
              <w:right w:val="nil"/>
            </w:tcBorders>
            <w:shd w:val="clear" w:color="auto" w:fill="auto"/>
            <w:noWrap/>
            <w:vAlign w:val="bottom"/>
            <w:hideMark/>
          </w:tcPr>
          <w:p w14:paraId="5A14B7B8" w14:textId="77777777" w:rsidR="00364641" w:rsidRPr="001234E5" w:rsidRDefault="00364641" w:rsidP="008D19D1">
            <w:pPr>
              <w:jc w:val="center"/>
              <w:rPr>
                <w:rFonts w:ascii="Times New Roman" w:eastAsia="Times New Roman" w:hAnsi="Times New Roman" w:cs="Times New Roman"/>
                <w:b/>
                <w:bCs/>
              </w:rPr>
            </w:pPr>
            <w:r w:rsidRPr="001234E5">
              <w:rPr>
                <w:rFonts w:ascii="Times New Roman" w:eastAsia="Times New Roman" w:hAnsi="Times New Roman" w:cs="Times New Roman"/>
                <w:b/>
                <w:bCs/>
              </w:rPr>
              <w:t>Joint (GHDM) Model</w:t>
            </w:r>
          </w:p>
        </w:tc>
        <w:tc>
          <w:tcPr>
            <w:tcW w:w="1800" w:type="dxa"/>
            <w:tcBorders>
              <w:top w:val="single" w:sz="4" w:space="0" w:color="auto"/>
              <w:left w:val="single" w:sz="4" w:space="0" w:color="auto"/>
              <w:bottom w:val="double" w:sz="6" w:space="0" w:color="auto"/>
              <w:right w:val="single" w:sz="12" w:space="0" w:color="auto"/>
            </w:tcBorders>
            <w:shd w:val="clear" w:color="auto" w:fill="auto"/>
            <w:noWrap/>
            <w:vAlign w:val="bottom"/>
            <w:hideMark/>
          </w:tcPr>
          <w:p w14:paraId="67D8E821" w14:textId="77777777" w:rsidR="00364641" w:rsidRPr="001234E5" w:rsidRDefault="00364641" w:rsidP="008D19D1">
            <w:pPr>
              <w:jc w:val="center"/>
              <w:rPr>
                <w:rFonts w:ascii="Times New Roman" w:eastAsia="Times New Roman" w:hAnsi="Times New Roman" w:cs="Times New Roman"/>
                <w:b/>
                <w:bCs/>
              </w:rPr>
            </w:pPr>
            <w:r w:rsidRPr="001234E5">
              <w:rPr>
                <w:rFonts w:ascii="Times New Roman" w:eastAsia="Times New Roman" w:hAnsi="Times New Roman" w:cs="Times New Roman"/>
                <w:b/>
                <w:bCs/>
              </w:rPr>
              <w:t>Independent (IOP) Model</w:t>
            </w:r>
          </w:p>
        </w:tc>
      </w:tr>
      <w:tr w:rsidR="00E50396" w:rsidRPr="001234E5" w14:paraId="65A68774" w14:textId="77777777" w:rsidTr="00653549">
        <w:trPr>
          <w:trHeight w:val="432"/>
        </w:trPr>
        <w:tc>
          <w:tcPr>
            <w:tcW w:w="5385" w:type="dxa"/>
            <w:tcBorders>
              <w:top w:val="nil"/>
              <w:left w:val="single" w:sz="12" w:space="0" w:color="auto"/>
              <w:bottom w:val="single" w:sz="4" w:space="0" w:color="auto"/>
              <w:right w:val="single" w:sz="12" w:space="0" w:color="auto"/>
            </w:tcBorders>
            <w:shd w:val="clear" w:color="auto" w:fill="auto"/>
            <w:noWrap/>
            <w:vAlign w:val="center"/>
            <w:hideMark/>
          </w:tcPr>
          <w:p w14:paraId="5E66239E" w14:textId="77777777" w:rsidR="00364641" w:rsidRPr="001234E5" w:rsidRDefault="00364641" w:rsidP="008D19D1">
            <w:pPr>
              <w:rPr>
                <w:rFonts w:ascii="Times New Roman" w:eastAsia="Times New Roman" w:hAnsi="Times New Roman" w:cs="Times New Roman"/>
              </w:rPr>
            </w:pPr>
            <w:r w:rsidRPr="001234E5">
              <w:rPr>
                <w:rFonts w:ascii="Times New Roman" w:eastAsia="Times New Roman" w:hAnsi="Times New Roman" w:cs="Times New Roman"/>
              </w:rPr>
              <w:t>Predictive log-likelihood at convergence</w:t>
            </w:r>
          </w:p>
        </w:tc>
        <w:tc>
          <w:tcPr>
            <w:tcW w:w="1980" w:type="dxa"/>
            <w:tcBorders>
              <w:top w:val="nil"/>
              <w:left w:val="single" w:sz="12" w:space="0" w:color="auto"/>
              <w:bottom w:val="single" w:sz="4" w:space="0" w:color="auto"/>
              <w:right w:val="nil"/>
            </w:tcBorders>
            <w:shd w:val="clear" w:color="auto" w:fill="auto"/>
            <w:noWrap/>
            <w:vAlign w:val="center"/>
            <w:hideMark/>
          </w:tcPr>
          <w:p w14:paraId="0F715B3D" w14:textId="77777777" w:rsidR="00364641" w:rsidRPr="001234E5" w:rsidRDefault="00364641" w:rsidP="008D19D1">
            <w:pPr>
              <w:jc w:val="center"/>
              <w:rPr>
                <w:rFonts w:ascii="Times New Roman" w:eastAsia="Times New Roman" w:hAnsi="Times New Roman" w:cs="Times New Roman"/>
              </w:rPr>
            </w:pPr>
            <w:r w:rsidRPr="001234E5">
              <w:rPr>
                <w:rFonts w:ascii="Times New Roman" w:eastAsia="Times New Roman" w:hAnsi="Times New Roman" w:cs="Times New Roman"/>
              </w:rPr>
              <w:t>-3727.32</w:t>
            </w:r>
          </w:p>
        </w:tc>
        <w:tc>
          <w:tcPr>
            <w:tcW w:w="1800" w:type="dxa"/>
            <w:tcBorders>
              <w:top w:val="nil"/>
              <w:left w:val="single" w:sz="4" w:space="0" w:color="auto"/>
              <w:bottom w:val="single" w:sz="4" w:space="0" w:color="auto"/>
              <w:right w:val="single" w:sz="12" w:space="0" w:color="auto"/>
            </w:tcBorders>
            <w:shd w:val="clear" w:color="auto" w:fill="auto"/>
            <w:noWrap/>
            <w:vAlign w:val="center"/>
            <w:hideMark/>
          </w:tcPr>
          <w:p w14:paraId="0AC5E9C9" w14:textId="77777777" w:rsidR="00364641" w:rsidRPr="001234E5" w:rsidRDefault="00364641" w:rsidP="008D19D1">
            <w:pPr>
              <w:jc w:val="center"/>
              <w:rPr>
                <w:rFonts w:ascii="Times New Roman" w:eastAsia="Times New Roman" w:hAnsi="Times New Roman" w:cs="Times New Roman"/>
              </w:rPr>
            </w:pPr>
            <w:r w:rsidRPr="001234E5">
              <w:rPr>
                <w:rFonts w:ascii="Times New Roman" w:eastAsia="Times New Roman" w:hAnsi="Times New Roman" w:cs="Times New Roman"/>
              </w:rPr>
              <w:t>-4251.54</w:t>
            </w:r>
          </w:p>
        </w:tc>
      </w:tr>
      <w:tr w:rsidR="00E50396" w:rsidRPr="001234E5" w14:paraId="3283280E" w14:textId="77777777" w:rsidTr="00653549">
        <w:trPr>
          <w:trHeight w:val="432"/>
        </w:trPr>
        <w:tc>
          <w:tcPr>
            <w:tcW w:w="53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0A75943" w14:textId="77777777" w:rsidR="00364641" w:rsidRPr="001234E5" w:rsidRDefault="00364641" w:rsidP="008D19D1">
            <w:pPr>
              <w:rPr>
                <w:rFonts w:ascii="Times New Roman" w:eastAsia="Times New Roman" w:hAnsi="Times New Roman" w:cs="Times New Roman"/>
              </w:rPr>
            </w:pPr>
            <w:r w:rsidRPr="001234E5">
              <w:rPr>
                <w:rFonts w:ascii="Times New Roman" w:eastAsia="Times New Roman" w:hAnsi="Times New Roman" w:cs="Times New Roman"/>
              </w:rPr>
              <w:t>Number of parameters</w:t>
            </w:r>
          </w:p>
        </w:tc>
        <w:tc>
          <w:tcPr>
            <w:tcW w:w="1980" w:type="dxa"/>
            <w:tcBorders>
              <w:top w:val="single" w:sz="4" w:space="0" w:color="auto"/>
              <w:left w:val="single" w:sz="12" w:space="0" w:color="auto"/>
              <w:bottom w:val="single" w:sz="4" w:space="0" w:color="auto"/>
              <w:right w:val="nil"/>
            </w:tcBorders>
            <w:shd w:val="clear" w:color="auto" w:fill="auto"/>
            <w:noWrap/>
            <w:vAlign w:val="center"/>
            <w:hideMark/>
          </w:tcPr>
          <w:p w14:paraId="6F183D4C" w14:textId="77777777" w:rsidR="00364641" w:rsidRPr="001234E5" w:rsidRDefault="00364641" w:rsidP="008D19D1">
            <w:pPr>
              <w:jc w:val="center"/>
              <w:rPr>
                <w:rFonts w:ascii="Times New Roman" w:eastAsia="Times New Roman" w:hAnsi="Times New Roman" w:cs="Times New Roman"/>
              </w:rPr>
            </w:pPr>
            <w:r w:rsidRPr="001234E5">
              <w:rPr>
                <w:rFonts w:ascii="Times New Roman" w:eastAsia="Times New Roman" w:hAnsi="Times New Roman" w:cs="Times New Roman"/>
              </w:rPr>
              <w:t>48</w:t>
            </w:r>
          </w:p>
        </w:tc>
        <w:tc>
          <w:tcPr>
            <w:tcW w:w="180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0FF48446" w14:textId="77777777" w:rsidR="00364641" w:rsidRPr="001234E5" w:rsidRDefault="00364641" w:rsidP="008D19D1">
            <w:pPr>
              <w:jc w:val="center"/>
              <w:rPr>
                <w:rFonts w:ascii="Times New Roman" w:eastAsia="Times New Roman" w:hAnsi="Times New Roman" w:cs="Times New Roman"/>
              </w:rPr>
            </w:pPr>
            <w:r w:rsidRPr="001234E5">
              <w:rPr>
                <w:rFonts w:ascii="Times New Roman" w:eastAsia="Times New Roman" w:hAnsi="Times New Roman" w:cs="Times New Roman"/>
              </w:rPr>
              <w:t>34</w:t>
            </w:r>
          </w:p>
        </w:tc>
      </w:tr>
      <w:tr w:rsidR="00E50396" w:rsidRPr="001234E5" w14:paraId="08A4FD8D" w14:textId="77777777" w:rsidTr="00653549">
        <w:trPr>
          <w:trHeight w:val="432"/>
        </w:trPr>
        <w:tc>
          <w:tcPr>
            <w:tcW w:w="53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6CA46485" w14:textId="77777777" w:rsidR="00364641" w:rsidRPr="001234E5" w:rsidRDefault="00364641" w:rsidP="008D19D1">
            <w:pPr>
              <w:rPr>
                <w:rFonts w:ascii="Times New Roman" w:eastAsia="Times New Roman" w:hAnsi="Times New Roman" w:cs="Times New Roman"/>
              </w:rPr>
            </w:pPr>
            <w:r w:rsidRPr="001234E5">
              <w:rPr>
                <w:rFonts w:ascii="Times New Roman" w:eastAsia="Times New Roman" w:hAnsi="Times New Roman" w:cs="Times New Roman"/>
              </w:rPr>
              <w:t>Bayesian Information Criterion (BIC)</w:t>
            </w:r>
          </w:p>
        </w:tc>
        <w:tc>
          <w:tcPr>
            <w:tcW w:w="1980" w:type="dxa"/>
            <w:tcBorders>
              <w:top w:val="single" w:sz="4" w:space="0" w:color="auto"/>
              <w:left w:val="single" w:sz="12" w:space="0" w:color="auto"/>
              <w:bottom w:val="single" w:sz="4" w:space="0" w:color="auto"/>
              <w:right w:val="nil"/>
            </w:tcBorders>
            <w:shd w:val="clear" w:color="auto" w:fill="auto"/>
            <w:noWrap/>
            <w:vAlign w:val="center"/>
            <w:hideMark/>
          </w:tcPr>
          <w:p w14:paraId="79B12E6F" w14:textId="77777777" w:rsidR="00364641" w:rsidRPr="001234E5" w:rsidRDefault="00364641" w:rsidP="008D19D1">
            <w:pPr>
              <w:jc w:val="center"/>
              <w:rPr>
                <w:rFonts w:ascii="Times New Roman" w:eastAsia="Times New Roman" w:hAnsi="Times New Roman" w:cs="Times New Roman"/>
              </w:rPr>
            </w:pPr>
            <w:r w:rsidRPr="001234E5">
              <w:rPr>
                <w:rFonts w:ascii="Times New Roman" w:hAnsi="Times New Roman" w:cs="Times New Roman"/>
              </w:rPr>
              <w:t xml:space="preserve"> 3895.55</w:t>
            </w:r>
          </w:p>
        </w:tc>
        <w:tc>
          <w:tcPr>
            <w:tcW w:w="180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1D4F5CBA" w14:textId="77777777" w:rsidR="00364641" w:rsidRPr="001234E5" w:rsidRDefault="00364641" w:rsidP="008D19D1">
            <w:pPr>
              <w:jc w:val="center"/>
              <w:rPr>
                <w:rFonts w:ascii="Times New Roman" w:hAnsi="Times New Roman" w:cs="Times New Roman"/>
              </w:rPr>
            </w:pPr>
            <w:r w:rsidRPr="001234E5">
              <w:rPr>
                <w:rFonts w:ascii="Times New Roman" w:hAnsi="Times New Roman" w:cs="Times New Roman"/>
              </w:rPr>
              <w:t xml:space="preserve"> 4370.70</w:t>
            </w:r>
          </w:p>
        </w:tc>
      </w:tr>
      <w:tr w:rsidR="00E50396" w:rsidRPr="001234E5" w14:paraId="1495881E" w14:textId="77777777" w:rsidTr="00653549">
        <w:trPr>
          <w:trHeight w:val="432"/>
        </w:trPr>
        <w:tc>
          <w:tcPr>
            <w:tcW w:w="53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3C9FC39E" w14:textId="77777777" w:rsidR="00364641" w:rsidRPr="001234E5" w:rsidRDefault="00364641" w:rsidP="008D19D1">
            <w:pPr>
              <w:rPr>
                <w:rFonts w:ascii="Times New Roman" w:eastAsia="Times New Roman" w:hAnsi="Times New Roman" w:cs="Times New Roman"/>
              </w:rPr>
            </w:pPr>
            <w:r w:rsidRPr="001234E5">
              <w:rPr>
                <w:rFonts w:ascii="Times New Roman" w:eastAsia="Times New Roman" w:hAnsi="Times New Roman" w:cs="Times New Roman"/>
              </w:rPr>
              <w:t>Constants-only predictive log-likelihood</w:t>
            </w:r>
          </w:p>
        </w:tc>
        <w:tc>
          <w:tcPr>
            <w:tcW w:w="1980" w:type="dxa"/>
            <w:tcBorders>
              <w:top w:val="single" w:sz="4" w:space="0" w:color="auto"/>
              <w:left w:val="single" w:sz="12" w:space="0" w:color="auto"/>
              <w:bottom w:val="single" w:sz="4" w:space="0" w:color="auto"/>
              <w:right w:val="nil"/>
            </w:tcBorders>
            <w:shd w:val="clear" w:color="auto" w:fill="auto"/>
            <w:noWrap/>
            <w:vAlign w:val="center"/>
            <w:hideMark/>
          </w:tcPr>
          <w:p w14:paraId="5820637B" w14:textId="77777777" w:rsidR="00364641" w:rsidRPr="001234E5" w:rsidRDefault="00364641" w:rsidP="008D19D1">
            <w:pPr>
              <w:jc w:val="center"/>
              <w:rPr>
                <w:rFonts w:ascii="Times New Roman" w:eastAsia="Times New Roman" w:hAnsi="Times New Roman" w:cs="Times New Roman"/>
              </w:rPr>
            </w:pPr>
            <w:r w:rsidRPr="001234E5">
              <w:rPr>
                <w:rFonts w:ascii="Times New Roman" w:eastAsia="Times New Roman" w:hAnsi="Times New Roman" w:cs="Times New Roman"/>
              </w:rPr>
              <w:t>-4432.04</w:t>
            </w:r>
          </w:p>
        </w:tc>
        <w:tc>
          <w:tcPr>
            <w:tcW w:w="180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6D9552C7" w14:textId="77777777" w:rsidR="00364641" w:rsidRPr="001234E5" w:rsidRDefault="00364641" w:rsidP="008D19D1">
            <w:pPr>
              <w:jc w:val="center"/>
              <w:rPr>
                <w:rFonts w:ascii="Times New Roman" w:eastAsia="Times New Roman" w:hAnsi="Times New Roman" w:cs="Times New Roman"/>
              </w:rPr>
            </w:pPr>
            <w:r w:rsidRPr="001234E5">
              <w:rPr>
                <w:rFonts w:ascii="Times New Roman" w:eastAsia="Times New Roman" w:hAnsi="Times New Roman" w:cs="Times New Roman"/>
              </w:rPr>
              <w:t>-4432.04</w:t>
            </w:r>
          </w:p>
        </w:tc>
      </w:tr>
      <w:tr w:rsidR="00E50396" w:rsidRPr="001234E5" w14:paraId="5037A737" w14:textId="77777777" w:rsidTr="00653549">
        <w:trPr>
          <w:trHeight w:val="432"/>
        </w:trPr>
        <w:tc>
          <w:tcPr>
            <w:tcW w:w="5385" w:type="dxa"/>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793A90F" w14:textId="77777777" w:rsidR="00364641" w:rsidRPr="001234E5" w:rsidRDefault="00364641" w:rsidP="008D19D1">
            <w:pPr>
              <w:rPr>
                <w:rFonts w:ascii="Times New Roman" w:eastAsia="Times New Roman" w:hAnsi="Times New Roman" w:cs="Times New Roman"/>
              </w:rPr>
            </w:pPr>
            <w:r w:rsidRPr="001234E5">
              <w:rPr>
                <w:rFonts w:ascii="Times New Roman" w:eastAsia="Times New Roman" w:hAnsi="Times New Roman" w:cs="Times New Roman"/>
              </w:rPr>
              <w:t>Predictive adjusted likelihood ratio index</w:t>
            </w:r>
          </w:p>
        </w:tc>
        <w:tc>
          <w:tcPr>
            <w:tcW w:w="1980" w:type="dxa"/>
            <w:tcBorders>
              <w:top w:val="single" w:sz="4" w:space="0" w:color="auto"/>
              <w:left w:val="single" w:sz="12" w:space="0" w:color="auto"/>
              <w:bottom w:val="single" w:sz="4" w:space="0" w:color="auto"/>
              <w:right w:val="nil"/>
            </w:tcBorders>
            <w:shd w:val="clear" w:color="auto" w:fill="auto"/>
            <w:noWrap/>
            <w:vAlign w:val="center"/>
            <w:hideMark/>
          </w:tcPr>
          <w:p w14:paraId="06C98D34" w14:textId="77777777" w:rsidR="00364641" w:rsidRPr="001234E5" w:rsidRDefault="00364641" w:rsidP="008D19D1">
            <w:pPr>
              <w:jc w:val="center"/>
              <w:rPr>
                <w:rFonts w:ascii="Times New Roman" w:eastAsia="Times New Roman" w:hAnsi="Times New Roman" w:cs="Times New Roman"/>
              </w:rPr>
            </w:pPr>
            <w:r w:rsidRPr="001234E5">
              <w:rPr>
                <w:rFonts w:ascii="Times New Roman" w:eastAsia="Times New Roman" w:hAnsi="Times New Roman" w:cs="Times New Roman"/>
              </w:rPr>
              <w:t>0.162</w:t>
            </w:r>
          </w:p>
        </w:tc>
        <w:tc>
          <w:tcPr>
            <w:tcW w:w="1800"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14:paraId="7D3AB4D1" w14:textId="77777777" w:rsidR="00364641" w:rsidRPr="001234E5" w:rsidRDefault="00364641" w:rsidP="008D19D1">
            <w:pPr>
              <w:jc w:val="center"/>
              <w:rPr>
                <w:rFonts w:ascii="Times New Roman" w:eastAsia="Times New Roman" w:hAnsi="Times New Roman" w:cs="Times New Roman"/>
              </w:rPr>
            </w:pPr>
            <w:r w:rsidRPr="001234E5">
              <w:rPr>
                <w:rFonts w:ascii="Times New Roman" w:eastAsia="Times New Roman" w:hAnsi="Times New Roman" w:cs="Times New Roman"/>
              </w:rPr>
              <w:t>0.0742</w:t>
            </w:r>
          </w:p>
        </w:tc>
      </w:tr>
      <w:tr w:rsidR="00E50396" w:rsidRPr="001234E5" w14:paraId="4DAFF336" w14:textId="77777777" w:rsidTr="00653549">
        <w:trPr>
          <w:trHeight w:val="576"/>
        </w:trPr>
        <w:tc>
          <w:tcPr>
            <w:tcW w:w="5385" w:type="dxa"/>
            <w:tcBorders>
              <w:top w:val="single" w:sz="4" w:space="0" w:color="auto"/>
              <w:left w:val="single" w:sz="12" w:space="0" w:color="auto"/>
              <w:bottom w:val="single" w:sz="4" w:space="0" w:color="auto"/>
              <w:right w:val="single" w:sz="12" w:space="0" w:color="auto"/>
            </w:tcBorders>
            <w:shd w:val="clear" w:color="auto" w:fill="auto"/>
            <w:vAlign w:val="center"/>
            <w:hideMark/>
          </w:tcPr>
          <w:p w14:paraId="0216DB66" w14:textId="18B1499F" w:rsidR="00364641" w:rsidRPr="001234E5" w:rsidRDefault="00364641" w:rsidP="008D19D1">
            <w:pPr>
              <w:rPr>
                <w:rFonts w:ascii="Times New Roman" w:eastAsia="Times New Roman" w:hAnsi="Times New Roman" w:cs="Times New Roman"/>
              </w:rPr>
            </w:pPr>
            <w:r w:rsidRPr="001234E5">
              <w:rPr>
                <w:rFonts w:ascii="Times New Roman" w:eastAsia="Times New Roman" w:hAnsi="Times New Roman" w:cs="Times New Roman"/>
              </w:rPr>
              <w:t>Informal non-nested adjusted likelihood ratio test: Joint model versus Indep</w:t>
            </w:r>
            <w:r w:rsidR="00EA11E3">
              <w:rPr>
                <w:rFonts w:ascii="Times New Roman" w:eastAsia="Times New Roman" w:hAnsi="Times New Roman" w:cs="Times New Roman"/>
              </w:rPr>
              <w:t>endent</w:t>
            </w:r>
            <w:r w:rsidRPr="001234E5">
              <w:rPr>
                <w:rFonts w:ascii="Times New Roman" w:eastAsia="Times New Roman" w:hAnsi="Times New Roman" w:cs="Times New Roman"/>
              </w:rPr>
              <w:t xml:space="preserve"> model</w:t>
            </w:r>
          </w:p>
        </w:tc>
        <w:tc>
          <w:tcPr>
            <w:tcW w:w="3780" w:type="dxa"/>
            <w:gridSpan w:val="2"/>
            <w:tcBorders>
              <w:top w:val="single" w:sz="4" w:space="0" w:color="auto"/>
              <w:left w:val="single" w:sz="12" w:space="0" w:color="auto"/>
              <w:bottom w:val="single" w:sz="4" w:space="0" w:color="auto"/>
              <w:right w:val="single" w:sz="12" w:space="0" w:color="auto"/>
            </w:tcBorders>
            <w:shd w:val="clear" w:color="auto" w:fill="auto"/>
            <w:noWrap/>
            <w:vAlign w:val="center"/>
            <w:hideMark/>
          </w:tcPr>
          <w:p w14:paraId="41EB998B" w14:textId="77777777" w:rsidR="00364641" w:rsidRPr="001234E5" w:rsidRDefault="00364641" w:rsidP="008D19D1">
            <w:pPr>
              <w:jc w:val="center"/>
              <w:rPr>
                <w:rFonts w:ascii="Times New Roman" w:eastAsia="Times New Roman" w:hAnsi="Times New Roman" w:cs="Times New Roman"/>
              </w:rPr>
            </w:pPr>
            <w:r w:rsidRPr="001234E5">
              <w:rPr>
                <w:rFonts w:ascii="Times New Roman" w:hAnsi="Times New Roman" w:cs="Times New Roman"/>
                <w:position w:val="-10"/>
              </w:rPr>
              <w:object w:dxaOrig="1960" w:dyaOrig="320" w14:anchorId="3F5763CC">
                <v:shape id="_x0000_i1034" type="#_x0000_t75" style="width:97.6pt;height:16.1pt" o:ole="">
                  <v:imagedata r:id="rId33" o:title=""/>
                </v:shape>
                <o:OLEObject Type="Embed" ProgID="Equation.DSMT4" ShapeID="_x0000_i1034" DrawAspect="Content" ObjectID="_1700035782" r:id="rId34"/>
              </w:object>
            </w:r>
          </w:p>
          <w:p w14:paraId="066E39E6" w14:textId="77777777" w:rsidR="00364641" w:rsidRPr="001234E5" w:rsidRDefault="00364641" w:rsidP="008D19D1">
            <w:pPr>
              <w:jc w:val="center"/>
              <w:rPr>
                <w:rFonts w:ascii="Times New Roman" w:eastAsia="Times New Roman" w:hAnsi="Times New Roman" w:cs="Times New Roman"/>
              </w:rPr>
            </w:pPr>
          </w:p>
        </w:tc>
      </w:tr>
      <w:tr w:rsidR="00E50396" w:rsidRPr="001234E5" w14:paraId="35E7AB90" w14:textId="77777777" w:rsidTr="00653549">
        <w:trPr>
          <w:trHeight w:val="432"/>
        </w:trPr>
        <w:tc>
          <w:tcPr>
            <w:tcW w:w="5385"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72124378" w14:textId="77777777" w:rsidR="00364641" w:rsidRPr="001234E5" w:rsidRDefault="00364641" w:rsidP="008D19D1">
            <w:pPr>
              <w:rPr>
                <w:rFonts w:ascii="Times New Roman" w:eastAsia="Times New Roman" w:hAnsi="Times New Roman" w:cs="Times New Roman"/>
              </w:rPr>
            </w:pPr>
            <w:r w:rsidRPr="001234E5">
              <w:rPr>
                <w:rFonts w:ascii="Times New Roman" w:eastAsia="Times New Roman" w:hAnsi="Times New Roman" w:cs="Times New Roman"/>
              </w:rPr>
              <w:t>Average probability of correct prediction</w:t>
            </w:r>
          </w:p>
        </w:tc>
        <w:tc>
          <w:tcPr>
            <w:tcW w:w="1980" w:type="dxa"/>
            <w:tcBorders>
              <w:top w:val="single" w:sz="4" w:space="0" w:color="auto"/>
              <w:left w:val="single" w:sz="12" w:space="0" w:color="auto"/>
              <w:bottom w:val="single" w:sz="12" w:space="0" w:color="auto"/>
              <w:right w:val="nil"/>
            </w:tcBorders>
            <w:shd w:val="clear" w:color="auto" w:fill="auto"/>
            <w:noWrap/>
            <w:vAlign w:val="center"/>
            <w:hideMark/>
          </w:tcPr>
          <w:p w14:paraId="41B33F2A" w14:textId="77777777" w:rsidR="00364641" w:rsidRPr="001234E5" w:rsidRDefault="00364641" w:rsidP="008D19D1">
            <w:pPr>
              <w:jc w:val="center"/>
              <w:rPr>
                <w:rFonts w:ascii="Times New Roman" w:eastAsia="Times New Roman" w:hAnsi="Times New Roman" w:cs="Times New Roman"/>
              </w:rPr>
            </w:pPr>
            <w:r w:rsidRPr="001234E5">
              <w:rPr>
                <w:rFonts w:ascii="Times New Roman" w:eastAsia="Times New Roman" w:hAnsi="Times New Roman" w:cs="Times New Roman"/>
              </w:rPr>
              <w:t>0.147</w:t>
            </w:r>
          </w:p>
        </w:tc>
        <w:tc>
          <w:tcPr>
            <w:tcW w:w="1800"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148B0FBE" w14:textId="77777777" w:rsidR="00364641" w:rsidRPr="001234E5" w:rsidRDefault="00364641" w:rsidP="008D19D1">
            <w:pPr>
              <w:jc w:val="center"/>
              <w:rPr>
                <w:rFonts w:ascii="Times New Roman" w:eastAsia="Times New Roman" w:hAnsi="Times New Roman" w:cs="Times New Roman"/>
              </w:rPr>
            </w:pPr>
            <w:r w:rsidRPr="001234E5">
              <w:rPr>
                <w:rFonts w:ascii="Times New Roman" w:eastAsia="Times New Roman" w:hAnsi="Times New Roman" w:cs="Times New Roman"/>
              </w:rPr>
              <w:t>0.103</w:t>
            </w:r>
          </w:p>
        </w:tc>
      </w:tr>
    </w:tbl>
    <w:p w14:paraId="26C4334B" w14:textId="77777777" w:rsidR="00CC60FB" w:rsidRPr="00653549" w:rsidRDefault="00CC60FB" w:rsidP="00596E93">
      <w:pPr>
        <w:spacing w:line="276" w:lineRule="auto"/>
        <w:jc w:val="both"/>
        <w:rPr>
          <w:rFonts w:ascii="Times New Roman" w:hAnsi="Times New Roman" w:cs="Times New Roman"/>
        </w:rPr>
      </w:pPr>
    </w:p>
    <w:p w14:paraId="1DCC5BF7" w14:textId="49EA94C1" w:rsidR="00B32D3A" w:rsidRPr="001234E5" w:rsidRDefault="00B72493" w:rsidP="00082705">
      <w:pPr>
        <w:spacing w:line="276" w:lineRule="auto"/>
        <w:ind w:left="360" w:hanging="360"/>
        <w:jc w:val="both"/>
        <w:rPr>
          <w:rFonts w:ascii="Times New Roman" w:hAnsi="Times New Roman" w:cs="Times New Roman"/>
          <w:b/>
        </w:rPr>
      </w:pPr>
      <w:r w:rsidRPr="001234E5">
        <w:rPr>
          <w:rFonts w:ascii="Times New Roman" w:hAnsi="Times New Roman" w:cs="Times New Roman"/>
          <w:b/>
        </w:rPr>
        <w:t>5</w:t>
      </w:r>
      <w:r w:rsidR="00B32D3A" w:rsidRPr="001234E5">
        <w:rPr>
          <w:rFonts w:ascii="Times New Roman" w:hAnsi="Times New Roman" w:cs="Times New Roman"/>
          <w:b/>
        </w:rPr>
        <w:t>.</w:t>
      </w:r>
      <w:r w:rsidR="00082705" w:rsidRPr="001234E5">
        <w:rPr>
          <w:rFonts w:ascii="Times New Roman" w:hAnsi="Times New Roman" w:cs="Times New Roman"/>
          <w:b/>
        </w:rPr>
        <w:t xml:space="preserve"> </w:t>
      </w:r>
      <w:r w:rsidR="00082705" w:rsidRPr="001234E5">
        <w:rPr>
          <w:rFonts w:ascii="Times New Roman" w:hAnsi="Times New Roman" w:cs="Times New Roman"/>
          <w:b/>
        </w:rPr>
        <w:tab/>
      </w:r>
      <w:r w:rsidR="00B32D3A" w:rsidRPr="001234E5">
        <w:rPr>
          <w:rFonts w:ascii="Times New Roman" w:hAnsi="Times New Roman" w:cs="Times New Roman"/>
          <w:b/>
        </w:rPr>
        <w:t>IMPLICATIONS</w:t>
      </w:r>
    </w:p>
    <w:p w14:paraId="43F0D5F1" w14:textId="51F41CF7" w:rsidR="00B32D3A" w:rsidRPr="001234E5" w:rsidRDefault="00B72493" w:rsidP="0010609A">
      <w:pPr>
        <w:pStyle w:val="Heading1"/>
        <w:spacing w:before="0" w:line="276" w:lineRule="auto"/>
        <w:rPr>
          <w:rFonts w:ascii="Times New Roman" w:hAnsi="Times New Roman" w:cs="Times New Roman"/>
          <w:b/>
          <w:color w:val="auto"/>
          <w:sz w:val="24"/>
          <w:szCs w:val="24"/>
        </w:rPr>
      </w:pPr>
      <w:r w:rsidRPr="001234E5">
        <w:rPr>
          <w:rFonts w:ascii="Times New Roman" w:hAnsi="Times New Roman" w:cs="Times New Roman"/>
          <w:b/>
          <w:color w:val="auto"/>
          <w:sz w:val="24"/>
          <w:szCs w:val="24"/>
        </w:rPr>
        <w:t>5</w:t>
      </w:r>
      <w:r w:rsidR="00B32D3A" w:rsidRPr="001234E5">
        <w:rPr>
          <w:rFonts w:ascii="Times New Roman" w:hAnsi="Times New Roman" w:cs="Times New Roman"/>
          <w:b/>
          <w:color w:val="auto"/>
          <w:sz w:val="24"/>
          <w:szCs w:val="24"/>
        </w:rPr>
        <w:t>.1.</w:t>
      </w:r>
      <w:r w:rsidR="00082705" w:rsidRPr="001234E5">
        <w:rPr>
          <w:rFonts w:ascii="Times New Roman" w:hAnsi="Times New Roman" w:cs="Times New Roman"/>
          <w:b/>
          <w:color w:val="auto"/>
          <w:sz w:val="24"/>
          <w:szCs w:val="24"/>
        </w:rPr>
        <w:t xml:space="preserve"> </w:t>
      </w:r>
      <w:r w:rsidR="00EB288E" w:rsidRPr="001234E5">
        <w:rPr>
          <w:rFonts w:ascii="Times New Roman" w:hAnsi="Times New Roman" w:cs="Times New Roman"/>
          <w:b/>
          <w:color w:val="auto"/>
          <w:sz w:val="24"/>
          <w:szCs w:val="24"/>
        </w:rPr>
        <w:t xml:space="preserve">Analysis </w:t>
      </w:r>
      <w:r w:rsidR="00B32D3A" w:rsidRPr="001234E5">
        <w:rPr>
          <w:rFonts w:ascii="Times New Roman" w:hAnsi="Times New Roman" w:cs="Times New Roman"/>
          <w:b/>
          <w:color w:val="auto"/>
          <w:sz w:val="24"/>
          <w:szCs w:val="24"/>
        </w:rPr>
        <w:t>Preparation</w:t>
      </w:r>
    </w:p>
    <w:p w14:paraId="28B89ADE" w14:textId="1A0D4787" w:rsidR="00FA7C0A" w:rsidRPr="001234E5" w:rsidRDefault="00B32D3A" w:rsidP="00B72493">
      <w:pPr>
        <w:spacing w:line="276" w:lineRule="auto"/>
        <w:jc w:val="both"/>
        <w:rPr>
          <w:rFonts w:ascii="Times New Roman" w:hAnsi="Times New Roman" w:cs="Times New Roman"/>
        </w:rPr>
      </w:pPr>
      <w:r w:rsidRPr="001234E5">
        <w:rPr>
          <w:rFonts w:ascii="Times New Roman" w:hAnsi="Times New Roman" w:cs="Times New Roman"/>
        </w:rPr>
        <w:t xml:space="preserve">The results in </w:t>
      </w:r>
      <w:r w:rsidR="00B953F8" w:rsidRPr="001234E5">
        <w:rPr>
          <w:rFonts w:ascii="Times New Roman" w:hAnsi="Times New Roman" w:cs="Times New Roman"/>
        </w:rPr>
        <w:t>S</w:t>
      </w:r>
      <w:r w:rsidRPr="001234E5">
        <w:rPr>
          <w:rFonts w:ascii="Times New Roman" w:hAnsi="Times New Roman" w:cs="Times New Roman"/>
        </w:rPr>
        <w:t xml:space="preserve">ection </w:t>
      </w:r>
      <w:r w:rsidR="00B33ED3" w:rsidRPr="001234E5">
        <w:rPr>
          <w:rFonts w:ascii="Times New Roman" w:hAnsi="Times New Roman" w:cs="Times New Roman"/>
        </w:rPr>
        <w:t xml:space="preserve">4.3 </w:t>
      </w:r>
      <w:r w:rsidRPr="001234E5">
        <w:rPr>
          <w:rFonts w:ascii="Times New Roman" w:hAnsi="Times New Roman" w:cs="Times New Roman"/>
        </w:rPr>
        <w:t>provide the effect</w:t>
      </w:r>
      <w:r w:rsidR="00620482" w:rsidRPr="001234E5">
        <w:rPr>
          <w:rFonts w:ascii="Times New Roman" w:hAnsi="Times New Roman" w:cs="Times New Roman"/>
        </w:rPr>
        <w:t>s</w:t>
      </w:r>
      <w:r w:rsidRPr="001234E5">
        <w:rPr>
          <w:rFonts w:ascii="Times New Roman" w:hAnsi="Times New Roman" w:cs="Times New Roman"/>
        </w:rPr>
        <w:t xml:space="preserve"> of variables on underlying propensities of first-use and frequency given first-use, </w:t>
      </w:r>
      <w:r w:rsidR="00B33ED3" w:rsidRPr="001234E5">
        <w:rPr>
          <w:rFonts w:ascii="Times New Roman" w:hAnsi="Times New Roman" w:cs="Times New Roman"/>
        </w:rPr>
        <w:t xml:space="preserve">and provide important insights by themselves. However, they do not </w:t>
      </w:r>
      <w:r w:rsidRPr="001234E5">
        <w:rPr>
          <w:rFonts w:ascii="Times New Roman" w:hAnsi="Times New Roman" w:cs="Times New Roman"/>
        </w:rPr>
        <w:t>provide information on actual effects of the variables on first-use and frequency (note also that, in ordered-response models, even the directionality of effect of a variable on the underlying propensity does not provide a sense of how the variable may actually impact individual ordered-response categories</w:t>
      </w:r>
      <w:r w:rsidR="00B33ED3" w:rsidRPr="001234E5">
        <w:rPr>
          <w:rFonts w:ascii="Times New Roman" w:hAnsi="Times New Roman" w:cs="Times New Roman"/>
        </w:rPr>
        <w:t>)</w:t>
      </w:r>
      <w:r w:rsidRPr="001234E5">
        <w:rPr>
          <w:rFonts w:ascii="Times New Roman" w:hAnsi="Times New Roman" w:cs="Times New Roman"/>
        </w:rPr>
        <w:t xml:space="preserve">. To determine directionality and magnitude effects, the estimates need to be translated to actual </w:t>
      </w:r>
      <w:r w:rsidR="00620482" w:rsidRPr="001234E5">
        <w:rPr>
          <w:rFonts w:ascii="Times New Roman" w:hAnsi="Times New Roman" w:cs="Times New Roman"/>
        </w:rPr>
        <w:t xml:space="preserve">outcome </w:t>
      </w:r>
      <w:r w:rsidRPr="001234E5">
        <w:rPr>
          <w:rFonts w:ascii="Times New Roman" w:hAnsi="Times New Roman" w:cs="Times New Roman"/>
        </w:rPr>
        <w:t xml:space="preserve">effects, which however will vary across individuals because of the non-linear nature of our model. But </w:t>
      </w:r>
      <w:r w:rsidR="0017799C" w:rsidRPr="001234E5">
        <w:rPr>
          <w:rFonts w:ascii="Times New Roman" w:hAnsi="Times New Roman" w:cs="Times New Roman"/>
        </w:rPr>
        <w:t xml:space="preserve">an </w:t>
      </w:r>
      <w:r w:rsidRPr="001234E5">
        <w:rPr>
          <w:rFonts w:ascii="Times New Roman" w:hAnsi="Times New Roman" w:cs="Times New Roman"/>
        </w:rPr>
        <w:t xml:space="preserve">average effect can be computed by taking the </w:t>
      </w:r>
      <w:r w:rsidR="00B33ED3" w:rsidRPr="001234E5">
        <w:rPr>
          <w:rFonts w:ascii="Times New Roman" w:hAnsi="Times New Roman" w:cs="Times New Roman"/>
        </w:rPr>
        <w:t>mean</w:t>
      </w:r>
      <w:r w:rsidRPr="001234E5">
        <w:rPr>
          <w:rFonts w:ascii="Times New Roman" w:hAnsi="Times New Roman" w:cs="Times New Roman"/>
        </w:rPr>
        <w:t xml:space="preserve"> (across individuals) of the effect of a variable, which can then provide valuable insights </w:t>
      </w:r>
      <w:r w:rsidR="00B33ED3" w:rsidRPr="001234E5">
        <w:rPr>
          <w:rFonts w:ascii="Times New Roman" w:hAnsi="Times New Roman" w:cs="Times New Roman"/>
        </w:rPr>
        <w:t>for</w:t>
      </w:r>
      <w:r w:rsidRPr="001234E5">
        <w:rPr>
          <w:rFonts w:ascii="Times New Roman" w:hAnsi="Times New Roman" w:cs="Times New Roman"/>
        </w:rPr>
        <w:t xml:space="preserve"> policy actions. In the context of the current paper, </w:t>
      </w:r>
      <w:r w:rsidR="00620482" w:rsidRPr="001234E5">
        <w:rPr>
          <w:rFonts w:ascii="Times New Roman" w:hAnsi="Times New Roman" w:cs="Times New Roman"/>
        </w:rPr>
        <w:t>a</w:t>
      </w:r>
      <w:r w:rsidRPr="001234E5">
        <w:rPr>
          <w:rFonts w:ascii="Times New Roman" w:hAnsi="Times New Roman" w:cs="Times New Roman"/>
        </w:rPr>
        <w:t xml:space="preserve"> specified goal</w:t>
      </w:r>
      <w:r w:rsidR="00620482" w:rsidRPr="001234E5">
        <w:rPr>
          <w:rFonts w:ascii="Times New Roman" w:hAnsi="Times New Roman" w:cs="Times New Roman"/>
        </w:rPr>
        <w:t xml:space="preserve"> may </w:t>
      </w:r>
      <w:r w:rsidRPr="001234E5">
        <w:rPr>
          <w:rFonts w:ascii="Times New Roman" w:hAnsi="Times New Roman" w:cs="Times New Roman"/>
        </w:rPr>
        <w:t xml:space="preserve">be to increase the </w:t>
      </w:r>
      <w:r w:rsidR="0017799C" w:rsidRPr="001234E5">
        <w:rPr>
          <w:rFonts w:ascii="Times New Roman" w:hAnsi="Times New Roman" w:cs="Times New Roman"/>
        </w:rPr>
        <w:t xml:space="preserve">uptake/frequency of </w:t>
      </w:r>
      <w:r w:rsidR="00620482" w:rsidRPr="001234E5">
        <w:rPr>
          <w:rFonts w:ascii="Times New Roman" w:hAnsi="Times New Roman" w:cs="Times New Roman"/>
        </w:rPr>
        <w:t>each of the E</w:t>
      </w:r>
      <w:r w:rsidR="0017799C" w:rsidRPr="001234E5">
        <w:rPr>
          <w:rFonts w:ascii="Times New Roman" w:hAnsi="Times New Roman" w:cs="Times New Roman"/>
        </w:rPr>
        <w:t xml:space="preserve">SS and </w:t>
      </w:r>
      <w:r w:rsidR="00620482" w:rsidRPr="001234E5">
        <w:rPr>
          <w:rFonts w:ascii="Times New Roman" w:hAnsi="Times New Roman" w:cs="Times New Roman"/>
        </w:rPr>
        <w:t>B</w:t>
      </w:r>
      <w:r w:rsidR="0017799C" w:rsidRPr="001234E5">
        <w:rPr>
          <w:rFonts w:ascii="Times New Roman" w:hAnsi="Times New Roman" w:cs="Times New Roman"/>
        </w:rPr>
        <w:t>SS</w:t>
      </w:r>
      <w:r w:rsidR="00FA7C0A" w:rsidRPr="001234E5">
        <w:rPr>
          <w:rFonts w:ascii="Times New Roman" w:hAnsi="Times New Roman" w:cs="Times New Roman"/>
        </w:rPr>
        <w:t xml:space="preserve"> </w:t>
      </w:r>
      <w:r w:rsidR="00620482" w:rsidRPr="001234E5">
        <w:rPr>
          <w:rFonts w:ascii="Times New Roman" w:hAnsi="Times New Roman" w:cs="Times New Roman"/>
        </w:rPr>
        <w:t>modes</w:t>
      </w:r>
      <w:r w:rsidR="000548B4" w:rsidRPr="001234E5">
        <w:rPr>
          <w:rFonts w:ascii="Times New Roman" w:hAnsi="Times New Roman" w:cs="Times New Roman"/>
        </w:rPr>
        <w:t>.</w:t>
      </w:r>
      <w:r w:rsidR="000B3850" w:rsidRPr="001234E5">
        <w:rPr>
          <w:rFonts w:ascii="Times New Roman" w:hAnsi="Times New Roman" w:cs="Times New Roman"/>
        </w:rPr>
        <w:t xml:space="preserve"> </w:t>
      </w:r>
      <w:r w:rsidR="00FA7C0A" w:rsidRPr="001234E5">
        <w:rPr>
          <w:rFonts w:ascii="Times New Roman" w:hAnsi="Times New Roman" w:cs="Times New Roman"/>
        </w:rPr>
        <w:t xml:space="preserve">The procedure to estimate the relevant effects of variables is discussed next. </w:t>
      </w:r>
      <w:r w:rsidRPr="001234E5">
        <w:rPr>
          <w:rFonts w:ascii="Times New Roman" w:hAnsi="Times New Roman" w:cs="Times New Roman"/>
        </w:rPr>
        <w:t xml:space="preserve"> </w:t>
      </w:r>
    </w:p>
    <w:p w14:paraId="24348214" w14:textId="64CA7D65" w:rsidR="00BB4438" w:rsidRPr="001234E5" w:rsidRDefault="0017799C" w:rsidP="00A82D87">
      <w:pPr>
        <w:spacing w:line="276" w:lineRule="auto"/>
        <w:ind w:firstLine="720"/>
        <w:jc w:val="both"/>
        <w:rPr>
          <w:rFonts w:ascii="Times New Roman" w:hAnsi="Times New Roman" w:cs="Times New Roman"/>
        </w:rPr>
      </w:pPr>
      <w:r w:rsidRPr="001234E5">
        <w:rPr>
          <w:rFonts w:ascii="Times New Roman" w:hAnsi="Times New Roman" w:cs="Times New Roman"/>
        </w:rPr>
        <w:t xml:space="preserve">The model </w:t>
      </w:r>
      <w:r w:rsidR="00BD401D" w:rsidRPr="001234E5">
        <w:rPr>
          <w:rFonts w:ascii="Times New Roman" w:hAnsi="Times New Roman" w:cs="Times New Roman"/>
        </w:rPr>
        <w:t>provides, for each individual, the four-</w:t>
      </w:r>
      <w:r w:rsidR="004915FC" w:rsidRPr="001234E5">
        <w:rPr>
          <w:rFonts w:ascii="Times New Roman" w:hAnsi="Times New Roman" w:cs="Times New Roman"/>
        </w:rPr>
        <w:t xml:space="preserve">variate </w:t>
      </w:r>
      <w:r w:rsidR="00BD401D" w:rsidRPr="001234E5">
        <w:rPr>
          <w:rFonts w:ascii="Times New Roman" w:hAnsi="Times New Roman" w:cs="Times New Roman"/>
        </w:rPr>
        <w:t xml:space="preserve">probability of </w:t>
      </w:r>
      <w:r w:rsidR="004915FC" w:rsidRPr="001234E5">
        <w:rPr>
          <w:rFonts w:ascii="Times New Roman" w:hAnsi="Times New Roman" w:cs="Times New Roman"/>
        </w:rPr>
        <w:t>(suppressing the index for individual for presentation ease)</w:t>
      </w:r>
      <w:r w:rsidR="00A82D87" w:rsidRPr="001234E5">
        <w:rPr>
          <w:rFonts w:ascii="Times New Roman" w:hAnsi="Times New Roman" w:cs="Times New Roman"/>
          <w:position w:val="-14"/>
        </w:rPr>
        <w:object w:dxaOrig="4660" w:dyaOrig="380" w14:anchorId="2C1FC3E3">
          <v:shape id="_x0000_i1035" type="#_x0000_t75" style="width:233.55pt;height:18.45pt" o:ole="" o:preferrelative="f">
            <v:imagedata r:id="rId35" o:title=""/>
            <o:lock v:ext="edit" aspectratio="f"/>
          </v:shape>
          <o:OLEObject Type="Embed" ProgID="Equation.DSMT4" ShapeID="_x0000_i1035" DrawAspect="Content" ObjectID="_1700035783" r:id="rId36"/>
        </w:object>
      </w:r>
      <w:r w:rsidR="00BD401D" w:rsidRPr="001234E5">
        <w:rPr>
          <w:rFonts w:ascii="Times New Roman" w:hAnsi="Times New Roman" w:cs="Times New Roman"/>
        </w:rPr>
        <w:t xml:space="preserve">, where </w:t>
      </w:r>
      <w:r w:rsidR="00BA0847" w:rsidRPr="001234E5">
        <w:rPr>
          <w:rFonts w:ascii="Times New Roman" w:hAnsi="Times New Roman" w:cs="Times New Roman"/>
          <w:position w:val="-14"/>
        </w:rPr>
        <w:object w:dxaOrig="700" w:dyaOrig="380" w14:anchorId="52C0CC57">
          <v:shape id="_x0000_i1036" type="#_x0000_t75" style="width:34.6pt;height:19.4pt" o:ole="">
            <v:imagedata r:id="rId37" o:title=""/>
          </v:shape>
          <o:OLEObject Type="Embed" ProgID="Equation.DSMT4" ShapeID="_x0000_i1036" DrawAspect="Content" ObjectID="_1700035784" r:id="rId38"/>
        </w:object>
      </w:r>
      <w:r w:rsidR="00BA0847" w:rsidRPr="001234E5">
        <w:rPr>
          <w:rFonts w:ascii="Times New Roman" w:hAnsi="Times New Roman" w:cs="Times New Roman"/>
        </w:rPr>
        <w:t xml:space="preserve"> is the Boolean for ESS first-use (</w:t>
      </w:r>
      <w:r w:rsidR="000B3850" w:rsidRPr="001234E5">
        <w:rPr>
          <w:rFonts w:ascii="Times New Roman" w:hAnsi="Times New Roman" w:cs="Times New Roman"/>
          <w:i/>
        </w:rPr>
        <w:t>i</w:t>
      </w:r>
      <w:r w:rsidR="00BA0847" w:rsidRPr="001234E5">
        <w:rPr>
          <w:rFonts w:ascii="Times New Roman" w:hAnsi="Times New Roman" w:cs="Times New Roman"/>
        </w:rPr>
        <w:t>=0 or</w:t>
      </w:r>
      <w:r w:rsidR="000B3850" w:rsidRPr="001234E5">
        <w:rPr>
          <w:rFonts w:ascii="Times New Roman" w:hAnsi="Times New Roman" w:cs="Times New Roman"/>
        </w:rPr>
        <w:t xml:space="preserve"> </w:t>
      </w:r>
      <w:r w:rsidR="000B3850" w:rsidRPr="001234E5">
        <w:rPr>
          <w:rFonts w:ascii="Times New Roman" w:hAnsi="Times New Roman" w:cs="Times New Roman"/>
          <w:i/>
        </w:rPr>
        <w:t>i</w:t>
      </w:r>
      <w:r w:rsidR="00BA0847" w:rsidRPr="001234E5">
        <w:rPr>
          <w:rFonts w:ascii="Times New Roman" w:hAnsi="Times New Roman" w:cs="Times New Roman"/>
        </w:rPr>
        <w:t xml:space="preserve">=1), </w:t>
      </w:r>
      <w:r w:rsidR="00BD401D" w:rsidRPr="001234E5">
        <w:rPr>
          <w:rFonts w:ascii="Times New Roman" w:hAnsi="Times New Roman" w:cs="Times New Roman"/>
          <w:position w:val="-14"/>
        </w:rPr>
        <w:object w:dxaOrig="700" w:dyaOrig="380" w14:anchorId="428F496B">
          <v:shape id="_x0000_i1037" type="#_x0000_t75" style="width:34.6pt;height:19.4pt" o:ole="">
            <v:imagedata r:id="rId39" o:title=""/>
          </v:shape>
          <o:OLEObject Type="Embed" ProgID="Equation.DSMT4" ShapeID="_x0000_i1037" DrawAspect="Content" ObjectID="_1700035785" r:id="rId40"/>
        </w:object>
      </w:r>
      <w:r w:rsidR="00BD401D" w:rsidRPr="001234E5">
        <w:rPr>
          <w:rFonts w:ascii="Times New Roman" w:hAnsi="Times New Roman" w:cs="Times New Roman"/>
        </w:rPr>
        <w:t xml:space="preserve"> is the </w:t>
      </w:r>
      <w:r w:rsidR="00FA7C0A" w:rsidRPr="001234E5">
        <w:rPr>
          <w:rFonts w:ascii="Times New Roman" w:hAnsi="Times New Roman" w:cs="Times New Roman"/>
        </w:rPr>
        <w:t>B</w:t>
      </w:r>
      <w:r w:rsidR="00BD401D" w:rsidRPr="001234E5">
        <w:rPr>
          <w:rFonts w:ascii="Times New Roman" w:hAnsi="Times New Roman" w:cs="Times New Roman"/>
        </w:rPr>
        <w:t>oolean corresponding to BSS first-use</w:t>
      </w:r>
      <w:r w:rsidR="004915FC" w:rsidRPr="001234E5">
        <w:rPr>
          <w:rFonts w:ascii="Times New Roman" w:hAnsi="Times New Roman" w:cs="Times New Roman"/>
        </w:rPr>
        <w:t xml:space="preserve"> (</w:t>
      </w:r>
      <w:r w:rsidR="000B3850" w:rsidRPr="001234E5">
        <w:rPr>
          <w:rFonts w:ascii="Times New Roman" w:hAnsi="Times New Roman" w:cs="Times New Roman"/>
          <w:i/>
        </w:rPr>
        <w:t>j</w:t>
      </w:r>
      <w:r w:rsidR="004915FC" w:rsidRPr="001234E5">
        <w:rPr>
          <w:rFonts w:ascii="Times New Roman" w:hAnsi="Times New Roman" w:cs="Times New Roman"/>
        </w:rPr>
        <w:t xml:space="preserve">=0 or </w:t>
      </w:r>
      <w:r w:rsidR="000B3850" w:rsidRPr="001234E5">
        <w:rPr>
          <w:rFonts w:ascii="Times New Roman" w:hAnsi="Times New Roman" w:cs="Times New Roman"/>
          <w:i/>
        </w:rPr>
        <w:t>j</w:t>
      </w:r>
      <w:r w:rsidR="004915FC" w:rsidRPr="001234E5">
        <w:rPr>
          <w:rFonts w:ascii="Times New Roman" w:hAnsi="Times New Roman" w:cs="Times New Roman"/>
        </w:rPr>
        <w:t>=1)</w:t>
      </w:r>
      <w:r w:rsidR="000B3850" w:rsidRPr="001234E5">
        <w:rPr>
          <w:rFonts w:ascii="Times New Roman" w:hAnsi="Times New Roman" w:cs="Times New Roman"/>
        </w:rPr>
        <w:t xml:space="preserve">. </w:t>
      </w:r>
      <w:r w:rsidR="00BA0847" w:rsidRPr="001234E5">
        <w:rPr>
          <w:rFonts w:ascii="Times New Roman" w:hAnsi="Times New Roman" w:cs="Times New Roman"/>
          <w:position w:val="-14"/>
        </w:rPr>
        <w:object w:dxaOrig="1060" w:dyaOrig="380" w14:anchorId="5E39F5E1">
          <v:shape id="_x0000_i1038" type="#_x0000_t75" style="width:52.6pt;height:19.4pt" o:ole="">
            <v:imagedata r:id="rId41" o:title=""/>
          </v:shape>
          <o:OLEObject Type="Embed" ProgID="Equation.DSMT4" ShapeID="_x0000_i1038" DrawAspect="Content" ObjectID="_1700035786" r:id="rId42"/>
        </w:object>
      </w:r>
      <w:r w:rsidR="00BA0847" w:rsidRPr="001234E5">
        <w:rPr>
          <w:rFonts w:ascii="Times New Roman" w:hAnsi="Times New Roman" w:cs="Times New Roman"/>
        </w:rPr>
        <w:t xml:space="preserve"> refers to ESS use frequency in the </w:t>
      </w:r>
      <w:r w:rsidR="00BA0847" w:rsidRPr="001234E5">
        <w:rPr>
          <w:rFonts w:ascii="Times New Roman" w:hAnsi="Times New Roman" w:cs="Times New Roman"/>
          <w:i/>
        </w:rPr>
        <w:t>k</w:t>
      </w:r>
      <w:r w:rsidR="00BA0847" w:rsidRPr="001234E5">
        <w:rPr>
          <w:rFonts w:ascii="Times New Roman" w:hAnsi="Times New Roman" w:cs="Times New Roman"/>
        </w:rPr>
        <w:t xml:space="preserve">th ordinal category (relevant only if </w:t>
      </w:r>
      <w:r w:rsidR="00BA0847" w:rsidRPr="001234E5">
        <w:rPr>
          <w:rFonts w:ascii="Times New Roman" w:hAnsi="Times New Roman" w:cs="Times New Roman"/>
          <w:position w:val="-14"/>
        </w:rPr>
        <w:object w:dxaOrig="1180" w:dyaOrig="380" w14:anchorId="709AA010">
          <v:shape id="_x0000_i1039" type="#_x0000_t75" style="width:60.15pt;height:19.4pt" o:ole="">
            <v:imagedata r:id="rId43" o:title=""/>
          </v:shape>
          <o:OLEObject Type="Embed" ProgID="Equation.DSMT4" ShapeID="_x0000_i1039" DrawAspect="Content" ObjectID="_1700035787" r:id="rId44"/>
        </w:object>
      </w:r>
      <w:r w:rsidR="00BA0847" w:rsidRPr="001234E5">
        <w:rPr>
          <w:rFonts w:ascii="Times New Roman" w:hAnsi="Times New Roman" w:cs="Times New Roman"/>
        </w:rPr>
        <w:t xml:space="preserve"> and </w:t>
      </w:r>
      <w:r w:rsidR="00BA0847" w:rsidRPr="001234E5">
        <w:rPr>
          <w:rFonts w:ascii="Times New Roman" w:hAnsi="Times New Roman" w:cs="Times New Roman"/>
          <w:position w:val="-14"/>
        </w:rPr>
        <w:object w:dxaOrig="1120" w:dyaOrig="380" w14:anchorId="42395BD6">
          <v:shape id="_x0000_i1040" type="#_x0000_t75" style="width:55.4pt;height:19.4pt" o:ole="">
            <v:imagedata r:id="rId45" o:title=""/>
          </v:shape>
          <o:OLEObject Type="Embed" ProgID="Equation.DSMT4" ShapeID="_x0000_i1040" DrawAspect="Content" ObjectID="_1700035788" r:id="rId46"/>
        </w:object>
      </w:r>
      <w:r w:rsidR="004915FC" w:rsidRPr="001234E5">
        <w:rPr>
          <w:rFonts w:ascii="Times New Roman" w:hAnsi="Times New Roman" w:cs="Times New Roman"/>
        </w:rPr>
        <w:t xml:space="preserve"> refers to BSS use frequency in the </w:t>
      </w:r>
      <w:r w:rsidR="00BA0847" w:rsidRPr="001234E5">
        <w:rPr>
          <w:rFonts w:ascii="Times New Roman" w:hAnsi="Times New Roman" w:cs="Times New Roman"/>
          <w:i/>
        </w:rPr>
        <w:t>m</w:t>
      </w:r>
      <w:r w:rsidR="004915FC" w:rsidRPr="00653549">
        <w:rPr>
          <w:rFonts w:ascii="Times New Roman" w:hAnsi="Times New Roman" w:cs="Times New Roman"/>
          <w:vertAlign w:val="superscript"/>
        </w:rPr>
        <w:t>th</w:t>
      </w:r>
      <w:r w:rsidR="004915FC" w:rsidRPr="001234E5">
        <w:rPr>
          <w:rFonts w:ascii="Times New Roman" w:hAnsi="Times New Roman" w:cs="Times New Roman"/>
        </w:rPr>
        <w:t xml:space="preserve"> ordinal category (relevant only if </w:t>
      </w:r>
      <w:r w:rsidR="004915FC" w:rsidRPr="001234E5">
        <w:rPr>
          <w:rFonts w:ascii="Times New Roman" w:hAnsi="Times New Roman" w:cs="Times New Roman"/>
          <w:position w:val="-14"/>
        </w:rPr>
        <w:object w:dxaOrig="1180" w:dyaOrig="380" w14:anchorId="760EADF0">
          <v:shape id="_x0000_i1041" type="#_x0000_t75" style="width:58.75pt;height:19.4pt" o:ole="">
            <v:imagedata r:id="rId47" o:title=""/>
          </v:shape>
          <o:OLEObject Type="Embed" ProgID="Equation.DSMT4" ShapeID="_x0000_i1041" DrawAspect="Content" ObjectID="_1700035789" r:id="rId48"/>
        </w:object>
      </w:r>
      <w:r w:rsidR="004915FC" w:rsidRPr="001234E5">
        <w:rPr>
          <w:rFonts w:ascii="Times New Roman" w:hAnsi="Times New Roman" w:cs="Times New Roman"/>
        </w:rPr>
        <w:t xml:space="preserve"> In the paper, both </w:t>
      </w:r>
      <w:r w:rsidR="004915FC" w:rsidRPr="001234E5">
        <w:rPr>
          <w:rFonts w:ascii="Times New Roman" w:hAnsi="Times New Roman" w:cs="Times New Roman"/>
          <w:i/>
        </w:rPr>
        <w:t>k</w:t>
      </w:r>
      <w:r w:rsidR="004915FC" w:rsidRPr="001234E5">
        <w:rPr>
          <w:rFonts w:ascii="Times New Roman" w:hAnsi="Times New Roman" w:cs="Times New Roman"/>
        </w:rPr>
        <w:t xml:space="preserve"> and </w:t>
      </w:r>
      <w:r w:rsidR="004915FC" w:rsidRPr="001234E5">
        <w:rPr>
          <w:rFonts w:ascii="Times New Roman" w:hAnsi="Times New Roman" w:cs="Times New Roman"/>
          <w:i/>
        </w:rPr>
        <w:t>m</w:t>
      </w:r>
      <w:r w:rsidR="004915FC" w:rsidRPr="001234E5">
        <w:rPr>
          <w:rFonts w:ascii="Times New Roman" w:hAnsi="Times New Roman" w:cs="Times New Roman"/>
        </w:rPr>
        <w:t xml:space="preserve"> may take one of three values of “rarely </w:t>
      </w:r>
      <w:r w:rsidR="004915FC" w:rsidRPr="001234E5">
        <w:rPr>
          <w:rFonts w:ascii="Times New Roman" w:hAnsi="Times New Roman" w:cs="Times New Roman"/>
        </w:rPr>
        <w:lastRenderedPageBreak/>
        <w:t>use” (</w:t>
      </w:r>
      <w:r w:rsidR="004915FC" w:rsidRPr="001234E5">
        <w:rPr>
          <w:rFonts w:ascii="Times New Roman" w:hAnsi="Times New Roman" w:cs="Times New Roman"/>
          <w:i/>
        </w:rPr>
        <w:t>k</w:t>
      </w:r>
      <w:r w:rsidR="004915FC" w:rsidRPr="001234E5">
        <w:rPr>
          <w:rFonts w:ascii="Times New Roman" w:hAnsi="Times New Roman" w:cs="Times New Roman"/>
        </w:rPr>
        <w:t xml:space="preserve">=1 and </w:t>
      </w:r>
      <w:r w:rsidR="004915FC" w:rsidRPr="001234E5">
        <w:rPr>
          <w:rFonts w:ascii="Times New Roman" w:hAnsi="Times New Roman" w:cs="Times New Roman"/>
          <w:i/>
        </w:rPr>
        <w:t>m</w:t>
      </w:r>
      <w:r w:rsidR="004915FC" w:rsidRPr="001234E5">
        <w:rPr>
          <w:rFonts w:ascii="Times New Roman" w:hAnsi="Times New Roman" w:cs="Times New Roman"/>
        </w:rPr>
        <w:t>=1), “occasionally use” (</w:t>
      </w:r>
      <w:r w:rsidR="004915FC" w:rsidRPr="001234E5">
        <w:rPr>
          <w:rFonts w:ascii="Times New Roman" w:hAnsi="Times New Roman" w:cs="Times New Roman"/>
          <w:i/>
        </w:rPr>
        <w:t>k</w:t>
      </w:r>
      <w:r w:rsidR="004915FC" w:rsidRPr="001234E5">
        <w:rPr>
          <w:rFonts w:ascii="Times New Roman" w:hAnsi="Times New Roman" w:cs="Times New Roman"/>
        </w:rPr>
        <w:t xml:space="preserve">=2 and </w:t>
      </w:r>
      <w:r w:rsidR="004915FC" w:rsidRPr="001234E5">
        <w:rPr>
          <w:rFonts w:ascii="Times New Roman" w:hAnsi="Times New Roman" w:cs="Times New Roman"/>
          <w:i/>
        </w:rPr>
        <w:t>m</w:t>
      </w:r>
      <w:r w:rsidR="004915FC" w:rsidRPr="001234E5">
        <w:rPr>
          <w:rFonts w:ascii="Times New Roman" w:hAnsi="Times New Roman" w:cs="Times New Roman"/>
        </w:rPr>
        <w:t>=2), and “regularly use” (</w:t>
      </w:r>
      <w:r w:rsidR="004915FC" w:rsidRPr="001234E5">
        <w:rPr>
          <w:rFonts w:ascii="Times New Roman" w:hAnsi="Times New Roman" w:cs="Times New Roman"/>
          <w:i/>
        </w:rPr>
        <w:t>k</w:t>
      </w:r>
      <w:r w:rsidR="004915FC" w:rsidRPr="001234E5">
        <w:rPr>
          <w:rFonts w:ascii="Times New Roman" w:hAnsi="Times New Roman" w:cs="Times New Roman"/>
        </w:rPr>
        <w:t xml:space="preserve">=3 and </w:t>
      </w:r>
      <w:r w:rsidR="004915FC" w:rsidRPr="001234E5">
        <w:rPr>
          <w:rFonts w:ascii="Times New Roman" w:hAnsi="Times New Roman" w:cs="Times New Roman"/>
          <w:i/>
        </w:rPr>
        <w:t>m</w:t>
      </w:r>
      <w:r w:rsidR="004915FC" w:rsidRPr="001234E5">
        <w:rPr>
          <w:rFonts w:ascii="Times New Roman" w:hAnsi="Times New Roman" w:cs="Times New Roman"/>
        </w:rPr>
        <w:t xml:space="preserve">=3). </w:t>
      </w:r>
      <w:r w:rsidR="005D627C" w:rsidRPr="001234E5">
        <w:rPr>
          <w:rFonts w:ascii="Times New Roman" w:hAnsi="Times New Roman" w:cs="Times New Roman"/>
        </w:rPr>
        <w:t xml:space="preserve">From the above joint probability, </w:t>
      </w:r>
      <w:r w:rsidR="00D723ED" w:rsidRPr="001234E5">
        <w:rPr>
          <w:rFonts w:ascii="Times New Roman" w:hAnsi="Times New Roman" w:cs="Times New Roman"/>
        </w:rPr>
        <w:t xml:space="preserve">we </w:t>
      </w:r>
      <w:r w:rsidR="005D627C" w:rsidRPr="001234E5">
        <w:rPr>
          <w:rFonts w:ascii="Times New Roman" w:hAnsi="Times New Roman" w:cs="Times New Roman"/>
        </w:rPr>
        <w:t>can further compute the following unconditional probabilities</w:t>
      </w:r>
      <w:r w:rsidR="00BA0847" w:rsidRPr="001234E5">
        <w:rPr>
          <w:rFonts w:ascii="Times New Roman" w:hAnsi="Times New Roman" w:cs="Times New Roman"/>
        </w:rPr>
        <w:t xml:space="preserve"> of use frequency (note that the unconditional use frequency </w:t>
      </w:r>
      <w:r w:rsidR="00BA0847" w:rsidRPr="001234E5">
        <w:rPr>
          <w:rFonts w:ascii="Times New Roman" w:hAnsi="Times New Roman" w:cs="Times New Roman"/>
          <w:position w:val="-12"/>
        </w:rPr>
        <w:object w:dxaOrig="440" w:dyaOrig="360" w14:anchorId="35283CC6">
          <v:shape id="_x0000_i1042" type="#_x0000_t75" style="width:22.75pt;height:18pt" o:ole="">
            <v:imagedata r:id="rId49" o:title=""/>
          </v:shape>
          <o:OLEObject Type="Embed" ProgID="Equation.DSMT4" ShapeID="_x0000_i1042" DrawAspect="Content" ObjectID="_1700035790" r:id="rId50"/>
        </w:object>
      </w:r>
      <w:r w:rsidR="00BA0847" w:rsidRPr="001234E5">
        <w:rPr>
          <w:rFonts w:ascii="Times New Roman" w:hAnsi="Times New Roman" w:cs="Times New Roman"/>
        </w:rPr>
        <w:t xml:space="preserve"> and </w:t>
      </w:r>
      <w:r w:rsidR="00BA0847" w:rsidRPr="001234E5">
        <w:rPr>
          <w:rFonts w:ascii="Times New Roman" w:hAnsi="Times New Roman" w:cs="Times New Roman"/>
          <w:position w:val="-12"/>
        </w:rPr>
        <w:object w:dxaOrig="460" w:dyaOrig="360" w14:anchorId="24010A39">
          <v:shape id="_x0000_i1043" type="#_x0000_t75" style="width:22.25pt;height:18pt" o:ole="">
            <v:imagedata r:id="rId51" o:title=""/>
          </v:shape>
          <o:OLEObject Type="Embed" ProgID="Equation.DSMT4" ShapeID="_x0000_i1043" DrawAspect="Content" ObjectID="_1700035791" r:id="rId52"/>
        </w:object>
      </w:r>
      <w:r w:rsidR="00EF3184" w:rsidRPr="001234E5">
        <w:rPr>
          <w:rFonts w:ascii="Times New Roman" w:hAnsi="Times New Roman" w:cs="Times New Roman"/>
        </w:rPr>
        <w:t>, which we will simply refer to as “use”)</w:t>
      </w:r>
      <w:r w:rsidR="00BA0847" w:rsidRPr="001234E5">
        <w:rPr>
          <w:rFonts w:ascii="Times New Roman" w:hAnsi="Times New Roman" w:cs="Times New Roman"/>
        </w:rPr>
        <w:t xml:space="preserve"> now refer to the combined </w:t>
      </w:r>
      <w:r w:rsidR="00E11114" w:rsidRPr="001234E5">
        <w:rPr>
          <w:rFonts w:ascii="Times New Roman" w:hAnsi="Times New Roman" w:cs="Times New Roman"/>
        </w:rPr>
        <w:t>first-use</w:t>
      </w:r>
      <w:r w:rsidR="00BA0847" w:rsidRPr="001234E5">
        <w:rPr>
          <w:rFonts w:ascii="Times New Roman" w:hAnsi="Times New Roman" w:cs="Times New Roman"/>
        </w:rPr>
        <w:t xml:space="preserve"> and “conditional on </w:t>
      </w:r>
      <w:r w:rsidR="00E11114" w:rsidRPr="001234E5">
        <w:rPr>
          <w:rFonts w:ascii="Times New Roman" w:hAnsi="Times New Roman" w:cs="Times New Roman"/>
        </w:rPr>
        <w:t>first-use</w:t>
      </w:r>
      <w:r w:rsidR="00BA0847" w:rsidRPr="001234E5">
        <w:rPr>
          <w:rFonts w:ascii="Times New Roman" w:hAnsi="Times New Roman" w:cs="Times New Roman"/>
        </w:rPr>
        <w:t>” frequency, and can take</w:t>
      </w:r>
      <w:r w:rsidR="000B3850" w:rsidRPr="001234E5">
        <w:rPr>
          <w:rFonts w:ascii="Times New Roman" w:hAnsi="Times New Roman" w:cs="Times New Roman"/>
        </w:rPr>
        <w:t xml:space="preserve"> on</w:t>
      </w:r>
      <w:r w:rsidR="00BA0847" w:rsidRPr="001234E5">
        <w:rPr>
          <w:rFonts w:ascii="Times New Roman" w:hAnsi="Times New Roman" w:cs="Times New Roman"/>
        </w:rPr>
        <w:t xml:space="preserve"> the values of  0,</w:t>
      </w:r>
      <w:r w:rsidR="00653549">
        <w:rPr>
          <w:rFonts w:ascii="Times New Roman" w:hAnsi="Times New Roman" w:cs="Times New Roman"/>
        </w:rPr>
        <w:t xml:space="preserve"> </w:t>
      </w:r>
      <w:r w:rsidR="00BA0847" w:rsidRPr="001234E5">
        <w:rPr>
          <w:rFonts w:ascii="Times New Roman" w:hAnsi="Times New Roman" w:cs="Times New Roman"/>
        </w:rPr>
        <w:t>1,</w:t>
      </w:r>
      <w:r w:rsidR="00653549">
        <w:rPr>
          <w:rFonts w:ascii="Times New Roman" w:hAnsi="Times New Roman" w:cs="Times New Roman"/>
        </w:rPr>
        <w:t xml:space="preserve"> </w:t>
      </w:r>
      <w:r w:rsidR="00BA0847" w:rsidRPr="001234E5">
        <w:rPr>
          <w:rFonts w:ascii="Times New Roman" w:hAnsi="Times New Roman" w:cs="Times New Roman"/>
        </w:rPr>
        <w:t>2, or 3)</w:t>
      </w:r>
      <w:r w:rsidR="005D627C" w:rsidRPr="001234E5">
        <w:rPr>
          <w:rFonts w:ascii="Times New Roman" w:hAnsi="Times New Roman" w:cs="Times New Roman"/>
        </w:rPr>
        <w:t xml:space="preserve">: </w:t>
      </w:r>
    </w:p>
    <w:p w14:paraId="3ACBC300" w14:textId="758D6246" w:rsidR="005D627C" w:rsidRPr="001234E5" w:rsidRDefault="00653549" w:rsidP="00A82D87">
      <w:pPr>
        <w:spacing w:before="120" w:after="120" w:line="276" w:lineRule="auto"/>
        <w:jc w:val="both"/>
        <w:rPr>
          <w:rFonts w:ascii="Times New Roman" w:hAnsi="Times New Roman" w:cs="Times New Roman"/>
        </w:rPr>
      </w:pPr>
      <w:r w:rsidRPr="001234E5">
        <w:rPr>
          <w:rFonts w:ascii="Times New Roman" w:hAnsi="Times New Roman" w:cs="Times New Roman"/>
          <w:position w:val="-70"/>
        </w:rPr>
        <w:object w:dxaOrig="8100" w:dyaOrig="1520" w14:anchorId="7D816160">
          <v:shape id="_x0000_i1044" type="#_x0000_t75" style="width:405pt;height:76.75pt" o:ole="" o:preferrelative="f">
            <v:imagedata r:id="rId53" o:title=""/>
            <o:lock v:ext="edit" aspectratio="f"/>
          </v:shape>
          <o:OLEObject Type="Embed" ProgID="Equation.DSMT4" ShapeID="_x0000_i1044" DrawAspect="Content" ObjectID="_1700035792" r:id="rId54"/>
        </w:object>
      </w:r>
    </w:p>
    <w:p w14:paraId="2318BEDA" w14:textId="084B96F8" w:rsidR="003F66D2" w:rsidRPr="001234E5" w:rsidRDefault="00AB4E12" w:rsidP="0010609A">
      <w:pPr>
        <w:spacing w:line="276" w:lineRule="auto"/>
        <w:jc w:val="both"/>
        <w:rPr>
          <w:rFonts w:ascii="Times New Roman" w:hAnsi="Times New Roman" w:cs="Times New Roman"/>
        </w:rPr>
      </w:pPr>
      <w:r w:rsidRPr="001234E5">
        <w:rPr>
          <w:rFonts w:ascii="Times New Roman" w:hAnsi="Times New Roman" w:cs="Times New Roman"/>
        </w:rPr>
        <w:t xml:space="preserve">From the above suite of probabilities, one can examine the effect of each exogenous variable on the shift probability from one frequency state to another for each of </w:t>
      </w:r>
      <w:r w:rsidR="004B37EE" w:rsidRPr="001234E5">
        <w:rPr>
          <w:rFonts w:ascii="Times New Roman" w:hAnsi="Times New Roman" w:cs="Times New Roman"/>
        </w:rPr>
        <w:t>E</w:t>
      </w:r>
      <w:r w:rsidRPr="001234E5">
        <w:rPr>
          <w:rFonts w:ascii="Times New Roman" w:hAnsi="Times New Roman" w:cs="Times New Roman"/>
        </w:rPr>
        <w:t>SS</w:t>
      </w:r>
      <w:r w:rsidR="001136A2" w:rsidRPr="001234E5">
        <w:rPr>
          <w:rFonts w:ascii="Times New Roman" w:hAnsi="Times New Roman" w:cs="Times New Roman"/>
        </w:rPr>
        <w:t xml:space="preserve"> and </w:t>
      </w:r>
      <w:r w:rsidR="004B37EE" w:rsidRPr="001234E5">
        <w:rPr>
          <w:rFonts w:ascii="Times New Roman" w:hAnsi="Times New Roman" w:cs="Times New Roman"/>
        </w:rPr>
        <w:t>B</w:t>
      </w:r>
      <w:r w:rsidRPr="001234E5">
        <w:rPr>
          <w:rFonts w:ascii="Times New Roman" w:hAnsi="Times New Roman" w:cs="Times New Roman"/>
        </w:rPr>
        <w:t>S</w:t>
      </w:r>
      <w:r w:rsidR="001136A2" w:rsidRPr="001234E5">
        <w:rPr>
          <w:rFonts w:ascii="Times New Roman" w:hAnsi="Times New Roman" w:cs="Times New Roman"/>
        </w:rPr>
        <w:t>S</w:t>
      </w:r>
      <w:r w:rsidR="00FA7C0A" w:rsidRPr="001234E5">
        <w:rPr>
          <w:rFonts w:ascii="Times New Roman" w:hAnsi="Times New Roman" w:cs="Times New Roman"/>
        </w:rPr>
        <w:t>.</w:t>
      </w:r>
      <w:r w:rsidRPr="001234E5">
        <w:rPr>
          <w:rFonts w:ascii="Times New Roman" w:hAnsi="Times New Roman" w:cs="Times New Roman"/>
        </w:rPr>
        <w:t xml:space="preserve"> </w:t>
      </w:r>
      <w:r w:rsidR="009D0C4F" w:rsidRPr="001234E5">
        <w:rPr>
          <w:rFonts w:ascii="Times New Roman" w:hAnsi="Times New Roman" w:cs="Times New Roman"/>
        </w:rPr>
        <w:t>But</w:t>
      </w:r>
      <w:r w:rsidRPr="001234E5">
        <w:rPr>
          <w:rFonts w:ascii="Times New Roman" w:hAnsi="Times New Roman" w:cs="Times New Roman"/>
        </w:rPr>
        <w:t xml:space="preserve">, </w:t>
      </w:r>
      <w:r w:rsidR="009D0C4F" w:rsidRPr="001234E5">
        <w:rPr>
          <w:rFonts w:ascii="Times New Roman" w:hAnsi="Times New Roman" w:cs="Times New Roman"/>
        </w:rPr>
        <w:t xml:space="preserve">for ease in presentation (because there are so many state transition pairings that can be considered) and also </w:t>
      </w:r>
      <w:r w:rsidR="003F66D2" w:rsidRPr="001234E5">
        <w:rPr>
          <w:rFonts w:ascii="Times New Roman" w:hAnsi="Times New Roman" w:cs="Times New Roman"/>
        </w:rPr>
        <w:t xml:space="preserve">to </w:t>
      </w:r>
      <w:r w:rsidRPr="001234E5">
        <w:rPr>
          <w:rFonts w:ascii="Times New Roman" w:hAnsi="Times New Roman" w:cs="Times New Roman"/>
        </w:rPr>
        <w:t>facilitate an understanding of the order-of-magnitude effects of variable</w:t>
      </w:r>
      <w:r w:rsidR="009D0C4F" w:rsidRPr="001234E5">
        <w:rPr>
          <w:rFonts w:ascii="Times New Roman" w:hAnsi="Times New Roman" w:cs="Times New Roman"/>
        </w:rPr>
        <w:t>s</w:t>
      </w:r>
      <w:r w:rsidRPr="001234E5">
        <w:rPr>
          <w:rFonts w:ascii="Times New Roman" w:hAnsi="Times New Roman" w:cs="Times New Roman"/>
        </w:rPr>
        <w:t xml:space="preserve">, cardinal values are assigned to the ordinal levels of </w:t>
      </w:r>
      <w:r w:rsidR="004B37EE" w:rsidRPr="001234E5">
        <w:rPr>
          <w:rFonts w:ascii="Times New Roman" w:hAnsi="Times New Roman" w:cs="Times New Roman"/>
        </w:rPr>
        <w:t>E</w:t>
      </w:r>
      <w:r w:rsidR="00512185" w:rsidRPr="001234E5">
        <w:rPr>
          <w:rFonts w:ascii="Times New Roman" w:hAnsi="Times New Roman" w:cs="Times New Roman"/>
        </w:rPr>
        <w:t xml:space="preserve">SS </w:t>
      </w:r>
      <w:r w:rsidR="00EF3184" w:rsidRPr="001234E5">
        <w:rPr>
          <w:rFonts w:ascii="Times New Roman" w:hAnsi="Times New Roman" w:cs="Times New Roman"/>
        </w:rPr>
        <w:t>use</w:t>
      </w:r>
      <w:r w:rsidR="009D0C4F" w:rsidRPr="001234E5">
        <w:rPr>
          <w:rFonts w:ascii="Times New Roman" w:hAnsi="Times New Roman" w:cs="Times New Roman"/>
        </w:rPr>
        <w:t xml:space="preserve"> (</w:t>
      </w:r>
      <w:r w:rsidR="009D0C4F" w:rsidRPr="001234E5">
        <w:rPr>
          <w:rFonts w:ascii="Times New Roman" w:hAnsi="Times New Roman" w:cs="Times New Roman"/>
          <w:i/>
        </w:rPr>
        <w:t>l</w:t>
      </w:r>
      <w:r w:rsidR="009D0C4F" w:rsidRPr="001234E5">
        <w:rPr>
          <w:rFonts w:ascii="Times New Roman" w:hAnsi="Times New Roman" w:cs="Times New Roman"/>
        </w:rPr>
        <w:t xml:space="preserve">=0,1,2,3) </w:t>
      </w:r>
      <w:r w:rsidR="00512185" w:rsidRPr="001234E5">
        <w:rPr>
          <w:rFonts w:ascii="Times New Roman" w:hAnsi="Times New Roman" w:cs="Times New Roman"/>
        </w:rPr>
        <w:t xml:space="preserve">and </w:t>
      </w:r>
      <w:r w:rsidR="004B37EE" w:rsidRPr="001234E5">
        <w:rPr>
          <w:rFonts w:ascii="Times New Roman" w:hAnsi="Times New Roman" w:cs="Times New Roman"/>
        </w:rPr>
        <w:t>B</w:t>
      </w:r>
      <w:r w:rsidR="00512185" w:rsidRPr="001234E5">
        <w:rPr>
          <w:rFonts w:ascii="Times New Roman" w:hAnsi="Times New Roman" w:cs="Times New Roman"/>
        </w:rPr>
        <w:t xml:space="preserve">SS </w:t>
      </w:r>
      <w:r w:rsidR="00EF3184" w:rsidRPr="001234E5">
        <w:rPr>
          <w:rFonts w:ascii="Times New Roman" w:hAnsi="Times New Roman" w:cs="Times New Roman"/>
        </w:rPr>
        <w:t>use</w:t>
      </w:r>
      <w:r w:rsidR="009D0C4F" w:rsidRPr="001234E5">
        <w:rPr>
          <w:rFonts w:ascii="Times New Roman" w:hAnsi="Times New Roman" w:cs="Times New Roman"/>
        </w:rPr>
        <w:t xml:space="preserve"> (</w:t>
      </w:r>
      <w:r w:rsidR="004B37EE" w:rsidRPr="001234E5">
        <w:rPr>
          <w:rFonts w:ascii="Times New Roman" w:hAnsi="Times New Roman" w:cs="Times New Roman"/>
          <w:i/>
        </w:rPr>
        <w:t>n</w:t>
      </w:r>
      <w:r w:rsidR="009D0C4F" w:rsidRPr="001234E5">
        <w:rPr>
          <w:rFonts w:ascii="Times New Roman" w:hAnsi="Times New Roman" w:cs="Times New Roman"/>
        </w:rPr>
        <w:t xml:space="preserve">=0,1,2,3) </w:t>
      </w:r>
      <w:r w:rsidRPr="001234E5">
        <w:rPr>
          <w:rFonts w:ascii="Times New Roman" w:hAnsi="Times New Roman" w:cs="Times New Roman"/>
        </w:rPr>
        <w:t xml:space="preserve"> as follows: (1) </w:t>
      </w:r>
      <w:r w:rsidR="00512185" w:rsidRPr="001234E5">
        <w:rPr>
          <w:rFonts w:ascii="Times New Roman" w:hAnsi="Times New Roman" w:cs="Times New Roman"/>
        </w:rPr>
        <w:t xml:space="preserve">No use </w:t>
      </w:r>
      <w:r w:rsidR="009D0C4F" w:rsidRPr="001234E5">
        <w:rPr>
          <w:rFonts w:ascii="Times New Roman" w:hAnsi="Times New Roman" w:cs="Times New Roman"/>
        </w:rPr>
        <w:t xml:space="preserve">= </w:t>
      </w:r>
      <w:r w:rsidRPr="001234E5">
        <w:rPr>
          <w:rFonts w:ascii="Times New Roman" w:hAnsi="Times New Roman" w:cs="Times New Roman"/>
        </w:rPr>
        <w:t xml:space="preserve">0 instances per month, (2) </w:t>
      </w:r>
      <w:r w:rsidR="00512185" w:rsidRPr="001234E5">
        <w:rPr>
          <w:rFonts w:ascii="Times New Roman" w:hAnsi="Times New Roman" w:cs="Times New Roman"/>
        </w:rPr>
        <w:t>Rarely use (less than once a month</w:t>
      </w:r>
      <w:r w:rsidR="009D0C4F" w:rsidRPr="001234E5">
        <w:rPr>
          <w:rFonts w:ascii="Times New Roman" w:hAnsi="Times New Roman" w:cs="Times New Roman"/>
        </w:rPr>
        <w:t>)</w:t>
      </w:r>
      <w:r w:rsidR="00512185" w:rsidRPr="001234E5">
        <w:rPr>
          <w:rFonts w:ascii="Times New Roman" w:hAnsi="Times New Roman" w:cs="Times New Roman"/>
        </w:rPr>
        <w:t xml:space="preserve"> </w:t>
      </w:r>
      <w:r w:rsidRPr="001234E5">
        <w:rPr>
          <w:rFonts w:ascii="Times New Roman" w:hAnsi="Times New Roman" w:cs="Times New Roman"/>
        </w:rPr>
        <w:t>= 0</w:t>
      </w:r>
      <w:r w:rsidR="00512185" w:rsidRPr="001234E5">
        <w:rPr>
          <w:rFonts w:ascii="Times New Roman" w:hAnsi="Times New Roman" w:cs="Times New Roman"/>
        </w:rPr>
        <w:t>.5</w:t>
      </w:r>
      <w:r w:rsidRPr="001234E5">
        <w:rPr>
          <w:rFonts w:ascii="Times New Roman" w:hAnsi="Times New Roman" w:cs="Times New Roman"/>
        </w:rPr>
        <w:t xml:space="preserve"> instances per month, (3) </w:t>
      </w:r>
      <w:r w:rsidR="00512185" w:rsidRPr="001234E5">
        <w:rPr>
          <w:rFonts w:ascii="Times New Roman" w:hAnsi="Times New Roman" w:cs="Times New Roman"/>
        </w:rPr>
        <w:t xml:space="preserve">Occasionally use (use once a month) </w:t>
      </w:r>
      <w:r w:rsidRPr="001234E5">
        <w:rPr>
          <w:rFonts w:ascii="Times New Roman" w:hAnsi="Times New Roman" w:cs="Times New Roman"/>
        </w:rPr>
        <w:t>=</w:t>
      </w:r>
      <w:r w:rsidR="00512185" w:rsidRPr="001234E5">
        <w:rPr>
          <w:rFonts w:ascii="Times New Roman" w:hAnsi="Times New Roman" w:cs="Times New Roman"/>
        </w:rPr>
        <w:t xml:space="preserve"> 1</w:t>
      </w:r>
      <w:r w:rsidRPr="001234E5">
        <w:rPr>
          <w:rFonts w:ascii="Times New Roman" w:hAnsi="Times New Roman" w:cs="Times New Roman"/>
        </w:rPr>
        <w:t xml:space="preserve"> instance per month, </w:t>
      </w:r>
      <w:r w:rsidR="00512185" w:rsidRPr="001234E5">
        <w:rPr>
          <w:rFonts w:ascii="Times New Roman" w:hAnsi="Times New Roman" w:cs="Times New Roman"/>
        </w:rPr>
        <w:t xml:space="preserve">and </w:t>
      </w:r>
      <w:r w:rsidRPr="001234E5">
        <w:rPr>
          <w:rFonts w:ascii="Times New Roman" w:hAnsi="Times New Roman" w:cs="Times New Roman"/>
        </w:rPr>
        <w:t xml:space="preserve">(4) </w:t>
      </w:r>
      <w:r w:rsidR="00512185" w:rsidRPr="001234E5">
        <w:rPr>
          <w:rFonts w:ascii="Times New Roman" w:hAnsi="Times New Roman" w:cs="Times New Roman"/>
        </w:rPr>
        <w:t xml:space="preserve">Regularly use (use once a week) = </w:t>
      </w:r>
      <w:r w:rsidRPr="001234E5">
        <w:rPr>
          <w:rFonts w:ascii="Times New Roman" w:hAnsi="Times New Roman" w:cs="Times New Roman"/>
        </w:rPr>
        <w:t>4 instances per month</w:t>
      </w:r>
      <w:r w:rsidR="00512185" w:rsidRPr="001234E5">
        <w:rPr>
          <w:rFonts w:ascii="Times New Roman" w:hAnsi="Times New Roman" w:cs="Times New Roman"/>
        </w:rPr>
        <w:t>.</w:t>
      </w:r>
      <w:r w:rsidRPr="001234E5">
        <w:rPr>
          <w:rFonts w:ascii="Times New Roman" w:hAnsi="Times New Roman" w:cs="Times New Roman"/>
        </w:rPr>
        <w:t xml:space="preserve"> With these assignments, and using the notation</w:t>
      </w:r>
      <w:r w:rsidR="009D0C4F" w:rsidRPr="001234E5">
        <w:rPr>
          <w:rFonts w:ascii="Times New Roman" w:hAnsi="Times New Roman" w:cs="Times New Roman"/>
        </w:rPr>
        <w:t xml:space="preserve"> </w:t>
      </w:r>
      <w:r w:rsidR="00653549" w:rsidRPr="001234E5">
        <w:rPr>
          <w:rFonts w:ascii="Times New Roman" w:hAnsi="Times New Roman" w:cs="Times New Roman"/>
          <w:position w:val="-12"/>
        </w:rPr>
        <w:object w:dxaOrig="3600" w:dyaOrig="360" w14:anchorId="2CD7DD5F">
          <v:shape id="_x0000_i1045" type="#_x0000_t75" style="width:180pt;height:18pt" o:ole="" o:preferrelative="f">
            <v:imagedata r:id="rId55" o:title=""/>
            <o:lock v:ext="edit" aspectratio="f"/>
          </v:shape>
          <o:OLEObject Type="Embed" ProgID="Equation.DSMT4" ShapeID="_x0000_i1045" DrawAspect="Content" ObjectID="_1700035793" r:id="rId56"/>
        </w:object>
      </w:r>
      <w:r w:rsidRPr="001234E5">
        <w:rPr>
          <w:rFonts w:ascii="Times New Roman" w:hAnsi="Times New Roman" w:cs="Times New Roman"/>
        </w:rPr>
        <w:t xml:space="preserve"> for the cardinal value assignment</w:t>
      </w:r>
      <w:r w:rsidR="009D0C4F" w:rsidRPr="001234E5">
        <w:rPr>
          <w:rFonts w:ascii="Times New Roman" w:hAnsi="Times New Roman" w:cs="Times New Roman"/>
        </w:rPr>
        <w:t>s</w:t>
      </w:r>
      <w:r w:rsidRPr="001234E5">
        <w:rPr>
          <w:rFonts w:ascii="Times New Roman" w:hAnsi="Times New Roman" w:cs="Times New Roman"/>
        </w:rPr>
        <w:t xml:space="preserve"> corresponding to</w:t>
      </w:r>
      <w:r w:rsidR="009D0C4F" w:rsidRPr="001234E5">
        <w:rPr>
          <w:rFonts w:ascii="Times New Roman" w:hAnsi="Times New Roman" w:cs="Times New Roman"/>
        </w:rPr>
        <w:t xml:space="preserve"> </w:t>
      </w:r>
      <w:r w:rsidR="004B37EE" w:rsidRPr="001234E5">
        <w:rPr>
          <w:rFonts w:ascii="Times New Roman" w:hAnsi="Times New Roman" w:cs="Times New Roman"/>
        </w:rPr>
        <w:t>E</w:t>
      </w:r>
      <w:r w:rsidR="009D0C4F" w:rsidRPr="001234E5">
        <w:rPr>
          <w:rFonts w:ascii="Times New Roman" w:hAnsi="Times New Roman" w:cs="Times New Roman"/>
        </w:rPr>
        <w:t xml:space="preserve">SS </w:t>
      </w:r>
      <w:r w:rsidR="00EF3184" w:rsidRPr="001234E5">
        <w:rPr>
          <w:rFonts w:ascii="Times New Roman" w:hAnsi="Times New Roman" w:cs="Times New Roman"/>
        </w:rPr>
        <w:t>use</w:t>
      </w:r>
      <w:r w:rsidR="009D0C4F" w:rsidRPr="001234E5">
        <w:rPr>
          <w:rFonts w:ascii="Times New Roman" w:hAnsi="Times New Roman" w:cs="Times New Roman"/>
        </w:rPr>
        <w:t xml:space="preserve"> </w:t>
      </w:r>
      <w:r w:rsidRPr="001234E5">
        <w:rPr>
          <w:rFonts w:ascii="Times New Roman" w:hAnsi="Times New Roman" w:cs="Times New Roman"/>
        </w:rPr>
        <w:t xml:space="preserve">level </w:t>
      </w:r>
      <w:r w:rsidR="009D0C4F" w:rsidRPr="001234E5">
        <w:rPr>
          <w:rFonts w:ascii="Times New Roman" w:hAnsi="Times New Roman" w:cs="Times New Roman"/>
          <w:i/>
        </w:rPr>
        <w:t>l</w:t>
      </w:r>
      <w:r w:rsidR="009D0C4F" w:rsidRPr="001234E5">
        <w:rPr>
          <w:rFonts w:ascii="Times New Roman" w:hAnsi="Times New Roman" w:cs="Times New Roman"/>
        </w:rPr>
        <w:t xml:space="preserve"> and </w:t>
      </w:r>
      <w:r w:rsidR="004B37EE" w:rsidRPr="001234E5">
        <w:rPr>
          <w:rFonts w:ascii="Times New Roman" w:hAnsi="Times New Roman" w:cs="Times New Roman"/>
        </w:rPr>
        <w:t>B</w:t>
      </w:r>
      <w:r w:rsidR="009D0C4F" w:rsidRPr="001234E5">
        <w:rPr>
          <w:rFonts w:ascii="Times New Roman" w:hAnsi="Times New Roman" w:cs="Times New Roman"/>
        </w:rPr>
        <w:t xml:space="preserve">SS </w:t>
      </w:r>
      <w:r w:rsidR="00EF3184" w:rsidRPr="001234E5">
        <w:rPr>
          <w:rFonts w:ascii="Times New Roman" w:hAnsi="Times New Roman" w:cs="Times New Roman"/>
        </w:rPr>
        <w:t>use</w:t>
      </w:r>
      <w:r w:rsidR="009D0C4F" w:rsidRPr="001234E5">
        <w:rPr>
          <w:rFonts w:ascii="Times New Roman" w:hAnsi="Times New Roman" w:cs="Times New Roman"/>
        </w:rPr>
        <w:t xml:space="preserve"> level </w:t>
      </w:r>
      <w:r w:rsidR="009D0C4F" w:rsidRPr="001234E5">
        <w:rPr>
          <w:rFonts w:ascii="Times New Roman" w:hAnsi="Times New Roman" w:cs="Times New Roman"/>
          <w:i/>
        </w:rPr>
        <w:t>n</w:t>
      </w:r>
      <w:r w:rsidR="009D0C4F" w:rsidRPr="001234E5">
        <w:rPr>
          <w:rFonts w:ascii="Times New Roman" w:hAnsi="Times New Roman" w:cs="Times New Roman"/>
        </w:rPr>
        <w:t xml:space="preserve">, </w:t>
      </w:r>
      <w:r w:rsidR="003F66D2" w:rsidRPr="001234E5">
        <w:rPr>
          <w:rFonts w:ascii="Times New Roman" w:hAnsi="Times New Roman" w:cs="Times New Roman"/>
        </w:rPr>
        <w:t xml:space="preserve">respectively, the marginal expected value of </w:t>
      </w:r>
      <w:r w:rsidR="004B37EE" w:rsidRPr="001234E5">
        <w:rPr>
          <w:rFonts w:ascii="Times New Roman" w:hAnsi="Times New Roman" w:cs="Times New Roman"/>
        </w:rPr>
        <w:t>E</w:t>
      </w:r>
      <w:r w:rsidR="003F66D2" w:rsidRPr="001234E5">
        <w:rPr>
          <w:rFonts w:ascii="Times New Roman" w:hAnsi="Times New Roman" w:cs="Times New Roman"/>
        </w:rPr>
        <w:t xml:space="preserve">SS use </w:t>
      </w:r>
      <w:r w:rsidR="00653549" w:rsidRPr="001234E5">
        <w:rPr>
          <w:rFonts w:ascii="Times New Roman" w:hAnsi="Times New Roman" w:cs="Times New Roman"/>
          <w:position w:val="-12"/>
        </w:rPr>
        <w:object w:dxaOrig="980" w:dyaOrig="400" w14:anchorId="54D98CA3">
          <v:shape id="_x0000_i1046" type="#_x0000_t75" style="width:48.8pt;height:19.9pt" o:ole="">
            <v:imagedata r:id="rId57" o:title=""/>
          </v:shape>
          <o:OLEObject Type="Embed" ProgID="Equation.DSMT4" ShapeID="_x0000_i1046" DrawAspect="Content" ObjectID="_1700035794" r:id="rId58"/>
        </w:object>
      </w:r>
      <w:r w:rsidR="00B903CB" w:rsidRPr="001234E5">
        <w:rPr>
          <w:rFonts w:ascii="Times New Roman" w:hAnsi="Times New Roman" w:cs="Times New Roman"/>
        </w:rPr>
        <w:t xml:space="preserve"> and </w:t>
      </w:r>
      <w:r w:rsidR="004B37EE" w:rsidRPr="001234E5">
        <w:rPr>
          <w:rFonts w:ascii="Times New Roman" w:hAnsi="Times New Roman" w:cs="Times New Roman"/>
        </w:rPr>
        <w:t>B</w:t>
      </w:r>
      <w:r w:rsidR="003F66D2" w:rsidRPr="001234E5">
        <w:rPr>
          <w:rFonts w:ascii="Times New Roman" w:hAnsi="Times New Roman" w:cs="Times New Roman"/>
        </w:rPr>
        <w:t>SS use</w:t>
      </w:r>
      <w:r w:rsidR="00653549">
        <w:rPr>
          <w:rFonts w:ascii="Times New Roman" w:hAnsi="Times New Roman" w:cs="Times New Roman"/>
        </w:rPr>
        <w:t xml:space="preserve"> </w:t>
      </w:r>
      <w:r w:rsidR="00A82D87" w:rsidRPr="001234E5">
        <w:rPr>
          <w:rFonts w:ascii="Times New Roman" w:hAnsi="Times New Roman" w:cs="Times New Roman"/>
          <w:position w:val="-12"/>
        </w:rPr>
        <w:object w:dxaOrig="639" w:dyaOrig="360" w14:anchorId="7921C619">
          <v:shape id="_x0000_i1047" type="#_x0000_t75" style="width:32.7pt;height:18pt" o:ole="" o:preferrelative="f">
            <v:imagedata r:id="rId59" o:title=""/>
            <o:lock v:ext="edit" aspectratio="f"/>
          </v:shape>
          <o:OLEObject Type="Embed" ProgID="Equation.DSMT4" ShapeID="_x0000_i1047" DrawAspect="Content" ObjectID="_1700035795" r:id="rId60"/>
        </w:object>
      </w:r>
      <w:r w:rsidR="00B903CB" w:rsidRPr="001234E5">
        <w:rPr>
          <w:rFonts w:ascii="Times New Roman" w:hAnsi="Times New Roman" w:cs="Times New Roman"/>
        </w:rPr>
        <w:t xml:space="preserve"> </w:t>
      </w:r>
      <w:r w:rsidR="00EF3184" w:rsidRPr="001234E5">
        <w:rPr>
          <w:rFonts w:ascii="Times New Roman" w:hAnsi="Times New Roman" w:cs="Times New Roman"/>
        </w:rPr>
        <w:t>(</w:t>
      </w:r>
      <w:r w:rsidR="00B903CB" w:rsidRPr="001234E5">
        <w:rPr>
          <w:rFonts w:ascii="Times New Roman" w:hAnsi="Times New Roman" w:cs="Times New Roman"/>
        </w:rPr>
        <w:t>both</w:t>
      </w:r>
      <w:r w:rsidR="00EF3184" w:rsidRPr="001234E5">
        <w:rPr>
          <w:rFonts w:ascii="Times New Roman" w:hAnsi="Times New Roman" w:cs="Times New Roman"/>
        </w:rPr>
        <w:t xml:space="preserve"> on a </w:t>
      </w:r>
      <w:r w:rsidR="003F66D2" w:rsidRPr="001234E5">
        <w:rPr>
          <w:rFonts w:ascii="Times New Roman" w:hAnsi="Times New Roman" w:cs="Times New Roman"/>
        </w:rPr>
        <w:t xml:space="preserve">per month </w:t>
      </w:r>
      <w:r w:rsidR="00EF3184" w:rsidRPr="001234E5">
        <w:rPr>
          <w:rFonts w:ascii="Times New Roman" w:hAnsi="Times New Roman" w:cs="Times New Roman"/>
        </w:rPr>
        <w:t xml:space="preserve">basis) </w:t>
      </w:r>
      <w:r w:rsidR="003F66D2" w:rsidRPr="001234E5">
        <w:rPr>
          <w:rFonts w:ascii="Times New Roman" w:hAnsi="Times New Roman" w:cs="Times New Roman"/>
        </w:rPr>
        <w:t>may be computed as follows:</w:t>
      </w:r>
    </w:p>
    <w:p w14:paraId="094C55C5" w14:textId="7351B384" w:rsidR="00B32D3A" w:rsidRPr="001234E5" w:rsidRDefault="000F18E4" w:rsidP="0010609A">
      <w:pPr>
        <w:spacing w:line="276" w:lineRule="auto"/>
        <w:jc w:val="both"/>
        <w:rPr>
          <w:rFonts w:ascii="Times New Roman" w:hAnsi="Times New Roman" w:cs="Times New Roman"/>
        </w:rPr>
      </w:pPr>
      <w:r w:rsidRPr="001234E5">
        <w:rPr>
          <w:rFonts w:ascii="Times New Roman" w:hAnsi="Times New Roman" w:cs="Times New Roman"/>
          <w:position w:val="-28"/>
        </w:rPr>
        <w:object w:dxaOrig="4780" w:dyaOrig="680" w14:anchorId="52A30278">
          <v:shape id="_x0000_i1048" type="#_x0000_t75" style="width:239.7pt;height:33.65pt" o:ole="" o:preferrelative="f">
            <v:imagedata r:id="rId61" o:title=""/>
            <o:lock v:ext="edit" aspectratio="f"/>
          </v:shape>
          <o:OLEObject Type="Embed" ProgID="Equation.DSMT4" ShapeID="_x0000_i1048" DrawAspect="Content" ObjectID="_1700035796" r:id="rId62"/>
        </w:object>
      </w:r>
    </w:p>
    <w:p w14:paraId="711E11FA" w14:textId="4D6FE3F5" w:rsidR="004B37EE" w:rsidRPr="001234E5" w:rsidRDefault="00B32D3A" w:rsidP="00470BB1">
      <w:pPr>
        <w:spacing w:line="276" w:lineRule="auto"/>
        <w:ind w:firstLine="720"/>
        <w:jc w:val="both"/>
        <w:rPr>
          <w:rFonts w:ascii="Times New Roman" w:hAnsi="Times New Roman" w:cs="Times New Roman"/>
        </w:rPr>
      </w:pPr>
      <w:r w:rsidRPr="001234E5">
        <w:rPr>
          <w:rFonts w:ascii="Times New Roman" w:hAnsi="Times New Roman" w:cs="Times New Roman"/>
        </w:rPr>
        <w:t xml:space="preserve">An additional challenge with the estimation results in the previous section is that they do not provide the relative magnitudes of the direct effects of exogenous variables and the indirect effects through the psycho-social constructs. This is important to develop effective policies aimed at specific demographic groups. For example, </w:t>
      </w:r>
      <w:r w:rsidR="0010513D" w:rsidRPr="001234E5">
        <w:rPr>
          <w:rFonts w:ascii="Times New Roman" w:hAnsi="Times New Roman" w:cs="Times New Roman"/>
        </w:rPr>
        <w:t>w</w:t>
      </w:r>
      <w:r w:rsidRPr="001234E5">
        <w:rPr>
          <w:rFonts w:ascii="Times New Roman" w:hAnsi="Times New Roman" w:cs="Times New Roman"/>
        </w:rPr>
        <w:t xml:space="preserve">ould campaigns directed toward </w:t>
      </w:r>
      <w:r w:rsidR="00A76200" w:rsidRPr="001234E5">
        <w:rPr>
          <w:rFonts w:ascii="Times New Roman" w:hAnsi="Times New Roman" w:cs="Times New Roman"/>
        </w:rPr>
        <w:t xml:space="preserve">increasing micromobility use </w:t>
      </w:r>
      <w:r w:rsidR="0010513D" w:rsidRPr="001234E5">
        <w:rPr>
          <w:rFonts w:ascii="Times New Roman" w:hAnsi="Times New Roman" w:cs="Times New Roman"/>
        </w:rPr>
        <w:t xml:space="preserve">among </w:t>
      </w:r>
      <w:r w:rsidR="00A76200" w:rsidRPr="001234E5">
        <w:rPr>
          <w:rFonts w:ascii="Times New Roman" w:hAnsi="Times New Roman" w:cs="Times New Roman"/>
        </w:rPr>
        <w:t xml:space="preserve">women </w:t>
      </w:r>
      <w:r w:rsidRPr="001234E5">
        <w:rPr>
          <w:rFonts w:ascii="Times New Roman" w:hAnsi="Times New Roman" w:cs="Times New Roman"/>
        </w:rPr>
        <w:t xml:space="preserve">be </w:t>
      </w:r>
      <w:r w:rsidR="0010513D" w:rsidRPr="001234E5">
        <w:rPr>
          <w:rFonts w:ascii="Times New Roman" w:hAnsi="Times New Roman" w:cs="Times New Roman"/>
        </w:rPr>
        <w:t xml:space="preserve">more effective if they addressed safety concerns or promote </w:t>
      </w:r>
      <w:r w:rsidR="00B33ED3" w:rsidRPr="001234E5">
        <w:rPr>
          <w:rFonts w:ascii="Times New Roman" w:hAnsi="Times New Roman" w:cs="Times New Roman"/>
        </w:rPr>
        <w:t>green lifestyle living</w:t>
      </w:r>
      <w:r w:rsidR="0010513D" w:rsidRPr="001234E5">
        <w:rPr>
          <w:rFonts w:ascii="Times New Roman" w:hAnsi="Times New Roman" w:cs="Times New Roman"/>
        </w:rPr>
        <w:t>?</w:t>
      </w:r>
      <w:r w:rsidR="003F4056" w:rsidRPr="001234E5">
        <w:rPr>
          <w:rFonts w:ascii="Times New Roman" w:hAnsi="Times New Roman" w:cs="Times New Roman"/>
        </w:rPr>
        <w:t xml:space="preserve"> Would it be most effective to advocate for the micromobility’s time efficiency when it comes to employed and educated people? </w:t>
      </w:r>
      <w:r w:rsidR="00B33ED3" w:rsidRPr="001234E5">
        <w:rPr>
          <w:rFonts w:ascii="Times New Roman" w:hAnsi="Times New Roman" w:cs="Times New Roman"/>
        </w:rPr>
        <w:t>W</w:t>
      </w:r>
      <w:r w:rsidR="003F4056" w:rsidRPr="001234E5">
        <w:rPr>
          <w:rFonts w:ascii="Times New Roman" w:hAnsi="Times New Roman" w:cs="Times New Roman"/>
        </w:rPr>
        <w:t xml:space="preserve">ould funds </w:t>
      </w:r>
      <w:r w:rsidR="000B3850" w:rsidRPr="001234E5">
        <w:rPr>
          <w:rFonts w:ascii="Times New Roman" w:hAnsi="Times New Roman" w:cs="Times New Roman"/>
        </w:rPr>
        <w:t xml:space="preserve">for </w:t>
      </w:r>
      <w:r w:rsidR="003F4056" w:rsidRPr="001234E5">
        <w:rPr>
          <w:rFonts w:ascii="Times New Roman" w:hAnsi="Times New Roman" w:cs="Times New Roman"/>
        </w:rPr>
        <w:t>safe</w:t>
      </w:r>
      <w:r w:rsidR="000B3850" w:rsidRPr="001234E5">
        <w:rPr>
          <w:rFonts w:ascii="Times New Roman" w:hAnsi="Times New Roman" w:cs="Times New Roman"/>
        </w:rPr>
        <w:t xml:space="preserve">ty campaigns </w:t>
      </w:r>
      <w:r w:rsidR="003F4056" w:rsidRPr="001234E5">
        <w:rPr>
          <w:rFonts w:ascii="Times New Roman" w:hAnsi="Times New Roman" w:cs="Times New Roman"/>
        </w:rPr>
        <w:t xml:space="preserve">be </w:t>
      </w:r>
      <w:r w:rsidR="00B33ED3" w:rsidRPr="001234E5">
        <w:rPr>
          <w:rFonts w:ascii="Times New Roman" w:hAnsi="Times New Roman" w:cs="Times New Roman"/>
        </w:rPr>
        <w:t xml:space="preserve">better </w:t>
      </w:r>
      <w:r w:rsidR="003F4056" w:rsidRPr="001234E5">
        <w:rPr>
          <w:rFonts w:ascii="Times New Roman" w:hAnsi="Times New Roman" w:cs="Times New Roman"/>
        </w:rPr>
        <w:t>focused on older age groups, or all age groups?</w:t>
      </w:r>
      <w:r w:rsidRPr="001234E5">
        <w:rPr>
          <w:rFonts w:ascii="Times New Roman" w:hAnsi="Times New Roman" w:cs="Times New Roman"/>
        </w:rPr>
        <w:t xml:space="preserve"> This partitioning can be done using the Average</w:t>
      </w:r>
      <w:r w:rsidR="006A2D02" w:rsidRPr="001234E5">
        <w:rPr>
          <w:rFonts w:ascii="Times New Roman" w:hAnsi="Times New Roman" w:cs="Times New Roman"/>
        </w:rPr>
        <w:t xml:space="preserve"> </w:t>
      </w:r>
      <w:r w:rsidRPr="001234E5">
        <w:rPr>
          <w:rFonts w:ascii="Times New Roman" w:hAnsi="Times New Roman" w:cs="Times New Roman"/>
        </w:rPr>
        <w:t xml:space="preserve">Treatment Effect (or ATE effect; see Angrist and Imbens, 1991, and Heckman and Vytlacil, 2000), which is a metric that computes the impact on a downstream posterior variable of interest due to a treatment that changes the state of an antecedent variable from A to B. For example, if the intent is to estimate the treatment effect of densifying land-use on </w:t>
      </w:r>
      <w:r w:rsidR="007F5072" w:rsidRPr="001234E5">
        <w:rPr>
          <w:rFonts w:ascii="Times New Roman" w:hAnsi="Times New Roman" w:cs="Times New Roman"/>
        </w:rPr>
        <w:t>ESS usage frequency</w:t>
      </w:r>
      <w:r w:rsidRPr="001234E5">
        <w:rPr>
          <w:rFonts w:ascii="Times New Roman" w:hAnsi="Times New Roman" w:cs="Times New Roman"/>
        </w:rPr>
        <w:t xml:space="preserve">, A can be the state where the individual is in a rural area, and B can be the state where the individual is in an urban area. The impact of this change in state is measured in terms of the change in the </w:t>
      </w:r>
      <w:r w:rsidR="0010513D" w:rsidRPr="001234E5">
        <w:rPr>
          <w:rFonts w:ascii="Times New Roman" w:hAnsi="Times New Roman" w:cs="Times New Roman"/>
        </w:rPr>
        <w:t xml:space="preserve">expected </w:t>
      </w:r>
      <w:r w:rsidR="004B37EE" w:rsidRPr="001234E5">
        <w:rPr>
          <w:rFonts w:ascii="Times New Roman" w:hAnsi="Times New Roman" w:cs="Times New Roman"/>
        </w:rPr>
        <w:t xml:space="preserve">(unconditional) </w:t>
      </w:r>
      <w:r w:rsidR="0010513D" w:rsidRPr="001234E5">
        <w:rPr>
          <w:rFonts w:ascii="Times New Roman" w:hAnsi="Times New Roman" w:cs="Times New Roman"/>
        </w:rPr>
        <w:t xml:space="preserve">use frequency of </w:t>
      </w:r>
      <w:r w:rsidR="004B37EE" w:rsidRPr="001234E5">
        <w:rPr>
          <w:rFonts w:ascii="Times New Roman" w:hAnsi="Times New Roman" w:cs="Times New Roman"/>
        </w:rPr>
        <w:t>E</w:t>
      </w:r>
      <w:r w:rsidR="0010513D" w:rsidRPr="001234E5">
        <w:rPr>
          <w:rFonts w:ascii="Times New Roman" w:hAnsi="Times New Roman" w:cs="Times New Roman"/>
        </w:rPr>
        <w:t>SS</w:t>
      </w:r>
      <w:r w:rsidR="001136A2" w:rsidRPr="001234E5">
        <w:rPr>
          <w:rFonts w:ascii="Times New Roman" w:hAnsi="Times New Roman" w:cs="Times New Roman"/>
        </w:rPr>
        <w:t xml:space="preserve"> and </w:t>
      </w:r>
      <w:r w:rsidR="004B37EE" w:rsidRPr="001234E5">
        <w:rPr>
          <w:rFonts w:ascii="Times New Roman" w:hAnsi="Times New Roman" w:cs="Times New Roman"/>
        </w:rPr>
        <w:t>B</w:t>
      </w:r>
      <w:r w:rsidR="0010513D" w:rsidRPr="001234E5">
        <w:rPr>
          <w:rFonts w:ascii="Times New Roman" w:hAnsi="Times New Roman" w:cs="Times New Roman"/>
        </w:rPr>
        <w:t xml:space="preserve">SS. </w:t>
      </w:r>
      <w:r w:rsidR="00212AED" w:rsidRPr="001234E5">
        <w:rPr>
          <w:rFonts w:ascii="Times New Roman" w:hAnsi="Times New Roman" w:cs="Times New Roman"/>
        </w:rPr>
        <w:t>If a</w:t>
      </w:r>
      <w:r w:rsidR="009239CB" w:rsidRPr="001234E5">
        <w:rPr>
          <w:rFonts w:ascii="Times New Roman" w:hAnsi="Times New Roman" w:cs="Times New Roman"/>
        </w:rPr>
        <w:t>n exogenous</w:t>
      </w:r>
      <w:r w:rsidR="00212AED" w:rsidRPr="001234E5">
        <w:rPr>
          <w:rFonts w:ascii="Times New Roman" w:hAnsi="Times New Roman" w:cs="Times New Roman"/>
        </w:rPr>
        <w:t xml:space="preserve"> variable </w:t>
      </w:r>
      <w:r w:rsidR="00212AED" w:rsidRPr="001234E5">
        <w:rPr>
          <w:rFonts w:ascii="Times New Roman" w:hAnsi="Times New Roman" w:cs="Times New Roman"/>
        </w:rPr>
        <w:lastRenderedPageBreak/>
        <w:t>impacts</w:t>
      </w:r>
      <w:r w:rsidR="002D1412" w:rsidRPr="001234E5">
        <w:rPr>
          <w:rFonts w:ascii="Times New Roman" w:hAnsi="Times New Roman" w:cs="Times New Roman"/>
        </w:rPr>
        <w:t xml:space="preserve"> the</w:t>
      </w:r>
      <w:r w:rsidR="009239CB" w:rsidRPr="001234E5">
        <w:rPr>
          <w:rFonts w:ascii="Times New Roman" w:hAnsi="Times New Roman" w:cs="Times New Roman"/>
        </w:rPr>
        <w:t xml:space="preserve"> expected frequency of use </w:t>
      </w:r>
      <w:r w:rsidR="00212AED" w:rsidRPr="001234E5">
        <w:rPr>
          <w:rFonts w:ascii="Times New Roman" w:hAnsi="Times New Roman" w:cs="Times New Roman"/>
        </w:rPr>
        <w:t xml:space="preserve">through </w:t>
      </w:r>
      <w:r w:rsidR="009239CB" w:rsidRPr="001234E5">
        <w:rPr>
          <w:rFonts w:ascii="Times New Roman" w:hAnsi="Times New Roman" w:cs="Times New Roman"/>
        </w:rPr>
        <w:t>one or more</w:t>
      </w:r>
      <w:r w:rsidR="00212AED" w:rsidRPr="001234E5">
        <w:rPr>
          <w:rFonts w:ascii="Times New Roman" w:hAnsi="Times New Roman" w:cs="Times New Roman"/>
        </w:rPr>
        <w:t xml:space="preserve"> mediating latent variable</w:t>
      </w:r>
      <w:r w:rsidR="009239CB" w:rsidRPr="001234E5">
        <w:rPr>
          <w:rFonts w:ascii="Times New Roman" w:hAnsi="Times New Roman" w:cs="Times New Roman"/>
        </w:rPr>
        <w:t>s</w:t>
      </w:r>
      <w:r w:rsidR="00212AED" w:rsidRPr="001234E5">
        <w:rPr>
          <w:rFonts w:ascii="Times New Roman" w:hAnsi="Times New Roman" w:cs="Times New Roman"/>
        </w:rPr>
        <w:t xml:space="preserve"> (such as </w:t>
      </w:r>
      <w:r w:rsidR="009239CB" w:rsidRPr="001234E5">
        <w:rPr>
          <w:rFonts w:ascii="Times New Roman" w:hAnsi="Times New Roman" w:cs="Times New Roman"/>
        </w:rPr>
        <w:t xml:space="preserve">the effect of gender on </w:t>
      </w:r>
      <w:r w:rsidR="007F5072" w:rsidRPr="001234E5">
        <w:rPr>
          <w:rFonts w:ascii="Times New Roman" w:hAnsi="Times New Roman" w:cs="Times New Roman"/>
        </w:rPr>
        <w:t xml:space="preserve">ESS </w:t>
      </w:r>
      <w:r w:rsidR="009239CB" w:rsidRPr="001234E5">
        <w:rPr>
          <w:rFonts w:ascii="Times New Roman" w:hAnsi="Times New Roman" w:cs="Times New Roman"/>
        </w:rPr>
        <w:t xml:space="preserve">use through the </w:t>
      </w:r>
      <w:r w:rsidR="007F5072" w:rsidRPr="001234E5">
        <w:rPr>
          <w:rFonts w:ascii="Times New Roman" w:hAnsi="Times New Roman" w:cs="Times New Roman"/>
        </w:rPr>
        <w:t>safety concern</w:t>
      </w:r>
      <w:r w:rsidR="009239CB" w:rsidRPr="001234E5">
        <w:rPr>
          <w:rFonts w:ascii="Times New Roman" w:hAnsi="Times New Roman" w:cs="Times New Roman"/>
        </w:rPr>
        <w:t xml:space="preserve"> and </w:t>
      </w:r>
      <w:r w:rsidR="007F5072" w:rsidRPr="001234E5">
        <w:rPr>
          <w:rFonts w:ascii="Times New Roman" w:hAnsi="Times New Roman" w:cs="Times New Roman"/>
        </w:rPr>
        <w:t>time consciousness</w:t>
      </w:r>
      <w:r w:rsidR="009239CB" w:rsidRPr="001234E5">
        <w:rPr>
          <w:rFonts w:ascii="Times New Roman" w:hAnsi="Times New Roman" w:cs="Times New Roman"/>
        </w:rPr>
        <w:t xml:space="preserve"> latent constructs, and a direct effect on </w:t>
      </w:r>
      <w:r w:rsidR="007F5072" w:rsidRPr="001234E5">
        <w:rPr>
          <w:rFonts w:ascii="Times New Roman" w:hAnsi="Times New Roman" w:cs="Times New Roman"/>
        </w:rPr>
        <w:t>ESS</w:t>
      </w:r>
      <w:r w:rsidR="009239CB" w:rsidRPr="001234E5">
        <w:rPr>
          <w:rFonts w:ascii="Times New Roman" w:hAnsi="Times New Roman" w:cs="Times New Roman"/>
        </w:rPr>
        <w:t xml:space="preserve"> use)</w:t>
      </w:r>
      <w:r w:rsidR="00212AED" w:rsidRPr="001234E5">
        <w:rPr>
          <w:rFonts w:ascii="Times New Roman" w:hAnsi="Times New Roman" w:cs="Times New Roman"/>
        </w:rPr>
        <w:t>, one can use the estimates from Table</w:t>
      </w:r>
      <w:r w:rsidR="007F5072" w:rsidRPr="001234E5">
        <w:rPr>
          <w:rFonts w:ascii="Times New Roman" w:hAnsi="Times New Roman" w:cs="Times New Roman"/>
        </w:rPr>
        <w:t xml:space="preserve"> </w:t>
      </w:r>
      <w:r w:rsidR="000B3850" w:rsidRPr="001234E5">
        <w:rPr>
          <w:rFonts w:ascii="Times New Roman" w:hAnsi="Times New Roman" w:cs="Times New Roman"/>
        </w:rPr>
        <w:t>2</w:t>
      </w:r>
      <w:r w:rsidR="007F5072" w:rsidRPr="001234E5">
        <w:rPr>
          <w:rFonts w:ascii="Times New Roman" w:hAnsi="Times New Roman" w:cs="Times New Roman"/>
        </w:rPr>
        <w:t xml:space="preserve"> </w:t>
      </w:r>
      <w:r w:rsidR="00212AED" w:rsidRPr="001234E5">
        <w:rPr>
          <w:rFonts w:ascii="Times New Roman" w:hAnsi="Times New Roman" w:cs="Times New Roman"/>
        </w:rPr>
        <w:t xml:space="preserve">to partition out the ATE by its sub-effects. </w:t>
      </w:r>
      <w:r w:rsidR="004B37EE" w:rsidRPr="001234E5">
        <w:rPr>
          <w:rFonts w:ascii="Times New Roman" w:hAnsi="Times New Roman" w:cs="Times New Roman"/>
        </w:rPr>
        <w:t>To do so, we ignore the directionality of the ATE effect and compute sub-effect percentages as a function of the sum of the absolute values of the different sub-effects. These percentages are provided as the relative contributions of each sub-effect in Table</w:t>
      </w:r>
      <w:r w:rsidR="000B3850" w:rsidRPr="001234E5">
        <w:rPr>
          <w:rFonts w:ascii="Times New Roman" w:hAnsi="Times New Roman" w:cs="Times New Roman"/>
        </w:rPr>
        <w:t xml:space="preserve"> 5</w:t>
      </w:r>
      <w:r w:rsidR="004B37EE" w:rsidRPr="001234E5">
        <w:rPr>
          <w:rFonts w:ascii="Times New Roman" w:hAnsi="Times New Roman" w:cs="Times New Roman"/>
        </w:rPr>
        <w:t>. For completeness, we also provide the overall effect of each variable, which would be the sum of the individual sub-effects (after considering the directionality of effect).</w:t>
      </w:r>
      <w:r w:rsidR="005F547B" w:rsidRPr="001234E5">
        <w:rPr>
          <w:rFonts w:ascii="Times New Roman" w:hAnsi="Times New Roman" w:cs="Times New Roman"/>
        </w:rPr>
        <w:t xml:space="preserve"> Note also that, for presentation ease, in this paper, we only report the ATEs for a change between the two extreme categories for the antecedent variable (for example, we focus only on the change from the base age category of &lt;40 years to 55+ years).</w:t>
      </w:r>
    </w:p>
    <w:p w14:paraId="29A4A141" w14:textId="224615A3" w:rsidR="004B37EE" w:rsidRPr="001234E5" w:rsidRDefault="004B37EE" w:rsidP="004B37EE">
      <w:pPr>
        <w:spacing w:line="276" w:lineRule="auto"/>
        <w:ind w:firstLine="720"/>
        <w:jc w:val="both"/>
        <w:rPr>
          <w:rFonts w:ascii="Times New Roman" w:hAnsi="Times New Roman" w:cs="Times New Roman"/>
        </w:rPr>
      </w:pPr>
      <w:r w:rsidRPr="001234E5">
        <w:rPr>
          <w:rFonts w:ascii="Times New Roman" w:eastAsiaTheme="majorEastAsia" w:hAnsi="Times New Roman" w:cs="Times New Roman"/>
        </w:rPr>
        <w:t xml:space="preserve">The ATE values </w:t>
      </w:r>
      <w:r w:rsidRPr="001234E5">
        <w:rPr>
          <w:rFonts w:ascii="Times New Roman" w:hAnsi="Times New Roman" w:cs="Times New Roman"/>
        </w:rPr>
        <w:t xml:space="preserve">(in the last column of </w:t>
      </w:r>
      <w:r w:rsidR="00AE3EB6" w:rsidRPr="001234E5">
        <w:rPr>
          <w:rFonts w:ascii="Times New Roman" w:hAnsi="Times New Roman" w:cs="Times New Roman"/>
        </w:rPr>
        <w:t>T</w:t>
      </w:r>
      <w:r w:rsidRPr="001234E5">
        <w:rPr>
          <w:rFonts w:ascii="Times New Roman" w:hAnsi="Times New Roman" w:cs="Times New Roman"/>
        </w:rPr>
        <w:t>able</w:t>
      </w:r>
      <w:r w:rsidR="00AE3EB6" w:rsidRPr="001234E5">
        <w:rPr>
          <w:rFonts w:ascii="Times New Roman" w:hAnsi="Times New Roman" w:cs="Times New Roman"/>
        </w:rPr>
        <w:t xml:space="preserve"> </w:t>
      </w:r>
      <w:r w:rsidR="000B3850" w:rsidRPr="001234E5">
        <w:rPr>
          <w:rFonts w:ascii="Times New Roman" w:hAnsi="Times New Roman" w:cs="Times New Roman"/>
        </w:rPr>
        <w:t>5</w:t>
      </w:r>
      <w:r w:rsidRPr="001234E5">
        <w:rPr>
          <w:rFonts w:ascii="Times New Roman" w:hAnsi="Times New Roman" w:cs="Times New Roman"/>
        </w:rPr>
        <w:t xml:space="preserve">) are to be interpreted as follows. Consider the ATE effect </w:t>
      </w:r>
      <w:r w:rsidRPr="001234E5">
        <w:rPr>
          <w:rFonts w:ascii="Times New Roman" w:eastAsiaTheme="majorEastAsia" w:hAnsi="Times New Roman" w:cs="Times New Roman"/>
        </w:rPr>
        <w:t xml:space="preserve">of age on ESS use frequency. The last column of the </w:t>
      </w:r>
      <w:r w:rsidR="00AE3EB6" w:rsidRPr="001234E5">
        <w:rPr>
          <w:rFonts w:ascii="Times New Roman" w:eastAsiaTheme="majorEastAsia" w:hAnsi="Times New Roman" w:cs="Times New Roman"/>
        </w:rPr>
        <w:t>first</w:t>
      </w:r>
      <w:r w:rsidRPr="001234E5">
        <w:rPr>
          <w:rFonts w:ascii="Times New Roman" w:eastAsiaTheme="majorEastAsia" w:hAnsi="Times New Roman" w:cs="Times New Roman"/>
        </w:rPr>
        <w:t xml:space="preserve"> numeric row corresponding to this variable shows a value of -0</w:t>
      </w:r>
      <w:r w:rsidR="00AE3EB6" w:rsidRPr="001234E5">
        <w:rPr>
          <w:rFonts w:ascii="Times New Roman" w:eastAsiaTheme="majorEastAsia" w:hAnsi="Times New Roman" w:cs="Times New Roman"/>
        </w:rPr>
        <w:t>.11</w:t>
      </w:r>
      <w:r w:rsidR="00EB288E" w:rsidRPr="001234E5">
        <w:rPr>
          <w:rFonts w:ascii="Times New Roman" w:eastAsiaTheme="majorEastAsia" w:hAnsi="Times New Roman" w:cs="Times New Roman"/>
        </w:rPr>
        <w:t>71</w:t>
      </w:r>
      <w:r w:rsidRPr="001234E5">
        <w:rPr>
          <w:rFonts w:ascii="Times New Roman" w:eastAsiaTheme="majorEastAsia" w:hAnsi="Times New Roman" w:cs="Times New Roman"/>
        </w:rPr>
        <w:t xml:space="preserve">. This implies that if 100 </w:t>
      </w:r>
      <w:r w:rsidR="00AE3EB6" w:rsidRPr="001234E5">
        <w:rPr>
          <w:rFonts w:ascii="Times New Roman" w:eastAsiaTheme="majorEastAsia" w:hAnsi="Times New Roman" w:cs="Times New Roman"/>
        </w:rPr>
        <w:t>individuals younger than 40 years of age</w:t>
      </w:r>
      <w:r w:rsidRPr="001234E5">
        <w:rPr>
          <w:rFonts w:ascii="Times New Roman" w:eastAsiaTheme="majorEastAsia" w:hAnsi="Times New Roman" w:cs="Times New Roman"/>
        </w:rPr>
        <w:t xml:space="preserve"> were replaced by 100 </w:t>
      </w:r>
      <w:r w:rsidR="00AE3EB6" w:rsidRPr="001234E5">
        <w:rPr>
          <w:rFonts w:ascii="Times New Roman" w:eastAsiaTheme="majorEastAsia" w:hAnsi="Times New Roman" w:cs="Times New Roman"/>
        </w:rPr>
        <w:t>individuals 55+ years of age</w:t>
      </w:r>
      <w:r w:rsidRPr="001234E5">
        <w:rPr>
          <w:rFonts w:ascii="Times New Roman" w:eastAsiaTheme="majorEastAsia" w:hAnsi="Times New Roman" w:cs="Times New Roman"/>
        </w:rPr>
        <w:t xml:space="preserve">, </w:t>
      </w:r>
      <w:r w:rsidR="00AE3EB6" w:rsidRPr="001234E5">
        <w:rPr>
          <w:rFonts w:ascii="Times New Roman" w:eastAsiaTheme="majorEastAsia" w:hAnsi="Times New Roman" w:cs="Times New Roman"/>
        </w:rPr>
        <w:t>there would be about 12 fewer instances of ESS use per month</w:t>
      </w:r>
      <w:r w:rsidRPr="001234E5">
        <w:rPr>
          <w:rFonts w:ascii="Times New Roman" w:eastAsiaTheme="majorEastAsia" w:hAnsi="Times New Roman" w:cs="Times New Roman"/>
        </w:rPr>
        <w:t xml:space="preserve">. Other ATE values may similarly be interpreted.  </w:t>
      </w:r>
      <w:r w:rsidRPr="001234E5">
        <w:rPr>
          <w:rFonts w:ascii="Times New Roman" w:hAnsi="Times New Roman" w:cs="Times New Roman"/>
        </w:rPr>
        <w:t>The sub-effect categories are labeled in a way that a positive change in the sub-effect would lead to a positive increase in</w:t>
      </w:r>
      <w:r w:rsidR="00AE3EB6" w:rsidRPr="001234E5">
        <w:rPr>
          <w:rFonts w:ascii="Times New Roman" w:hAnsi="Times New Roman" w:cs="Times New Roman"/>
        </w:rPr>
        <w:t xml:space="preserve"> micromobility use</w:t>
      </w:r>
      <w:r w:rsidRPr="001234E5">
        <w:rPr>
          <w:rFonts w:ascii="Times New Roman" w:hAnsi="Times New Roman" w:cs="Times New Roman"/>
        </w:rPr>
        <w:t>. Thus, the sub-effects are labeled as “</w:t>
      </w:r>
      <w:r w:rsidR="00AE3EB6" w:rsidRPr="001234E5">
        <w:rPr>
          <w:rFonts w:ascii="Times New Roman" w:hAnsi="Times New Roman" w:cs="Times New Roman"/>
        </w:rPr>
        <w:t xml:space="preserve">safety concern </w:t>
      </w:r>
      <w:r w:rsidRPr="001234E5">
        <w:rPr>
          <w:rFonts w:ascii="Times New Roman" w:hAnsi="Times New Roman" w:cs="Times New Roman"/>
        </w:rPr>
        <w:t>decrease”, “</w:t>
      </w:r>
      <w:r w:rsidR="00AE3EB6" w:rsidRPr="001234E5">
        <w:rPr>
          <w:rFonts w:ascii="Times New Roman" w:hAnsi="Times New Roman" w:cs="Times New Roman"/>
        </w:rPr>
        <w:t>time consciousness</w:t>
      </w:r>
      <w:r w:rsidRPr="001234E5">
        <w:rPr>
          <w:rFonts w:ascii="Times New Roman" w:hAnsi="Times New Roman" w:cs="Times New Roman"/>
        </w:rPr>
        <w:t xml:space="preserve"> </w:t>
      </w:r>
      <w:r w:rsidR="00AE3EB6" w:rsidRPr="001234E5">
        <w:rPr>
          <w:rFonts w:ascii="Times New Roman" w:hAnsi="Times New Roman" w:cs="Times New Roman"/>
        </w:rPr>
        <w:t>de</w:t>
      </w:r>
      <w:r w:rsidRPr="001234E5">
        <w:rPr>
          <w:rFonts w:ascii="Times New Roman" w:hAnsi="Times New Roman" w:cs="Times New Roman"/>
        </w:rPr>
        <w:t xml:space="preserve">crease”, </w:t>
      </w:r>
      <w:r w:rsidR="00AE3EB6" w:rsidRPr="001234E5">
        <w:rPr>
          <w:rFonts w:ascii="Times New Roman" w:hAnsi="Times New Roman" w:cs="Times New Roman"/>
        </w:rPr>
        <w:t xml:space="preserve">and </w:t>
      </w:r>
      <w:r w:rsidRPr="001234E5">
        <w:rPr>
          <w:rFonts w:ascii="Times New Roman" w:hAnsi="Times New Roman" w:cs="Times New Roman"/>
        </w:rPr>
        <w:t>“</w:t>
      </w:r>
      <w:r w:rsidR="00AE3EB6" w:rsidRPr="001234E5">
        <w:rPr>
          <w:rFonts w:ascii="Times New Roman" w:hAnsi="Times New Roman" w:cs="Times New Roman"/>
        </w:rPr>
        <w:t>green lifestyle propensity decrease</w:t>
      </w:r>
      <w:r w:rsidRPr="001234E5">
        <w:rPr>
          <w:rFonts w:ascii="Times New Roman" w:hAnsi="Times New Roman" w:cs="Times New Roman"/>
        </w:rPr>
        <w:t xml:space="preserve">”. The “% contribution by mediation through...” columns are then to be interpreted as follows. The value of </w:t>
      </w:r>
      <w:r w:rsidR="00AE3EB6" w:rsidRPr="001234E5">
        <w:rPr>
          <w:rFonts w:ascii="Times New Roman" w:hAnsi="Times New Roman" w:cs="Times New Roman"/>
        </w:rPr>
        <w:t>-70</w:t>
      </w:r>
      <w:r w:rsidRPr="001234E5">
        <w:rPr>
          <w:rFonts w:ascii="Times New Roman" w:hAnsi="Times New Roman" w:cs="Times New Roman"/>
        </w:rPr>
        <w:t>% in the column for “</w:t>
      </w:r>
      <w:r w:rsidR="00AE3EB6" w:rsidRPr="001234E5">
        <w:rPr>
          <w:rFonts w:ascii="Times New Roman" w:hAnsi="Times New Roman" w:cs="Times New Roman"/>
        </w:rPr>
        <w:t xml:space="preserve">safety concern </w:t>
      </w:r>
      <w:r w:rsidRPr="001234E5">
        <w:rPr>
          <w:rFonts w:ascii="Times New Roman" w:hAnsi="Times New Roman" w:cs="Times New Roman"/>
        </w:rPr>
        <w:t xml:space="preserve">decrease” for the </w:t>
      </w:r>
      <w:r w:rsidR="00AE3EB6" w:rsidRPr="001234E5">
        <w:rPr>
          <w:rFonts w:ascii="Times New Roman" w:hAnsi="Times New Roman" w:cs="Times New Roman"/>
        </w:rPr>
        <w:t xml:space="preserve">age </w:t>
      </w:r>
      <w:r w:rsidRPr="001234E5">
        <w:rPr>
          <w:rFonts w:ascii="Times New Roman" w:hAnsi="Times New Roman" w:cs="Times New Roman"/>
        </w:rPr>
        <w:t xml:space="preserve">variable indicates that, in terms of magnitude, </w:t>
      </w:r>
      <w:r w:rsidR="00AE3EB6" w:rsidRPr="001234E5">
        <w:rPr>
          <w:rFonts w:ascii="Times New Roman" w:hAnsi="Times New Roman" w:cs="Times New Roman"/>
        </w:rPr>
        <w:t>70</w:t>
      </w:r>
      <w:r w:rsidRPr="001234E5">
        <w:rPr>
          <w:rFonts w:ascii="Times New Roman" w:hAnsi="Times New Roman" w:cs="Times New Roman"/>
        </w:rPr>
        <w:t xml:space="preserve">% of the sum of the contributions of each sub-effect (ignoring directionality) to the ATE change in </w:t>
      </w:r>
      <w:r w:rsidR="00AE3EB6" w:rsidRPr="001234E5">
        <w:rPr>
          <w:rFonts w:ascii="Times New Roman" w:hAnsi="Times New Roman" w:cs="Times New Roman"/>
        </w:rPr>
        <w:t xml:space="preserve">ESS use </w:t>
      </w:r>
      <w:r w:rsidRPr="001234E5">
        <w:rPr>
          <w:rFonts w:ascii="Times New Roman" w:hAnsi="Times New Roman" w:cs="Times New Roman"/>
        </w:rPr>
        <w:t xml:space="preserve">is due to the </w:t>
      </w:r>
      <w:r w:rsidR="00AE3EB6" w:rsidRPr="001234E5">
        <w:rPr>
          <w:rFonts w:ascii="Times New Roman" w:hAnsi="Times New Roman" w:cs="Times New Roman"/>
        </w:rPr>
        <w:t xml:space="preserve">safety concern </w:t>
      </w:r>
      <w:r w:rsidRPr="001234E5">
        <w:rPr>
          <w:rFonts w:ascii="Times New Roman" w:hAnsi="Times New Roman" w:cs="Times New Roman"/>
        </w:rPr>
        <w:t xml:space="preserve">sub-effect. The negative sign on </w:t>
      </w:r>
      <w:r w:rsidR="00AE3EB6" w:rsidRPr="001234E5">
        <w:rPr>
          <w:rFonts w:ascii="Times New Roman" w:hAnsi="Times New Roman" w:cs="Times New Roman"/>
        </w:rPr>
        <w:t>70</w:t>
      </w:r>
      <w:r w:rsidRPr="001234E5">
        <w:rPr>
          <w:rFonts w:ascii="Times New Roman" w:hAnsi="Times New Roman" w:cs="Times New Roman"/>
        </w:rPr>
        <w:t xml:space="preserve">% reflects the fact that the change from the base </w:t>
      </w:r>
      <w:r w:rsidR="005F547B" w:rsidRPr="001234E5">
        <w:rPr>
          <w:rFonts w:ascii="Times New Roman" w:hAnsi="Times New Roman" w:cs="Times New Roman"/>
        </w:rPr>
        <w:t xml:space="preserve">“&lt;40 years” age </w:t>
      </w:r>
      <w:r w:rsidRPr="001234E5">
        <w:rPr>
          <w:rFonts w:ascii="Times New Roman" w:hAnsi="Times New Roman" w:cs="Times New Roman"/>
        </w:rPr>
        <w:t xml:space="preserve">category to the “treatment” </w:t>
      </w:r>
      <w:r w:rsidR="00EA221F" w:rsidRPr="001234E5">
        <w:rPr>
          <w:rFonts w:ascii="Times New Roman" w:hAnsi="Times New Roman" w:cs="Times New Roman"/>
        </w:rPr>
        <w:t>“</w:t>
      </w:r>
      <w:r w:rsidR="005F547B" w:rsidRPr="001234E5">
        <w:rPr>
          <w:rFonts w:ascii="Times New Roman" w:hAnsi="Times New Roman" w:cs="Times New Roman"/>
        </w:rPr>
        <w:t>55</w:t>
      </w:r>
      <w:r w:rsidR="00EA221F" w:rsidRPr="001234E5">
        <w:rPr>
          <w:rFonts w:ascii="Times New Roman" w:hAnsi="Times New Roman" w:cs="Times New Roman"/>
        </w:rPr>
        <w:t>+</w:t>
      </w:r>
      <w:r w:rsidR="005F547B" w:rsidRPr="001234E5">
        <w:rPr>
          <w:rFonts w:ascii="Times New Roman" w:hAnsi="Times New Roman" w:cs="Times New Roman"/>
        </w:rPr>
        <w:t xml:space="preserve"> years” age category </w:t>
      </w:r>
      <w:r w:rsidRPr="001234E5">
        <w:rPr>
          <w:rFonts w:ascii="Times New Roman" w:hAnsi="Times New Roman" w:cs="Times New Roman"/>
        </w:rPr>
        <w:t>would lead to a reduction in the “</w:t>
      </w:r>
      <w:r w:rsidR="005F547B" w:rsidRPr="001234E5">
        <w:rPr>
          <w:rFonts w:ascii="Times New Roman" w:hAnsi="Times New Roman" w:cs="Times New Roman"/>
        </w:rPr>
        <w:t xml:space="preserve">safety concern </w:t>
      </w:r>
      <w:r w:rsidRPr="001234E5">
        <w:rPr>
          <w:rFonts w:ascii="Times New Roman" w:hAnsi="Times New Roman" w:cs="Times New Roman"/>
        </w:rPr>
        <w:t xml:space="preserve">decrease” effect (that is, this change leads to a decrease in </w:t>
      </w:r>
      <w:r w:rsidR="005F547B" w:rsidRPr="001234E5">
        <w:rPr>
          <w:rFonts w:ascii="Times New Roman" w:hAnsi="Times New Roman" w:cs="Times New Roman"/>
        </w:rPr>
        <w:t xml:space="preserve">ESS use </w:t>
      </w:r>
      <w:r w:rsidRPr="001234E5">
        <w:rPr>
          <w:rFonts w:ascii="Times New Roman" w:hAnsi="Times New Roman" w:cs="Times New Roman"/>
        </w:rPr>
        <w:t xml:space="preserve">because </w:t>
      </w:r>
      <w:r w:rsidR="005F547B" w:rsidRPr="001234E5">
        <w:rPr>
          <w:rFonts w:ascii="Times New Roman" w:hAnsi="Times New Roman" w:cs="Times New Roman"/>
        </w:rPr>
        <w:t xml:space="preserve">older individuals </w:t>
      </w:r>
      <w:r w:rsidRPr="001234E5">
        <w:rPr>
          <w:rFonts w:ascii="Times New Roman" w:hAnsi="Times New Roman" w:cs="Times New Roman"/>
        </w:rPr>
        <w:t xml:space="preserve">have higher </w:t>
      </w:r>
      <w:r w:rsidR="005F547B" w:rsidRPr="001234E5">
        <w:rPr>
          <w:rFonts w:ascii="Times New Roman" w:hAnsi="Times New Roman" w:cs="Times New Roman"/>
        </w:rPr>
        <w:t>safety concerns</w:t>
      </w:r>
      <w:r w:rsidRPr="001234E5">
        <w:rPr>
          <w:rFonts w:ascii="Times New Roman" w:hAnsi="Times New Roman" w:cs="Times New Roman"/>
        </w:rPr>
        <w:t>).</w:t>
      </w:r>
      <w:r w:rsidR="0098274F" w:rsidRPr="001234E5">
        <w:rPr>
          <w:rFonts w:ascii="Times New Roman" w:hAnsi="Times New Roman" w:cs="Times New Roman"/>
        </w:rPr>
        <w:t xml:space="preserve"> Similarly, the “-8%” entry for this age “treatment” corresponding to the “green lifestyle propensity (GLP) increase” effect </w:t>
      </w:r>
      <w:r w:rsidRPr="001234E5">
        <w:rPr>
          <w:rFonts w:ascii="Times New Roman" w:hAnsi="Times New Roman" w:cs="Times New Roman"/>
        </w:rPr>
        <w:t xml:space="preserve">suggests that the </w:t>
      </w:r>
      <w:r w:rsidR="0098274F" w:rsidRPr="001234E5">
        <w:rPr>
          <w:rFonts w:ascii="Times New Roman" w:hAnsi="Times New Roman" w:cs="Times New Roman"/>
        </w:rPr>
        <w:t xml:space="preserve">GLP </w:t>
      </w:r>
      <w:r w:rsidRPr="001234E5">
        <w:rPr>
          <w:rFonts w:ascii="Times New Roman" w:hAnsi="Times New Roman" w:cs="Times New Roman"/>
        </w:rPr>
        <w:t xml:space="preserve">sub-effect contributes </w:t>
      </w:r>
      <w:r w:rsidR="0098274F" w:rsidRPr="001234E5">
        <w:rPr>
          <w:rFonts w:ascii="Times New Roman" w:hAnsi="Times New Roman" w:cs="Times New Roman"/>
        </w:rPr>
        <w:t>8</w:t>
      </w:r>
      <w:r w:rsidRPr="001234E5">
        <w:rPr>
          <w:rFonts w:ascii="Times New Roman" w:hAnsi="Times New Roman" w:cs="Times New Roman"/>
        </w:rPr>
        <w:t xml:space="preserve">% to the </w:t>
      </w:r>
      <w:r w:rsidR="0098274F" w:rsidRPr="001234E5">
        <w:rPr>
          <w:rFonts w:ascii="Times New Roman" w:hAnsi="Times New Roman" w:cs="Times New Roman"/>
        </w:rPr>
        <w:t xml:space="preserve">overall </w:t>
      </w:r>
      <w:r w:rsidRPr="001234E5">
        <w:rPr>
          <w:rFonts w:ascii="Times New Roman" w:hAnsi="Times New Roman" w:cs="Times New Roman"/>
        </w:rPr>
        <w:t xml:space="preserve">ATE change, and the </w:t>
      </w:r>
      <w:r w:rsidR="0098274F" w:rsidRPr="001234E5">
        <w:rPr>
          <w:rFonts w:ascii="Times New Roman" w:hAnsi="Times New Roman" w:cs="Times New Roman"/>
        </w:rPr>
        <w:t>negative</w:t>
      </w:r>
      <w:r w:rsidRPr="001234E5">
        <w:rPr>
          <w:rFonts w:ascii="Times New Roman" w:hAnsi="Times New Roman" w:cs="Times New Roman"/>
        </w:rPr>
        <w:t xml:space="preserve"> sign shows that the sub-effect leads to </w:t>
      </w:r>
      <w:r w:rsidR="0098274F" w:rsidRPr="001234E5">
        <w:rPr>
          <w:rFonts w:ascii="Times New Roman" w:hAnsi="Times New Roman" w:cs="Times New Roman"/>
        </w:rPr>
        <w:t xml:space="preserve">a decrease </w:t>
      </w:r>
      <w:r w:rsidRPr="001234E5">
        <w:rPr>
          <w:rFonts w:ascii="Times New Roman" w:hAnsi="Times New Roman" w:cs="Times New Roman"/>
        </w:rPr>
        <w:t xml:space="preserve">in the ATE effect. </w:t>
      </w:r>
      <w:r w:rsidR="007A6D89" w:rsidRPr="001234E5">
        <w:rPr>
          <w:rFonts w:ascii="Times New Roman" w:hAnsi="Times New Roman" w:cs="Times New Roman"/>
        </w:rPr>
        <w:t xml:space="preserve">The entry of “-22%” for the direct effect (penultimate column of Table </w:t>
      </w:r>
      <w:r w:rsidR="00CC60FB" w:rsidRPr="001234E5">
        <w:rPr>
          <w:rFonts w:ascii="Times New Roman" w:hAnsi="Times New Roman" w:cs="Times New Roman"/>
        </w:rPr>
        <w:t>5</w:t>
      </w:r>
      <w:r w:rsidR="007A6D89" w:rsidRPr="001234E5">
        <w:rPr>
          <w:rFonts w:ascii="Times New Roman" w:hAnsi="Times New Roman" w:cs="Times New Roman"/>
        </w:rPr>
        <w:t xml:space="preserve">) reflects a 22% </w:t>
      </w:r>
      <w:r w:rsidR="00EF3184" w:rsidRPr="001234E5">
        <w:rPr>
          <w:rFonts w:ascii="Times New Roman" w:hAnsi="Times New Roman" w:cs="Times New Roman"/>
        </w:rPr>
        <w:t xml:space="preserve">decrease in ESS use that is associated directly to age beyond the effects through the psycho-social constructs. </w:t>
      </w:r>
      <w:r w:rsidRPr="001234E5">
        <w:rPr>
          <w:rFonts w:ascii="Times New Roman" w:hAnsi="Times New Roman" w:cs="Times New Roman"/>
        </w:rPr>
        <w:t>Other entries may be similarly interpreted.</w:t>
      </w:r>
    </w:p>
    <w:p w14:paraId="3261FF98" w14:textId="77777777" w:rsidR="00364641" w:rsidRPr="001234E5" w:rsidRDefault="00364641" w:rsidP="00364641">
      <w:pPr>
        <w:rPr>
          <w:rFonts w:ascii="Times New Roman" w:hAnsi="Times New Roman" w:cs="Times New Roman"/>
        </w:rPr>
        <w:sectPr w:rsidR="00364641" w:rsidRPr="001234E5" w:rsidSect="00AF1046">
          <w:pgSz w:w="12240" w:h="15840"/>
          <w:pgMar w:top="1440" w:right="1440" w:bottom="1440" w:left="1440" w:header="720" w:footer="720" w:gutter="0"/>
          <w:cols w:space="720"/>
          <w:docGrid w:linePitch="360"/>
        </w:sectPr>
      </w:pPr>
    </w:p>
    <w:p w14:paraId="74973AB0" w14:textId="77777777" w:rsidR="00364641" w:rsidRPr="001234E5" w:rsidRDefault="00364641" w:rsidP="00653549">
      <w:pPr>
        <w:pStyle w:val="Caption"/>
        <w:keepNext/>
        <w:spacing w:after="60"/>
        <w:rPr>
          <w:rFonts w:ascii="Times New Roman" w:hAnsi="Times New Roman" w:cs="Times New Roman"/>
          <w:b/>
          <w:bCs/>
          <w:i w:val="0"/>
          <w:iCs w:val="0"/>
          <w:color w:val="auto"/>
          <w:sz w:val="24"/>
          <w:szCs w:val="24"/>
        </w:rPr>
      </w:pPr>
      <w:r w:rsidRPr="001234E5">
        <w:rPr>
          <w:rFonts w:ascii="Times New Roman" w:hAnsi="Times New Roman" w:cs="Times New Roman"/>
          <w:b/>
          <w:bCs/>
          <w:i w:val="0"/>
          <w:iCs w:val="0"/>
          <w:color w:val="auto"/>
          <w:sz w:val="24"/>
          <w:szCs w:val="24"/>
        </w:rPr>
        <w:lastRenderedPageBreak/>
        <w:t>Table 5: Average Treatment Effect (ATE) for ESS and BSS</w:t>
      </w:r>
    </w:p>
    <w:tbl>
      <w:tblPr>
        <w:tblW w:w="12905" w:type="dxa"/>
        <w:tblLook w:val="04A0" w:firstRow="1" w:lastRow="0" w:firstColumn="1" w:lastColumn="0" w:noHBand="0" w:noVBand="1"/>
      </w:tblPr>
      <w:tblGrid>
        <w:gridCol w:w="1880"/>
        <w:gridCol w:w="2417"/>
        <w:gridCol w:w="2250"/>
        <w:gridCol w:w="1268"/>
        <w:gridCol w:w="1460"/>
        <w:gridCol w:w="1434"/>
        <w:gridCol w:w="1172"/>
        <w:gridCol w:w="1024"/>
      </w:tblGrid>
      <w:tr w:rsidR="00DA5089" w:rsidRPr="001234E5" w14:paraId="3AF3BABE" w14:textId="77777777" w:rsidTr="008463B2">
        <w:trPr>
          <w:trHeight w:val="288"/>
          <w:tblHeader/>
        </w:trPr>
        <w:tc>
          <w:tcPr>
            <w:tcW w:w="1880" w:type="dxa"/>
            <w:vMerge w:val="restart"/>
            <w:tcBorders>
              <w:top w:val="single" w:sz="12" w:space="0" w:color="auto"/>
              <w:left w:val="single" w:sz="12" w:space="0" w:color="auto"/>
              <w:bottom w:val="double" w:sz="6" w:space="0" w:color="000000"/>
              <w:right w:val="nil"/>
            </w:tcBorders>
            <w:shd w:val="clear" w:color="auto" w:fill="auto"/>
            <w:noWrap/>
            <w:vAlign w:val="center"/>
            <w:hideMark/>
          </w:tcPr>
          <w:p w14:paraId="30606210" w14:textId="77777777" w:rsidR="00DA5089" w:rsidRPr="001234E5" w:rsidRDefault="00DA5089" w:rsidP="008463B2">
            <w:pPr>
              <w:jc w:val="center"/>
              <w:rPr>
                <w:rFonts w:ascii="Times New Roman" w:eastAsia="Times New Roman" w:hAnsi="Times New Roman" w:cs="Times New Roman"/>
                <w:b/>
                <w:bCs/>
                <w:sz w:val="18"/>
                <w:szCs w:val="18"/>
              </w:rPr>
            </w:pPr>
            <w:r w:rsidRPr="001234E5">
              <w:rPr>
                <w:rFonts w:ascii="Times New Roman" w:hAnsi="Times New Roman" w:cs="Times New Roman"/>
                <w:b/>
                <w:bCs/>
                <w:sz w:val="18"/>
                <w:szCs w:val="18"/>
              </w:rPr>
              <w:br w:type="page"/>
            </w:r>
            <w:r w:rsidRPr="001234E5">
              <w:rPr>
                <w:rFonts w:ascii="Times New Roman" w:eastAsia="Times New Roman" w:hAnsi="Times New Roman" w:cs="Times New Roman"/>
                <w:b/>
                <w:bCs/>
                <w:sz w:val="18"/>
                <w:szCs w:val="18"/>
              </w:rPr>
              <w:t>Variable</w:t>
            </w:r>
          </w:p>
        </w:tc>
        <w:tc>
          <w:tcPr>
            <w:tcW w:w="2417" w:type="dxa"/>
            <w:vMerge w:val="restart"/>
            <w:tcBorders>
              <w:top w:val="single" w:sz="12" w:space="0" w:color="auto"/>
              <w:left w:val="nil"/>
              <w:bottom w:val="double" w:sz="6" w:space="0" w:color="000000"/>
              <w:right w:val="nil"/>
            </w:tcBorders>
            <w:shd w:val="clear" w:color="auto" w:fill="auto"/>
            <w:noWrap/>
            <w:vAlign w:val="center"/>
            <w:hideMark/>
          </w:tcPr>
          <w:p w14:paraId="7C9EC9C3" w14:textId="77777777" w:rsidR="00DA5089" w:rsidRPr="001234E5" w:rsidRDefault="00DA5089" w:rsidP="008463B2">
            <w:pPr>
              <w:jc w:val="center"/>
              <w:rPr>
                <w:rFonts w:ascii="Times New Roman" w:eastAsia="Times New Roman" w:hAnsi="Times New Roman" w:cs="Times New Roman"/>
                <w:b/>
                <w:bCs/>
                <w:sz w:val="18"/>
                <w:szCs w:val="18"/>
              </w:rPr>
            </w:pPr>
            <w:r w:rsidRPr="001234E5">
              <w:rPr>
                <w:rFonts w:ascii="Times New Roman" w:eastAsia="Times New Roman" w:hAnsi="Times New Roman" w:cs="Times New Roman"/>
                <w:b/>
                <w:bCs/>
                <w:sz w:val="18"/>
                <w:szCs w:val="18"/>
              </w:rPr>
              <w:t>Base Level</w:t>
            </w:r>
          </w:p>
        </w:tc>
        <w:tc>
          <w:tcPr>
            <w:tcW w:w="2250" w:type="dxa"/>
            <w:vMerge w:val="restart"/>
            <w:tcBorders>
              <w:top w:val="single" w:sz="12" w:space="0" w:color="auto"/>
              <w:left w:val="nil"/>
              <w:bottom w:val="double" w:sz="6" w:space="0" w:color="000000"/>
              <w:right w:val="single" w:sz="8" w:space="0" w:color="auto"/>
            </w:tcBorders>
            <w:shd w:val="clear" w:color="auto" w:fill="auto"/>
            <w:noWrap/>
            <w:vAlign w:val="center"/>
            <w:hideMark/>
          </w:tcPr>
          <w:p w14:paraId="72AF48C1" w14:textId="77777777" w:rsidR="00DA5089" w:rsidRPr="001234E5" w:rsidRDefault="00DA5089" w:rsidP="008463B2">
            <w:pPr>
              <w:jc w:val="center"/>
              <w:rPr>
                <w:rFonts w:ascii="Times New Roman" w:eastAsia="Times New Roman" w:hAnsi="Times New Roman" w:cs="Times New Roman"/>
                <w:b/>
                <w:bCs/>
                <w:sz w:val="18"/>
                <w:szCs w:val="18"/>
              </w:rPr>
            </w:pPr>
            <w:r w:rsidRPr="001234E5">
              <w:rPr>
                <w:rFonts w:ascii="Times New Roman" w:eastAsia="Times New Roman" w:hAnsi="Times New Roman" w:cs="Times New Roman"/>
                <w:b/>
                <w:bCs/>
                <w:sz w:val="18"/>
                <w:szCs w:val="18"/>
              </w:rPr>
              <w:t>Treatment Level</w:t>
            </w:r>
          </w:p>
        </w:tc>
        <w:tc>
          <w:tcPr>
            <w:tcW w:w="4161" w:type="dxa"/>
            <w:gridSpan w:val="3"/>
            <w:tcBorders>
              <w:top w:val="single" w:sz="12" w:space="0" w:color="auto"/>
              <w:left w:val="nil"/>
              <w:bottom w:val="single" w:sz="8" w:space="0" w:color="auto"/>
              <w:right w:val="single" w:sz="8" w:space="0" w:color="auto"/>
            </w:tcBorders>
            <w:shd w:val="clear" w:color="auto" w:fill="auto"/>
            <w:noWrap/>
            <w:vAlign w:val="center"/>
            <w:hideMark/>
          </w:tcPr>
          <w:p w14:paraId="49870B53" w14:textId="77777777" w:rsidR="00DA5089" w:rsidRPr="001234E5" w:rsidRDefault="00DA5089" w:rsidP="008463B2">
            <w:pPr>
              <w:jc w:val="center"/>
              <w:rPr>
                <w:rFonts w:ascii="Times New Roman" w:eastAsia="Times New Roman" w:hAnsi="Times New Roman" w:cs="Times New Roman"/>
                <w:b/>
                <w:bCs/>
                <w:sz w:val="18"/>
                <w:szCs w:val="18"/>
              </w:rPr>
            </w:pPr>
            <w:r w:rsidRPr="001234E5">
              <w:rPr>
                <w:rFonts w:ascii="Times New Roman" w:eastAsia="Times New Roman" w:hAnsi="Times New Roman" w:cs="Times New Roman"/>
                <w:b/>
                <w:bCs/>
                <w:sz w:val="18"/>
                <w:szCs w:val="18"/>
              </w:rPr>
              <w:t>% Contribution by Mediation Through</w:t>
            </w:r>
          </w:p>
        </w:tc>
        <w:tc>
          <w:tcPr>
            <w:tcW w:w="1172" w:type="dxa"/>
            <w:vMerge w:val="restart"/>
            <w:tcBorders>
              <w:top w:val="single" w:sz="12" w:space="0" w:color="auto"/>
              <w:left w:val="single" w:sz="8" w:space="0" w:color="auto"/>
              <w:bottom w:val="double" w:sz="6" w:space="0" w:color="000000"/>
              <w:right w:val="single" w:sz="8" w:space="0" w:color="auto"/>
            </w:tcBorders>
            <w:shd w:val="clear" w:color="auto" w:fill="auto"/>
            <w:vAlign w:val="center"/>
            <w:hideMark/>
          </w:tcPr>
          <w:p w14:paraId="5CCA48B1" w14:textId="77777777" w:rsidR="00DA5089" w:rsidRPr="001234E5" w:rsidRDefault="00DA5089" w:rsidP="008463B2">
            <w:pPr>
              <w:jc w:val="center"/>
              <w:rPr>
                <w:rFonts w:ascii="Times New Roman" w:eastAsia="Times New Roman" w:hAnsi="Times New Roman" w:cs="Times New Roman"/>
                <w:b/>
                <w:bCs/>
                <w:sz w:val="18"/>
                <w:szCs w:val="18"/>
              </w:rPr>
            </w:pPr>
            <w:r w:rsidRPr="001234E5">
              <w:rPr>
                <w:rFonts w:ascii="Times New Roman" w:eastAsia="Times New Roman" w:hAnsi="Times New Roman" w:cs="Times New Roman"/>
                <w:b/>
                <w:bCs/>
                <w:sz w:val="18"/>
                <w:szCs w:val="18"/>
              </w:rPr>
              <w:t>% Direct or LC Interaction Effect</w:t>
            </w:r>
          </w:p>
        </w:tc>
        <w:tc>
          <w:tcPr>
            <w:tcW w:w="1024" w:type="dxa"/>
            <w:vMerge w:val="restart"/>
            <w:tcBorders>
              <w:top w:val="single" w:sz="12" w:space="0" w:color="auto"/>
              <w:left w:val="single" w:sz="8" w:space="0" w:color="auto"/>
              <w:bottom w:val="double" w:sz="6" w:space="0" w:color="000000"/>
              <w:right w:val="single" w:sz="12" w:space="0" w:color="auto"/>
            </w:tcBorders>
            <w:shd w:val="clear" w:color="auto" w:fill="auto"/>
            <w:vAlign w:val="center"/>
            <w:hideMark/>
          </w:tcPr>
          <w:p w14:paraId="57538A76" w14:textId="77777777" w:rsidR="00DA5089" w:rsidRPr="001234E5" w:rsidRDefault="00DA5089" w:rsidP="008463B2">
            <w:pPr>
              <w:jc w:val="center"/>
              <w:rPr>
                <w:rFonts w:ascii="Times New Roman" w:eastAsia="Times New Roman" w:hAnsi="Times New Roman" w:cs="Times New Roman"/>
                <w:b/>
                <w:bCs/>
                <w:sz w:val="18"/>
                <w:szCs w:val="18"/>
              </w:rPr>
            </w:pPr>
            <w:r w:rsidRPr="001234E5">
              <w:rPr>
                <w:rFonts w:ascii="Times New Roman" w:eastAsia="Times New Roman" w:hAnsi="Times New Roman" w:cs="Times New Roman"/>
                <w:b/>
                <w:bCs/>
                <w:sz w:val="18"/>
                <w:szCs w:val="18"/>
              </w:rPr>
              <w:t>Overall ATE</w:t>
            </w:r>
          </w:p>
        </w:tc>
      </w:tr>
      <w:tr w:rsidR="00DA5089" w:rsidRPr="001234E5" w14:paraId="48B814DE" w14:textId="77777777" w:rsidTr="008463B2">
        <w:trPr>
          <w:trHeight w:val="658"/>
        </w:trPr>
        <w:tc>
          <w:tcPr>
            <w:tcW w:w="1880" w:type="dxa"/>
            <w:vMerge/>
            <w:tcBorders>
              <w:top w:val="single" w:sz="8" w:space="0" w:color="auto"/>
              <w:left w:val="single" w:sz="12" w:space="0" w:color="auto"/>
              <w:bottom w:val="double" w:sz="4" w:space="0" w:color="auto"/>
              <w:right w:val="nil"/>
            </w:tcBorders>
            <w:vAlign w:val="center"/>
            <w:hideMark/>
          </w:tcPr>
          <w:p w14:paraId="334FD7C0" w14:textId="77777777" w:rsidR="00DA5089" w:rsidRPr="001234E5" w:rsidRDefault="00DA5089" w:rsidP="008463B2">
            <w:pPr>
              <w:rPr>
                <w:rFonts w:ascii="Times New Roman" w:eastAsia="Times New Roman" w:hAnsi="Times New Roman" w:cs="Times New Roman"/>
                <w:sz w:val="18"/>
                <w:szCs w:val="18"/>
              </w:rPr>
            </w:pPr>
          </w:p>
        </w:tc>
        <w:tc>
          <w:tcPr>
            <w:tcW w:w="2417" w:type="dxa"/>
            <w:vMerge/>
            <w:tcBorders>
              <w:top w:val="single" w:sz="8" w:space="0" w:color="auto"/>
              <w:left w:val="nil"/>
              <w:bottom w:val="double" w:sz="4" w:space="0" w:color="auto"/>
              <w:right w:val="nil"/>
            </w:tcBorders>
            <w:vAlign w:val="center"/>
            <w:hideMark/>
          </w:tcPr>
          <w:p w14:paraId="1914BA97" w14:textId="77777777" w:rsidR="00DA5089" w:rsidRPr="001234E5" w:rsidRDefault="00DA5089" w:rsidP="008463B2">
            <w:pPr>
              <w:rPr>
                <w:rFonts w:ascii="Times New Roman" w:eastAsia="Times New Roman" w:hAnsi="Times New Roman" w:cs="Times New Roman"/>
                <w:sz w:val="18"/>
                <w:szCs w:val="18"/>
              </w:rPr>
            </w:pPr>
          </w:p>
        </w:tc>
        <w:tc>
          <w:tcPr>
            <w:tcW w:w="2250" w:type="dxa"/>
            <w:vMerge/>
            <w:tcBorders>
              <w:top w:val="single" w:sz="8" w:space="0" w:color="auto"/>
              <w:left w:val="nil"/>
              <w:bottom w:val="double" w:sz="4" w:space="0" w:color="auto"/>
              <w:right w:val="single" w:sz="8" w:space="0" w:color="auto"/>
            </w:tcBorders>
            <w:vAlign w:val="center"/>
            <w:hideMark/>
          </w:tcPr>
          <w:p w14:paraId="4B470487" w14:textId="77777777" w:rsidR="00DA5089" w:rsidRPr="001234E5" w:rsidRDefault="00DA5089" w:rsidP="008463B2">
            <w:pPr>
              <w:rPr>
                <w:rFonts w:ascii="Times New Roman" w:eastAsia="Times New Roman" w:hAnsi="Times New Roman" w:cs="Times New Roman"/>
                <w:sz w:val="18"/>
                <w:szCs w:val="18"/>
              </w:rPr>
            </w:pPr>
          </w:p>
        </w:tc>
        <w:tc>
          <w:tcPr>
            <w:tcW w:w="1268" w:type="dxa"/>
            <w:tcBorders>
              <w:top w:val="single" w:sz="8" w:space="0" w:color="auto"/>
              <w:left w:val="nil"/>
              <w:bottom w:val="double" w:sz="4" w:space="0" w:color="auto"/>
              <w:right w:val="single" w:sz="8" w:space="0" w:color="auto"/>
            </w:tcBorders>
            <w:shd w:val="clear" w:color="auto" w:fill="auto"/>
            <w:vAlign w:val="center"/>
            <w:hideMark/>
          </w:tcPr>
          <w:p w14:paraId="7E85886E" w14:textId="77777777" w:rsidR="00DA5089" w:rsidRPr="001234E5" w:rsidRDefault="00DA5089" w:rsidP="008463B2">
            <w:pPr>
              <w:jc w:val="center"/>
              <w:rPr>
                <w:rFonts w:ascii="Times New Roman" w:eastAsia="Times New Roman" w:hAnsi="Times New Roman" w:cs="Times New Roman"/>
                <w:b/>
                <w:bCs/>
                <w:sz w:val="18"/>
                <w:szCs w:val="18"/>
              </w:rPr>
            </w:pPr>
            <w:r w:rsidRPr="001234E5">
              <w:rPr>
                <w:rFonts w:ascii="Times New Roman" w:eastAsia="Times New Roman" w:hAnsi="Times New Roman" w:cs="Times New Roman"/>
                <w:b/>
                <w:bCs/>
                <w:sz w:val="18"/>
                <w:szCs w:val="18"/>
              </w:rPr>
              <w:t>Safety Concern Decrease</w:t>
            </w:r>
          </w:p>
        </w:tc>
        <w:tc>
          <w:tcPr>
            <w:tcW w:w="1460" w:type="dxa"/>
            <w:tcBorders>
              <w:top w:val="single" w:sz="8" w:space="0" w:color="auto"/>
              <w:left w:val="single" w:sz="8" w:space="0" w:color="auto"/>
              <w:bottom w:val="double" w:sz="4" w:space="0" w:color="auto"/>
              <w:right w:val="single" w:sz="8" w:space="0" w:color="auto"/>
            </w:tcBorders>
            <w:shd w:val="clear" w:color="auto" w:fill="auto"/>
            <w:vAlign w:val="center"/>
            <w:hideMark/>
          </w:tcPr>
          <w:p w14:paraId="63CFD88C" w14:textId="77777777" w:rsidR="00DA5089" w:rsidRPr="001234E5" w:rsidRDefault="00DA5089" w:rsidP="008463B2">
            <w:pPr>
              <w:jc w:val="center"/>
              <w:rPr>
                <w:rFonts w:ascii="Times New Roman" w:eastAsia="Times New Roman" w:hAnsi="Times New Roman" w:cs="Times New Roman"/>
                <w:b/>
                <w:bCs/>
                <w:sz w:val="18"/>
                <w:szCs w:val="18"/>
              </w:rPr>
            </w:pPr>
            <w:r w:rsidRPr="001234E5">
              <w:rPr>
                <w:rFonts w:ascii="Times New Roman" w:eastAsia="Times New Roman" w:hAnsi="Times New Roman" w:cs="Times New Roman"/>
                <w:b/>
                <w:bCs/>
                <w:sz w:val="18"/>
                <w:szCs w:val="18"/>
              </w:rPr>
              <w:t>Time Consciousness Decrease</w:t>
            </w:r>
          </w:p>
        </w:tc>
        <w:tc>
          <w:tcPr>
            <w:tcW w:w="1434" w:type="dxa"/>
            <w:tcBorders>
              <w:top w:val="single" w:sz="8" w:space="0" w:color="auto"/>
              <w:left w:val="single" w:sz="8" w:space="0" w:color="auto"/>
              <w:bottom w:val="double" w:sz="4" w:space="0" w:color="auto"/>
              <w:right w:val="single" w:sz="8" w:space="0" w:color="auto"/>
            </w:tcBorders>
            <w:shd w:val="clear" w:color="auto" w:fill="auto"/>
            <w:vAlign w:val="center"/>
            <w:hideMark/>
          </w:tcPr>
          <w:p w14:paraId="37B364FA" w14:textId="77777777" w:rsidR="00DA5089" w:rsidRPr="001234E5" w:rsidRDefault="00DA5089" w:rsidP="008463B2">
            <w:pPr>
              <w:jc w:val="center"/>
              <w:rPr>
                <w:rFonts w:ascii="Times New Roman" w:eastAsia="Times New Roman" w:hAnsi="Times New Roman" w:cs="Times New Roman"/>
                <w:b/>
                <w:bCs/>
                <w:sz w:val="18"/>
                <w:szCs w:val="18"/>
              </w:rPr>
            </w:pPr>
            <w:r w:rsidRPr="001234E5">
              <w:rPr>
                <w:rFonts w:ascii="Times New Roman" w:eastAsia="Times New Roman" w:hAnsi="Times New Roman" w:cs="Times New Roman"/>
                <w:b/>
                <w:bCs/>
                <w:sz w:val="18"/>
                <w:szCs w:val="18"/>
              </w:rPr>
              <w:t>Green Lifestyle Propensity Increase</w:t>
            </w:r>
          </w:p>
        </w:tc>
        <w:tc>
          <w:tcPr>
            <w:tcW w:w="1172" w:type="dxa"/>
            <w:vMerge/>
            <w:tcBorders>
              <w:top w:val="single" w:sz="8" w:space="0" w:color="auto"/>
              <w:left w:val="single" w:sz="8" w:space="0" w:color="auto"/>
              <w:bottom w:val="double" w:sz="4" w:space="0" w:color="auto"/>
              <w:right w:val="single" w:sz="8" w:space="0" w:color="auto"/>
            </w:tcBorders>
            <w:vAlign w:val="center"/>
            <w:hideMark/>
          </w:tcPr>
          <w:p w14:paraId="783596CB" w14:textId="77777777" w:rsidR="00DA5089" w:rsidRPr="001234E5" w:rsidRDefault="00DA5089" w:rsidP="008463B2">
            <w:pPr>
              <w:rPr>
                <w:rFonts w:ascii="Times New Roman" w:eastAsia="Times New Roman" w:hAnsi="Times New Roman" w:cs="Times New Roman"/>
                <w:sz w:val="18"/>
                <w:szCs w:val="18"/>
              </w:rPr>
            </w:pPr>
          </w:p>
        </w:tc>
        <w:tc>
          <w:tcPr>
            <w:tcW w:w="1024" w:type="dxa"/>
            <w:vMerge/>
            <w:tcBorders>
              <w:top w:val="single" w:sz="8" w:space="0" w:color="auto"/>
              <w:left w:val="single" w:sz="8" w:space="0" w:color="auto"/>
              <w:bottom w:val="double" w:sz="4" w:space="0" w:color="auto"/>
              <w:right w:val="single" w:sz="12" w:space="0" w:color="auto"/>
            </w:tcBorders>
            <w:vAlign w:val="center"/>
            <w:hideMark/>
          </w:tcPr>
          <w:p w14:paraId="3AE6F0FE" w14:textId="77777777" w:rsidR="00DA5089" w:rsidRPr="001234E5" w:rsidRDefault="00DA5089" w:rsidP="008463B2">
            <w:pPr>
              <w:rPr>
                <w:rFonts w:ascii="Times New Roman" w:eastAsia="Times New Roman" w:hAnsi="Times New Roman" w:cs="Times New Roman"/>
                <w:sz w:val="18"/>
                <w:szCs w:val="18"/>
              </w:rPr>
            </w:pPr>
          </w:p>
        </w:tc>
      </w:tr>
      <w:tr w:rsidR="00DA5089" w:rsidRPr="001234E5" w14:paraId="3F0A824C" w14:textId="77777777" w:rsidTr="008463B2">
        <w:trPr>
          <w:trHeight w:val="274"/>
        </w:trPr>
        <w:tc>
          <w:tcPr>
            <w:tcW w:w="12904" w:type="dxa"/>
            <w:gridSpan w:val="8"/>
            <w:tcBorders>
              <w:top w:val="double" w:sz="4" w:space="0" w:color="auto"/>
              <w:left w:val="single" w:sz="12" w:space="0" w:color="auto"/>
              <w:bottom w:val="single" w:sz="4" w:space="0" w:color="auto"/>
              <w:right w:val="single" w:sz="12" w:space="0" w:color="auto"/>
            </w:tcBorders>
            <w:shd w:val="clear" w:color="auto" w:fill="auto"/>
            <w:noWrap/>
            <w:vAlign w:val="bottom"/>
          </w:tcPr>
          <w:p w14:paraId="59056542" w14:textId="77777777" w:rsidR="00DA5089" w:rsidRPr="001234E5" w:rsidRDefault="00DA5089" w:rsidP="008463B2">
            <w:pPr>
              <w:rPr>
                <w:rFonts w:ascii="Times New Roman" w:hAnsi="Times New Roman" w:cs="Times New Roman"/>
                <w:b/>
                <w:bCs/>
                <w:sz w:val="18"/>
                <w:szCs w:val="18"/>
              </w:rPr>
            </w:pPr>
            <w:r w:rsidRPr="001234E5">
              <w:rPr>
                <w:rFonts w:ascii="Times New Roman" w:eastAsia="Times New Roman" w:hAnsi="Times New Roman" w:cs="Times New Roman"/>
                <w:b/>
                <w:bCs/>
                <w:sz w:val="18"/>
                <w:szCs w:val="18"/>
              </w:rPr>
              <w:t>ESS Frequency of Use</w:t>
            </w:r>
          </w:p>
        </w:tc>
      </w:tr>
      <w:tr w:rsidR="00DA5089" w:rsidRPr="001234E5" w14:paraId="4B48678B" w14:textId="77777777" w:rsidTr="008463B2">
        <w:trPr>
          <w:trHeight w:val="274"/>
        </w:trPr>
        <w:tc>
          <w:tcPr>
            <w:tcW w:w="12904" w:type="dxa"/>
            <w:gridSpan w:val="8"/>
            <w:tcBorders>
              <w:top w:val="nil"/>
              <w:left w:val="single" w:sz="12" w:space="0" w:color="auto"/>
              <w:bottom w:val="single" w:sz="4" w:space="0" w:color="auto"/>
              <w:right w:val="single" w:sz="12" w:space="0" w:color="auto"/>
            </w:tcBorders>
            <w:shd w:val="clear" w:color="auto" w:fill="auto"/>
            <w:noWrap/>
            <w:vAlign w:val="bottom"/>
          </w:tcPr>
          <w:p w14:paraId="113577FA" w14:textId="77777777" w:rsidR="00DA5089" w:rsidRPr="001234E5" w:rsidRDefault="00DA5089" w:rsidP="008463B2">
            <w:pPr>
              <w:rPr>
                <w:rFonts w:ascii="Times New Roman" w:hAnsi="Times New Roman" w:cs="Times New Roman"/>
                <w:i/>
                <w:iCs/>
                <w:sz w:val="18"/>
                <w:szCs w:val="18"/>
              </w:rPr>
            </w:pPr>
            <w:r w:rsidRPr="001234E5">
              <w:rPr>
                <w:rFonts w:ascii="Times New Roman" w:hAnsi="Times New Roman" w:cs="Times New Roman"/>
                <w:i/>
                <w:iCs/>
                <w:sz w:val="18"/>
                <w:szCs w:val="18"/>
              </w:rPr>
              <w:t>Socio-Demographic</w:t>
            </w:r>
          </w:p>
        </w:tc>
      </w:tr>
      <w:tr w:rsidR="00DA5089" w:rsidRPr="001234E5" w14:paraId="5FA8A0DD"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33B92267"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Age</w:t>
            </w:r>
          </w:p>
        </w:tc>
        <w:tc>
          <w:tcPr>
            <w:tcW w:w="2417" w:type="dxa"/>
            <w:tcBorders>
              <w:top w:val="nil"/>
              <w:left w:val="nil"/>
              <w:bottom w:val="single" w:sz="4" w:space="0" w:color="auto"/>
              <w:right w:val="single" w:sz="4" w:space="0" w:color="auto"/>
            </w:tcBorders>
            <w:shd w:val="clear" w:color="auto" w:fill="auto"/>
            <w:noWrap/>
            <w:vAlign w:val="bottom"/>
            <w:hideMark/>
          </w:tcPr>
          <w:p w14:paraId="60699A44"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Under 40</w:t>
            </w:r>
          </w:p>
        </w:tc>
        <w:tc>
          <w:tcPr>
            <w:tcW w:w="2250" w:type="dxa"/>
            <w:tcBorders>
              <w:top w:val="nil"/>
              <w:left w:val="nil"/>
              <w:bottom w:val="single" w:sz="4" w:space="0" w:color="auto"/>
              <w:right w:val="single" w:sz="8" w:space="0" w:color="auto"/>
            </w:tcBorders>
            <w:shd w:val="clear" w:color="auto" w:fill="auto"/>
            <w:noWrap/>
            <w:vAlign w:val="bottom"/>
            <w:hideMark/>
          </w:tcPr>
          <w:p w14:paraId="4E4FFC2B"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Over 55</w:t>
            </w:r>
          </w:p>
        </w:tc>
        <w:tc>
          <w:tcPr>
            <w:tcW w:w="1268" w:type="dxa"/>
            <w:tcBorders>
              <w:top w:val="nil"/>
              <w:left w:val="nil"/>
              <w:bottom w:val="single" w:sz="4" w:space="0" w:color="auto"/>
              <w:right w:val="single" w:sz="4" w:space="0" w:color="auto"/>
            </w:tcBorders>
            <w:shd w:val="clear" w:color="auto" w:fill="auto"/>
            <w:noWrap/>
            <w:vAlign w:val="bottom"/>
            <w:hideMark/>
          </w:tcPr>
          <w:p w14:paraId="6D89D2D0"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-70</w:t>
            </w:r>
          </w:p>
        </w:tc>
        <w:tc>
          <w:tcPr>
            <w:tcW w:w="1460" w:type="dxa"/>
            <w:tcBorders>
              <w:top w:val="nil"/>
              <w:left w:val="nil"/>
              <w:bottom w:val="single" w:sz="4" w:space="0" w:color="auto"/>
              <w:right w:val="single" w:sz="4" w:space="0" w:color="auto"/>
            </w:tcBorders>
            <w:shd w:val="clear" w:color="auto" w:fill="auto"/>
            <w:noWrap/>
            <w:vAlign w:val="bottom"/>
            <w:hideMark/>
          </w:tcPr>
          <w:p w14:paraId="5B69638E" w14:textId="77777777" w:rsidR="00DA5089" w:rsidRPr="001234E5" w:rsidRDefault="00DA5089" w:rsidP="008463B2">
            <w:pPr>
              <w:tabs>
                <w:tab w:val="decimal" w:pos="668"/>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751D314C"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-8</w:t>
            </w:r>
          </w:p>
        </w:tc>
        <w:tc>
          <w:tcPr>
            <w:tcW w:w="1172" w:type="dxa"/>
            <w:tcBorders>
              <w:top w:val="nil"/>
              <w:left w:val="nil"/>
              <w:bottom w:val="single" w:sz="4" w:space="0" w:color="auto"/>
              <w:right w:val="single" w:sz="8" w:space="0" w:color="auto"/>
            </w:tcBorders>
            <w:shd w:val="clear" w:color="auto" w:fill="auto"/>
            <w:noWrap/>
            <w:vAlign w:val="bottom"/>
            <w:hideMark/>
          </w:tcPr>
          <w:p w14:paraId="7BF93454"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-22</w:t>
            </w:r>
          </w:p>
        </w:tc>
        <w:tc>
          <w:tcPr>
            <w:tcW w:w="1024" w:type="dxa"/>
            <w:tcBorders>
              <w:top w:val="nil"/>
              <w:left w:val="nil"/>
              <w:bottom w:val="single" w:sz="4" w:space="0" w:color="auto"/>
              <w:right w:val="single" w:sz="12" w:space="0" w:color="auto"/>
            </w:tcBorders>
            <w:shd w:val="clear" w:color="auto" w:fill="auto"/>
            <w:noWrap/>
            <w:vAlign w:val="bottom"/>
            <w:hideMark/>
          </w:tcPr>
          <w:p w14:paraId="2259874F"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-0.1166</w:t>
            </w:r>
          </w:p>
        </w:tc>
      </w:tr>
      <w:tr w:rsidR="00DA5089" w:rsidRPr="001234E5" w14:paraId="2C42552F"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63301CD8"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Gender</w:t>
            </w:r>
          </w:p>
        </w:tc>
        <w:tc>
          <w:tcPr>
            <w:tcW w:w="2417" w:type="dxa"/>
            <w:tcBorders>
              <w:top w:val="nil"/>
              <w:left w:val="nil"/>
              <w:bottom w:val="single" w:sz="4" w:space="0" w:color="auto"/>
              <w:right w:val="single" w:sz="4" w:space="0" w:color="auto"/>
            </w:tcBorders>
            <w:shd w:val="clear" w:color="auto" w:fill="auto"/>
            <w:noWrap/>
            <w:vAlign w:val="bottom"/>
            <w:hideMark/>
          </w:tcPr>
          <w:p w14:paraId="47CF6D26"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Male</w:t>
            </w:r>
          </w:p>
        </w:tc>
        <w:tc>
          <w:tcPr>
            <w:tcW w:w="2250" w:type="dxa"/>
            <w:tcBorders>
              <w:top w:val="nil"/>
              <w:left w:val="nil"/>
              <w:bottom w:val="single" w:sz="4" w:space="0" w:color="auto"/>
              <w:right w:val="single" w:sz="8" w:space="0" w:color="auto"/>
            </w:tcBorders>
            <w:shd w:val="clear" w:color="auto" w:fill="auto"/>
            <w:noWrap/>
            <w:vAlign w:val="bottom"/>
            <w:hideMark/>
          </w:tcPr>
          <w:p w14:paraId="7B9B2D1B"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Female</w:t>
            </w:r>
          </w:p>
        </w:tc>
        <w:tc>
          <w:tcPr>
            <w:tcW w:w="1268" w:type="dxa"/>
            <w:tcBorders>
              <w:top w:val="nil"/>
              <w:left w:val="nil"/>
              <w:bottom w:val="single" w:sz="4" w:space="0" w:color="auto"/>
              <w:right w:val="single" w:sz="4" w:space="0" w:color="auto"/>
            </w:tcBorders>
            <w:shd w:val="clear" w:color="auto" w:fill="auto"/>
            <w:noWrap/>
            <w:vAlign w:val="bottom"/>
            <w:hideMark/>
          </w:tcPr>
          <w:p w14:paraId="0B1E7101"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-36</w:t>
            </w:r>
          </w:p>
        </w:tc>
        <w:tc>
          <w:tcPr>
            <w:tcW w:w="1460" w:type="dxa"/>
            <w:tcBorders>
              <w:top w:val="nil"/>
              <w:left w:val="nil"/>
              <w:bottom w:val="single" w:sz="4" w:space="0" w:color="auto"/>
              <w:right w:val="single" w:sz="4" w:space="0" w:color="auto"/>
            </w:tcBorders>
            <w:shd w:val="clear" w:color="auto" w:fill="auto"/>
            <w:noWrap/>
            <w:vAlign w:val="bottom"/>
            <w:hideMark/>
          </w:tcPr>
          <w:p w14:paraId="29E1E125" w14:textId="77777777" w:rsidR="00DA5089" w:rsidRPr="001234E5" w:rsidRDefault="00DA5089" w:rsidP="008463B2">
            <w:pPr>
              <w:tabs>
                <w:tab w:val="decimal" w:pos="668"/>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-22</w:t>
            </w:r>
          </w:p>
        </w:tc>
        <w:tc>
          <w:tcPr>
            <w:tcW w:w="1434" w:type="dxa"/>
            <w:tcBorders>
              <w:top w:val="nil"/>
              <w:left w:val="nil"/>
              <w:bottom w:val="single" w:sz="4" w:space="0" w:color="auto"/>
              <w:right w:val="single" w:sz="8" w:space="0" w:color="auto"/>
            </w:tcBorders>
            <w:shd w:val="clear" w:color="auto" w:fill="auto"/>
            <w:noWrap/>
            <w:vAlign w:val="bottom"/>
            <w:hideMark/>
          </w:tcPr>
          <w:p w14:paraId="5987219B"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302116FE"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-42</w:t>
            </w:r>
          </w:p>
        </w:tc>
        <w:tc>
          <w:tcPr>
            <w:tcW w:w="1024" w:type="dxa"/>
            <w:tcBorders>
              <w:top w:val="nil"/>
              <w:left w:val="nil"/>
              <w:bottom w:val="single" w:sz="4" w:space="0" w:color="auto"/>
              <w:right w:val="single" w:sz="12" w:space="0" w:color="auto"/>
            </w:tcBorders>
            <w:shd w:val="clear" w:color="auto" w:fill="auto"/>
            <w:noWrap/>
            <w:vAlign w:val="bottom"/>
            <w:hideMark/>
          </w:tcPr>
          <w:p w14:paraId="007BE665"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-0.1671</w:t>
            </w:r>
          </w:p>
        </w:tc>
      </w:tr>
      <w:tr w:rsidR="00DA5089" w:rsidRPr="001234E5" w14:paraId="2C6D6B3C"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07CAB12A"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Education Level</w:t>
            </w:r>
          </w:p>
        </w:tc>
        <w:tc>
          <w:tcPr>
            <w:tcW w:w="2417" w:type="dxa"/>
            <w:tcBorders>
              <w:top w:val="nil"/>
              <w:left w:val="nil"/>
              <w:bottom w:val="single" w:sz="4" w:space="0" w:color="auto"/>
              <w:right w:val="single" w:sz="4" w:space="0" w:color="auto"/>
            </w:tcBorders>
            <w:shd w:val="clear" w:color="auto" w:fill="auto"/>
            <w:noWrap/>
            <w:vAlign w:val="bottom"/>
            <w:hideMark/>
          </w:tcPr>
          <w:p w14:paraId="05FB4302"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Less than a bachelor’s degree</w:t>
            </w:r>
          </w:p>
        </w:tc>
        <w:tc>
          <w:tcPr>
            <w:tcW w:w="2250" w:type="dxa"/>
            <w:tcBorders>
              <w:top w:val="nil"/>
              <w:left w:val="nil"/>
              <w:bottom w:val="single" w:sz="4" w:space="0" w:color="auto"/>
              <w:right w:val="single" w:sz="8" w:space="0" w:color="auto"/>
            </w:tcBorders>
            <w:shd w:val="clear" w:color="auto" w:fill="auto"/>
            <w:noWrap/>
            <w:vAlign w:val="bottom"/>
            <w:hideMark/>
          </w:tcPr>
          <w:p w14:paraId="13465C0A"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Bachelor’s degree or more</w:t>
            </w:r>
          </w:p>
        </w:tc>
        <w:tc>
          <w:tcPr>
            <w:tcW w:w="1268" w:type="dxa"/>
            <w:tcBorders>
              <w:top w:val="nil"/>
              <w:left w:val="nil"/>
              <w:bottom w:val="single" w:sz="4" w:space="0" w:color="auto"/>
              <w:right w:val="single" w:sz="4" w:space="0" w:color="auto"/>
            </w:tcBorders>
            <w:shd w:val="clear" w:color="auto" w:fill="auto"/>
            <w:noWrap/>
            <w:vAlign w:val="bottom"/>
            <w:hideMark/>
          </w:tcPr>
          <w:p w14:paraId="0D459F39"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42FA16A6" w14:textId="77777777" w:rsidR="00DA5089" w:rsidRPr="001234E5" w:rsidRDefault="00DA5089" w:rsidP="008463B2">
            <w:pPr>
              <w:tabs>
                <w:tab w:val="decimal" w:pos="668"/>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-39</w:t>
            </w:r>
          </w:p>
        </w:tc>
        <w:tc>
          <w:tcPr>
            <w:tcW w:w="1434" w:type="dxa"/>
            <w:tcBorders>
              <w:top w:val="nil"/>
              <w:left w:val="nil"/>
              <w:bottom w:val="single" w:sz="4" w:space="0" w:color="auto"/>
              <w:right w:val="single" w:sz="8" w:space="0" w:color="auto"/>
            </w:tcBorders>
            <w:shd w:val="clear" w:color="auto" w:fill="auto"/>
            <w:noWrap/>
            <w:vAlign w:val="bottom"/>
            <w:hideMark/>
          </w:tcPr>
          <w:p w14:paraId="0F43C4B3"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3</w:t>
            </w:r>
          </w:p>
        </w:tc>
        <w:tc>
          <w:tcPr>
            <w:tcW w:w="1172" w:type="dxa"/>
            <w:tcBorders>
              <w:top w:val="nil"/>
              <w:left w:val="nil"/>
              <w:bottom w:val="single" w:sz="4" w:space="0" w:color="auto"/>
              <w:right w:val="single" w:sz="8" w:space="0" w:color="auto"/>
            </w:tcBorders>
            <w:shd w:val="clear" w:color="auto" w:fill="auto"/>
            <w:noWrap/>
            <w:vAlign w:val="bottom"/>
            <w:hideMark/>
          </w:tcPr>
          <w:p w14:paraId="35DDAF7D"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-58</w:t>
            </w:r>
          </w:p>
        </w:tc>
        <w:tc>
          <w:tcPr>
            <w:tcW w:w="1024" w:type="dxa"/>
            <w:tcBorders>
              <w:top w:val="nil"/>
              <w:left w:val="nil"/>
              <w:bottom w:val="single" w:sz="4" w:space="0" w:color="auto"/>
              <w:right w:val="single" w:sz="12" w:space="0" w:color="auto"/>
            </w:tcBorders>
            <w:shd w:val="clear" w:color="auto" w:fill="auto"/>
            <w:noWrap/>
            <w:vAlign w:val="bottom"/>
            <w:hideMark/>
          </w:tcPr>
          <w:p w14:paraId="14A22B8D"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-0.0662</w:t>
            </w:r>
          </w:p>
        </w:tc>
      </w:tr>
      <w:tr w:rsidR="00DA5089" w:rsidRPr="001234E5" w14:paraId="1869D3D2"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7CB79A4F"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Student Status</w:t>
            </w:r>
          </w:p>
        </w:tc>
        <w:tc>
          <w:tcPr>
            <w:tcW w:w="2417" w:type="dxa"/>
            <w:tcBorders>
              <w:top w:val="nil"/>
              <w:left w:val="nil"/>
              <w:bottom w:val="single" w:sz="4" w:space="0" w:color="auto"/>
              <w:right w:val="single" w:sz="4" w:space="0" w:color="auto"/>
            </w:tcBorders>
            <w:shd w:val="clear" w:color="auto" w:fill="auto"/>
            <w:noWrap/>
            <w:vAlign w:val="bottom"/>
            <w:hideMark/>
          </w:tcPr>
          <w:p w14:paraId="2AA7CDC6"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Non-student</w:t>
            </w:r>
          </w:p>
        </w:tc>
        <w:tc>
          <w:tcPr>
            <w:tcW w:w="2250" w:type="dxa"/>
            <w:tcBorders>
              <w:top w:val="nil"/>
              <w:left w:val="nil"/>
              <w:bottom w:val="single" w:sz="4" w:space="0" w:color="auto"/>
              <w:right w:val="single" w:sz="8" w:space="0" w:color="auto"/>
            </w:tcBorders>
            <w:shd w:val="clear" w:color="auto" w:fill="auto"/>
            <w:noWrap/>
            <w:vAlign w:val="bottom"/>
            <w:hideMark/>
          </w:tcPr>
          <w:p w14:paraId="028DEF30"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Student</w:t>
            </w:r>
          </w:p>
        </w:tc>
        <w:tc>
          <w:tcPr>
            <w:tcW w:w="1268" w:type="dxa"/>
            <w:tcBorders>
              <w:top w:val="nil"/>
              <w:left w:val="nil"/>
              <w:bottom w:val="single" w:sz="4" w:space="0" w:color="auto"/>
              <w:right w:val="single" w:sz="4" w:space="0" w:color="auto"/>
            </w:tcBorders>
            <w:shd w:val="clear" w:color="auto" w:fill="auto"/>
            <w:noWrap/>
            <w:vAlign w:val="bottom"/>
            <w:hideMark/>
          </w:tcPr>
          <w:p w14:paraId="1A1DB824"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012DFD4C" w14:textId="77777777" w:rsidR="00DA5089" w:rsidRPr="001234E5" w:rsidRDefault="00DA5089" w:rsidP="008463B2">
            <w:pPr>
              <w:tabs>
                <w:tab w:val="decimal" w:pos="668"/>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5C5B0A46"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2BA60C14"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-100</w:t>
            </w:r>
          </w:p>
        </w:tc>
        <w:tc>
          <w:tcPr>
            <w:tcW w:w="1024" w:type="dxa"/>
            <w:tcBorders>
              <w:top w:val="nil"/>
              <w:left w:val="nil"/>
              <w:bottom w:val="single" w:sz="4" w:space="0" w:color="auto"/>
              <w:right w:val="single" w:sz="12" w:space="0" w:color="auto"/>
            </w:tcBorders>
            <w:shd w:val="clear" w:color="auto" w:fill="auto"/>
            <w:noWrap/>
            <w:vAlign w:val="bottom"/>
            <w:hideMark/>
          </w:tcPr>
          <w:p w14:paraId="1C2A28BE"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-0.0033</w:t>
            </w:r>
          </w:p>
        </w:tc>
      </w:tr>
      <w:tr w:rsidR="00DA5089" w:rsidRPr="001234E5" w14:paraId="7991BFC9"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2EEFEE1D"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Employment Status</w:t>
            </w:r>
          </w:p>
        </w:tc>
        <w:tc>
          <w:tcPr>
            <w:tcW w:w="2417" w:type="dxa"/>
            <w:tcBorders>
              <w:top w:val="nil"/>
              <w:left w:val="nil"/>
              <w:bottom w:val="single" w:sz="4" w:space="0" w:color="auto"/>
              <w:right w:val="single" w:sz="4" w:space="0" w:color="auto"/>
            </w:tcBorders>
            <w:shd w:val="clear" w:color="auto" w:fill="auto"/>
            <w:noWrap/>
            <w:vAlign w:val="bottom"/>
            <w:hideMark/>
          </w:tcPr>
          <w:p w14:paraId="458EABAC"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Unemployed</w:t>
            </w:r>
          </w:p>
        </w:tc>
        <w:tc>
          <w:tcPr>
            <w:tcW w:w="2250" w:type="dxa"/>
            <w:tcBorders>
              <w:top w:val="nil"/>
              <w:left w:val="nil"/>
              <w:bottom w:val="single" w:sz="4" w:space="0" w:color="auto"/>
              <w:right w:val="single" w:sz="8" w:space="0" w:color="auto"/>
            </w:tcBorders>
            <w:shd w:val="clear" w:color="auto" w:fill="auto"/>
            <w:noWrap/>
            <w:vAlign w:val="bottom"/>
            <w:hideMark/>
          </w:tcPr>
          <w:p w14:paraId="0D5CB6DC"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Employed</w:t>
            </w:r>
          </w:p>
        </w:tc>
        <w:tc>
          <w:tcPr>
            <w:tcW w:w="1268" w:type="dxa"/>
            <w:tcBorders>
              <w:top w:val="nil"/>
              <w:left w:val="nil"/>
              <w:bottom w:val="single" w:sz="4" w:space="0" w:color="auto"/>
              <w:right w:val="single" w:sz="4" w:space="0" w:color="auto"/>
            </w:tcBorders>
            <w:shd w:val="clear" w:color="auto" w:fill="auto"/>
            <w:noWrap/>
            <w:vAlign w:val="bottom"/>
            <w:hideMark/>
          </w:tcPr>
          <w:p w14:paraId="38DFD370"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7DBF4E65" w14:textId="77777777" w:rsidR="00DA5089" w:rsidRPr="001234E5" w:rsidRDefault="00DA5089" w:rsidP="008463B2">
            <w:pPr>
              <w:tabs>
                <w:tab w:val="decimal" w:pos="668"/>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-37</w:t>
            </w:r>
          </w:p>
        </w:tc>
        <w:tc>
          <w:tcPr>
            <w:tcW w:w="1434" w:type="dxa"/>
            <w:tcBorders>
              <w:top w:val="nil"/>
              <w:left w:val="nil"/>
              <w:bottom w:val="single" w:sz="4" w:space="0" w:color="auto"/>
              <w:right w:val="single" w:sz="8" w:space="0" w:color="auto"/>
            </w:tcBorders>
            <w:shd w:val="clear" w:color="auto" w:fill="auto"/>
            <w:noWrap/>
            <w:vAlign w:val="bottom"/>
            <w:hideMark/>
          </w:tcPr>
          <w:p w14:paraId="2F2F694F"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48E7D5D6"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63</w:t>
            </w:r>
          </w:p>
        </w:tc>
        <w:tc>
          <w:tcPr>
            <w:tcW w:w="1024" w:type="dxa"/>
            <w:tcBorders>
              <w:top w:val="nil"/>
              <w:left w:val="nil"/>
              <w:bottom w:val="single" w:sz="4" w:space="0" w:color="auto"/>
              <w:right w:val="single" w:sz="12" w:space="0" w:color="auto"/>
            </w:tcBorders>
            <w:shd w:val="clear" w:color="auto" w:fill="auto"/>
            <w:noWrap/>
            <w:vAlign w:val="bottom"/>
            <w:hideMark/>
          </w:tcPr>
          <w:p w14:paraId="0103604B"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0.0110</w:t>
            </w:r>
          </w:p>
        </w:tc>
      </w:tr>
      <w:tr w:rsidR="00DA5089" w:rsidRPr="001234E5" w14:paraId="57F67117"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6777781B"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Driver Status</w:t>
            </w:r>
          </w:p>
        </w:tc>
        <w:tc>
          <w:tcPr>
            <w:tcW w:w="2417" w:type="dxa"/>
            <w:tcBorders>
              <w:top w:val="nil"/>
              <w:left w:val="nil"/>
              <w:bottom w:val="single" w:sz="4" w:space="0" w:color="auto"/>
              <w:right w:val="single" w:sz="4" w:space="0" w:color="auto"/>
            </w:tcBorders>
            <w:shd w:val="clear" w:color="auto" w:fill="auto"/>
            <w:noWrap/>
            <w:vAlign w:val="bottom"/>
            <w:hideMark/>
          </w:tcPr>
          <w:p w14:paraId="6D479360"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Non-driver</w:t>
            </w:r>
          </w:p>
        </w:tc>
        <w:tc>
          <w:tcPr>
            <w:tcW w:w="2250" w:type="dxa"/>
            <w:tcBorders>
              <w:top w:val="nil"/>
              <w:left w:val="nil"/>
              <w:bottom w:val="single" w:sz="4" w:space="0" w:color="auto"/>
              <w:right w:val="single" w:sz="8" w:space="0" w:color="auto"/>
            </w:tcBorders>
            <w:shd w:val="clear" w:color="auto" w:fill="auto"/>
            <w:noWrap/>
            <w:vAlign w:val="bottom"/>
            <w:hideMark/>
          </w:tcPr>
          <w:p w14:paraId="6DEDB578"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Driver</w:t>
            </w:r>
          </w:p>
        </w:tc>
        <w:tc>
          <w:tcPr>
            <w:tcW w:w="1268" w:type="dxa"/>
            <w:tcBorders>
              <w:top w:val="nil"/>
              <w:left w:val="nil"/>
              <w:bottom w:val="single" w:sz="4" w:space="0" w:color="auto"/>
              <w:right w:val="single" w:sz="4" w:space="0" w:color="auto"/>
            </w:tcBorders>
            <w:shd w:val="clear" w:color="auto" w:fill="auto"/>
            <w:noWrap/>
            <w:vAlign w:val="bottom"/>
            <w:hideMark/>
          </w:tcPr>
          <w:p w14:paraId="5357B680"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67013AB8" w14:textId="77777777" w:rsidR="00DA5089" w:rsidRPr="001234E5" w:rsidRDefault="00DA5089" w:rsidP="008463B2">
            <w:pPr>
              <w:tabs>
                <w:tab w:val="decimal" w:pos="668"/>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3536861A"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07C36472"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100</w:t>
            </w:r>
          </w:p>
        </w:tc>
        <w:tc>
          <w:tcPr>
            <w:tcW w:w="1024" w:type="dxa"/>
            <w:tcBorders>
              <w:top w:val="nil"/>
              <w:left w:val="nil"/>
              <w:bottom w:val="single" w:sz="4" w:space="0" w:color="auto"/>
              <w:right w:val="single" w:sz="12" w:space="0" w:color="auto"/>
            </w:tcBorders>
            <w:shd w:val="clear" w:color="auto" w:fill="auto"/>
            <w:noWrap/>
            <w:vAlign w:val="bottom"/>
            <w:hideMark/>
          </w:tcPr>
          <w:p w14:paraId="6DF12A73"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0.0638</w:t>
            </w:r>
          </w:p>
        </w:tc>
      </w:tr>
      <w:tr w:rsidR="00DA5089" w:rsidRPr="001234E5" w14:paraId="2F5880A0" w14:textId="77777777" w:rsidTr="008463B2">
        <w:trPr>
          <w:trHeight w:val="274"/>
        </w:trPr>
        <w:tc>
          <w:tcPr>
            <w:tcW w:w="12904" w:type="dxa"/>
            <w:gridSpan w:val="8"/>
            <w:tcBorders>
              <w:top w:val="nil"/>
              <w:left w:val="single" w:sz="12" w:space="0" w:color="auto"/>
              <w:bottom w:val="single" w:sz="4" w:space="0" w:color="auto"/>
              <w:right w:val="single" w:sz="12" w:space="0" w:color="auto"/>
            </w:tcBorders>
            <w:shd w:val="clear" w:color="auto" w:fill="auto"/>
            <w:noWrap/>
            <w:vAlign w:val="bottom"/>
          </w:tcPr>
          <w:p w14:paraId="245D6E2D" w14:textId="77777777" w:rsidR="00DA5089" w:rsidRPr="001234E5" w:rsidRDefault="00DA5089" w:rsidP="008463B2">
            <w:pPr>
              <w:rPr>
                <w:rFonts w:ascii="Times New Roman" w:hAnsi="Times New Roman" w:cs="Times New Roman"/>
                <w:i/>
                <w:iCs/>
                <w:sz w:val="18"/>
                <w:szCs w:val="18"/>
              </w:rPr>
            </w:pPr>
            <w:r w:rsidRPr="001234E5">
              <w:rPr>
                <w:rFonts w:ascii="Times New Roman" w:hAnsi="Times New Roman" w:cs="Times New Roman"/>
                <w:i/>
                <w:iCs/>
                <w:sz w:val="18"/>
                <w:szCs w:val="18"/>
              </w:rPr>
              <w:t>Household and Built Environment Characteristics</w:t>
            </w:r>
          </w:p>
        </w:tc>
      </w:tr>
      <w:tr w:rsidR="00DA5089" w:rsidRPr="001234E5" w14:paraId="3ED6F2F9"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714B5084"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Vehicle Ownership</w:t>
            </w:r>
          </w:p>
        </w:tc>
        <w:tc>
          <w:tcPr>
            <w:tcW w:w="2417" w:type="dxa"/>
            <w:tcBorders>
              <w:top w:val="nil"/>
              <w:left w:val="nil"/>
              <w:bottom w:val="single" w:sz="4" w:space="0" w:color="auto"/>
              <w:right w:val="single" w:sz="4" w:space="0" w:color="auto"/>
            </w:tcBorders>
            <w:shd w:val="clear" w:color="auto" w:fill="auto"/>
            <w:noWrap/>
            <w:vAlign w:val="bottom"/>
            <w:hideMark/>
          </w:tcPr>
          <w:p w14:paraId="715CC259"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No vehicles</w:t>
            </w:r>
          </w:p>
        </w:tc>
        <w:tc>
          <w:tcPr>
            <w:tcW w:w="2250" w:type="dxa"/>
            <w:tcBorders>
              <w:top w:val="nil"/>
              <w:left w:val="nil"/>
              <w:bottom w:val="single" w:sz="4" w:space="0" w:color="auto"/>
              <w:right w:val="single" w:sz="8" w:space="0" w:color="auto"/>
            </w:tcBorders>
            <w:shd w:val="clear" w:color="auto" w:fill="auto"/>
            <w:noWrap/>
            <w:vAlign w:val="bottom"/>
            <w:hideMark/>
          </w:tcPr>
          <w:p w14:paraId="0E98CDD7"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At least 1 vehicle</w:t>
            </w:r>
          </w:p>
        </w:tc>
        <w:tc>
          <w:tcPr>
            <w:tcW w:w="1268" w:type="dxa"/>
            <w:tcBorders>
              <w:top w:val="nil"/>
              <w:left w:val="nil"/>
              <w:bottom w:val="single" w:sz="4" w:space="0" w:color="auto"/>
              <w:right w:val="single" w:sz="4" w:space="0" w:color="auto"/>
            </w:tcBorders>
            <w:shd w:val="clear" w:color="auto" w:fill="auto"/>
            <w:noWrap/>
            <w:vAlign w:val="bottom"/>
            <w:hideMark/>
          </w:tcPr>
          <w:p w14:paraId="171D6E2D" w14:textId="77777777" w:rsidR="00DA5089" w:rsidRPr="001234E5" w:rsidRDefault="00DA5089" w:rsidP="008463B2">
            <w:pPr>
              <w:tabs>
                <w:tab w:val="decimal" w:pos="506"/>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5F18693F" w14:textId="77777777" w:rsidR="00DA5089" w:rsidRPr="001234E5" w:rsidRDefault="00DA5089" w:rsidP="008463B2">
            <w:pPr>
              <w:jc w:val="cente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468A78DE"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494BB477"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100</w:t>
            </w:r>
          </w:p>
        </w:tc>
        <w:tc>
          <w:tcPr>
            <w:tcW w:w="1024" w:type="dxa"/>
            <w:tcBorders>
              <w:top w:val="nil"/>
              <w:left w:val="nil"/>
              <w:bottom w:val="single" w:sz="4" w:space="0" w:color="auto"/>
              <w:right w:val="single" w:sz="12" w:space="0" w:color="auto"/>
            </w:tcBorders>
            <w:shd w:val="clear" w:color="auto" w:fill="auto"/>
            <w:noWrap/>
            <w:vAlign w:val="bottom"/>
            <w:hideMark/>
          </w:tcPr>
          <w:p w14:paraId="78570E92"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0.1046</w:t>
            </w:r>
          </w:p>
        </w:tc>
      </w:tr>
      <w:tr w:rsidR="00DA5089" w:rsidRPr="001234E5" w14:paraId="06FB99A6"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5733FEB7"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Household Size</w:t>
            </w:r>
          </w:p>
        </w:tc>
        <w:tc>
          <w:tcPr>
            <w:tcW w:w="2417" w:type="dxa"/>
            <w:tcBorders>
              <w:top w:val="nil"/>
              <w:left w:val="nil"/>
              <w:bottom w:val="single" w:sz="4" w:space="0" w:color="auto"/>
              <w:right w:val="single" w:sz="4" w:space="0" w:color="auto"/>
            </w:tcBorders>
            <w:shd w:val="clear" w:color="auto" w:fill="auto"/>
            <w:noWrap/>
            <w:vAlign w:val="bottom"/>
            <w:hideMark/>
          </w:tcPr>
          <w:p w14:paraId="00BF9E88"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&lt; 4 people</w:t>
            </w:r>
          </w:p>
        </w:tc>
        <w:tc>
          <w:tcPr>
            <w:tcW w:w="2250" w:type="dxa"/>
            <w:tcBorders>
              <w:top w:val="nil"/>
              <w:left w:val="nil"/>
              <w:bottom w:val="single" w:sz="4" w:space="0" w:color="auto"/>
              <w:right w:val="single" w:sz="8" w:space="0" w:color="auto"/>
            </w:tcBorders>
            <w:shd w:val="clear" w:color="auto" w:fill="auto"/>
            <w:noWrap/>
            <w:vAlign w:val="bottom"/>
            <w:hideMark/>
          </w:tcPr>
          <w:p w14:paraId="52317809"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4 or more people</w:t>
            </w:r>
          </w:p>
        </w:tc>
        <w:tc>
          <w:tcPr>
            <w:tcW w:w="1268" w:type="dxa"/>
            <w:tcBorders>
              <w:top w:val="nil"/>
              <w:left w:val="nil"/>
              <w:bottom w:val="single" w:sz="4" w:space="0" w:color="auto"/>
              <w:right w:val="single" w:sz="4" w:space="0" w:color="auto"/>
            </w:tcBorders>
            <w:shd w:val="clear" w:color="auto" w:fill="auto"/>
            <w:noWrap/>
            <w:vAlign w:val="bottom"/>
            <w:hideMark/>
          </w:tcPr>
          <w:p w14:paraId="4ED6C6B0" w14:textId="77777777" w:rsidR="00DA5089" w:rsidRPr="001234E5" w:rsidRDefault="00DA5089" w:rsidP="008463B2">
            <w:pPr>
              <w:tabs>
                <w:tab w:val="decimal" w:pos="506"/>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209135F1" w14:textId="77777777" w:rsidR="00DA5089" w:rsidRPr="001234E5" w:rsidRDefault="00DA5089" w:rsidP="008463B2">
            <w:pPr>
              <w:jc w:val="cente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7DCF1685"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0C9FE075"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024" w:type="dxa"/>
            <w:tcBorders>
              <w:top w:val="nil"/>
              <w:left w:val="nil"/>
              <w:bottom w:val="single" w:sz="4" w:space="0" w:color="auto"/>
              <w:right w:val="single" w:sz="12" w:space="0" w:color="auto"/>
            </w:tcBorders>
            <w:shd w:val="clear" w:color="auto" w:fill="auto"/>
            <w:noWrap/>
            <w:vAlign w:val="bottom"/>
            <w:hideMark/>
          </w:tcPr>
          <w:p w14:paraId="6C72B0F5"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0.0000</w:t>
            </w:r>
          </w:p>
        </w:tc>
      </w:tr>
      <w:tr w:rsidR="00DA5089" w:rsidRPr="001234E5" w14:paraId="6978B813"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7D42257B"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Land Use</w:t>
            </w:r>
          </w:p>
        </w:tc>
        <w:tc>
          <w:tcPr>
            <w:tcW w:w="2417" w:type="dxa"/>
            <w:tcBorders>
              <w:top w:val="nil"/>
              <w:left w:val="nil"/>
              <w:bottom w:val="single" w:sz="4" w:space="0" w:color="auto"/>
              <w:right w:val="single" w:sz="4" w:space="0" w:color="auto"/>
            </w:tcBorders>
            <w:shd w:val="clear" w:color="auto" w:fill="auto"/>
            <w:noWrap/>
            <w:vAlign w:val="bottom"/>
            <w:hideMark/>
          </w:tcPr>
          <w:p w14:paraId="6DA4D804"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Rural</w:t>
            </w:r>
          </w:p>
        </w:tc>
        <w:tc>
          <w:tcPr>
            <w:tcW w:w="2250" w:type="dxa"/>
            <w:tcBorders>
              <w:top w:val="nil"/>
              <w:left w:val="nil"/>
              <w:bottom w:val="single" w:sz="4" w:space="0" w:color="auto"/>
              <w:right w:val="single" w:sz="8" w:space="0" w:color="auto"/>
            </w:tcBorders>
            <w:shd w:val="clear" w:color="auto" w:fill="auto"/>
            <w:noWrap/>
            <w:vAlign w:val="bottom"/>
            <w:hideMark/>
          </w:tcPr>
          <w:p w14:paraId="680006DD"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Urban</w:t>
            </w:r>
          </w:p>
        </w:tc>
        <w:tc>
          <w:tcPr>
            <w:tcW w:w="1268" w:type="dxa"/>
            <w:tcBorders>
              <w:top w:val="nil"/>
              <w:left w:val="nil"/>
              <w:bottom w:val="single" w:sz="4" w:space="0" w:color="auto"/>
              <w:right w:val="single" w:sz="4" w:space="0" w:color="auto"/>
            </w:tcBorders>
            <w:shd w:val="clear" w:color="auto" w:fill="auto"/>
            <w:noWrap/>
            <w:vAlign w:val="bottom"/>
            <w:hideMark/>
          </w:tcPr>
          <w:p w14:paraId="64143E66" w14:textId="77777777" w:rsidR="00DA5089" w:rsidRPr="001234E5" w:rsidRDefault="00DA5089" w:rsidP="008463B2">
            <w:pPr>
              <w:tabs>
                <w:tab w:val="decimal" w:pos="506"/>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77AAC164" w14:textId="77777777" w:rsidR="00DA5089" w:rsidRPr="001234E5" w:rsidRDefault="00DA5089" w:rsidP="008463B2">
            <w:pPr>
              <w:jc w:val="cente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6CCA2092"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21507C00"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100</w:t>
            </w:r>
          </w:p>
        </w:tc>
        <w:tc>
          <w:tcPr>
            <w:tcW w:w="1024" w:type="dxa"/>
            <w:tcBorders>
              <w:top w:val="nil"/>
              <w:left w:val="nil"/>
              <w:bottom w:val="single" w:sz="4" w:space="0" w:color="auto"/>
              <w:right w:val="single" w:sz="12" w:space="0" w:color="auto"/>
            </w:tcBorders>
            <w:shd w:val="clear" w:color="auto" w:fill="auto"/>
            <w:noWrap/>
            <w:vAlign w:val="bottom"/>
            <w:hideMark/>
          </w:tcPr>
          <w:p w14:paraId="27B1C253"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0.1867</w:t>
            </w:r>
          </w:p>
        </w:tc>
      </w:tr>
      <w:tr w:rsidR="00DA5089" w:rsidRPr="001234E5" w14:paraId="45EF3058" w14:textId="77777777" w:rsidTr="008463B2">
        <w:trPr>
          <w:trHeight w:val="274"/>
        </w:trPr>
        <w:tc>
          <w:tcPr>
            <w:tcW w:w="1880" w:type="dxa"/>
            <w:tcBorders>
              <w:top w:val="nil"/>
              <w:left w:val="single" w:sz="12" w:space="0" w:color="auto"/>
              <w:bottom w:val="double" w:sz="4" w:space="0" w:color="auto"/>
              <w:right w:val="single" w:sz="4" w:space="0" w:color="auto"/>
            </w:tcBorders>
            <w:shd w:val="clear" w:color="auto" w:fill="auto"/>
            <w:noWrap/>
            <w:vAlign w:val="bottom"/>
            <w:hideMark/>
          </w:tcPr>
          <w:p w14:paraId="573AAD82"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Population Density</w:t>
            </w:r>
          </w:p>
        </w:tc>
        <w:tc>
          <w:tcPr>
            <w:tcW w:w="2417" w:type="dxa"/>
            <w:tcBorders>
              <w:top w:val="nil"/>
              <w:left w:val="nil"/>
              <w:bottom w:val="double" w:sz="4" w:space="0" w:color="auto"/>
              <w:right w:val="single" w:sz="4" w:space="0" w:color="auto"/>
            </w:tcBorders>
            <w:shd w:val="clear" w:color="auto" w:fill="auto"/>
            <w:noWrap/>
            <w:vAlign w:val="bottom"/>
            <w:hideMark/>
          </w:tcPr>
          <w:p w14:paraId="011F30B1"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Low</w:t>
            </w:r>
          </w:p>
        </w:tc>
        <w:tc>
          <w:tcPr>
            <w:tcW w:w="2250" w:type="dxa"/>
            <w:tcBorders>
              <w:top w:val="nil"/>
              <w:left w:val="nil"/>
              <w:bottom w:val="double" w:sz="4" w:space="0" w:color="auto"/>
              <w:right w:val="single" w:sz="8" w:space="0" w:color="auto"/>
            </w:tcBorders>
            <w:shd w:val="clear" w:color="auto" w:fill="auto"/>
            <w:noWrap/>
            <w:vAlign w:val="bottom"/>
            <w:hideMark/>
          </w:tcPr>
          <w:p w14:paraId="249BAF53"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High</w:t>
            </w:r>
          </w:p>
        </w:tc>
        <w:tc>
          <w:tcPr>
            <w:tcW w:w="1268" w:type="dxa"/>
            <w:tcBorders>
              <w:top w:val="nil"/>
              <w:left w:val="nil"/>
              <w:bottom w:val="double" w:sz="4" w:space="0" w:color="auto"/>
              <w:right w:val="single" w:sz="4" w:space="0" w:color="auto"/>
            </w:tcBorders>
            <w:shd w:val="clear" w:color="auto" w:fill="auto"/>
            <w:noWrap/>
            <w:vAlign w:val="bottom"/>
            <w:hideMark/>
          </w:tcPr>
          <w:p w14:paraId="03A1BF66" w14:textId="77777777" w:rsidR="00DA5089" w:rsidRPr="001234E5" w:rsidRDefault="00DA5089" w:rsidP="008463B2">
            <w:pPr>
              <w:tabs>
                <w:tab w:val="decimal" w:pos="506"/>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double" w:sz="4" w:space="0" w:color="auto"/>
              <w:right w:val="single" w:sz="4" w:space="0" w:color="auto"/>
            </w:tcBorders>
            <w:shd w:val="clear" w:color="auto" w:fill="auto"/>
            <w:noWrap/>
            <w:vAlign w:val="bottom"/>
            <w:hideMark/>
          </w:tcPr>
          <w:p w14:paraId="6F386C87" w14:textId="77777777" w:rsidR="00DA5089" w:rsidRPr="001234E5" w:rsidRDefault="00DA5089" w:rsidP="008463B2">
            <w:pPr>
              <w:jc w:val="cente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double" w:sz="4" w:space="0" w:color="auto"/>
              <w:right w:val="single" w:sz="8" w:space="0" w:color="auto"/>
            </w:tcBorders>
            <w:shd w:val="clear" w:color="auto" w:fill="auto"/>
            <w:noWrap/>
            <w:vAlign w:val="bottom"/>
            <w:hideMark/>
          </w:tcPr>
          <w:p w14:paraId="62A86FA3"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double" w:sz="4" w:space="0" w:color="auto"/>
              <w:right w:val="single" w:sz="8" w:space="0" w:color="auto"/>
            </w:tcBorders>
            <w:shd w:val="clear" w:color="auto" w:fill="auto"/>
            <w:noWrap/>
            <w:vAlign w:val="bottom"/>
            <w:hideMark/>
          </w:tcPr>
          <w:p w14:paraId="72CFBAB8"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100</w:t>
            </w:r>
          </w:p>
        </w:tc>
        <w:tc>
          <w:tcPr>
            <w:tcW w:w="1024" w:type="dxa"/>
            <w:tcBorders>
              <w:top w:val="nil"/>
              <w:left w:val="nil"/>
              <w:bottom w:val="single" w:sz="4" w:space="0" w:color="auto"/>
              <w:right w:val="single" w:sz="12" w:space="0" w:color="auto"/>
            </w:tcBorders>
            <w:shd w:val="clear" w:color="auto" w:fill="auto"/>
            <w:noWrap/>
            <w:vAlign w:val="bottom"/>
            <w:hideMark/>
          </w:tcPr>
          <w:p w14:paraId="263B2460"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0.2453</w:t>
            </w:r>
          </w:p>
        </w:tc>
      </w:tr>
      <w:tr w:rsidR="00DA5089" w:rsidRPr="001234E5" w14:paraId="220856CB" w14:textId="77777777" w:rsidTr="008463B2">
        <w:trPr>
          <w:trHeight w:val="274"/>
        </w:trPr>
        <w:tc>
          <w:tcPr>
            <w:tcW w:w="12904" w:type="dxa"/>
            <w:gridSpan w:val="8"/>
            <w:tcBorders>
              <w:top w:val="double" w:sz="4" w:space="0" w:color="auto"/>
              <w:left w:val="single" w:sz="12" w:space="0" w:color="auto"/>
              <w:bottom w:val="single" w:sz="4" w:space="0" w:color="auto"/>
              <w:right w:val="single" w:sz="12" w:space="0" w:color="auto"/>
            </w:tcBorders>
            <w:shd w:val="clear" w:color="auto" w:fill="auto"/>
            <w:noWrap/>
            <w:vAlign w:val="bottom"/>
          </w:tcPr>
          <w:p w14:paraId="041E8606" w14:textId="77777777" w:rsidR="00DA5089" w:rsidRPr="001234E5" w:rsidRDefault="00DA5089" w:rsidP="008463B2">
            <w:pPr>
              <w:rPr>
                <w:rFonts w:ascii="Times New Roman" w:hAnsi="Times New Roman" w:cs="Times New Roman"/>
                <w:b/>
                <w:bCs/>
                <w:sz w:val="18"/>
                <w:szCs w:val="18"/>
              </w:rPr>
            </w:pPr>
            <w:r w:rsidRPr="001234E5">
              <w:rPr>
                <w:rFonts w:ascii="Times New Roman" w:hAnsi="Times New Roman" w:cs="Times New Roman"/>
                <w:b/>
                <w:bCs/>
                <w:sz w:val="18"/>
                <w:szCs w:val="18"/>
              </w:rPr>
              <w:t>BSS Frequency of Use</w:t>
            </w:r>
          </w:p>
        </w:tc>
      </w:tr>
      <w:tr w:rsidR="00DA5089" w:rsidRPr="001234E5" w14:paraId="6D2365B1" w14:textId="77777777" w:rsidTr="008463B2">
        <w:trPr>
          <w:trHeight w:val="274"/>
        </w:trPr>
        <w:tc>
          <w:tcPr>
            <w:tcW w:w="12904" w:type="dxa"/>
            <w:gridSpan w:val="8"/>
            <w:tcBorders>
              <w:top w:val="nil"/>
              <w:left w:val="single" w:sz="12" w:space="0" w:color="auto"/>
              <w:bottom w:val="single" w:sz="4" w:space="0" w:color="auto"/>
              <w:right w:val="single" w:sz="12" w:space="0" w:color="auto"/>
            </w:tcBorders>
            <w:shd w:val="clear" w:color="auto" w:fill="auto"/>
            <w:noWrap/>
            <w:vAlign w:val="bottom"/>
          </w:tcPr>
          <w:p w14:paraId="34F66F95" w14:textId="77777777" w:rsidR="00DA5089" w:rsidRPr="001234E5" w:rsidRDefault="00DA5089" w:rsidP="008463B2">
            <w:pPr>
              <w:rPr>
                <w:rFonts w:ascii="Times New Roman" w:hAnsi="Times New Roman" w:cs="Times New Roman"/>
                <w:i/>
                <w:iCs/>
                <w:sz w:val="18"/>
                <w:szCs w:val="18"/>
              </w:rPr>
            </w:pPr>
            <w:r w:rsidRPr="001234E5">
              <w:rPr>
                <w:rFonts w:ascii="Times New Roman" w:hAnsi="Times New Roman" w:cs="Times New Roman"/>
                <w:i/>
                <w:iCs/>
                <w:sz w:val="18"/>
                <w:szCs w:val="18"/>
              </w:rPr>
              <w:t>Socio-Demographic</w:t>
            </w:r>
          </w:p>
        </w:tc>
      </w:tr>
      <w:tr w:rsidR="00DA5089" w:rsidRPr="001234E5" w14:paraId="1D678905"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02012AD8"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Age</w:t>
            </w:r>
          </w:p>
        </w:tc>
        <w:tc>
          <w:tcPr>
            <w:tcW w:w="2417" w:type="dxa"/>
            <w:tcBorders>
              <w:top w:val="nil"/>
              <w:left w:val="nil"/>
              <w:bottom w:val="single" w:sz="4" w:space="0" w:color="auto"/>
              <w:right w:val="single" w:sz="4" w:space="0" w:color="auto"/>
            </w:tcBorders>
            <w:shd w:val="clear" w:color="auto" w:fill="auto"/>
            <w:noWrap/>
            <w:vAlign w:val="bottom"/>
            <w:hideMark/>
          </w:tcPr>
          <w:p w14:paraId="01D5578C"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Under 40</w:t>
            </w:r>
          </w:p>
        </w:tc>
        <w:tc>
          <w:tcPr>
            <w:tcW w:w="2250" w:type="dxa"/>
            <w:tcBorders>
              <w:top w:val="nil"/>
              <w:left w:val="nil"/>
              <w:bottom w:val="single" w:sz="4" w:space="0" w:color="auto"/>
              <w:right w:val="single" w:sz="8" w:space="0" w:color="auto"/>
            </w:tcBorders>
            <w:shd w:val="clear" w:color="auto" w:fill="auto"/>
            <w:noWrap/>
            <w:vAlign w:val="bottom"/>
            <w:hideMark/>
          </w:tcPr>
          <w:p w14:paraId="708C3661"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Over 55</w:t>
            </w:r>
          </w:p>
        </w:tc>
        <w:tc>
          <w:tcPr>
            <w:tcW w:w="1268" w:type="dxa"/>
            <w:tcBorders>
              <w:top w:val="nil"/>
              <w:left w:val="nil"/>
              <w:bottom w:val="single" w:sz="4" w:space="0" w:color="auto"/>
              <w:right w:val="single" w:sz="4" w:space="0" w:color="auto"/>
            </w:tcBorders>
            <w:shd w:val="clear" w:color="auto" w:fill="auto"/>
            <w:noWrap/>
            <w:vAlign w:val="bottom"/>
            <w:hideMark/>
          </w:tcPr>
          <w:p w14:paraId="4E0F11A2"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-93</w:t>
            </w:r>
          </w:p>
        </w:tc>
        <w:tc>
          <w:tcPr>
            <w:tcW w:w="1460" w:type="dxa"/>
            <w:tcBorders>
              <w:top w:val="nil"/>
              <w:left w:val="nil"/>
              <w:bottom w:val="single" w:sz="4" w:space="0" w:color="auto"/>
              <w:right w:val="single" w:sz="4" w:space="0" w:color="auto"/>
            </w:tcBorders>
            <w:shd w:val="clear" w:color="auto" w:fill="auto"/>
            <w:noWrap/>
            <w:vAlign w:val="bottom"/>
            <w:hideMark/>
          </w:tcPr>
          <w:p w14:paraId="33244380" w14:textId="77777777" w:rsidR="00DA5089" w:rsidRPr="001234E5" w:rsidRDefault="00DA5089" w:rsidP="008463B2">
            <w:pPr>
              <w:tabs>
                <w:tab w:val="decimal" w:pos="700"/>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113E6290"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-7</w:t>
            </w:r>
          </w:p>
        </w:tc>
        <w:tc>
          <w:tcPr>
            <w:tcW w:w="1172" w:type="dxa"/>
            <w:tcBorders>
              <w:top w:val="nil"/>
              <w:left w:val="nil"/>
              <w:bottom w:val="single" w:sz="4" w:space="0" w:color="auto"/>
              <w:right w:val="single" w:sz="8" w:space="0" w:color="auto"/>
            </w:tcBorders>
            <w:shd w:val="clear" w:color="auto" w:fill="auto"/>
            <w:noWrap/>
            <w:vAlign w:val="bottom"/>
            <w:hideMark/>
          </w:tcPr>
          <w:p w14:paraId="2157F8B8"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024" w:type="dxa"/>
            <w:tcBorders>
              <w:top w:val="nil"/>
              <w:left w:val="nil"/>
              <w:bottom w:val="single" w:sz="4" w:space="0" w:color="auto"/>
              <w:right w:val="single" w:sz="12" w:space="0" w:color="auto"/>
            </w:tcBorders>
            <w:shd w:val="clear" w:color="auto" w:fill="auto"/>
            <w:noWrap/>
            <w:vAlign w:val="bottom"/>
            <w:hideMark/>
          </w:tcPr>
          <w:p w14:paraId="46ED6C7B"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-0.0311</w:t>
            </w:r>
          </w:p>
        </w:tc>
      </w:tr>
      <w:tr w:rsidR="00DA5089" w:rsidRPr="001234E5" w14:paraId="541F86A1"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28005298"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Gender</w:t>
            </w:r>
          </w:p>
        </w:tc>
        <w:tc>
          <w:tcPr>
            <w:tcW w:w="2417" w:type="dxa"/>
            <w:tcBorders>
              <w:top w:val="nil"/>
              <w:left w:val="nil"/>
              <w:bottom w:val="single" w:sz="4" w:space="0" w:color="auto"/>
              <w:right w:val="single" w:sz="4" w:space="0" w:color="auto"/>
            </w:tcBorders>
            <w:shd w:val="clear" w:color="auto" w:fill="auto"/>
            <w:noWrap/>
            <w:vAlign w:val="bottom"/>
            <w:hideMark/>
          </w:tcPr>
          <w:p w14:paraId="2F6D5987"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Male</w:t>
            </w:r>
          </w:p>
        </w:tc>
        <w:tc>
          <w:tcPr>
            <w:tcW w:w="2250" w:type="dxa"/>
            <w:tcBorders>
              <w:top w:val="nil"/>
              <w:left w:val="nil"/>
              <w:bottom w:val="single" w:sz="4" w:space="0" w:color="auto"/>
              <w:right w:val="single" w:sz="8" w:space="0" w:color="auto"/>
            </w:tcBorders>
            <w:shd w:val="clear" w:color="auto" w:fill="auto"/>
            <w:noWrap/>
            <w:vAlign w:val="bottom"/>
            <w:hideMark/>
          </w:tcPr>
          <w:p w14:paraId="11104E63"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Female</w:t>
            </w:r>
          </w:p>
        </w:tc>
        <w:tc>
          <w:tcPr>
            <w:tcW w:w="1268" w:type="dxa"/>
            <w:tcBorders>
              <w:top w:val="nil"/>
              <w:left w:val="nil"/>
              <w:bottom w:val="single" w:sz="4" w:space="0" w:color="auto"/>
              <w:right w:val="single" w:sz="4" w:space="0" w:color="auto"/>
            </w:tcBorders>
            <w:shd w:val="clear" w:color="auto" w:fill="auto"/>
            <w:noWrap/>
            <w:vAlign w:val="bottom"/>
            <w:hideMark/>
          </w:tcPr>
          <w:p w14:paraId="399BE43D"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-62</w:t>
            </w:r>
          </w:p>
        </w:tc>
        <w:tc>
          <w:tcPr>
            <w:tcW w:w="1460" w:type="dxa"/>
            <w:tcBorders>
              <w:top w:val="nil"/>
              <w:left w:val="nil"/>
              <w:bottom w:val="single" w:sz="4" w:space="0" w:color="auto"/>
              <w:right w:val="single" w:sz="4" w:space="0" w:color="auto"/>
            </w:tcBorders>
            <w:shd w:val="clear" w:color="auto" w:fill="auto"/>
            <w:noWrap/>
            <w:vAlign w:val="bottom"/>
            <w:hideMark/>
          </w:tcPr>
          <w:p w14:paraId="2C8FBB73" w14:textId="77777777" w:rsidR="00DA5089" w:rsidRPr="001234E5" w:rsidRDefault="00DA5089" w:rsidP="008463B2">
            <w:pPr>
              <w:tabs>
                <w:tab w:val="decimal" w:pos="700"/>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-38</w:t>
            </w:r>
          </w:p>
        </w:tc>
        <w:tc>
          <w:tcPr>
            <w:tcW w:w="1434" w:type="dxa"/>
            <w:tcBorders>
              <w:top w:val="nil"/>
              <w:left w:val="nil"/>
              <w:bottom w:val="single" w:sz="4" w:space="0" w:color="auto"/>
              <w:right w:val="single" w:sz="8" w:space="0" w:color="auto"/>
            </w:tcBorders>
            <w:shd w:val="clear" w:color="auto" w:fill="auto"/>
            <w:noWrap/>
            <w:vAlign w:val="bottom"/>
            <w:hideMark/>
          </w:tcPr>
          <w:p w14:paraId="2116E29A"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05FFEDCA"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024" w:type="dxa"/>
            <w:tcBorders>
              <w:top w:val="nil"/>
              <w:left w:val="nil"/>
              <w:bottom w:val="single" w:sz="4" w:space="0" w:color="auto"/>
              <w:right w:val="single" w:sz="12" w:space="0" w:color="auto"/>
            </w:tcBorders>
            <w:shd w:val="clear" w:color="auto" w:fill="auto"/>
            <w:noWrap/>
            <w:vAlign w:val="bottom"/>
            <w:hideMark/>
          </w:tcPr>
          <w:p w14:paraId="46520891"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-0.0969</w:t>
            </w:r>
          </w:p>
        </w:tc>
      </w:tr>
      <w:tr w:rsidR="00DA5089" w:rsidRPr="001234E5" w14:paraId="7D015575"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587CB42A"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Education Level</w:t>
            </w:r>
          </w:p>
        </w:tc>
        <w:tc>
          <w:tcPr>
            <w:tcW w:w="2417" w:type="dxa"/>
            <w:tcBorders>
              <w:top w:val="nil"/>
              <w:left w:val="nil"/>
              <w:bottom w:val="single" w:sz="4" w:space="0" w:color="auto"/>
              <w:right w:val="single" w:sz="4" w:space="0" w:color="auto"/>
            </w:tcBorders>
            <w:shd w:val="clear" w:color="auto" w:fill="auto"/>
            <w:noWrap/>
            <w:vAlign w:val="bottom"/>
            <w:hideMark/>
          </w:tcPr>
          <w:p w14:paraId="43189BC1"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Less than a bachelor’s degree</w:t>
            </w:r>
          </w:p>
        </w:tc>
        <w:tc>
          <w:tcPr>
            <w:tcW w:w="2250" w:type="dxa"/>
            <w:tcBorders>
              <w:top w:val="nil"/>
              <w:left w:val="nil"/>
              <w:bottom w:val="single" w:sz="4" w:space="0" w:color="auto"/>
              <w:right w:val="single" w:sz="8" w:space="0" w:color="auto"/>
            </w:tcBorders>
            <w:shd w:val="clear" w:color="auto" w:fill="auto"/>
            <w:noWrap/>
            <w:vAlign w:val="bottom"/>
            <w:hideMark/>
          </w:tcPr>
          <w:p w14:paraId="221C158E"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Bachelor’s degree or more</w:t>
            </w:r>
          </w:p>
        </w:tc>
        <w:tc>
          <w:tcPr>
            <w:tcW w:w="1268" w:type="dxa"/>
            <w:tcBorders>
              <w:top w:val="nil"/>
              <w:left w:val="nil"/>
              <w:bottom w:val="single" w:sz="4" w:space="0" w:color="auto"/>
              <w:right w:val="single" w:sz="4" w:space="0" w:color="auto"/>
            </w:tcBorders>
            <w:shd w:val="clear" w:color="auto" w:fill="auto"/>
            <w:noWrap/>
            <w:vAlign w:val="bottom"/>
            <w:hideMark/>
          </w:tcPr>
          <w:p w14:paraId="2A73A548"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31987394" w14:textId="77777777" w:rsidR="00DA5089" w:rsidRPr="001234E5" w:rsidRDefault="00DA5089" w:rsidP="008463B2">
            <w:pPr>
              <w:tabs>
                <w:tab w:val="decimal" w:pos="700"/>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-98</w:t>
            </w:r>
          </w:p>
        </w:tc>
        <w:tc>
          <w:tcPr>
            <w:tcW w:w="1434" w:type="dxa"/>
            <w:tcBorders>
              <w:top w:val="nil"/>
              <w:left w:val="nil"/>
              <w:bottom w:val="single" w:sz="4" w:space="0" w:color="auto"/>
              <w:right w:val="single" w:sz="8" w:space="0" w:color="auto"/>
            </w:tcBorders>
            <w:shd w:val="clear" w:color="auto" w:fill="auto"/>
            <w:noWrap/>
            <w:vAlign w:val="bottom"/>
            <w:hideMark/>
          </w:tcPr>
          <w:p w14:paraId="4096C5FD"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2</w:t>
            </w:r>
          </w:p>
        </w:tc>
        <w:tc>
          <w:tcPr>
            <w:tcW w:w="1172" w:type="dxa"/>
            <w:tcBorders>
              <w:top w:val="nil"/>
              <w:left w:val="nil"/>
              <w:bottom w:val="single" w:sz="4" w:space="0" w:color="auto"/>
              <w:right w:val="single" w:sz="8" w:space="0" w:color="auto"/>
            </w:tcBorders>
            <w:shd w:val="clear" w:color="auto" w:fill="auto"/>
            <w:noWrap/>
            <w:vAlign w:val="bottom"/>
            <w:hideMark/>
          </w:tcPr>
          <w:p w14:paraId="733650DA"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024" w:type="dxa"/>
            <w:tcBorders>
              <w:top w:val="nil"/>
              <w:left w:val="nil"/>
              <w:bottom w:val="single" w:sz="4" w:space="0" w:color="auto"/>
              <w:right w:val="single" w:sz="12" w:space="0" w:color="auto"/>
            </w:tcBorders>
            <w:shd w:val="clear" w:color="auto" w:fill="auto"/>
            <w:noWrap/>
            <w:vAlign w:val="bottom"/>
            <w:hideMark/>
          </w:tcPr>
          <w:p w14:paraId="05C8A227"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-0.0224</w:t>
            </w:r>
          </w:p>
        </w:tc>
      </w:tr>
      <w:tr w:rsidR="00DA5089" w:rsidRPr="001234E5" w14:paraId="68510797"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3738588C"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Student Status</w:t>
            </w:r>
          </w:p>
        </w:tc>
        <w:tc>
          <w:tcPr>
            <w:tcW w:w="2417" w:type="dxa"/>
            <w:tcBorders>
              <w:top w:val="nil"/>
              <w:left w:val="nil"/>
              <w:bottom w:val="single" w:sz="4" w:space="0" w:color="auto"/>
              <w:right w:val="single" w:sz="4" w:space="0" w:color="auto"/>
            </w:tcBorders>
            <w:shd w:val="clear" w:color="auto" w:fill="auto"/>
            <w:noWrap/>
            <w:vAlign w:val="bottom"/>
            <w:hideMark/>
          </w:tcPr>
          <w:p w14:paraId="07A9D432"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Non-student</w:t>
            </w:r>
          </w:p>
        </w:tc>
        <w:tc>
          <w:tcPr>
            <w:tcW w:w="2250" w:type="dxa"/>
            <w:tcBorders>
              <w:top w:val="nil"/>
              <w:left w:val="nil"/>
              <w:bottom w:val="single" w:sz="4" w:space="0" w:color="auto"/>
              <w:right w:val="single" w:sz="8" w:space="0" w:color="auto"/>
            </w:tcBorders>
            <w:shd w:val="clear" w:color="auto" w:fill="auto"/>
            <w:noWrap/>
            <w:vAlign w:val="bottom"/>
            <w:hideMark/>
          </w:tcPr>
          <w:p w14:paraId="193E33C5"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Student</w:t>
            </w:r>
          </w:p>
        </w:tc>
        <w:tc>
          <w:tcPr>
            <w:tcW w:w="1268" w:type="dxa"/>
            <w:tcBorders>
              <w:top w:val="nil"/>
              <w:left w:val="nil"/>
              <w:bottom w:val="single" w:sz="4" w:space="0" w:color="auto"/>
              <w:right w:val="single" w:sz="4" w:space="0" w:color="auto"/>
            </w:tcBorders>
            <w:shd w:val="clear" w:color="auto" w:fill="auto"/>
            <w:noWrap/>
            <w:vAlign w:val="bottom"/>
            <w:hideMark/>
          </w:tcPr>
          <w:p w14:paraId="0254C97D"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09C26760" w14:textId="77777777" w:rsidR="00DA5089" w:rsidRPr="001234E5" w:rsidRDefault="00DA5089" w:rsidP="008463B2">
            <w:pPr>
              <w:tabs>
                <w:tab w:val="decimal" w:pos="700"/>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020492BE"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047E245C"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100</w:t>
            </w:r>
          </w:p>
        </w:tc>
        <w:tc>
          <w:tcPr>
            <w:tcW w:w="1024" w:type="dxa"/>
            <w:tcBorders>
              <w:top w:val="nil"/>
              <w:left w:val="nil"/>
              <w:bottom w:val="single" w:sz="4" w:space="0" w:color="auto"/>
              <w:right w:val="single" w:sz="12" w:space="0" w:color="auto"/>
            </w:tcBorders>
            <w:shd w:val="clear" w:color="auto" w:fill="auto"/>
            <w:noWrap/>
            <w:vAlign w:val="bottom"/>
            <w:hideMark/>
          </w:tcPr>
          <w:p w14:paraId="7645A17C"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0.0368</w:t>
            </w:r>
          </w:p>
        </w:tc>
      </w:tr>
      <w:tr w:rsidR="00DA5089" w:rsidRPr="001234E5" w14:paraId="30F0152F"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079D0D57"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Employment Status</w:t>
            </w:r>
          </w:p>
        </w:tc>
        <w:tc>
          <w:tcPr>
            <w:tcW w:w="2417" w:type="dxa"/>
            <w:tcBorders>
              <w:top w:val="nil"/>
              <w:left w:val="nil"/>
              <w:bottom w:val="single" w:sz="4" w:space="0" w:color="auto"/>
              <w:right w:val="single" w:sz="4" w:space="0" w:color="auto"/>
            </w:tcBorders>
            <w:shd w:val="clear" w:color="auto" w:fill="auto"/>
            <w:noWrap/>
            <w:vAlign w:val="bottom"/>
            <w:hideMark/>
          </w:tcPr>
          <w:p w14:paraId="2F158225"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Unemployed</w:t>
            </w:r>
          </w:p>
        </w:tc>
        <w:tc>
          <w:tcPr>
            <w:tcW w:w="2250" w:type="dxa"/>
            <w:tcBorders>
              <w:top w:val="nil"/>
              <w:left w:val="nil"/>
              <w:bottom w:val="single" w:sz="4" w:space="0" w:color="auto"/>
              <w:right w:val="single" w:sz="8" w:space="0" w:color="auto"/>
            </w:tcBorders>
            <w:shd w:val="clear" w:color="auto" w:fill="auto"/>
            <w:noWrap/>
            <w:vAlign w:val="bottom"/>
            <w:hideMark/>
          </w:tcPr>
          <w:p w14:paraId="672EA07A"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Employed</w:t>
            </w:r>
          </w:p>
        </w:tc>
        <w:tc>
          <w:tcPr>
            <w:tcW w:w="1268" w:type="dxa"/>
            <w:tcBorders>
              <w:top w:val="nil"/>
              <w:left w:val="nil"/>
              <w:bottom w:val="single" w:sz="4" w:space="0" w:color="auto"/>
              <w:right w:val="single" w:sz="4" w:space="0" w:color="auto"/>
            </w:tcBorders>
            <w:shd w:val="clear" w:color="auto" w:fill="auto"/>
            <w:noWrap/>
            <w:vAlign w:val="bottom"/>
            <w:hideMark/>
          </w:tcPr>
          <w:p w14:paraId="02CF5CC3"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682662A7" w14:textId="77777777" w:rsidR="00DA5089" w:rsidRPr="001234E5" w:rsidRDefault="00DA5089" w:rsidP="008463B2">
            <w:pPr>
              <w:tabs>
                <w:tab w:val="decimal" w:pos="700"/>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-55</w:t>
            </w:r>
          </w:p>
        </w:tc>
        <w:tc>
          <w:tcPr>
            <w:tcW w:w="1434" w:type="dxa"/>
            <w:tcBorders>
              <w:top w:val="nil"/>
              <w:left w:val="nil"/>
              <w:bottom w:val="single" w:sz="4" w:space="0" w:color="auto"/>
              <w:right w:val="single" w:sz="8" w:space="0" w:color="auto"/>
            </w:tcBorders>
            <w:shd w:val="clear" w:color="auto" w:fill="auto"/>
            <w:noWrap/>
            <w:vAlign w:val="bottom"/>
            <w:hideMark/>
          </w:tcPr>
          <w:p w14:paraId="23A39B41"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5687DD63"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45</w:t>
            </w:r>
          </w:p>
        </w:tc>
        <w:tc>
          <w:tcPr>
            <w:tcW w:w="1024" w:type="dxa"/>
            <w:tcBorders>
              <w:top w:val="nil"/>
              <w:left w:val="nil"/>
              <w:bottom w:val="single" w:sz="4" w:space="0" w:color="auto"/>
              <w:right w:val="single" w:sz="12" w:space="0" w:color="auto"/>
            </w:tcBorders>
            <w:shd w:val="clear" w:color="auto" w:fill="auto"/>
            <w:noWrap/>
            <w:vAlign w:val="bottom"/>
            <w:hideMark/>
          </w:tcPr>
          <w:p w14:paraId="3544F176"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-0.0040</w:t>
            </w:r>
          </w:p>
        </w:tc>
      </w:tr>
      <w:tr w:rsidR="00DA5089" w:rsidRPr="001234E5" w14:paraId="28C0CEBB"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05697356"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Driver Status</w:t>
            </w:r>
          </w:p>
        </w:tc>
        <w:tc>
          <w:tcPr>
            <w:tcW w:w="2417" w:type="dxa"/>
            <w:tcBorders>
              <w:top w:val="nil"/>
              <w:left w:val="nil"/>
              <w:bottom w:val="single" w:sz="4" w:space="0" w:color="auto"/>
              <w:right w:val="single" w:sz="4" w:space="0" w:color="auto"/>
            </w:tcBorders>
            <w:shd w:val="clear" w:color="auto" w:fill="auto"/>
            <w:noWrap/>
            <w:vAlign w:val="bottom"/>
            <w:hideMark/>
          </w:tcPr>
          <w:p w14:paraId="397A53C1"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Non-driver</w:t>
            </w:r>
          </w:p>
        </w:tc>
        <w:tc>
          <w:tcPr>
            <w:tcW w:w="2250" w:type="dxa"/>
            <w:tcBorders>
              <w:top w:val="nil"/>
              <w:left w:val="nil"/>
              <w:bottom w:val="single" w:sz="4" w:space="0" w:color="auto"/>
              <w:right w:val="single" w:sz="8" w:space="0" w:color="auto"/>
            </w:tcBorders>
            <w:shd w:val="clear" w:color="auto" w:fill="auto"/>
            <w:noWrap/>
            <w:vAlign w:val="bottom"/>
            <w:hideMark/>
          </w:tcPr>
          <w:p w14:paraId="24EBDEB8"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Driver</w:t>
            </w:r>
          </w:p>
        </w:tc>
        <w:tc>
          <w:tcPr>
            <w:tcW w:w="1268" w:type="dxa"/>
            <w:tcBorders>
              <w:top w:val="nil"/>
              <w:left w:val="nil"/>
              <w:bottom w:val="single" w:sz="4" w:space="0" w:color="auto"/>
              <w:right w:val="single" w:sz="4" w:space="0" w:color="auto"/>
            </w:tcBorders>
            <w:shd w:val="clear" w:color="auto" w:fill="auto"/>
            <w:noWrap/>
            <w:vAlign w:val="bottom"/>
            <w:hideMark/>
          </w:tcPr>
          <w:p w14:paraId="07CBF6E3"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36CB253A" w14:textId="77777777" w:rsidR="00DA5089" w:rsidRPr="001234E5" w:rsidRDefault="00DA5089" w:rsidP="008463B2">
            <w:pPr>
              <w:tabs>
                <w:tab w:val="decimal" w:pos="700"/>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2A5FF5D7"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3E6715CB"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-100</w:t>
            </w:r>
          </w:p>
        </w:tc>
        <w:tc>
          <w:tcPr>
            <w:tcW w:w="1024" w:type="dxa"/>
            <w:tcBorders>
              <w:top w:val="nil"/>
              <w:left w:val="nil"/>
              <w:bottom w:val="single" w:sz="4" w:space="0" w:color="auto"/>
              <w:right w:val="single" w:sz="12" w:space="0" w:color="auto"/>
            </w:tcBorders>
            <w:shd w:val="clear" w:color="auto" w:fill="auto"/>
            <w:noWrap/>
            <w:vAlign w:val="bottom"/>
            <w:hideMark/>
          </w:tcPr>
          <w:p w14:paraId="13BBDAAD" w14:textId="77777777" w:rsidR="00DA5089" w:rsidRPr="001234E5" w:rsidRDefault="00DA5089" w:rsidP="008463B2">
            <w:pPr>
              <w:tabs>
                <w:tab w:val="decimal" w:pos="237"/>
              </w:tabs>
              <w:rPr>
                <w:rFonts w:ascii="Times New Roman" w:eastAsia="Times New Roman" w:hAnsi="Times New Roman" w:cs="Times New Roman"/>
                <w:sz w:val="18"/>
                <w:szCs w:val="18"/>
              </w:rPr>
            </w:pPr>
            <w:r w:rsidRPr="001234E5">
              <w:rPr>
                <w:rFonts w:ascii="Times New Roman" w:hAnsi="Times New Roman" w:cs="Times New Roman"/>
                <w:sz w:val="18"/>
                <w:szCs w:val="18"/>
              </w:rPr>
              <w:t>-0.0178</w:t>
            </w:r>
          </w:p>
        </w:tc>
      </w:tr>
      <w:tr w:rsidR="00DA5089" w:rsidRPr="001234E5" w14:paraId="0E3A1C4B" w14:textId="77777777" w:rsidTr="008463B2">
        <w:trPr>
          <w:trHeight w:val="274"/>
        </w:trPr>
        <w:tc>
          <w:tcPr>
            <w:tcW w:w="12904" w:type="dxa"/>
            <w:gridSpan w:val="8"/>
            <w:tcBorders>
              <w:top w:val="nil"/>
              <w:left w:val="single" w:sz="12" w:space="0" w:color="auto"/>
              <w:bottom w:val="single" w:sz="4" w:space="0" w:color="auto"/>
              <w:right w:val="single" w:sz="12" w:space="0" w:color="auto"/>
            </w:tcBorders>
            <w:shd w:val="clear" w:color="auto" w:fill="auto"/>
            <w:noWrap/>
            <w:vAlign w:val="bottom"/>
          </w:tcPr>
          <w:p w14:paraId="07C79209" w14:textId="77777777" w:rsidR="00DA5089" w:rsidRPr="001234E5" w:rsidRDefault="00DA5089" w:rsidP="008463B2">
            <w:pPr>
              <w:rPr>
                <w:rFonts w:ascii="Times New Roman" w:hAnsi="Times New Roman" w:cs="Times New Roman"/>
                <w:i/>
                <w:iCs/>
                <w:sz w:val="18"/>
                <w:szCs w:val="18"/>
              </w:rPr>
            </w:pPr>
            <w:r w:rsidRPr="001234E5">
              <w:rPr>
                <w:rFonts w:ascii="Times New Roman" w:hAnsi="Times New Roman" w:cs="Times New Roman"/>
                <w:i/>
                <w:iCs/>
                <w:sz w:val="18"/>
                <w:szCs w:val="18"/>
              </w:rPr>
              <w:t>Household and Built Environment Characteristics</w:t>
            </w:r>
          </w:p>
        </w:tc>
      </w:tr>
      <w:tr w:rsidR="00DA5089" w:rsidRPr="001234E5" w14:paraId="1CC778EF"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665C257D"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Vehicle Ownership</w:t>
            </w:r>
          </w:p>
        </w:tc>
        <w:tc>
          <w:tcPr>
            <w:tcW w:w="2417" w:type="dxa"/>
            <w:tcBorders>
              <w:top w:val="nil"/>
              <w:left w:val="nil"/>
              <w:bottom w:val="single" w:sz="4" w:space="0" w:color="auto"/>
              <w:right w:val="single" w:sz="4" w:space="0" w:color="auto"/>
            </w:tcBorders>
            <w:shd w:val="clear" w:color="auto" w:fill="auto"/>
            <w:noWrap/>
            <w:vAlign w:val="bottom"/>
            <w:hideMark/>
          </w:tcPr>
          <w:p w14:paraId="781707BF"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No vehicles</w:t>
            </w:r>
          </w:p>
        </w:tc>
        <w:tc>
          <w:tcPr>
            <w:tcW w:w="2250" w:type="dxa"/>
            <w:tcBorders>
              <w:top w:val="nil"/>
              <w:left w:val="nil"/>
              <w:bottom w:val="single" w:sz="4" w:space="0" w:color="auto"/>
              <w:right w:val="single" w:sz="8" w:space="0" w:color="auto"/>
            </w:tcBorders>
            <w:shd w:val="clear" w:color="auto" w:fill="auto"/>
            <w:noWrap/>
            <w:vAlign w:val="bottom"/>
            <w:hideMark/>
          </w:tcPr>
          <w:p w14:paraId="26911456"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At least 1 vehicle</w:t>
            </w:r>
          </w:p>
        </w:tc>
        <w:tc>
          <w:tcPr>
            <w:tcW w:w="1268" w:type="dxa"/>
            <w:tcBorders>
              <w:top w:val="nil"/>
              <w:left w:val="nil"/>
              <w:bottom w:val="single" w:sz="4" w:space="0" w:color="auto"/>
              <w:right w:val="single" w:sz="4" w:space="0" w:color="auto"/>
            </w:tcBorders>
            <w:shd w:val="clear" w:color="auto" w:fill="auto"/>
            <w:noWrap/>
            <w:vAlign w:val="bottom"/>
            <w:hideMark/>
          </w:tcPr>
          <w:p w14:paraId="26C5FB17"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143E5EA6" w14:textId="77777777" w:rsidR="00DA5089" w:rsidRPr="001234E5" w:rsidRDefault="00DA5089" w:rsidP="008463B2">
            <w:pPr>
              <w:tabs>
                <w:tab w:val="decimal" w:pos="700"/>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37C1D01C"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215998CB"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024" w:type="dxa"/>
            <w:tcBorders>
              <w:top w:val="nil"/>
              <w:left w:val="nil"/>
              <w:bottom w:val="single" w:sz="4" w:space="0" w:color="auto"/>
              <w:right w:val="single" w:sz="12" w:space="0" w:color="auto"/>
            </w:tcBorders>
            <w:shd w:val="clear" w:color="auto" w:fill="auto"/>
            <w:noWrap/>
            <w:vAlign w:val="bottom"/>
            <w:hideMark/>
          </w:tcPr>
          <w:p w14:paraId="05475654" w14:textId="77777777" w:rsidR="00DA5089" w:rsidRPr="001234E5" w:rsidRDefault="00DA5089" w:rsidP="008463B2">
            <w:pPr>
              <w:tabs>
                <w:tab w:val="decimal" w:pos="264"/>
              </w:tabs>
              <w:rPr>
                <w:rFonts w:ascii="Times New Roman" w:eastAsia="Times New Roman" w:hAnsi="Times New Roman" w:cs="Times New Roman"/>
                <w:sz w:val="18"/>
                <w:szCs w:val="18"/>
              </w:rPr>
            </w:pPr>
            <w:r w:rsidRPr="001234E5">
              <w:rPr>
                <w:rFonts w:ascii="Times New Roman" w:hAnsi="Times New Roman" w:cs="Times New Roman"/>
                <w:sz w:val="18"/>
                <w:szCs w:val="18"/>
              </w:rPr>
              <w:t>0.0000</w:t>
            </w:r>
          </w:p>
        </w:tc>
      </w:tr>
      <w:tr w:rsidR="00DA5089" w:rsidRPr="001234E5" w14:paraId="10597E5D"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2B7726F1"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Household Size</w:t>
            </w:r>
          </w:p>
        </w:tc>
        <w:tc>
          <w:tcPr>
            <w:tcW w:w="2417" w:type="dxa"/>
            <w:tcBorders>
              <w:top w:val="nil"/>
              <w:left w:val="nil"/>
              <w:bottom w:val="single" w:sz="4" w:space="0" w:color="auto"/>
              <w:right w:val="single" w:sz="4" w:space="0" w:color="auto"/>
            </w:tcBorders>
            <w:shd w:val="clear" w:color="auto" w:fill="auto"/>
            <w:noWrap/>
            <w:vAlign w:val="bottom"/>
            <w:hideMark/>
          </w:tcPr>
          <w:p w14:paraId="151DB548"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&lt; 4 people</w:t>
            </w:r>
          </w:p>
        </w:tc>
        <w:tc>
          <w:tcPr>
            <w:tcW w:w="2250" w:type="dxa"/>
            <w:tcBorders>
              <w:top w:val="nil"/>
              <w:left w:val="nil"/>
              <w:bottom w:val="single" w:sz="4" w:space="0" w:color="auto"/>
              <w:right w:val="single" w:sz="8" w:space="0" w:color="auto"/>
            </w:tcBorders>
            <w:shd w:val="clear" w:color="auto" w:fill="auto"/>
            <w:noWrap/>
            <w:vAlign w:val="bottom"/>
            <w:hideMark/>
          </w:tcPr>
          <w:p w14:paraId="2FC05ACE"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4 or more people</w:t>
            </w:r>
          </w:p>
        </w:tc>
        <w:tc>
          <w:tcPr>
            <w:tcW w:w="1268" w:type="dxa"/>
            <w:tcBorders>
              <w:top w:val="nil"/>
              <w:left w:val="nil"/>
              <w:bottom w:val="single" w:sz="4" w:space="0" w:color="auto"/>
              <w:right w:val="single" w:sz="4" w:space="0" w:color="auto"/>
            </w:tcBorders>
            <w:shd w:val="clear" w:color="auto" w:fill="auto"/>
            <w:noWrap/>
            <w:vAlign w:val="bottom"/>
            <w:hideMark/>
          </w:tcPr>
          <w:p w14:paraId="01686DE7"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1E4CDAF6" w14:textId="77777777" w:rsidR="00DA5089" w:rsidRPr="001234E5" w:rsidRDefault="00DA5089" w:rsidP="008463B2">
            <w:pPr>
              <w:tabs>
                <w:tab w:val="decimal" w:pos="700"/>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0578D102"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06F6FD34"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100</w:t>
            </w:r>
          </w:p>
        </w:tc>
        <w:tc>
          <w:tcPr>
            <w:tcW w:w="1024" w:type="dxa"/>
            <w:tcBorders>
              <w:top w:val="nil"/>
              <w:left w:val="nil"/>
              <w:bottom w:val="single" w:sz="4" w:space="0" w:color="auto"/>
              <w:right w:val="single" w:sz="12" w:space="0" w:color="auto"/>
            </w:tcBorders>
            <w:shd w:val="clear" w:color="auto" w:fill="auto"/>
            <w:noWrap/>
            <w:vAlign w:val="bottom"/>
            <w:hideMark/>
          </w:tcPr>
          <w:p w14:paraId="4C5C69F3" w14:textId="77777777" w:rsidR="00DA5089" w:rsidRPr="001234E5" w:rsidRDefault="00DA5089" w:rsidP="008463B2">
            <w:pPr>
              <w:tabs>
                <w:tab w:val="decimal" w:pos="264"/>
              </w:tabs>
              <w:rPr>
                <w:rFonts w:ascii="Times New Roman" w:eastAsia="Times New Roman" w:hAnsi="Times New Roman" w:cs="Times New Roman"/>
                <w:sz w:val="18"/>
                <w:szCs w:val="18"/>
              </w:rPr>
            </w:pPr>
            <w:r w:rsidRPr="001234E5">
              <w:rPr>
                <w:rFonts w:ascii="Times New Roman" w:hAnsi="Times New Roman" w:cs="Times New Roman"/>
                <w:sz w:val="18"/>
                <w:szCs w:val="18"/>
              </w:rPr>
              <w:t>0.0236</w:t>
            </w:r>
          </w:p>
        </w:tc>
      </w:tr>
      <w:tr w:rsidR="00DA5089" w:rsidRPr="001234E5" w14:paraId="4B11DC00" w14:textId="77777777" w:rsidTr="008463B2">
        <w:trPr>
          <w:trHeight w:val="274"/>
        </w:trPr>
        <w:tc>
          <w:tcPr>
            <w:tcW w:w="1880" w:type="dxa"/>
            <w:tcBorders>
              <w:top w:val="nil"/>
              <w:left w:val="single" w:sz="12" w:space="0" w:color="auto"/>
              <w:bottom w:val="single" w:sz="4" w:space="0" w:color="auto"/>
              <w:right w:val="single" w:sz="4" w:space="0" w:color="auto"/>
            </w:tcBorders>
            <w:shd w:val="clear" w:color="auto" w:fill="auto"/>
            <w:noWrap/>
            <w:vAlign w:val="bottom"/>
            <w:hideMark/>
          </w:tcPr>
          <w:p w14:paraId="545160F1"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Land Use</w:t>
            </w:r>
          </w:p>
        </w:tc>
        <w:tc>
          <w:tcPr>
            <w:tcW w:w="2417" w:type="dxa"/>
            <w:tcBorders>
              <w:top w:val="nil"/>
              <w:left w:val="nil"/>
              <w:bottom w:val="single" w:sz="4" w:space="0" w:color="auto"/>
              <w:right w:val="single" w:sz="4" w:space="0" w:color="auto"/>
            </w:tcBorders>
            <w:shd w:val="clear" w:color="auto" w:fill="auto"/>
            <w:noWrap/>
            <w:vAlign w:val="bottom"/>
            <w:hideMark/>
          </w:tcPr>
          <w:p w14:paraId="5100EF5E"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Rural</w:t>
            </w:r>
          </w:p>
        </w:tc>
        <w:tc>
          <w:tcPr>
            <w:tcW w:w="2250" w:type="dxa"/>
            <w:tcBorders>
              <w:top w:val="nil"/>
              <w:left w:val="nil"/>
              <w:bottom w:val="single" w:sz="4" w:space="0" w:color="auto"/>
              <w:right w:val="single" w:sz="8" w:space="0" w:color="auto"/>
            </w:tcBorders>
            <w:shd w:val="clear" w:color="auto" w:fill="auto"/>
            <w:noWrap/>
            <w:vAlign w:val="bottom"/>
            <w:hideMark/>
          </w:tcPr>
          <w:p w14:paraId="2BEBBF9E"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Urban</w:t>
            </w:r>
          </w:p>
        </w:tc>
        <w:tc>
          <w:tcPr>
            <w:tcW w:w="1268" w:type="dxa"/>
            <w:tcBorders>
              <w:top w:val="nil"/>
              <w:left w:val="nil"/>
              <w:bottom w:val="single" w:sz="4" w:space="0" w:color="auto"/>
              <w:right w:val="single" w:sz="4" w:space="0" w:color="auto"/>
            </w:tcBorders>
            <w:shd w:val="clear" w:color="auto" w:fill="auto"/>
            <w:noWrap/>
            <w:vAlign w:val="bottom"/>
            <w:hideMark/>
          </w:tcPr>
          <w:p w14:paraId="0E22DB68"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4" w:space="0" w:color="auto"/>
              <w:right w:val="single" w:sz="4" w:space="0" w:color="auto"/>
            </w:tcBorders>
            <w:shd w:val="clear" w:color="auto" w:fill="auto"/>
            <w:noWrap/>
            <w:vAlign w:val="bottom"/>
            <w:hideMark/>
          </w:tcPr>
          <w:p w14:paraId="6A47D170" w14:textId="77777777" w:rsidR="00DA5089" w:rsidRPr="001234E5" w:rsidRDefault="00DA5089" w:rsidP="008463B2">
            <w:pPr>
              <w:tabs>
                <w:tab w:val="decimal" w:pos="700"/>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4" w:space="0" w:color="auto"/>
              <w:right w:val="single" w:sz="8" w:space="0" w:color="auto"/>
            </w:tcBorders>
            <w:shd w:val="clear" w:color="auto" w:fill="auto"/>
            <w:noWrap/>
            <w:vAlign w:val="bottom"/>
            <w:hideMark/>
          </w:tcPr>
          <w:p w14:paraId="603A996A"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4" w:space="0" w:color="auto"/>
              <w:right w:val="single" w:sz="8" w:space="0" w:color="auto"/>
            </w:tcBorders>
            <w:shd w:val="clear" w:color="auto" w:fill="auto"/>
            <w:noWrap/>
            <w:vAlign w:val="bottom"/>
            <w:hideMark/>
          </w:tcPr>
          <w:p w14:paraId="431C6EA5"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100</w:t>
            </w:r>
          </w:p>
        </w:tc>
        <w:tc>
          <w:tcPr>
            <w:tcW w:w="1024" w:type="dxa"/>
            <w:tcBorders>
              <w:top w:val="nil"/>
              <w:left w:val="nil"/>
              <w:bottom w:val="single" w:sz="4" w:space="0" w:color="auto"/>
              <w:right w:val="single" w:sz="12" w:space="0" w:color="auto"/>
            </w:tcBorders>
            <w:shd w:val="clear" w:color="auto" w:fill="auto"/>
            <w:noWrap/>
            <w:vAlign w:val="bottom"/>
            <w:hideMark/>
          </w:tcPr>
          <w:p w14:paraId="34CD8270" w14:textId="77777777" w:rsidR="00DA5089" w:rsidRPr="001234E5" w:rsidRDefault="00DA5089" w:rsidP="008463B2">
            <w:pPr>
              <w:tabs>
                <w:tab w:val="decimal" w:pos="264"/>
              </w:tabs>
              <w:rPr>
                <w:rFonts w:ascii="Times New Roman" w:eastAsia="Times New Roman" w:hAnsi="Times New Roman" w:cs="Times New Roman"/>
                <w:sz w:val="18"/>
                <w:szCs w:val="18"/>
              </w:rPr>
            </w:pPr>
            <w:r w:rsidRPr="001234E5">
              <w:rPr>
                <w:rFonts w:ascii="Times New Roman" w:hAnsi="Times New Roman" w:cs="Times New Roman"/>
                <w:sz w:val="18"/>
                <w:szCs w:val="18"/>
              </w:rPr>
              <w:t>0.0783</w:t>
            </w:r>
          </w:p>
        </w:tc>
      </w:tr>
      <w:tr w:rsidR="00DA5089" w:rsidRPr="001234E5" w14:paraId="63D19344" w14:textId="77777777" w:rsidTr="008463B2">
        <w:trPr>
          <w:trHeight w:val="274"/>
        </w:trPr>
        <w:tc>
          <w:tcPr>
            <w:tcW w:w="1880" w:type="dxa"/>
            <w:tcBorders>
              <w:top w:val="nil"/>
              <w:left w:val="single" w:sz="12" w:space="0" w:color="auto"/>
              <w:bottom w:val="single" w:sz="12" w:space="0" w:color="auto"/>
              <w:right w:val="single" w:sz="4" w:space="0" w:color="auto"/>
            </w:tcBorders>
            <w:shd w:val="clear" w:color="auto" w:fill="auto"/>
            <w:noWrap/>
            <w:vAlign w:val="bottom"/>
            <w:hideMark/>
          </w:tcPr>
          <w:p w14:paraId="0731D9A0"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Population Density</w:t>
            </w:r>
          </w:p>
        </w:tc>
        <w:tc>
          <w:tcPr>
            <w:tcW w:w="2417" w:type="dxa"/>
            <w:tcBorders>
              <w:top w:val="nil"/>
              <w:left w:val="nil"/>
              <w:bottom w:val="single" w:sz="12" w:space="0" w:color="auto"/>
              <w:right w:val="single" w:sz="4" w:space="0" w:color="auto"/>
            </w:tcBorders>
            <w:shd w:val="clear" w:color="auto" w:fill="auto"/>
            <w:noWrap/>
            <w:vAlign w:val="bottom"/>
            <w:hideMark/>
          </w:tcPr>
          <w:p w14:paraId="1E7678A3"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Low</w:t>
            </w:r>
          </w:p>
        </w:tc>
        <w:tc>
          <w:tcPr>
            <w:tcW w:w="2250" w:type="dxa"/>
            <w:tcBorders>
              <w:top w:val="nil"/>
              <w:left w:val="nil"/>
              <w:bottom w:val="single" w:sz="12" w:space="0" w:color="auto"/>
              <w:right w:val="single" w:sz="8" w:space="0" w:color="auto"/>
            </w:tcBorders>
            <w:shd w:val="clear" w:color="auto" w:fill="auto"/>
            <w:noWrap/>
            <w:vAlign w:val="bottom"/>
            <w:hideMark/>
          </w:tcPr>
          <w:p w14:paraId="41FED0D1" w14:textId="77777777" w:rsidR="00DA5089" w:rsidRPr="001234E5" w:rsidRDefault="00DA5089" w:rsidP="008463B2">
            <w:pPr>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High</w:t>
            </w:r>
          </w:p>
        </w:tc>
        <w:tc>
          <w:tcPr>
            <w:tcW w:w="1268" w:type="dxa"/>
            <w:tcBorders>
              <w:top w:val="nil"/>
              <w:left w:val="nil"/>
              <w:bottom w:val="single" w:sz="12" w:space="0" w:color="auto"/>
              <w:right w:val="single" w:sz="4" w:space="0" w:color="auto"/>
            </w:tcBorders>
            <w:shd w:val="clear" w:color="auto" w:fill="auto"/>
            <w:noWrap/>
            <w:vAlign w:val="bottom"/>
            <w:hideMark/>
          </w:tcPr>
          <w:p w14:paraId="679DC654" w14:textId="77777777" w:rsidR="00DA5089" w:rsidRPr="001234E5" w:rsidRDefault="00DA5089" w:rsidP="008463B2">
            <w:pPr>
              <w:tabs>
                <w:tab w:val="decimal" w:pos="529"/>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60" w:type="dxa"/>
            <w:tcBorders>
              <w:top w:val="nil"/>
              <w:left w:val="nil"/>
              <w:bottom w:val="single" w:sz="12" w:space="0" w:color="auto"/>
              <w:right w:val="single" w:sz="4" w:space="0" w:color="auto"/>
            </w:tcBorders>
            <w:shd w:val="clear" w:color="auto" w:fill="auto"/>
            <w:noWrap/>
            <w:vAlign w:val="bottom"/>
            <w:hideMark/>
          </w:tcPr>
          <w:p w14:paraId="2ACE6DA4" w14:textId="77777777" w:rsidR="00DA5089" w:rsidRPr="001234E5" w:rsidRDefault="00DA5089" w:rsidP="008463B2">
            <w:pPr>
              <w:tabs>
                <w:tab w:val="decimal" w:pos="700"/>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434" w:type="dxa"/>
            <w:tcBorders>
              <w:top w:val="nil"/>
              <w:left w:val="nil"/>
              <w:bottom w:val="single" w:sz="12" w:space="0" w:color="auto"/>
              <w:right w:val="single" w:sz="8" w:space="0" w:color="auto"/>
            </w:tcBorders>
            <w:shd w:val="clear" w:color="auto" w:fill="auto"/>
            <w:noWrap/>
            <w:vAlign w:val="bottom"/>
            <w:hideMark/>
          </w:tcPr>
          <w:p w14:paraId="4C510059" w14:textId="77777777" w:rsidR="00DA5089" w:rsidRPr="001234E5" w:rsidRDefault="00DA5089" w:rsidP="008463B2">
            <w:pPr>
              <w:tabs>
                <w:tab w:val="decimal" w:pos="68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0</w:t>
            </w:r>
          </w:p>
        </w:tc>
        <w:tc>
          <w:tcPr>
            <w:tcW w:w="1172" w:type="dxa"/>
            <w:tcBorders>
              <w:top w:val="nil"/>
              <w:left w:val="nil"/>
              <w:bottom w:val="single" w:sz="12" w:space="0" w:color="auto"/>
              <w:right w:val="single" w:sz="8" w:space="0" w:color="auto"/>
            </w:tcBorders>
            <w:shd w:val="clear" w:color="auto" w:fill="auto"/>
            <w:noWrap/>
            <w:vAlign w:val="bottom"/>
            <w:hideMark/>
          </w:tcPr>
          <w:p w14:paraId="5A873304" w14:textId="77777777" w:rsidR="00DA5089" w:rsidRPr="001234E5" w:rsidRDefault="00DA5089" w:rsidP="008463B2">
            <w:pPr>
              <w:tabs>
                <w:tab w:val="decimal" w:pos="595"/>
              </w:tabs>
              <w:rPr>
                <w:rFonts w:ascii="Times New Roman" w:eastAsia="Times New Roman" w:hAnsi="Times New Roman" w:cs="Times New Roman"/>
                <w:sz w:val="18"/>
                <w:szCs w:val="18"/>
              </w:rPr>
            </w:pPr>
            <w:r w:rsidRPr="001234E5">
              <w:rPr>
                <w:rFonts w:ascii="Times New Roman" w:eastAsia="Times New Roman" w:hAnsi="Times New Roman" w:cs="Times New Roman"/>
                <w:sz w:val="18"/>
                <w:szCs w:val="18"/>
              </w:rPr>
              <w:t>100</w:t>
            </w:r>
          </w:p>
        </w:tc>
        <w:tc>
          <w:tcPr>
            <w:tcW w:w="1024" w:type="dxa"/>
            <w:tcBorders>
              <w:top w:val="nil"/>
              <w:left w:val="nil"/>
              <w:bottom w:val="single" w:sz="12" w:space="0" w:color="auto"/>
              <w:right w:val="single" w:sz="12" w:space="0" w:color="auto"/>
            </w:tcBorders>
            <w:shd w:val="clear" w:color="auto" w:fill="auto"/>
            <w:noWrap/>
            <w:vAlign w:val="bottom"/>
            <w:hideMark/>
          </w:tcPr>
          <w:p w14:paraId="0FBD14BF" w14:textId="77777777" w:rsidR="00DA5089" w:rsidRPr="001234E5" w:rsidRDefault="00DA5089" w:rsidP="008463B2">
            <w:pPr>
              <w:tabs>
                <w:tab w:val="decimal" w:pos="264"/>
              </w:tabs>
              <w:rPr>
                <w:rFonts w:ascii="Times New Roman" w:eastAsia="Times New Roman" w:hAnsi="Times New Roman" w:cs="Times New Roman"/>
                <w:sz w:val="18"/>
                <w:szCs w:val="18"/>
              </w:rPr>
            </w:pPr>
            <w:r w:rsidRPr="001234E5">
              <w:rPr>
                <w:rFonts w:ascii="Times New Roman" w:hAnsi="Times New Roman" w:cs="Times New Roman"/>
                <w:sz w:val="18"/>
                <w:szCs w:val="18"/>
              </w:rPr>
              <w:t>0.0000</w:t>
            </w:r>
          </w:p>
        </w:tc>
      </w:tr>
    </w:tbl>
    <w:p w14:paraId="135C39C6" w14:textId="77777777" w:rsidR="00364641" w:rsidRPr="001234E5" w:rsidRDefault="00364641" w:rsidP="00364641">
      <w:pPr>
        <w:pStyle w:val="Heading1"/>
        <w:keepNext w:val="0"/>
        <w:keepLines w:val="0"/>
        <w:spacing w:before="0" w:line="276" w:lineRule="auto"/>
        <w:rPr>
          <w:rFonts w:ascii="Times New Roman" w:hAnsi="Times New Roman" w:cs="Times New Roman"/>
          <w:color w:val="auto"/>
          <w:sz w:val="24"/>
          <w:szCs w:val="24"/>
        </w:rPr>
        <w:sectPr w:rsidR="00364641" w:rsidRPr="001234E5" w:rsidSect="00E45102">
          <w:footerReference w:type="default" r:id="rId63"/>
          <w:pgSz w:w="15840" w:h="12240" w:orient="landscape"/>
          <w:pgMar w:top="1440" w:right="1440" w:bottom="1440" w:left="1440" w:header="720" w:footer="720" w:gutter="0"/>
          <w:cols w:space="720"/>
          <w:docGrid w:linePitch="360"/>
        </w:sectPr>
      </w:pPr>
    </w:p>
    <w:p w14:paraId="2AE5E733" w14:textId="5C47E74A" w:rsidR="00BD0021" w:rsidRPr="001234E5" w:rsidRDefault="00F44A72" w:rsidP="00E45102">
      <w:pPr>
        <w:rPr>
          <w:rFonts w:ascii="Times New Roman" w:hAnsi="Times New Roman" w:cs="Times New Roman"/>
          <w:b/>
          <w:bCs/>
        </w:rPr>
      </w:pPr>
      <w:r w:rsidRPr="001234E5">
        <w:rPr>
          <w:rFonts w:ascii="Times New Roman" w:hAnsi="Times New Roman" w:cs="Times New Roman"/>
          <w:b/>
          <w:bCs/>
        </w:rPr>
        <w:lastRenderedPageBreak/>
        <w:t>5</w:t>
      </w:r>
      <w:r w:rsidR="00BD0021" w:rsidRPr="001234E5">
        <w:rPr>
          <w:rFonts w:ascii="Times New Roman" w:hAnsi="Times New Roman" w:cs="Times New Roman"/>
          <w:b/>
          <w:bCs/>
        </w:rPr>
        <w:t>.2</w:t>
      </w:r>
      <w:r w:rsidR="00082705" w:rsidRPr="001234E5">
        <w:rPr>
          <w:rFonts w:ascii="Times New Roman" w:hAnsi="Times New Roman" w:cs="Times New Roman"/>
          <w:b/>
          <w:bCs/>
        </w:rPr>
        <w:t>.</w:t>
      </w:r>
      <w:r w:rsidR="00BD0021" w:rsidRPr="001234E5">
        <w:rPr>
          <w:rFonts w:ascii="Times New Roman" w:hAnsi="Times New Roman" w:cs="Times New Roman"/>
          <w:b/>
          <w:bCs/>
        </w:rPr>
        <w:t xml:space="preserve"> ATE Discussion and Policy Implications</w:t>
      </w:r>
    </w:p>
    <w:p w14:paraId="72E9F6DF" w14:textId="5AB23B4C" w:rsidR="00D07DC2" w:rsidRPr="001234E5" w:rsidRDefault="0098274F" w:rsidP="00E45102">
      <w:pPr>
        <w:spacing w:line="276" w:lineRule="auto"/>
        <w:jc w:val="both"/>
        <w:rPr>
          <w:rFonts w:ascii="Times New Roman" w:hAnsi="Times New Roman" w:cs="Times New Roman"/>
          <w:bCs/>
        </w:rPr>
      </w:pPr>
      <w:r w:rsidRPr="001234E5">
        <w:rPr>
          <w:rFonts w:ascii="Times New Roman" w:hAnsi="Times New Roman" w:cs="Times New Roman"/>
        </w:rPr>
        <w:t>The first row panel of Table</w:t>
      </w:r>
      <w:r w:rsidR="00EB288E" w:rsidRPr="001234E5">
        <w:rPr>
          <w:rFonts w:ascii="Times New Roman" w:hAnsi="Times New Roman" w:cs="Times New Roman"/>
        </w:rPr>
        <w:t xml:space="preserve"> 5</w:t>
      </w:r>
      <w:r w:rsidRPr="001234E5">
        <w:rPr>
          <w:rFonts w:ascii="Times New Roman" w:hAnsi="Times New Roman" w:cs="Times New Roman"/>
        </w:rPr>
        <w:t xml:space="preserve"> provides the ATE effects with respect to ESS use frequency</w:t>
      </w:r>
      <w:r w:rsidR="001136A2" w:rsidRPr="001234E5">
        <w:rPr>
          <w:rFonts w:ascii="Times New Roman" w:hAnsi="Times New Roman" w:cs="Times New Roman"/>
        </w:rPr>
        <w:t xml:space="preserve"> and</w:t>
      </w:r>
      <w:r w:rsidRPr="001234E5">
        <w:rPr>
          <w:rFonts w:ascii="Times New Roman" w:hAnsi="Times New Roman" w:cs="Times New Roman"/>
        </w:rPr>
        <w:t xml:space="preserve"> the second row panel with respect to BSS use frequency.  </w:t>
      </w:r>
      <w:r w:rsidR="004A7F2F" w:rsidRPr="001234E5">
        <w:rPr>
          <w:rFonts w:ascii="Times New Roman" w:hAnsi="Times New Roman" w:cs="Times New Roman"/>
        </w:rPr>
        <w:t xml:space="preserve">In the next few sections, we discuss these ATE effects by each of the psycho-social constructs and the direct effects, and policy implications. </w:t>
      </w:r>
    </w:p>
    <w:p w14:paraId="070C77C3" w14:textId="045B2093" w:rsidR="004A7F2F" w:rsidRPr="001234E5" w:rsidRDefault="004A7F2F" w:rsidP="0098274F">
      <w:pPr>
        <w:spacing w:line="276" w:lineRule="auto"/>
        <w:jc w:val="both"/>
        <w:rPr>
          <w:rFonts w:ascii="Times New Roman" w:hAnsi="Times New Roman" w:cs="Times New Roman"/>
        </w:rPr>
      </w:pPr>
    </w:p>
    <w:p w14:paraId="29FF6F07" w14:textId="5AA89D96" w:rsidR="0013738C" w:rsidRPr="001234E5" w:rsidRDefault="0013738C" w:rsidP="0013738C">
      <w:pPr>
        <w:spacing w:line="276" w:lineRule="auto"/>
        <w:jc w:val="both"/>
        <w:rPr>
          <w:rFonts w:ascii="Times New Roman" w:hAnsi="Times New Roman" w:cs="Times New Roman"/>
          <w:i/>
          <w:iCs/>
        </w:rPr>
      </w:pPr>
      <w:r w:rsidRPr="001234E5">
        <w:rPr>
          <w:rFonts w:ascii="Times New Roman" w:hAnsi="Times New Roman" w:cs="Times New Roman"/>
          <w:i/>
          <w:iCs/>
        </w:rPr>
        <w:t>5.2.1</w:t>
      </w:r>
      <w:r w:rsidR="00082705" w:rsidRPr="001234E5">
        <w:rPr>
          <w:rFonts w:ascii="Times New Roman" w:hAnsi="Times New Roman" w:cs="Times New Roman"/>
          <w:i/>
          <w:iCs/>
        </w:rPr>
        <w:t>.</w:t>
      </w:r>
      <w:r w:rsidRPr="001234E5">
        <w:rPr>
          <w:rFonts w:ascii="Times New Roman" w:hAnsi="Times New Roman" w:cs="Times New Roman"/>
          <w:i/>
          <w:iCs/>
        </w:rPr>
        <w:t xml:space="preserve"> Addressing Safety Concerns</w:t>
      </w:r>
    </w:p>
    <w:p w14:paraId="2AF0966D" w14:textId="6A287F0A" w:rsidR="008A1EB5" w:rsidRPr="001234E5" w:rsidRDefault="00947259" w:rsidP="00211E7A">
      <w:pPr>
        <w:spacing w:line="276" w:lineRule="auto"/>
        <w:jc w:val="both"/>
        <w:rPr>
          <w:rFonts w:ascii="Times New Roman" w:hAnsi="Times New Roman" w:cs="Times New Roman"/>
        </w:rPr>
      </w:pPr>
      <w:r w:rsidRPr="001234E5">
        <w:rPr>
          <w:rFonts w:ascii="Times New Roman" w:hAnsi="Times New Roman" w:cs="Times New Roman"/>
        </w:rPr>
        <w:t xml:space="preserve">Age and gender (the first two rows of each panel) clearly have an important influence on ESS and BSS use frequency, with older individuals and women less likely to be </w:t>
      </w:r>
      <w:r w:rsidR="000B3850" w:rsidRPr="001234E5">
        <w:rPr>
          <w:rFonts w:ascii="Times New Roman" w:hAnsi="Times New Roman" w:cs="Times New Roman"/>
        </w:rPr>
        <w:t>BSS users and even more less likely to be ESS users (</w:t>
      </w:r>
      <w:r w:rsidRPr="001234E5">
        <w:rPr>
          <w:rFonts w:ascii="Times New Roman" w:hAnsi="Times New Roman" w:cs="Times New Roman"/>
        </w:rPr>
        <w:t xml:space="preserve">as may be observed by the lower </w:t>
      </w:r>
      <w:r w:rsidR="000B3850" w:rsidRPr="001234E5">
        <w:rPr>
          <w:rFonts w:ascii="Times New Roman" w:hAnsi="Times New Roman" w:cs="Times New Roman"/>
        </w:rPr>
        <w:t xml:space="preserve">magnitudes of the </w:t>
      </w:r>
      <w:r w:rsidRPr="001234E5">
        <w:rPr>
          <w:rFonts w:ascii="Times New Roman" w:hAnsi="Times New Roman" w:cs="Times New Roman"/>
        </w:rPr>
        <w:t>overall ATEs for these variables in the BSS row panel</w:t>
      </w:r>
      <w:r w:rsidR="000B3850" w:rsidRPr="001234E5">
        <w:rPr>
          <w:rFonts w:ascii="Times New Roman" w:hAnsi="Times New Roman" w:cs="Times New Roman"/>
        </w:rPr>
        <w:t xml:space="preserve"> relative to the ESS row panel)</w:t>
      </w:r>
      <w:r w:rsidRPr="001234E5">
        <w:rPr>
          <w:rFonts w:ascii="Times New Roman" w:hAnsi="Times New Roman" w:cs="Times New Roman"/>
        </w:rPr>
        <w:t xml:space="preserve">. </w:t>
      </w:r>
      <w:r w:rsidR="000B3850" w:rsidRPr="001234E5">
        <w:rPr>
          <w:rFonts w:ascii="Times New Roman" w:hAnsi="Times New Roman" w:cs="Times New Roman"/>
        </w:rPr>
        <w:t xml:space="preserve">These results are consistent with those of </w:t>
      </w:r>
      <w:r w:rsidR="000B3850" w:rsidRPr="001234E5">
        <w:rPr>
          <w:rFonts w:ascii="Times New Roman" w:eastAsia="Calibri" w:hAnsi="Times New Roman" w:cs="Times New Roman"/>
        </w:rPr>
        <w:t xml:space="preserve">Bielinski and Wazna (2020) and Reck and Axhausen (2021). However, our analysis goes beyond these overall age/gender </w:t>
      </w:r>
      <w:r w:rsidR="00E45102" w:rsidRPr="001234E5">
        <w:rPr>
          <w:rFonts w:ascii="Times New Roman" w:eastAsia="Calibri" w:hAnsi="Times New Roman" w:cs="Times New Roman"/>
        </w:rPr>
        <w:t>effects and</w:t>
      </w:r>
      <w:r w:rsidR="000B3850" w:rsidRPr="001234E5">
        <w:rPr>
          <w:rFonts w:ascii="Times New Roman" w:eastAsia="Calibri" w:hAnsi="Times New Roman" w:cs="Times New Roman"/>
        </w:rPr>
        <w:t xml:space="preserve"> </w:t>
      </w:r>
      <w:r w:rsidR="00D52355" w:rsidRPr="001234E5">
        <w:rPr>
          <w:rFonts w:ascii="Times New Roman" w:eastAsia="Calibri" w:hAnsi="Times New Roman" w:cs="Times New Roman"/>
        </w:rPr>
        <w:t xml:space="preserve">indicates that higher safety concern and lower green lifestyle propensity drive the lower ESS/BSS use among older individuals, and higher safety concern and higher time consciousness underpin the lower ESS/BSS use among women.  There is also a difference in the nature of these </w:t>
      </w:r>
      <w:r w:rsidRPr="001234E5">
        <w:rPr>
          <w:rFonts w:ascii="Times New Roman" w:hAnsi="Times New Roman" w:cs="Times New Roman"/>
        </w:rPr>
        <w:t xml:space="preserve">pathway effects across the ESS and BSS modes, with safety concern being less of an issue for both older individuals and women in the context of the ESS mode relative to the BSS mode (70% of total ATE for </w:t>
      </w:r>
      <w:r w:rsidR="007A6D89" w:rsidRPr="001234E5">
        <w:rPr>
          <w:rFonts w:ascii="Times New Roman" w:hAnsi="Times New Roman" w:cs="Times New Roman"/>
        </w:rPr>
        <w:t>ESS relative to 93% of total ATE for BSS for older individuals, and 36% of total ATE for ESS relative to 62% of total ATE for BSS</w:t>
      </w:r>
      <w:r w:rsidRPr="001234E5">
        <w:rPr>
          <w:rFonts w:ascii="Times New Roman" w:hAnsi="Times New Roman" w:cs="Times New Roman"/>
        </w:rPr>
        <w:t xml:space="preserve"> </w:t>
      </w:r>
      <w:r w:rsidR="007A6D89" w:rsidRPr="001234E5">
        <w:rPr>
          <w:rFonts w:ascii="Times New Roman" w:hAnsi="Times New Roman" w:cs="Times New Roman"/>
        </w:rPr>
        <w:t xml:space="preserve">for women). </w:t>
      </w:r>
      <w:r w:rsidRPr="001234E5">
        <w:rPr>
          <w:rFonts w:ascii="Times New Roman" w:hAnsi="Times New Roman" w:cs="Times New Roman"/>
        </w:rPr>
        <w:t>These results reinforce the notion that</w:t>
      </w:r>
      <w:r w:rsidR="007A6D89" w:rsidRPr="001234E5">
        <w:rPr>
          <w:rFonts w:ascii="Times New Roman" w:hAnsi="Times New Roman" w:cs="Times New Roman"/>
        </w:rPr>
        <w:t>, while</w:t>
      </w:r>
      <w:r w:rsidRPr="001234E5">
        <w:rPr>
          <w:rFonts w:ascii="Times New Roman" w:hAnsi="Times New Roman" w:cs="Times New Roman"/>
        </w:rPr>
        <w:t xml:space="preserve"> </w:t>
      </w:r>
      <w:r w:rsidR="007A6D89" w:rsidRPr="001234E5">
        <w:rPr>
          <w:rFonts w:ascii="Times New Roman" w:hAnsi="Times New Roman" w:cs="Times New Roman"/>
        </w:rPr>
        <w:t xml:space="preserve">safety concerns represent an important barrier for micromobility mode use among older individuals and women, there is also a generic reticence (resistance to change that is unrelated to safety concerns) on the part of </w:t>
      </w:r>
      <w:r w:rsidRPr="001234E5">
        <w:rPr>
          <w:rFonts w:ascii="Times New Roman" w:hAnsi="Times New Roman" w:cs="Times New Roman"/>
        </w:rPr>
        <w:t xml:space="preserve">older individuals and women </w:t>
      </w:r>
      <w:r w:rsidR="007A6D89" w:rsidRPr="001234E5">
        <w:rPr>
          <w:rFonts w:ascii="Times New Roman" w:hAnsi="Times New Roman" w:cs="Times New Roman"/>
        </w:rPr>
        <w:t xml:space="preserve">to embrace </w:t>
      </w:r>
      <w:r w:rsidRPr="001234E5">
        <w:rPr>
          <w:rFonts w:ascii="Times New Roman" w:hAnsi="Times New Roman" w:cs="Times New Roman"/>
        </w:rPr>
        <w:t xml:space="preserve">newer mobility options (in this case, the ESS mode) relative to traditional modes (in this case, the BSS mode). </w:t>
      </w:r>
      <w:r w:rsidR="007A6D89" w:rsidRPr="001234E5">
        <w:rPr>
          <w:rFonts w:ascii="Times New Roman" w:hAnsi="Times New Roman" w:cs="Times New Roman"/>
        </w:rPr>
        <w:t xml:space="preserve">This is also evidenced in the 22% direct negative sub-effect of age and 42% direct negative sub-effect of gender for the ESS mode, while the corresponding entries are zero for the BSS mode. </w:t>
      </w:r>
      <w:r w:rsidR="008A1EB5" w:rsidRPr="001234E5">
        <w:rPr>
          <w:rFonts w:ascii="Times New Roman" w:hAnsi="Times New Roman" w:cs="Times New Roman"/>
        </w:rPr>
        <w:t xml:space="preserve">But across both the ESS and BSS modes, safety concerns dominate over other sub-effects, as observed from the entries of 72% (for age) and 50% (for women) in the safety concern decrease column in the last row panel of Table </w:t>
      </w:r>
      <w:r w:rsidR="00D52355" w:rsidRPr="001234E5">
        <w:rPr>
          <w:rFonts w:ascii="Times New Roman" w:hAnsi="Times New Roman" w:cs="Times New Roman"/>
        </w:rPr>
        <w:t>5</w:t>
      </w:r>
      <w:r w:rsidR="008A1EB5" w:rsidRPr="001234E5">
        <w:rPr>
          <w:rFonts w:ascii="Times New Roman" w:hAnsi="Times New Roman" w:cs="Times New Roman"/>
        </w:rPr>
        <w:t xml:space="preserve"> corresponding to overall micromobility use. Also, gender has the highest total ATE effect among all exogenous variables in the context of overall micromobility use. </w:t>
      </w:r>
    </w:p>
    <w:p w14:paraId="0BA59A46" w14:textId="09361BA1" w:rsidR="0013738C" w:rsidRPr="001234E5" w:rsidRDefault="004A7F2F" w:rsidP="0013738C">
      <w:pPr>
        <w:spacing w:line="276" w:lineRule="auto"/>
        <w:ind w:firstLine="720"/>
        <w:jc w:val="both"/>
        <w:rPr>
          <w:rFonts w:ascii="Times New Roman" w:eastAsia="Calibri" w:hAnsi="Times New Roman" w:cs="Times New Roman"/>
        </w:rPr>
      </w:pPr>
      <w:r w:rsidRPr="001234E5">
        <w:rPr>
          <w:rFonts w:ascii="Times New Roman" w:hAnsi="Times New Roman" w:cs="Times New Roman"/>
        </w:rPr>
        <w:t xml:space="preserve">The results above suggest that, while </w:t>
      </w:r>
      <w:r w:rsidR="008D1740" w:rsidRPr="001234E5">
        <w:rPr>
          <w:rFonts w:ascii="Times New Roman" w:hAnsi="Times New Roman" w:cs="Times New Roman"/>
        </w:rPr>
        <w:t xml:space="preserve">there are differences in the extent of safety concern effects between ESS and BSS systems, </w:t>
      </w:r>
      <w:r w:rsidR="002B58E4" w:rsidRPr="001234E5">
        <w:rPr>
          <w:rFonts w:ascii="Times New Roman" w:hAnsi="Times New Roman" w:cs="Times New Roman"/>
        </w:rPr>
        <w:t>a general strategy to promote micromobility use (especially BSS use) among older individuals and women would be to address s</w:t>
      </w:r>
      <w:r w:rsidR="002946D2" w:rsidRPr="001234E5">
        <w:rPr>
          <w:rFonts w:ascii="Times New Roman" w:hAnsi="Times New Roman" w:cs="Times New Roman"/>
        </w:rPr>
        <w:t>afety</w:t>
      </w:r>
      <w:r w:rsidR="002B58E4" w:rsidRPr="001234E5">
        <w:rPr>
          <w:rFonts w:ascii="Times New Roman" w:hAnsi="Times New Roman" w:cs="Times New Roman"/>
        </w:rPr>
        <w:t xml:space="preserve"> concerns through </w:t>
      </w:r>
      <w:r w:rsidR="00DA379F" w:rsidRPr="001234E5">
        <w:rPr>
          <w:rFonts w:ascii="Times New Roman" w:hAnsi="Times New Roman" w:cs="Times New Roman"/>
        </w:rPr>
        <w:t xml:space="preserve">(a) </w:t>
      </w:r>
      <w:r w:rsidR="002B58E4" w:rsidRPr="001234E5">
        <w:rPr>
          <w:rFonts w:ascii="Times New Roman" w:hAnsi="Times New Roman" w:cs="Times New Roman"/>
        </w:rPr>
        <w:t xml:space="preserve">actual </w:t>
      </w:r>
      <w:r w:rsidRPr="001234E5">
        <w:rPr>
          <w:rFonts w:ascii="Times New Roman" w:hAnsi="Times New Roman" w:cs="Times New Roman"/>
        </w:rPr>
        <w:t xml:space="preserve">safety </w:t>
      </w:r>
      <w:r w:rsidR="002B58E4" w:rsidRPr="001234E5">
        <w:rPr>
          <w:rFonts w:ascii="Times New Roman" w:hAnsi="Times New Roman" w:cs="Times New Roman"/>
        </w:rPr>
        <w:t xml:space="preserve">improvements in </w:t>
      </w:r>
      <w:r w:rsidR="00DA379F" w:rsidRPr="001234E5">
        <w:rPr>
          <w:rFonts w:ascii="Times New Roman" w:hAnsi="Times New Roman" w:cs="Times New Roman"/>
        </w:rPr>
        <w:t>the riding environment and the equipment themselves</w:t>
      </w:r>
      <w:r w:rsidRPr="001234E5">
        <w:rPr>
          <w:rFonts w:ascii="Times New Roman" w:hAnsi="Times New Roman" w:cs="Times New Roman"/>
        </w:rPr>
        <w:t>,</w:t>
      </w:r>
      <w:r w:rsidR="00DA379F" w:rsidRPr="001234E5">
        <w:rPr>
          <w:rFonts w:ascii="Times New Roman" w:hAnsi="Times New Roman" w:cs="Times New Roman"/>
        </w:rPr>
        <w:t xml:space="preserve"> (b) </w:t>
      </w:r>
      <w:r w:rsidR="002B58E4" w:rsidRPr="001234E5">
        <w:rPr>
          <w:rFonts w:ascii="Times New Roman" w:hAnsi="Times New Roman" w:cs="Times New Roman"/>
        </w:rPr>
        <w:t>informational campaigns to enhance safety perceptions</w:t>
      </w:r>
      <w:r w:rsidR="00DA379F" w:rsidRPr="001234E5">
        <w:rPr>
          <w:rFonts w:ascii="Times New Roman" w:hAnsi="Times New Roman" w:cs="Times New Roman"/>
        </w:rPr>
        <w:t xml:space="preserve"> and provide </w:t>
      </w:r>
      <w:r w:rsidR="0013738C" w:rsidRPr="001234E5">
        <w:rPr>
          <w:rFonts w:ascii="Times New Roman" w:hAnsi="Times New Roman" w:cs="Times New Roman"/>
        </w:rPr>
        <w:t xml:space="preserve">roadway </w:t>
      </w:r>
      <w:r w:rsidR="00DA379F" w:rsidRPr="001234E5">
        <w:rPr>
          <w:rFonts w:ascii="Times New Roman" w:hAnsi="Times New Roman" w:cs="Times New Roman"/>
        </w:rPr>
        <w:t>use guidelines, and (c) curbside management</w:t>
      </w:r>
      <w:r w:rsidRPr="001234E5">
        <w:rPr>
          <w:rFonts w:ascii="Times New Roman" w:hAnsi="Times New Roman" w:cs="Times New Roman"/>
        </w:rPr>
        <w:t xml:space="preserve">. </w:t>
      </w:r>
      <w:r w:rsidR="00DA379F" w:rsidRPr="001234E5">
        <w:rPr>
          <w:rFonts w:ascii="Times New Roman" w:hAnsi="Times New Roman" w:cs="Times New Roman"/>
        </w:rPr>
        <w:t>For example, t</w:t>
      </w:r>
      <w:r w:rsidRPr="001234E5">
        <w:rPr>
          <w:rFonts w:ascii="Times New Roman" w:hAnsi="Times New Roman" w:cs="Times New Roman"/>
        </w:rPr>
        <w:t xml:space="preserve">he riding environments can be greatly improved by introducing separate </w:t>
      </w:r>
      <w:r w:rsidR="00DA379F" w:rsidRPr="001234E5">
        <w:rPr>
          <w:rFonts w:ascii="Times New Roman" w:hAnsi="Times New Roman" w:cs="Times New Roman"/>
        </w:rPr>
        <w:t xml:space="preserve">scooter/bicycle </w:t>
      </w:r>
      <w:r w:rsidRPr="001234E5">
        <w:rPr>
          <w:rFonts w:ascii="Times New Roman" w:hAnsi="Times New Roman" w:cs="Times New Roman"/>
        </w:rPr>
        <w:t xml:space="preserve">lanes, as well as keeping those lanes clear from debris </w:t>
      </w:r>
      <w:r w:rsidR="00DA379F" w:rsidRPr="001234E5">
        <w:rPr>
          <w:rFonts w:ascii="Times New Roman" w:hAnsi="Times New Roman" w:cs="Times New Roman"/>
        </w:rPr>
        <w:t>and</w:t>
      </w:r>
      <w:r w:rsidR="00D52355" w:rsidRPr="001234E5">
        <w:rPr>
          <w:rFonts w:ascii="Times New Roman" w:hAnsi="Times New Roman" w:cs="Times New Roman"/>
        </w:rPr>
        <w:t xml:space="preserve"> </w:t>
      </w:r>
      <w:r w:rsidR="00DA379F" w:rsidRPr="001234E5">
        <w:rPr>
          <w:rFonts w:ascii="Times New Roman" w:hAnsi="Times New Roman" w:cs="Times New Roman"/>
        </w:rPr>
        <w:t>ESS</w:t>
      </w:r>
      <w:r w:rsidR="00D52355" w:rsidRPr="001234E5">
        <w:rPr>
          <w:rFonts w:ascii="Times New Roman" w:hAnsi="Times New Roman" w:cs="Times New Roman"/>
        </w:rPr>
        <w:t>/BSS</w:t>
      </w:r>
      <w:r w:rsidR="00DA379F" w:rsidRPr="001234E5">
        <w:rPr>
          <w:rFonts w:ascii="Times New Roman" w:hAnsi="Times New Roman" w:cs="Times New Roman"/>
        </w:rPr>
        <w:t xml:space="preserve"> equipment themselves </w:t>
      </w:r>
      <w:r w:rsidRPr="001234E5">
        <w:rPr>
          <w:rFonts w:ascii="Times New Roman" w:eastAsia="Calibri" w:hAnsi="Times New Roman" w:cs="Times New Roman"/>
        </w:rPr>
        <w:t>(Shaheen and Cohen, 2019)</w:t>
      </w:r>
      <w:r w:rsidR="00DA379F" w:rsidRPr="001234E5">
        <w:rPr>
          <w:rFonts w:ascii="Times New Roman" w:hAnsi="Times New Roman" w:cs="Times New Roman"/>
        </w:rPr>
        <w:t>.</w:t>
      </w:r>
      <w:r w:rsidRPr="001234E5">
        <w:rPr>
          <w:rFonts w:ascii="Times New Roman" w:hAnsi="Times New Roman" w:cs="Times New Roman"/>
        </w:rPr>
        <w:t xml:space="preserve"> </w:t>
      </w:r>
      <w:r w:rsidR="009F1BB7" w:rsidRPr="001234E5">
        <w:rPr>
          <w:rFonts w:ascii="Times New Roman" w:hAnsi="Times New Roman" w:cs="Times New Roman"/>
        </w:rPr>
        <w:t>Besides</w:t>
      </w:r>
      <w:r w:rsidRPr="001234E5">
        <w:rPr>
          <w:rFonts w:ascii="Times New Roman" w:hAnsi="Times New Roman" w:cs="Times New Roman"/>
        </w:rPr>
        <w:t xml:space="preserve"> improving the riding environments, cities can help develop policies for safer systems overall. One such policy </w:t>
      </w:r>
      <w:r w:rsidR="00DA379F" w:rsidRPr="001234E5">
        <w:rPr>
          <w:rFonts w:ascii="Times New Roman" w:hAnsi="Times New Roman" w:cs="Times New Roman"/>
        </w:rPr>
        <w:t xml:space="preserve">may </w:t>
      </w:r>
      <w:r w:rsidRPr="001234E5">
        <w:rPr>
          <w:rFonts w:ascii="Times New Roman" w:hAnsi="Times New Roman" w:cs="Times New Roman"/>
        </w:rPr>
        <w:t xml:space="preserve">be to require helmet </w:t>
      </w:r>
      <w:r w:rsidR="00DA379F" w:rsidRPr="001234E5">
        <w:rPr>
          <w:rFonts w:ascii="Times New Roman" w:hAnsi="Times New Roman" w:cs="Times New Roman"/>
        </w:rPr>
        <w:t>use</w:t>
      </w:r>
      <w:r w:rsidRPr="001234E5">
        <w:rPr>
          <w:rFonts w:ascii="Times New Roman" w:hAnsi="Times New Roman" w:cs="Times New Roman"/>
        </w:rPr>
        <w:t>. This not only would benefit the older generations and women in their concern over safety, but also keep all users safe regardless of their personal level of safety concern. Helmet us</w:t>
      </w:r>
      <w:r w:rsidR="00DA379F" w:rsidRPr="001234E5">
        <w:rPr>
          <w:rFonts w:ascii="Times New Roman" w:hAnsi="Times New Roman" w:cs="Times New Roman"/>
        </w:rPr>
        <w:t>e</w:t>
      </w:r>
      <w:r w:rsidRPr="001234E5">
        <w:rPr>
          <w:rFonts w:ascii="Times New Roman" w:hAnsi="Times New Roman" w:cs="Times New Roman"/>
        </w:rPr>
        <w:t xml:space="preserve"> is rarely required by cities or </w:t>
      </w:r>
      <w:r w:rsidR="00DA379F" w:rsidRPr="001234E5">
        <w:rPr>
          <w:rFonts w:ascii="Times New Roman" w:hAnsi="Times New Roman" w:cs="Times New Roman"/>
        </w:rPr>
        <w:t>ESS/BSS providers</w:t>
      </w:r>
      <w:r w:rsidRPr="001234E5">
        <w:rPr>
          <w:rFonts w:ascii="Times New Roman" w:hAnsi="Times New Roman" w:cs="Times New Roman"/>
        </w:rPr>
        <w:t>, and m</w:t>
      </w:r>
      <w:r w:rsidR="00DA379F" w:rsidRPr="001234E5">
        <w:rPr>
          <w:rFonts w:ascii="Times New Roman" w:hAnsi="Times New Roman" w:cs="Times New Roman"/>
        </w:rPr>
        <w:t xml:space="preserve">ost </w:t>
      </w:r>
      <w:r w:rsidRPr="001234E5">
        <w:rPr>
          <w:rFonts w:ascii="Times New Roman" w:hAnsi="Times New Roman" w:cs="Times New Roman"/>
        </w:rPr>
        <w:t>ESS</w:t>
      </w:r>
      <w:r w:rsidR="00DA379F" w:rsidRPr="001234E5">
        <w:rPr>
          <w:rFonts w:ascii="Times New Roman" w:hAnsi="Times New Roman" w:cs="Times New Roman"/>
        </w:rPr>
        <w:t>/</w:t>
      </w:r>
      <w:r w:rsidRPr="001234E5">
        <w:rPr>
          <w:rFonts w:ascii="Times New Roman" w:hAnsi="Times New Roman" w:cs="Times New Roman"/>
        </w:rPr>
        <w:t xml:space="preserve">BSS </w:t>
      </w:r>
      <w:r w:rsidR="00DA379F" w:rsidRPr="001234E5">
        <w:rPr>
          <w:rFonts w:ascii="Times New Roman" w:hAnsi="Times New Roman" w:cs="Times New Roman"/>
        </w:rPr>
        <w:t>providers</w:t>
      </w:r>
      <w:r w:rsidRPr="001234E5">
        <w:rPr>
          <w:rFonts w:ascii="Times New Roman" w:hAnsi="Times New Roman" w:cs="Times New Roman"/>
        </w:rPr>
        <w:t xml:space="preserve"> do not </w:t>
      </w:r>
      <w:r w:rsidRPr="001234E5">
        <w:rPr>
          <w:rFonts w:ascii="Times New Roman" w:hAnsi="Times New Roman" w:cs="Times New Roman"/>
        </w:rPr>
        <w:lastRenderedPageBreak/>
        <w:t xml:space="preserve">offer helmets as part of the service. In fact, a study on emergency room visits due to ESS use showed that none of the people admitted to the hospital were wearing helmets at the time of the accident </w:t>
      </w:r>
      <w:r w:rsidR="009F1BB7" w:rsidRPr="001234E5">
        <w:rPr>
          <w:rFonts w:ascii="Times New Roman" w:hAnsi="Times New Roman" w:cs="Times New Roman"/>
        </w:rPr>
        <w:t>(</w:t>
      </w:r>
      <w:r w:rsidRPr="001234E5">
        <w:rPr>
          <w:rFonts w:ascii="Times New Roman" w:hAnsi="Times New Roman" w:cs="Times New Roman"/>
        </w:rPr>
        <w:t xml:space="preserve">Badeau et al., 2019). </w:t>
      </w:r>
      <w:r w:rsidR="0013738C" w:rsidRPr="001234E5">
        <w:rPr>
          <w:rFonts w:ascii="Times New Roman" w:hAnsi="Times New Roman" w:cs="Times New Roman"/>
        </w:rPr>
        <w:t xml:space="preserve">Another policy in the context of equipment maintenance would be to conduct regular light and brake checks by the ESS/BSS </w:t>
      </w:r>
      <w:r w:rsidR="00E45102" w:rsidRPr="001234E5">
        <w:rPr>
          <w:rFonts w:ascii="Times New Roman" w:hAnsi="Times New Roman" w:cs="Times New Roman"/>
        </w:rPr>
        <w:t>companies and</w:t>
      </w:r>
      <w:r w:rsidR="0013738C" w:rsidRPr="001234E5">
        <w:rPr>
          <w:rFonts w:ascii="Times New Roman" w:hAnsi="Times New Roman" w:cs="Times New Roman"/>
        </w:rPr>
        <w:t xml:space="preserve"> </w:t>
      </w:r>
      <w:r w:rsidR="009F1BB7" w:rsidRPr="001234E5">
        <w:rPr>
          <w:rFonts w:ascii="Times New Roman" w:hAnsi="Times New Roman" w:cs="Times New Roman"/>
        </w:rPr>
        <w:t xml:space="preserve">advertise/disseminate </w:t>
      </w:r>
      <w:r w:rsidR="0013738C" w:rsidRPr="001234E5">
        <w:rPr>
          <w:rFonts w:ascii="Times New Roman" w:hAnsi="Times New Roman" w:cs="Times New Roman"/>
        </w:rPr>
        <w:t xml:space="preserve">such efforts in public-facing campaigns. </w:t>
      </w:r>
      <w:r w:rsidR="00DA379F" w:rsidRPr="001234E5">
        <w:rPr>
          <w:rFonts w:ascii="Times New Roman" w:eastAsia="Calibri" w:hAnsi="Times New Roman" w:cs="Times New Roman"/>
        </w:rPr>
        <w:t>Roadway use guides would also greatly improve safety in an increasingly multi-modal traffic stream.</w:t>
      </w:r>
      <w:r w:rsidR="0013738C" w:rsidRPr="001234E5">
        <w:rPr>
          <w:rFonts w:ascii="Times New Roman" w:eastAsia="Calibri" w:hAnsi="Times New Roman" w:cs="Times New Roman"/>
        </w:rPr>
        <w:t xml:space="preserve"> </w:t>
      </w:r>
      <w:r w:rsidR="00DA379F" w:rsidRPr="001234E5">
        <w:rPr>
          <w:rFonts w:ascii="Times New Roman" w:eastAsia="Calibri" w:hAnsi="Times New Roman" w:cs="Times New Roman"/>
        </w:rPr>
        <w:t xml:space="preserve">In this regard, </w:t>
      </w:r>
      <w:r w:rsidR="0013738C" w:rsidRPr="001234E5">
        <w:rPr>
          <w:rFonts w:ascii="Times New Roman" w:eastAsia="Calibri" w:hAnsi="Times New Roman" w:cs="Times New Roman"/>
        </w:rPr>
        <w:t xml:space="preserve">the worry of the “unknown” can by itself deter </w:t>
      </w:r>
      <w:r w:rsidR="00E11114" w:rsidRPr="001234E5">
        <w:rPr>
          <w:rFonts w:ascii="Times New Roman" w:eastAsia="Calibri" w:hAnsi="Times New Roman" w:cs="Times New Roman"/>
        </w:rPr>
        <w:t>first-use</w:t>
      </w:r>
      <w:r w:rsidR="0013738C" w:rsidRPr="001234E5">
        <w:rPr>
          <w:rFonts w:ascii="Times New Roman" w:eastAsia="Calibri" w:hAnsi="Times New Roman" w:cs="Times New Roman"/>
        </w:rPr>
        <w:t xml:space="preserve"> of micromobility modes. Providing clear information on where micromobility users can </w:t>
      </w:r>
      <w:r w:rsidR="00DA379F" w:rsidRPr="001234E5">
        <w:rPr>
          <w:rFonts w:ascii="Times New Roman" w:eastAsia="Calibri" w:hAnsi="Times New Roman" w:cs="Times New Roman"/>
        </w:rPr>
        <w:t xml:space="preserve">ride and how fast they should be </w:t>
      </w:r>
      <w:r w:rsidR="00E45102" w:rsidRPr="001234E5">
        <w:rPr>
          <w:rFonts w:ascii="Times New Roman" w:eastAsia="Calibri" w:hAnsi="Times New Roman" w:cs="Times New Roman"/>
        </w:rPr>
        <w:t>travelling and</w:t>
      </w:r>
      <w:r w:rsidR="00DA379F" w:rsidRPr="001234E5">
        <w:rPr>
          <w:rFonts w:ascii="Times New Roman" w:eastAsia="Calibri" w:hAnsi="Times New Roman" w:cs="Times New Roman"/>
        </w:rPr>
        <w:t xml:space="preserve"> providing </w:t>
      </w:r>
      <w:r w:rsidR="0013738C" w:rsidRPr="001234E5">
        <w:rPr>
          <w:rFonts w:ascii="Times New Roman" w:eastAsia="Calibri" w:hAnsi="Times New Roman" w:cs="Times New Roman"/>
        </w:rPr>
        <w:t xml:space="preserve">guidelines and even perhaps mandating a short training course (not different from what is done when acquiring </w:t>
      </w:r>
      <w:r w:rsidR="009F1BB7" w:rsidRPr="001234E5">
        <w:rPr>
          <w:rFonts w:ascii="Times New Roman" w:eastAsia="Calibri" w:hAnsi="Times New Roman" w:cs="Times New Roman"/>
        </w:rPr>
        <w:t xml:space="preserve">a </w:t>
      </w:r>
      <w:r w:rsidR="0013738C" w:rsidRPr="001234E5">
        <w:rPr>
          <w:rFonts w:ascii="Times New Roman" w:eastAsia="Calibri" w:hAnsi="Times New Roman" w:cs="Times New Roman"/>
        </w:rPr>
        <w:t>car driving license) may be beneficial</w:t>
      </w:r>
      <w:r w:rsidR="00DA379F" w:rsidRPr="001234E5">
        <w:rPr>
          <w:rFonts w:ascii="Times New Roman" w:eastAsia="Calibri" w:hAnsi="Times New Roman" w:cs="Times New Roman"/>
        </w:rPr>
        <w:t xml:space="preserve">. This </w:t>
      </w:r>
      <w:r w:rsidR="0013738C" w:rsidRPr="001234E5">
        <w:rPr>
          <w:rFonts w:ascii="Times New Roman" w:eastAsia="Calibri" w:hAnsi="Times New Roman" w:cs="Times New Roman"/>
        </w:rPr>
        <w:t xml:space="preserve">may be achieved at the time of </w:t>
      </w:r>
      <w:r w:rsidR="00DA379F" w:rsidRPr="001234E5">
        <w:rPr>
          <w:rFonts w:ascii="Times New Roman" w:eastAsia="Calibri" w:hAnsi="Times New Roman" w:cs="Times New Roman"/>
        </w:rPr>
        <w:t xml:space="preserve">downloading the application, </w:t>
      </w:r>
      <w:r w:rsidR="0013738C" w:rsidRPr="001234E5">
        <w:rPr>
          <w:rFonts w:ascii="Times New Roman" w:eastAsia="Calibri" w:hAnsi="Times New Roman" w:cs="Times New Roman"/>
        </w:rPr>
        <w:t xml:space="preserve">or through </w:t>
      </w:r>
      <w:r w:rsidR="009F1BB7" w:rsidRPr="001234E5">
        <w:rPr>
          <w:rFonts w:ascii="Times New Roman" w:eastAsia="Calibri" w:hAnsi="Times New Roman" w:cs="Times New Roman"/>
        </w:rPr>
        <w:t xml:space="preserve">online and social media-based </w:t>
      </w:r>
      <w:r w:rsidR="00DA379F" w:rsidRPr="001234E5">
        <w:rPr>
          <w:rFonts w:ascii="Times New Roman" w:eastAsia="Calibri" w:hAnsi="Times New Roman" w:cs="Times New Roman"/>
        </w:rPr>
        <w:t xml:space="preserve">informational </w:t>
      </w:r>
      <w:r w:rsidR="00F921C4" w:rsidRPr="001234E5">
        <w:rPr>
          <w:rFonts w:ascii="Times New Roman" w:eastAsia="Calibri" w:hAnsi="Times New Roman" w:cs="Times New Roman"/>
        </w:rPr>
        <w:t>workshops</w:t>
      </w:r>
      <w:r w:rsidR="00DA379F" w:rsidRPr="001234E5">
        <w:rPr>
          <w:rFonts w:ascii="Times New Roman" w:eastAsia="Calibri" w:hAnsi="Times New Roman" w:cs="Times New Roman"/>
        </w:rPr>
        <w:t xml:space="preserve">. </w:t>
      </w:r>
      <w:r w:rsidR="0013738C" w:rsidRPr="001234E5">
        <w:rPr>
          <w:rFonts w:ascii="Times New Roman" w:eastAsia="Calibri" w:hAnsi="Times New Roman" w:cs="Times New Roman"/>
        </w:rPr>
        <w:t xml:space="preserve">Curbside space management is another important issue that many cities are already paying close attention to. Managing curb space for shared mobility services is vital to continue to create a safe environment for </w:t>
      </w:r>
      <w:r w:rsidR="00E45102" w:rsidRPr="001234E5">
        <w:rPr>
          <w:rFonts w:ascii="Times New Roman" w:eastAsia="Calibri" w:hAnsi="Times New Roman" w:cs="Times New Roman"/>
        </w:rPr>
        <w:t>users and</w:t>
      </w:r>
      <w:r w:rsidR="0013738C" w:rsidRPr="001234E5">
        <w:rPr>
          <w:rFonts w:ascii="Times New Roman" w:eastAsia="Calibri" w:hAnsi="Times New Roman" w:cs="Times New Roman"/>
        </w:rPr>
        <w:t xml:space="preserve"> would also greatly benefit the blocked bicycle lane issue that</w:t>
      </w:r>
      <w:r w:rsidR="009F1BB7" w:rsidRPr="001234E5">
        <w:rPr>
          <w:rFonts w:ascii="Times New Roman" w:eastAsia="Calibri" w:hAnsi="Times New Roman" w:cs="Times New Roman"/>
        </w:rPr>
        <w:t xml:space="preserve"> </w:t>
      </w:r>
      <w:r w:rsidR="0013738C" w:rsidRPr="001234E5">
        <w:rPr>
          <w:rFonts w:ascii="Times New Roman" w:eastAsia="Calibri" w:hAnsi="Times New Roman" w:cs="Times New Roman"/>
        </w:rPr>
        <w:t xml:space="preserve">cities are facing. </w:t>
      </w:r>
    </w:p>
    <w:p w14:paraId="1EBDAD7A" w14:textId="77777777" w:rsidR="00E93959" w:rsidRPr="001234E5" w:rsidRDefault="00E93959" w:rsidP="00132A25">
      <w:pPr>
        <w:spacing w:line="276" w:lineRule="auto"/>
        <w:jc w:val="both"/>
        <w:rPr>
          <w:rFonts w:ascii="Times New Roman" w:eastAsia="Calibri" w:hAnsi="Times New Roman" w:cs="Times New Roman"/>
        </w:rPr>
      </w:pPr>
    </w:p>
    <w:p w14:paraId="2827DB1C" w14:textId="11B2686C" w:rsidR="00132A25" w:rsidRPr="001234E5" w:rsidRDefault="00132A25" w:rsidP="00132A25">
      <w:pPr>
        <w:spacing w:line="276" w:lineRule="auto"/>
        <w:jc w:val="both"/>
        <w:rPr>
          <w:rFonts w:ascii="Times New Roman" w:hAnsi="Times New Roman" w:cs="Times New Roman"/>
          <w:i/>
          <w:iCs/>
        </w:rPr>
      </w:pPr>
      <w:r w:rsidRPr="001234E5">
        <w:rPr>
          <w:rFonts w:ascii="Times New Roman" w:eastAsia="Calibri" w:hAnsi="Times New Roman" w:cs="Times New Roman"/>
          <w:i/>
          <w:iCs/>
        </w:rPr>
        <w:t>5.2.2</w:t>
      </w:r>
      <w:r w:rsidR="00082705" w:rsidRPr="001234E5">
        <w:rPr>
          <w:rFonts w:ascii="Times New Roman" w:eastAsia="Calibri" w:hAnsi="Times New Roman" w:cs="Times New Roman"/>
          <w:i/>
          <w:iCs/>
        </w:rPr>
        <w:t>.</w:t>
      </w:r>
      <w:r w:rsidRPr="001234E5">
        <w:rPr>
          <w:rFonts w:ascii="Times New Roman" w:eastAsia="Calibri" w:hAnsi="Times New Roman" w:cs="Times New Roman"/>
          <w:i/>
          <w:iCs/>
        </w:rPr>
        <w:t xml:space="preserve"> Addressing Time Efficiency Concerns</w:t>
      </w:r>
    </w:p>
    <w:p w14:paraId="6A9A2A76" w14:textId="2F4DE798" w:rsidR="00C743AA" w:rsidRPr="001234E5" w:rsidRDefault="00132A25" w:rsidP="00C743AA">
      <w:pPr>
        <w:autoSpaceDE w:val="0"/>
        <w:autoSpaceDN w:val="0"/>
        <w:adjustRightInd w:val="0"/>
        <w:spacing w:line="276" w:lineRule="auto"/>
        <w:jc w:val="both"/>
        <w:rPr>
          <w:rFonts w:ascii="Times New Roman" w:hAnsi="Times New Roman" w:cs="Times New Roman"/>
        </w:rPr>
      </w:pPr>
      <w:r w:rsidRPr="001234E5">
        <w:rPr>
          <w:rFonts w:ascii="Times New Roman" w:hAnsi="Times New Roman" w:cs="Times New Roman"/>
        </w:rPr>
        <w:t xml:space="preserve">Another key factor </w:t>
      </w:r>
      <w:r w:rsidR="005A7E51" w:rsidRPr="001234E5">
        <w:rPr>
          <w:rFonts w:ascii="Times New Roman" w:hAnsi="Times New Roman" w:cs="Times New Roman"/>
        </w:rPr>
        <w:t xml:space="preserve">that appears to deter </w:t>
      </w:r>
      <w:r w:rsidRPr="001234E5">
        <w:rPr>
          <w:rFonts w:ascii="Times New Roman" w:hAnsi="Times New Roman" w:cs="Times New Roman"/>
        </w:rPr>
        <w:t>individuals</w:t>
      </w:r>
      <w:r w:rsidR="005A7E51" w:rsidRPr="001234E5">
        <w:rPr>
          <w:rFonts w:ascii="Times New Roman" w:hAnsi="Times New Roman" w:cs="Times New Roman"/>
        </w:rPr>
        <w:t xml:space="preserve">’ use of </w:t>
      </w:r>
      <w:r w:rsidR="001A124C" w:rsidRPr="001234E5">
        <w:rPr>
          <w:rFonts w:ascii="Times New Roman" w:hAnsi="Times New Roman" w:cs="Times New Roman"/>
        </w:rPr>
        <w:t xml:space="preserve">micromobility modes </w:t>
      </w:r>
      <w:r w:rsidRPr="001234E5">
        <w:rPr>
          <w:rFonts w:ascii="Times New Roman" w:hAnsi="Times New Roman" w:cs="Times New Roman"/>
        </w:rPr>
        <w:t>is time consciousness. T</w:t>
      </w:r>
      <w:r w:rsidR="005A7E51" w:rsidRPr="001234E5">
        <w:rPr>
          <w:rFonts w:ascii="Times New Roman" w:hAnsi="Times New Roman" w:cs="Times New Roman"/>
        </w:rPr>
        <w:t>his</w:t>
      </w:r>
      <w:r w:rsidRPr="001234E5">
        <w:rPr>
          <w:rFonts w:ascii="Times New Roman" w:hAnsi="Times New Roman" w:cs="Times New Roman"/>
        </w:rPr>
        <w:t xml:space="preserve"> </w:t>
      </w:r>
      <w:r w:rsidR="001A124C" w:rsidRPr="001234E5">
        <w:rPr>
          <w:rFonts w:ascii="Times New Roman" w:hAnsi="Times New Roman" w:cs="Times New Roman"/>
        </w:rPr>
        <w:t>is particularly relevant to women</w:t>
      </w:r>
      <w:r w:rsidR="008017F4" w:rsidRPr="001234E5">
        <w:rPr>
          <w:rFonts w:ascii="Times New Roman" w:hAnsi="Times New Roman" w:cs="Times New Roman"/>
        </w:rPr>
        <w:t xml:space="preserve">, </w:t>
      </w:r>
      <w:r w:rsidR="001A124C" w:rsidRPr="001234E5">
        <w:rPr>
          <w:rFonts w:ascii="Times New Roman" w:hAnsi="Times New Roman" w:cs="Times New Roman"/>
        </w:rPr>
        <w:t>highly educated individuals</w:t>
      </w:r>
      <w:r w:rsidR="008017F4" w:rsidRPr="001234E5">
        <w:rPr>
          <w:rFonts w:ascii="Times New Roman" w:hAnsi="Times New Roman" w:cs="Times New Roman"/>
        </w:rPr>
        <w:t>, and those employed</w:t>
      </w:r>
      <w:r w:rsidR="00F00DF2" w:rsidRPr="001234E5">
        <w:rPr>
          <w:rFonts w:ascii="Times New Roman" w:hAnsi="Times New Roman" w:cs="Times New Roman"/>
        </w:rPr>
        <w:t>, especially for the BSS mode.</w:t>
      </w:r>
      <w:r w:rsidR="001A124C" w:rsidRPr="001234E5">
        <w:rPr>
          <w:rFonts w:ascii="Times New Roman" w:hAnsi="Times New Roman" w:cs="Times New Roman"/>
        </w:rPr>
        <w:t xml:space="preserve"> Women are less likely to use ESS and BSS modes, in part because of their time consciousness (22% contribution for ESS</w:t>
      </w:r>
      <w:r w:rsidR="001136A2" w:rsidRPr="001234E5">
        <w:rPr>
          <w:rFonts w:ascii="Times New Roman" w:hAnsi="Times New Roman" w:cs="Times New Roman"/>
        </w:rPr>
        <w:t xml:space="preserve"> and </w:t>
      </w:r>
      <w:r w:rsidR="001A124C" w:rsidRPr="001234E5">
        <w:rPr>
          <w:rFonts w:ascii="Times New Roman" w:hAnsi="Times New Roman" w:cs="Times New Roman"/>
        </w:rPr>
        <w:t>38% contribution for BSS). A similar pattern holds for those highly educated</w:t>
      </w:r>
      <w:r w:rsidR="008017F4" w:rsidRPr="001234E5">
        <w:rPr>
          <w:rFonts w:ascii="Times New Roman" w:hAnsi="Times New Roman" w:cs="Times New Roman"/>
        </w:rPr>
        <w:t xml:space="preserve"> and employed</w:t>
      </w:r>
      <w:r w:rsidR="001A124C" w:rsidRPr="001234E5">
        <w:rPr>
          <w:rFonts w:ascii="Times New Roman" w:hAnsi="Times New Roman" w:cs="Times New Roman"/>
        </w:rPr>
        <w:t>, with the contribution of time consciousness being much higher in t</w:t>
      </w:r>
      <w:r w:rsidR="008017F4" w:rsidRPr="001234E5">
        <w:rPr>
          <w:rFonts w:ascii="Times New Roman" w:hAnsi="Times New Roman" w:cs="Times New Roman"/>
        </w:rPr>
        <w:t>hese</w:t>
      </w:r>
      <w:r w:rsidR="001A124C" w:rsidRPr="001234E5">
        <w:rPr>
          <w:rFonts w:ascii="Times New Roman" w:hAnsi="Times New Roman" w:cs="Times New Roman"/>
        </w:rPr>
        <w:t xml:space="preserve"> group</w:t>
      </w:r>
      <w:r w:rsidR="008017F4" w:rsidRPr="001234E5">
        <w:rPr>
          <w:rFonts w:ascii="Times New Roman" w:hAnsi="Times New Roman" w:cs="Times New Roman"/>
        </w:rPr>
        <w:t>s</w:t>
      </w:r>
      <w:r w:rsidR="001A124C" w:rsidRPr="001234E5">
        <w:rPr>
          <w:rFonts w:ascii="Times New Roman" w:hAnsi="Times New Roman" w:cs="Times New Roman"/>
        </w:rPr>
        <w:t xml:space="preserve"> than for women, though the net effect of time consciousness is still lower for the</w:t>
      </w:r>
      <w:r w:rsidR="008017F4" w:rsidRPr="001234E5">
        <w:rPr>
          <w:rFonts w:ascii="Times New Roman" w:hAnsi="Times New Roman" w:cs="Times New Roman"/>
        </w:rPr>
        <w:t xml:space="preserve">se groups </w:t>
      </w:r>
      <w:r w:rsidR="001A124C" w:rsidRPr="001234E5">
        <w:rPr>
          <w:rFonts w:ascii="Times New Roman" w:hAnsi="Times New Roman" w:cs="Times New Roman"/>
        </w:rPr>
        <w:t xml:space="preserve">relative to women (given the much lower total ATE for the educated </w:t>
      </w:r>
      <w:r w:rsidR="008017F4" w:rsidRPr="001234E5">
        <w:rPr>
          <w:rFonts w:ascii="Times New Roman" w:hAnsi="Times New Roman" w:cs="Times New Roman"/>
        </w:rPr>
        <w:t xml:space="preserve">and employed </w:t>
      </w:r>
      <w:r w:rsidR="001A124C" w:rsidRPr="001234E5">
        <w:rPr>
          <w:rFonts w:ascii="Times New Roman" w:hAnsi="Times New Roman" w:cs="Times New Roman"/>
        </w:rPr>
        <w:t xml:space="preserve">compared to women). </w:t>
      </w:r>
      <w:r w:rsidR="00891091" w:rsidRPr="001234E5">
        <w:rPr>
          <w:rFonts w:ascii="Times New Roman" w:hAnsi="Times New Roman" w:cs="Times New Roman"/>
        </w:rPr>
        <w:t>T</w:t>
      </w:r>
      <w:r w:rsidR="00314FB2" w:rsidRPr="001234E5">
        <w:rPr>
          <w:rFonts w:ascii="Times New Roman" w:hAnsi="Times New Roman" w:cs="Times New Roman"/>
        </w:rPr>
        <w:t>o</w:t>
      </w:r>
      <w:r w:rsidR="00137D17" w:rsidRPr="001234E5">
        <w:rPr>
          <w:rFonts w:ascii="Times New Roman" w:hAnsi="Times New Roman" w:cs="Times New Roman"/>
        </w:rPr>
        <w:t xml:space="preserve"> </w:t>
      </w:r>
      <w:r w:rsidR="00891091" w:rsidRPr="001234E5">
        <w:rPr>
          <w:rFonts w:ascii="Times New Roman" w:hAnsi="Times New Roman" w:cs="Times New Roman"/>
        </w:rPr>
        <w:t xml:space="preserve">promote micromobility in these population groups, it would be helpful for providers and cities to highlight </w:t>
      </w:r>
      <w:r w:rsidR="00314FB2" w:rsidRPr="001234E5">
        <w:rPr>
          <w:rFonts w:ascii="Times New Roman" w:hAnsi="Times New Roman" w:cs="Times New Roman"/>
        </w:rPr>
        <w:t xml:space="preserve">the </w:t>
      </w:r>
      <w:r w:rsidR="00891091" w:rsidRPr="001234E5">
        <w:rPr>
          <w:rFonts w:ascii="Times New Roman" w:hAnsi="Times New Roman" w:cs="Times New Roman"/>
        </w:rPr>
        <w:t xml:space="preserve">time </w:t>
      </w:r>
      <w:r w:rsidR="00314FB2" w:rsidRPr="001234E5">
        <w:rPr>
          <w:rFonts w:ascii="Times New Roman" w:hAnsi="Times New Roman" w:cs="Times New Roman"/>
        </w:rPr>
        <w:t>efficiency of</w:t>
      </w:r>
      <w:r w:rsidR="00891091" w:rsidRPr="001234E5">
        <w:rPr>
          <w:rFonts w:ascii="Times New Roman" w:hAnsi="Times New Roman" w:cs="Times New Roman"/>
        </w:rPr>
        <w:t xml:space="preserve"> micromobility modes at least </w:t>
      </w:r>
      <w:r w:rsidR="00314FB2" w:rsidRPr="001234E5">
        <w:rPr>
          <w:rFonts w:ascii="Times New Roman" w:hAnsi="Times New Roman" w:cs="Times New Roman"/>
        </w:rPr>
        <w:t xml:space="preserve">for certain </w:t>
      </w:r>
      <w:r w:rsidR="00891091" w:rsidRPr="001234E5">
        <w:rPr>
          <w:rFonts w:ascii="Times New Roman" w:hAnsi="Times New Roman" w:cs="Times New Roman"/>
        </w:rPr>
        <w:t xml:space="preserve">kinds of </w:t>
      </w:r>
      <w:r w:rsidR="00314FB2" w:rsidRPr="001234E5">
        <w:rPr>
          <w:rFonts w:ascii="Times New Roman" w:hAnsi="Times New Roman" w:cs="Times New Roman"/>
        </w:rPr>
        <w:t>trips</w:t>
      </w:r>
      <w:r w:rsidR="00137D17" w:rsidRPr="001234E5">
        <w:rPr>
          <w:rFonts w:ascii="Times New Roman" w:hAnsi="Times New Roman" w:cs="Times New Roman"/>
        </w:rPr>
        <w:t>.</w:t>
      </w:r>
      <w:r w:rsidR="00314FB2" w:rsidRPr="001234E5">
        <w:rPr>
          <w:rFonts w:ascii="Times New Roman" w:hAnsi="Times New Roman" w:cs="Times New Roman"/>
        </w:rPr>
        <w:t xml:space="preserve"> </w:t>
      </w:r>
      <w:r w:rsidR="00891091" w:rsidRPr="001234E5">
        <w:rPr>
          <w:rFonts w:ascii="Times New Roman" w:hAnsi="Times New Roman" w:cs="Times New Roman"/>
        </w:rPr>
        <w:t xml:space="preserve">For example, this may entail emphasizing that </w:t>
      </w:r>
      <w:r w:rsidR="00E93959" w:rsidRPr="001234E5">
        <w:rPr>
          <w:rFonts w:ascii="Times New Roman" w:hAnsi="Times New Roman" w:cs="Times New Roman"/>
        </w:rPr>
        <w:t>micromobility trips can replace short car trips</w:t>
      </w:r>
      <w:r w:rsidR="00891091" w:rsidRPr="001234E5">
        <w:rPr>
          <w:rFonts w:ascii="Times New Roman" w:hAnsi="Times New Roman" w:cs="Times New Roman"/>
        </w:rPr>
        <w:t xml:space="preserve"> </w:t>
      </w:r>
      <w:r w:rsidR="00E93959" w:rsidRPr="001234E5">
        <w:rPr>
          <w:rFonts w:ascii="Times New Roman" w:hAnsi="Times New Roman" w:cs="Times New Roman"/>
        </w:rPr>
        <w:t xml:space="preserve">and can help people get from origin to destination even quicker than a drive-alone or taxi ride </w:t>
      </w:r>
      <w:r w:rsidR="00891091" w:rsidRPr="001234E5">
        <w:rPr>
          <w:rFonts w:ascii="Times New Roman" w:hAnsi="Times New Roman" w:cs="Times New Roman"/>
        </w:rPr>
        <w:t xml:space="preserve">in congested urban centers </w:t>
      </w:r>
      <w:r w:rsidR="006161A0" w:rsidRPr="001234E5">
        <w:rPr>
          <w:rFonts w:ascii="Times New Roman" w:hAnsi="Times New Roman" w:cs="Times New Roman"/>
        </w:rPr>
        <w:t>(</w:t>
      </w:r>
      <w:bookmarkStart w:id="24" w:name="_Hlk83815520"/>
      <w:r w:rsidR="006161A0" w:rsidRPr="001234E5">
        <w:rPr>
          <w:rFonts w:ascii="Times New Roman" w:hAnsi="Times New Roman" w:cs="Times New Roman"/>
        </w:rPr>
        <w:t>Sanders et</w:t>
      </w:r>
      <w:r w:rsidR="002D1412" w:rsidRPr="001234E5">
        <w:rPr>
          <w:rFonts w:ascii="Times New Roman" w:hAnsi="Times New Roman" w:cs="Times New Roman"/>
        </w:rPr>
        <w:t xml:space="preserve"> al.,</w:t>
      </w:r>
      <w:r w:rsidR="006161A0" w:rsidRPr="001234E5">
        <w:rPr>
          <w:rFonts w:ascii="Times New Roman" w:hAnsi="Times New Roman" w:cs="Times New Roman"/>
        </w:rPr>
        <w:t xml:space="preserve"> 2020</w:t>
      </w:r>
      <w:r w:rsidR="00E93959" w:rsidRPr="001234E5">
        <w:rPr>
          <w:rFonts w:ascii="Times New Roman" w:hAnsi="Times New Roman" w:cs="Times New Roman"/>
        </w:rPr>
        <w:t>, and Fishman, 2016</w:t>
      </w:r>
      <w:bookmarkEnd w:id="24"/>
      <w:r w:rsidR="006161A0" w:rsidRPr="001234E5">
        <w:rPr>
          <w:rFonts w:ascii="Times New Roman" w:hAnsi="Times New Roman" w:cs="Times New Roman"/>
        </w:rPr>
        <w:t>)</w:t>
      </w:r>
      <w:r w:rsidR="00137D17" w:rsidRPr="001234E5">
        <w:rPr>
          <w:rFonts w:ascii="Times New Roman" w:hAnsi="Times New Roman" w:cs="Times New Roman"/>
        </w:rPr>
        <w:t>.</w:t>
      </w:r>
      <w:r w:rsidR="00314FB2" w:rsidRPr="001234E5">
        <w:rPr>
          <w:rFonts w:ascii="Times New Roman" w:hAnsi="Times New Roman" w:cs="Times New Roman"/>
        </w:rPr>
        <w:t xml:space="preserve"> Additionally, users can save time because they </w:t>
      </w:r>
      <w:r w:rsidR="000E420C" w:rsidRPr="001234E5">
        <w:rPr>
          <w:rFonts w:ascii="Times New Roman" w:hAnsi="Times New Roman" w:cs="Times New Roman"/>
        </w:rPr>
        <w:t>would not</w:t>
      </w:r>
      <w:r w:rsidR="00314FB2" w:rsidRPr="001234E5">
        <w:rPr>
          <w:rFonts w:ascii="Times New Roman" w:hAnsi="Times New Roman" w:cs="Times New Roman"/>
        </w:rPr>
        <w:t xml:space="preserve"> need</w:t>
      </w:r>
      <w:r w:rsidR="006161A0" w:rsidRPr="001234E5">
        <w:rPr>
          <w:rFonts w:ascii="Times New Roman" w:hAnsi="Times New Roman" w:cs="Times New Roman"/>
        </w:rPr>
        <w:t xml:space="preserve"> to transfer or walk at the end of a trip</w:t>
      </w:r>
      <w:r w:rsidR="00891091" w:rsidRPr="001234E5">
        <w:rPr>
          <w:rFonts w:ascii="Times New Roman" w:hAnsi="Times New Roman" w:cs="Times New Roman"/>
        </w:rPr>
        <w:t xml:space="preserve">. </w:t>
      </w:r>
      <w:r w:rsidR="00AC5397" w:rsidRPr="001234E5">
        <w:rPr>
          <w:rFonts w:ascii="Times New Roman" w:hAnsi="Times New Roman" w:cs="Times New Roman"/>
        </w:rPr>
        <w:t>Also, c</w:t>
      </w:r>
      <w:r w:rsidR="00314FB2" w:rsidRPr="001234E5">
        <w:rPr>
          <w:rFonts w:ascii="Times New Roman" w:hAnsi="Times New Roman" w:cs="Times New Roman"/>
        </w:rPr>
        <w:t xml:space="preserve">ity planners and administrators could work with employers to advocate for the use of ESS/BSS on lunch breaks or to run short errands. With encouragement from employers, employees may be more willing to substitute a drive alone lunch trip </w:t>
      </w:r>
      <w:r w:rsidR="00891091" w:rsidRPr="001234E5">
        <w:rPr>
          <w:rFonts w:ascii="Times New Roman" w:hAnsi="Times New Roman" w:cs="Times New Roman"/>
        </w:rPr>
        <w:t xml:space="preserve">with a </w:t>
      </w:r>
      <w:r w:rsidR="00314FB2" w:rsidRPr="001234E5">
        <w:rPr>
          <w:rFonts w:ascii="Times New Roman" w:hAnsi="Times New Roman" w:cs="Times New Roman"/>
        </w:rPr>
        <w:t>micromobility</w:t>
      </w:r>
      <w:r w:rsidR="00891091" w:rsidRPr="001234E5">
        <w:rPr>
          <w:rFonts w:ascii="Times New Roman" w:hAnsi="Times New Roman" w:cs="Times New Roman"/>
        </w:rPr>
        <w:t>-based trip</w:t>
      </w:r>
      <w:r w:rsidR="00314FB2" w:rsidRPr="001234E5">
        <w:rPr>
          <w:rFonts w:ascii="Times New Roman" w:hAnsi="Times New Roman" w:cs="Times New Roman"/>
        </w:rPr>
        <w:t xml:space="preserve">. Another possibility is </w:t>
      </w:r>
      <w:r w:rsidR="008017F4" w:rsidRPr="001234E5">
        <w:rPr>
          <w:rFonts w:ascii="Times New Roman" w:hAnsi="Times New Roman" w:cs="Times New Roman"/>
        </w:rPr>
        <w:t xml:space="preserve">for cities and communities to partner closely with micromobility </w:t>
      </w:r>
      <w:r w:rsidR="00AC5397" w:rsidRPr="001234E5">
        <w:rPr>
          <w:rFonts w:ascii="Times New Roman" w:hAnsi="Times New Roman" w:cs="Times New Roman"/>
        </w:rPr>
        <w:t xml:space="preserve">providers </w:t>
      </w:r>
      <w:r w:rsidR="008017F4" w:rsidRPr="001234E5">
        <w:rPr>
          <w:rFonts w:ascii="Times New Roman" w:hAnsi="Times New Roman" w:cs="Times New Roman"/>
        </w:rPr>
        <w:t xml:space="preserve">to ensure good accessibility to </w:t>
      </w:r>
      <w:r w:rsidR="00E93959" w:rsidRPr="001234E5">
        <w:rPr>
          <w:rFonts w:ascii="Times New Roman" w:hAnsi="Times New Roman" w:cs="Times New Roman"/>
        </w:rPr>
        <w:t xml:space="preserve">ESS/BSS systems </w:t>
      </w:r>
      <w:r w:rsidR="008017F4" w:rsidRPr="001234E5">
        <w:rPr>
          <w:rFonts w:ascii="Times New Roman" w:hAnsi="Times New Roman" w:cs="Times New Roman"/>
        </w:rPr>
        <w:t>and associated return stations in</w:t>
      </w:r>
      <w:r w:rsidR="006161A0" w:rsidRPr="001234E5">
        <w:rPr>
          <w:rFonts w:ascii="Times New Roman" w:hAnsi="Times New Roman" w:cs="Times New Roman"/>
        </w:rPr>
        <w:t xml:space="preserve"> dense city blocks</w:t>
      </w:r>
      <w:r w:rsidR="00D35681" w:rsidRPr="001234E5">
        <w:rPr>
          <w:rFonts w:ascii="Times New Roman" w:hAnsi="Times New Roman" w:cs="Times New Roman"/>
        </w:rPr>
        <w:t xml:space="preserve"> and urban areas (areas that are common for employed individuals to travel to and from)</w:t>
      </w:r>
      <w:r w:rsidR="006161A0" w:rsidRPr="001234E5">
        <w:rPr>
          <w:rFonts w:ascii="Times New Roman" w:hAnsi="Times New Roman" w:cs="Times New Roman"/>
        </w:rPr>
        <w:t xml:space="preserve">. </w:t>
      </w:r>
    </w:p>
    <w:p w14:paraId="2D5163A3" w14:textId="0167EEE3" w:rsidR="00F44A72" w:rsidRPr="001234E5" w:rsidRDefault="008F2C63" w:rsidP="00211E7A">
      <w:pPr>
        <w:autoSpaceDE w:val="0"/>
        <w:autoSpaceDN w:val="0"/>
        <w:adjustRightInd w:val="0"/>
        <w:spacing w:line="276" w:lineRule="auto"/>
        <w:ind w:firstLine="720"/>
        <w:jc w:val="both"/>
        <w:rPr>
          <w:rFonts w:ascii="Times New Roman" w:hAnsi="Times New Roman" w:cs="Times New Roman"/>
        </w:rPr>
      </w:pPr>
      <w:r w:rsidRPr="001234E5">
        <w:rPr>
          <w:rFonts w:ascii="Times New Roman" w:hAnsi="Times New Roman" w:cs="Times New Roman"/>
        </w:rPr>
        <w:t xml:space="preserve">At a much broader level, the results also suggest that progressing our societies toward a more egalitarian gender-symmetric balance </w:t>
      </w:r>
      <w:r w:rsidR="00C743AA" w:rsidRPr="001234E5">
        <w:rPr>
          <w:rFonts w:ascii="Times New Roman" w:hAnsi="Times New Roman" w:cs="Times New Roman"/>
        </w:rPr>
        <w:t xml:space="preserve">structure may </w:t>
      </w:r>
      <w:r w:rsidRPr="001234E5">
        <w:rPr>
          <w:rFonts w:ascii="Times New Roman" w:hAnsi="Times New Roman" w:cs="Times New Roman"/>
        </w:rPr>
        <w:t xml:space="preserve">not only </w:t>
      </w:r>
      <w:r w:rsidR="00C743AA" w:rsidRPr="001234E5">
        <w:rPr>
          <w:rFonts w:ascii="Times New Roman" w:hAnsi="Times New Roman" w:cs="Times New Roman"/>
        </w:rPr>
        <w:t xml:space="preserve">be a basic equity issue, </w:t>
      </w:r>
      <w:r w:rsidRPr="001234E5">
        <w:rPr>
          <w:rFonts w:ascii="Times New Roman" w:hAnsi="Times New Roman" w:cs="Times New Roman"/>
        </w:rPr>
        <w:t xml:space="preserve">but also </w:t>
      </w:r>
      <w:r w:rsidR="00C743AA" w:rsidRPr="001234E5">
        <w:rPr>
          <w:rFonts w:ascii="Times New Roman" w:hAnsi="Times New Roman" w:cs="Times New Roman"/>
        </w:rPr>
        <w:t xml:space="preserve">have benefits </w:t>
      </w:r>
      <w:r w:rsidRPr="001234E5">
        <w:rPr>
          <w:rFonts w:ascii="Times New Roman" w:hAnsi="Times New Roman" w:cs="Times New Roman"/>
        </w:rPr>
        <w:t>from the standpoint of moving away from a car-centric culture</w:t>
      </w:r>
      <w:r w:rsidR="00C743AA" w:rsidRPr="001234E5">
        <w:rPr>
          <w:rFonts w:ascii="Times New Roman" w:hAnsi="Times New Roman" w:cs="Times New Roman"/>
        </w:rPr>
        <w:t xml:space="preserve">. </w:t>
      </w:r>
      <w:r w:rsidRPr="001234E5">
        <w:rPr>
          <w:rFonts w:ascii="Times New Roman" w:hAnsi="Times New Roman" w:cs="Times New Roman"/>
        </w:rPr>
        <w:t xml:space="preserve">Time-use studies repeatedly </w:t>
      </w:r>
      <w:r w:rsidR="00C743AA" w:rsidRPr="001234E5">
        <w:rPr>
          <w:rFonts w:ascii="Times New Roman" w:hAnsi="Times New Roman" w:cs="Times New Roman"/>
        </w:rPr>
        <w:t>draw attention to the</w:t>
      </w:r>
      <w:r w:rsidRPr="001234E5">
        <w:rPr>
          <w:rFonts w:ascii="Times New Roman" w:hAnsi="Times New Roman" w:cs="Times New Roman"/>
        </w:rPr>
        <w:t xml:space="preserve"> substantial gender asymmetry in maintenance-oriented household </w:t>
      </w:r>
      <w:r w:rsidRPr="001234E5">
        <w:rPr>
          <w:rFonts w:ascii="Times New Roman" w:hAnsi="Times New Roman" w:cs="Times New Roman"/>
        </w:rPr>
        <w:lastRenderedPageBreak/>
        <w:t>activities</w:t>
      </w:r>
      <w:r w:rsidR="00C743AA" w:rsidRPr="001234E5">
        <w:rPr>
          <w:rFonts w:ascii="Times New Roman" w:hAnsi="Times New Roman" w:cs="Times New Roman"/>
        </w:rPr>
        <w:t>, and the resulting time poverty of women relative to men</w:t>
      </w:r>
      <w:r w:rsidRPr="001234E5">
        <w:rPr>
          <w:rFonts w:ascii="Times New Roman" w:hAnsi="Times New Roman" w:cs="Times New Roman"/>
        </w:rPr>
        <w:t xml:space="preserve"> (see, for example, Bernardo et al., 2015, Bernstein, 2015, Cerrato and Cifre, 2018, and Mondal and Bhat, 202</w:t>
      </w:r>
      <w:r w:rsidR="001D0F92" w:rsidRPr="001234E5">
        <w:rPr>
          <w:rFonts w:ascii="Times New Roman" w:hAnsi="Times New Roman" w:cs="Times New Roman"/>
        </w:rPr>
        <w:t>1</w:t>
      </w:r>
      <w:r w:rsidRPr="001234E5">
        <w:rPr>
          <w:rFonts w:ascii="Times New Roman" w:hAnsi="Times New Roman" w:cs="Times New Roman"/>
        </w:rPr>
        <w:t>). The</w:t>
      </w:r>
      <w:r w:rsidR="00AC5397" w:rsidRPr="001234E5">
        <w:rPr>
          <w:rFonts w:ascii="Times New Roman" w:hAnsi="Times New Roman" w:cs="Times New Roman"/>
        </w:rPr>
        <w:t>se</w:t>
      </w:r>
      <w:r w:rsidRPr="001234E5">
        <w:rPr>
          <w:rFonts w:ascii="Times New Roman" w:hAnsi="Times New Roman" w:cs="Times New Roman"/>
        </w:rPr>
        <w:t xml:space="preserve"> studies </w:t>
      </w:r>
      <w:r w:rsidR="00C743AA" w:rsidRPr="001234E5">
        <w:rPr>
          <w:rFonts w:ascii="Times New Roman" w:hAnsi="Times New Roman" w:cs="Times New Roman"/>
        </w:rPr>
        <w:t xml:space="preserve">also </w:t>
      </w:r>
      <w:r w:rsidRPr="001234E5">
        <w:rPr>
          <w:rFonts w:ascii="Times New Roman" w:hAnsi="Times New Roman" w:cs="Times New Roman"/>
        </w:rPr>
        <w:t>point out that, while gender perceptions have changed considerably over the years in terms of universal support for women pursuing professional and political careers, perceptions regarding traditional gender roles dominate on the home front. In particular, while men have picked up a little over time in terms of household chores, there is still a significant gap, with women spending, on average, about an hour more than men (U.S. Bureau of Labor Statistics, 201</w:t>
      </w:r>
      <w:r w:rsidR="00930089" w:rsidRPr="001234E5">
        <w:rPr>
          <w:rFonts w:ascii="Times New Roman" w:hAnsi="Times New Roman" w:cs="Times New Roman"/>
        </w:rPr>
        <w:t>8</w:t>
      </w:r>
      <w:r w:rsidRPr="001234E5">
        <w:rPr>
          <w:rFonts w:ascii="Times New Roman" w:hAnsi="Times New Roman" w:cs="Times New Roman"/>
        </w:rPr>
        <w:t xml:space="preserve">). And this gap exists even in the younger generation (18-30 years of age). </w:t>
      </w:r>
    </w:p>
    <w:p w14:paraId="19EDB144" w14:textId="77777777" w:rsidR="00E93959" w:rsidRPr="001234E5" w:rsidRDefault="00E93959" w:rsidP="0010609A">
      <w:pPr>
        <w:spacing w:line="276" w:lineRule="auto"/>
        <w:jc w:val="both"/>
        <w:rPr>
          <w:rFonts w:ascii="Times New Roman" w:hAnsi="Times New Roman" w:cs="Times New Roman"/>
        </w:rPr>
      </w:pPr>
    </w:p>
    <w:p w14:paraId="41FE6411" w14:textId="045CC46A" w:rsidR="00BD0021" w:rsidRPr="001234E5" w:rsidRDefault="00E93959" w:rsidP="00BD0021">
      <w:pPr>
        <w:spacing w:line="276" w:lineRule="auto"/>
        <w:jc w:val="both"/>
        <w:rPr>
          <w:rFonts w:ascii="Times New Roman" w:hAnsi="Times New Roman" w:cs="Times New Roman"/>
          <w:i/>
          <w:iCs/>
        </w:rPr>
      </w:pPr>
      <w:r w:rsidRPr="001234E5">
        <w:rPr>
          <w:rFonts w:ascii="Times New Roman" w:hAnsi="Times New Roman" w:cs="Times New Roman"/>
          <w:i/>
          <w:iCs/>
        </w:rPr>
        <w:t>5.2.3</w:t>
      </w:r>
      <w:r w:rsidR="00082705" w:rsidRPr="001234E5">
        <w:rPr>
          <w:rFonts w:ascii="Times New Roman" w:hAnsi="Times New Roman" w:cs="Times New Roman"/>
          <w:i/>
          <w:iCs/>
        </w:rPr>
        <w:t>.</w:t>
      </w:r>
      <w:r w:rsidRPr="001234E5">
        <w:rPr>
          <w:rFonts w:ascii="Times New Roman" w:hAnsi="Times New Roman" w:cs="Times New Roman"/>
          <w:i/>
          <w:iCs/>
        </w:rPr>
        <w:t xml:space="preserve"> </w:t>
      </w:r>
      <w:r w:rsidR="009C7CEB" w:rsidRPr="001234E5">
        <w:rPr>
          <w:rFonts w:ascii="Times New Roman" w:hAnsi="Times New Roman" w:cs="Times New Roman"/>
          <w:i/>
          <w:iCs/>
        </w:rPr>
        <w:t xml:space="preserve">Promoting </w:t>
      </w:r>
      <w:r w:rsidRPr="001234E5">
        <w:rPr>
          <w:rFonts w:ascii="Times New Roman" w:hAnsi="Times New Roman" w:cs="Times New Roman"/>
          <w:i/>
          <w:iCs/>
        </w:rPr>
        <w:t xml:space="preserve">Greenness of </w:t>
      </w:r>
      <w:r w:rsidR="00B903CB" w:rsidRPr="001234E5">
        <w:rPr>
          <w:rFonts w:ascii="Times New Roman" w:hAnsi="Times New Roman" w:cs="Times New Roman"/>
          <w:i/>
          <w:iCs/>
        </w:rPr>
        <w:t xml:space="preserve">Micromobility </w:t>
      </w:r>
      <w:r w:rsidRPr="001234E5">
        <w:rPr>
          <w:rFonts w:ascii="Times New Roman" w:hAnsi="Times New Roman" w:cs="Times New Roman"/>
          <w:i/>
          <w:iCs/>
        </w:rPr>
        <w:t>Systems</w:t>
      </w:r>
    </w:p>
    <w:p w14:paraId="4CD59D85" w14:textId="1B896D29" w:rsidR="0066300B" w:rsidRPr="001234E5" w:rsidRDefault="0066300B" w:rsidP="0066300B">
      <w:pPr>
        <w:spacing w:line="276" w:lineRule="auto"/>
        <w:jc w:val="both"/>
        <w:rPr>
          <w:rFonts w:ascii="Times New Roman" w:hAnsi="Times New Roman" w:cs="Times New Roman"/>
        </w:rPr>
      </w:pPr>
      <w:r w:rsidRPr="001234E5">
        <w:rPr>
          <w:rFonts w:ascii="Times New Roman" w:hAnsi="Times New Roman" w:cs="Times New Roman"/>
        </w:rPr>
        <w:t xml:space="preserve">Our ATE analysis shows that green-lifestyle propensity has an </w:t>
      </w:r>
      <w:r w:rsidR="00EC3BC1" w:rsidRPr="001234E5">
        <w:rPr>
          <w:rFonts w:ascii="Times New Roman" w:hAnsi="Times New Roman" w:cs="Times New Roman"/>
        </w:rPr>
        <w:t>e</w:t>
      </w:r>
      <w:r w:rsidRPr="001234E5">
        <w:rPr>
          <w:rFonts w:ascii="Times New Roman" w:hAnsi="Times New Roman" w:cs="Times New Roman"/>
        </w:rPr>
        <w:t>ffect on ESS</w:t>
      </w:r>
      <w:r w:rsidR="00B903CB" w:rsidRPr="001234E5">
        <w:rPr>
          <w:rFonts w:ascii="Times New Roman" w:hAnsi="Times New Roman" w:cs="Times New Roman"/>
        </w:rPr>
        <w:t xml:space="preserve"> and </w:t>
      </w:r>
      <w:r w:rsidRPr="001234E5">
        <w:rPr>
          <w:rFonts w:ascii="Times New Roman" w:hAnsi="Times New Roman" w:cs="Times New Roman"/>
        </w:rPr>
        <w:t xml:space="preserve">BSS usage based on age and education level. Older individuals and those with less than a bachelor’s degree are less likely to consider green living, and this leads to a reduced use of micromobility modes. Admittedly, the GLP sub-effect is rather small compared to other sub-effects, indicating that other aspects of the travel environment take priority for many individuals in their micromobility usage decisions. </w:t>
      </w:r>
      <w:r w:rsidR="00BC2E14" w:rsidRPr="001234E5">
        <w:rPr>
          <w:rFonts w:ascii="Times New Roman" w:hAnsi="Times New Roman" w:cs="Times New Roman"/>
        </w:rPr>
        <w:t xml:space="preserve">This is particularly true for women, given that gender has no ATE impact on green lifestyle propensity, but has a substantial impact through the safety concern effect (see the row corresponding to gender in Table </w:t>
      </w:r>
      <w:r w:rsidR="00EF693C" w:rsidRPr="001234E5">
        <w:rPr>
          <w:rFonts w:ascii="Times New Roman" w:hAnsi="Times New Roman" w:cs="Times New Roman"/>
        </w:rPr>
        <w:t>5</w:t>
      </w:r>
      <w:r w:rsidR="00BC2E14" w:rsidRPr="001234E5">
        <w:rPr>
          <w:rFonts w:ascii="Times New Roman" w:hAnsi="Times New Roman" w:cs="Times New Roman"/>
        </w:rPr>
        <w:t>)</w:t>
      </w:r>
      <w:r w:rsidR="00FA1340" w:rsidRPr="001234E5">
        <w:rPr>
          <w:rFonts w:ascii="Times New Roman" w:hAnsi="Times New Roman" w:cs="Times New Roman"/>
        </w:rPr>
        <w:t xml:space="preserve">. Thus, </w:t>
      </w:r>
      <w:r w:rsidR="00BC2E14" w:rsidRPr="001234E5">
        <w:rPr>
          <w:rFonts w:ascii="Times New Roman" w:hAnsi="Times New Roman" w:cs="Times New Roman"/>
        </w:rPr>
        <w:t xml:space="preserve">policies </w:t>
      </w:r>
      <w:r w:rsidR="00FA1340" w:rsidRPr="001234E5">
        <w:rPr>
          <w:rFonts w:ascii="Times New Roman" w:hAnsi="Times New Roman" w:cs="Times New Roman"/>
        </w:rPr>
        <w:t xml:space="preserve">to promote micromobility use (particularly BSS use) would be more effective if </w:t>
      </w:r>
      <w:r w:rsidR="00BC2E14" w:rsidRPr="001234E5">
        <w:rPr>
          <w:rFonts w:ascii="Times New Roman" w:hAnsi="Times New Roman" w:cs="Times New Roman"/>
        </w:rPr>
        <w:t>focused toward alleviating safety concerns among women relative to actions that emphasize the virtues of micromobility modes as being “green”</w:t>
      </w:r>
      <w:r w:rsidR="0046226D" w:rsidRPr="001234E5">
        <w:rPr>
          <w:rFonts w:ascii="Times New Roman" w:hAnsi="Times New Roman" w:cs="Times New Roman"/>
        </w:rPr>
        <w:t xml:space="preserve">. </w:t>
      </w:r>
      <w:r w:rsidR="00FA1340" w:rsidRPr="001234E5">
        <w:rPr>
          <w:rFonts w:ascii="Times New Roman" w:hAnsi="Times New Roman" w:cs="Times New Roman"/>
        </w:rPr>
        <w:t>More broadly</w:t>
      </w:r>
      <w:r w:rsidR="009C7CEB" w:rsidRPr="001234E5">
        <w:rPr>
          <w:rFonts w:ascii="Times New Roman" w:hAnsi="Times New Roman" w:cs="Times New Roman"/>
        </w:rPr>
        <w:t xml:space="preserve">, it may be important to package the financial benefits with environmental considerations in micromobility promotion campaigns. For example, </w:t>
      </w:r>
      <w:r w:rsidRPr="001234E5">
        <w:rPr>
          <w:rFonts w:ascii="Times New Roman" w:hAnsi="Times New Roman" w:cs="Times New Roman"/>
        </w:rPr>
        <w:t xml:space="preserve">ESS/BSS providers may want to consider </w:t>
      </w:r>
      <w:r w:rsidR="009C7CEB" w:rsidRPr="001234E5">
        <w:rPr>
          <w:rFonts w:ascii="Times New Roman" w:hAnsi="Times New Roman" w:cs="Times New Roman"/>
        </w:rPr>
        <w:t xml:space="preserve">providing information on an estimate of how much gas would be saved by eschewing motorized vehicle rides, while also providing </w:t>
      </w:r>
      <w:r w:rsidRPr="001234E5">
        <w:rPr>
          <w:rFonts w:ascii="Times New Roman" w:hAnsi="Times New Roman" w:cs="Times New Roman"/>
        </w:rPr>
        <w:t>a “green rating” for different types of rides and different trip length</w:t>
      </w:r>
      <w:r w:rsidR="009C7CEB" w:rsidRPr="001234E5">
        <w:rPr>
          <w:rFonts w:ascii="Times New Roman" w:hAnsi="Times New Roman" w:cs="Times New Roman"/>
        </w:rPr>
        <w:t xml:space="preserve">s (Theen, 2019). </w:t>
      </w:r>
      <w:r w:rsidRPr="001234E5">
        <w:rPr>
          <w:rFonts w:ascii="Times New Roman" w:hAnsi="Times New Roman" w:cs="Times New Roman"/>
        </w:rPr>
        <w:t>As each of the micromobility systems is used more frequently, the ratio of the cost (both financially and environmentally) of</w:t>
      </w:r>
      <w:r w:rsidR="009C7CEB" w:rsidRPr="001234E5">
        <w:rPr>
          <w:rFonts w:ascii="Times New Roman" w:hAnsi="Times New Roman" w:cs="Times New Roman"/>
        </w:rPr>
        <w:t xml:space="preserve"> </w:t>
      </w:r>
      <w:r w:rsidRPr="001234E5">
        <w:rPr>
          <w:rFonts w:ascii="Times New Roman" w:hAnsi="Times New Roman" w:cs="Times New Roman"/>
        </w:rPr>
        <w:t xml:space="preserve">system </w:t>
      </w:r>
      <w:r w:rsidR="009C7CEB" w:rsidRPr="001234E5">
        <w:rPr>
          <w:rFonts w:ascii="Times New Roman" w:hAnsi="Times New Roman" w:cs="Times New Roman"/>
        </w:rPr>
        <w:t xml:space="preserve">production and rebalancing needs </w:t>
      </w:r>
      <w:r w:rsidRPr="001234E5">
        <w:rPr>
          <w:rFonts w:ascii="Times New Roman" w:hAnsi="Times New Roman" w:cs="Times New Roman"/>
        </w:rPr>
        <w:t xml:space="preserve">to the number of rides decreases, and </w:t>
      </w:r>
      <w:r w:rsidR="009C7CEB" w:rsidRPr="001234E5">
        <w:rPr>
          <w:rFonts w:ascii="Times New Roman" w:hAnsi="Times New Roman" w:cs="Times New Roman"/>
        </w:rPr>
        <w:t xml:space="preserve">these micromobility systems can become less expensive and also even further less polluting in a </w:t>
      </w:r>
      <w:r w:rsidR="00AC5397" w:rsidRPr="001234E5">
        <w:rPr>
          <w:rFonts w:ascii="Times New Roman" w:hAnsi="Times New Roman" w:cs="Times New Roman"/>
        </w:rPr>
        <w:t xml:space="preserve">downward </w:t>
      </w:r>
      <w:r w:rsidR="009C7CEB" w:rsidRPr="001234E5">
        <w:rPr>
          <w:rFonts w:ascii="Times New Roman" w:hAnsi="Times New Roman" w:cs="Times New Roman"/>
        </w:rPr>
        <w:t xml:space="preserve">snowballing spiral. </w:t>
      </w:r>
      <w:r w:rsidRPr="001234E5">
        <w:rPr>
          <w:rFonts w:ascii="Times New Roman" w:hAnsi="Times New Roman" w:cs="Times New Roman"/>
        </w:rPr>
        <w:t xml:space="preserve">In other words, the more trips taken on a single device, the better </w:t>
      </w:r>
      <w:r w:rsidR="009C7CEB" w:rsidRPr="001234E5">
        <w:rPr>
          <w:rFonts w:ascii="Times New Roman" w:hAnsi="Times New Roman" w:cs="Times New Roman"/>
        </w:rPr>
        <w:t xml:space="preserve">micromobility systems become </w:t>
      </w:r>
      <w:r w:rsidRPr="001234E5">
        <w:rPr>
          <w:rFonts w:ascii="Times New Roman" w:hAnsi="Times New Roman" w:cs="Times New Roman"/>
        </w:rPr>
        <w:t xml:space="preserve">at reducing emissions and manufacturing waste. </w:t>
      </w:r>
    </w:p>
    <w:p w14:paraId="3BF43C66" w14:textId="56AD5D6E" w:rsidR="00BC4A54" w:rsidRPr="001234E5" w:rsidRDefault="00BC4A54" w:rsidP="0066300B">
      <w:pPr>
        <w:spacing w:line="276" w:lineRule="auto"/>
        <w:jc w:val="both"/>
        <w:rPr>
          <w:rFonts w:ascii="Times New Roman" w:hAnsi="Times New Roman" w:cs="Times New Roman"/>
        </w:rPr>
      </w:pPr>
      <w:r w:rsidRPr="001234E5">
        <w:rPr>
          <w:rFonts w:ascii="Times New Roman" w:hAnsi="Times New Roman" w:cs="Times New Roman"/>
        </w:rPr>
        <w:tab/>
        <w:t xml:space="preserve">There are </w:t>
      </w:r>
      <w:r w:rsidR="00F2171E" w:rsidRPr="001234E5">
        <w:rPr>
          <w:rFonts w:ascii="Times New Roman" w:hAnsi="Times New Roman" w:cs="Times New Roman"/>
        </w:rPr>
        <w:t>three</w:t>
      </w:r>
      <w:r w:rsidRPr="001234E5">
        <w:rPr>
          <w:rFonts w:ascii="Times New Roman" w:hAnsi="Times New Roman" w:cs="Times New Roman"/>
        </w:rPr>
        <w:t xml:space="preserve"> caveats to the above discussion. First, the “greenness” of electric ESS systems is still being studied, and while ESS trips by themselves may produce little emissions, some studies suggest that the </w:t>
      </w:r>
      <w:r w:rsidR="00AC5397" w:rsidRPr="001234E5">
        <w:rPr>
          <w:rFonts w:ascii="Times New Roman" w:hAnsi="Times New Roman" w:cs="Times New Roman"/>
        </w:rPr>
        <w:t xml:space="preserve">overall </w:t>
      </w:r>
      <w:r w:rsidRPr="001234E5">
        <w:rPr>
          <w:rFonts w:ascii="Times New Roman" w:hAnsi="Times New Roman" w:cs="Times New Roman"/>
        </w:rPr>
        <w:t xml:space="preserve">life-cycle greenhouse gas emissions </w:t>
      </w:r>
      <w:r w:rsidR="00AC5397" w:rsidRPr="001234E5">
        <w:rPr>
          <w:rFonts w:ascii="Times New Roman" w:hAnsi="Times New Roman" w:cs="Times New Roman"/>
        </w:rPr>
        <w:t xml:space="preserve">per ESS trip </w:t>
      </w:r>
      <w:r w:rsidRPr="001234E5">
        <w:rPr>
          <w:rFonts w:ascii="Times New Roman" w:hAnsi="Times New Roman" w:cs="Times New Roman"/>
        </w:rPr>
        <w:t xml:space="preserve">from equipment production and equipment collection/rebalancing efforts may be much more than for </w:t>
      </w:r>
      <w:r w:rsidR="00AC5397" w:rsidRPr="001234E5">
        <w:rPr>
          <w:rFonts w:ascii="Times New Roman" w:hAnsi="Times New Roman" w:cs="Times New Roman"/>
        </w:rPr>
        <w:t xml:space="preserve">a </w:t>
      </w:r>
      <w:r w:rsidRPr="001234E5">
        <w:rPr>
          <w:rFonts w:ascii="Times New Roman" w:hAnsi="Times New Roman" w:cs="Times New Roman"/>
        </w:rPr>
        <w:t xml:space="preserve">public transportation </w:t>
      </w:r>
      <w:r w:rsidR="00AC5397" w:rsidRPr="001234E5">
        <w:rPr>
          <w:rFonts w:ascii="Times New Roman" w:hAnsi="Times New Roman" w:cs="Times New Roman"/>
        </w:rPr>
        <w:t>trip</w:t>
      </w:r>
      <w:r w:rsidR="00EB4035" w:rsidRPr="001234E5">
        <w:rPr>
          <w:rFonts w:ascii="Times New Roman" w:hAnsi="Times New Roman" w:cs="Times New Roman"/>
        </w:rPr>
        <w:t xml:space="preserve"> (</w:t>
      </w:r>
      <w:r w:rsidR="006E31D5" w:rsidRPr="001234E5">
        <w:rPr>
          <w:rFonts w:ascii="Times New Roman" w:hAnsi="Times New Roman" w:cs="Times New Roman"/>
        </w:rPr>
        <w:t xml:space="preserve">Moreau et al., 2020; </w:t>
      </w:r>
      <w:r w:rsidR="00EB4035" w:rsidRPr="001234E5">
        <w:rPr>
          <w:rFonts w:ascii="Times New Roman" w:hAnsi="Times New Roman" w:cs="Times New Roman"/>
        </w:rPr>
        <w:t xml:space="preserve">de Bortoli and Christoforou, 2020; </w:t>
      </w:r>
      <w:r w:rsidR="000E6588" w:rsidRPr="001234E5">
        <w:rPr>
          <w:rFonts w:ascii="Times New Roman" w:hAnsi="Times New Roman" w:cs="Times New Roman"/>
        </w:rPr>
        <w:t xml:space="preserve">Hollingsworth et al., 2019; </w:t>
      </w:r>
      <w:r w:rsidR="000045EB" w:rsidRPr="001234E5">
        <w:rPr>
          <w:rFonts w:ascii="Times New Roman" w:hAnsi="Times New Roman" w:cs="Times New Roman"/>
        </w:rPr>
        <w:t>Cazzola and Crist, 2020)</w:t>
      </w:r>
      <w:r w:rsidRPr="001234E5">
        <w:rPr>
          <w:rFonts w:ascii="Times New Roman" w:hAnsi="Times New Roman" w:cs="Times New Roman"/>
        </w:rPr>
        <w:t>. Second, micromobility modes may take away from the walking mode, which is by far the most sustainable and environmentally-friendly mode relative to any form of ESS or BSS systems. However, if micromobility modes are used for first mile/last mile access to public transportation, th</w:t>
      </w:r>
      <w:r w:rsidR="00F2171E" w:rsidRPr="001234E5">
        <w:rPr>
          <w:rFonts w:ascii="Times New Roman" w:hAnsi="Times New Roman" w:cs="Times New Roman"/>
        </w:rPr>
        <w:t>e consequent potential boost in public transportation share may have important benefits for cities and communities. These issues</w:t>
      </w:r>
      <w:r w:rsidR="00AC5397" w:rsidRPr="001234E5">
        <w:rPr>
          <w:rFonts w:ascii="Times New Roman" w:hAnsi="Times New Roman" w:cs="Times New Roman"/>
        </w:rPr>
        <w:t>,</w:t>
      </w:r>
      <w:r w:rsidR="00F2171E" w:rsidRPr="001234E5">
        <w:rPr>
          <w:rFonts w:ascii="Times New Roman" w:hAnsi="Times New Roman" w:cs="Times New Roman"/>
        </w:rPr>
        <w:t xml:space="preserve"> and the many intricate and </w:t>
      </w:r>
      <w:r w:rsidR="00F2171E" w:rsidRPr="001234E5">
        <w:rPr>
          <w:rFonts w:ascii="Times New Roman" w:hAnsi="Times New Roman" w:cs="Times New Roman"/>
        </w:rPr>
        <w:lastRenderedPageBreak/>
        <w:t>nuanced inter-relationships in mode use within an increasingly multi-modal landscape</w:t>
      </w:r>
      <w:r w:rsidR="00AC5397" w:rsidRPr="001234E5">
        <w:rPr>
          <w:rFonts w:ascii="Times New Roman" w:hAnsi="Times New Roman" w:cs="Times New Roman"/>
        </w:rPr>
        <w:t>,</w:t>
      </w:r>
      <w:r w:rsidR="00F2171E" w:rsidRPr="001234E5">
        <w:rPr>
          <w:rFonts w:ascii="Times New Roman" w:hAnsi="Times New Roman" w:cs="Times New Roman"/>
        </w:rPr>
        <w:t xml:space="preserve"> is an open area for additional research and investigation. Third, information campaigns focusing solely on promoting “greenness” appear to have limited impact on changing behaviors (see Lanzini and Thogersen, 2014). As just discussed, it is important to package any appeals to social responsibility with a clear articulation of the financial and convenience benefits that would accrue from behavioral change. </w:t>
      </w:r>
    </w:p>
    <w:p w14:paraId="212C360C" w14:textId="77777777" w:rsidR="00C5150F" w:rsidRPr="001234E5" w:rsidRDefault="00C5150F" w:rsidP="00BD0021">
      <w:pPr>
        <w:spacing w:line="276" w:lineRule="auto"/>
        <w:jc w:val="both"/>
        <w:rPr>
          <w:rFonts w:ascii="Times New Roman" w:hAnsi="Times New Roman" w:cs="Times New Roman"/>
        </w:rPr>
      </w:pPr>
    </w:p>
    <w:p w14:paraId="76E8A258" w14:textId="19E5E122" w:rsidR="00011C8C" w:rsidRPr="001234E5" w:rsidRDefault="00082705" w:rsidP="00082705">
      <w:pPr>
        <w:spacing w:line="276" w:lineRule="auto"/>
        <w:ind w:left="360" w:hanging="360"/>
        <w:jc w:val="both"/>
        <w:rPr>
          <w:rFonts w:ascii="Times New Roman" w:hAnsi="Times New Roman" w:cs="Times New Roman"/>
          <w:b/>
          <w:bCs/>
        </w:rPr>
      </w:pPr>
      <w:r w:rsidRPr="001234E5">
        <w:rPr>
          <w:rFonts w:ascii="Times New Roman" w:hAnsi="Times New Roman" w:cs="Times New Roman"/>
          <w:b/>
          <w:bCs/>
        </w:rPr>
        <w:t>6</w:t>
      </w:r>
      <w:r w:rsidR="00595916" w:rsidRPr="001234E5">
        <w:rPr>
          <w:rFonts w:ascii="Times New Roman" w:hAnsi="Times New Roman" w:cs="Times New Roman"/>
          <w:b/>
          <w:bCs/>
        </w:rPr>
        <w:t xml:space="preserve">. </w:t>
      </w:r>
      <w:r w:rsidRPr="001234E5">
        <w:rPr>
          <w:rFonts w:ascii="Times New Roman" w:hAnsi="Times New Roman" w:cs="Times New Roman"/>
          <w:b/>
          <w:bCs/>
        </w:rPr>
        <w:tab/>
      </w:r>
      <w:r w:rsidR="00595916" w:rsidRPr="001234E5">
        <w:rPr>
          <w:rFonts w:ascii="Times New Roman" w:hAnsi="Times New Roman" w:cs="Times New Roman"/>
          <w:b/>
          <w:bCs/>
        </w:rPr>
        <w:t>CONCLUSION</w:t>
      </w:r>
      <w:r w:rsidR="00DF7025" w:rsidRPr="001234E5">
        <w:rPr>
          <w:rFonts w:ascii="Times New Roman" w:hAnsi="Times New Roman" w:cs="Times New Roman"/>
          <w:b/>
          <w:bCs/>
        </w:rPr>
        <w:t>S</w:t>
      </w:r>
    </w:p>
    <w:p w14:paraId="66EE5BA9" w14:textId="2C74B350" w:rsidR="002868C9" w:rsidRPr="001234E5" w:rsidRDefault="00D571D1" w:rsidP="002B7180">
      <w:pPr>
        <w:spacing w:line="276" w:lineRule="auto"/>
        <w:jc w:val="both"/>
        <w:rPr>
          <w:rFonts w:ascii="Times New Roman" w:hAnsi="Times New Roman" w:cs="Times New Roman"/>
        </w:rPr>
      </w:pPr>
      <w:r w:rsidRPr="001234E5">
        <w:rPr>
          <w:rFonts w:ascii="Times New Roman" w:hAnsi="Times New Roman" w:cs="Times New Roman"/>
        </w:rPr>
        <w:t xml:space="preserve">In this paper, we </w:t>
      </w:r>
      <w:r w:rsidR="00FA01CA" w:rsidRPr="001234E5">
        <w:rPr>
          <w:rFonts w:ascii="Times New Roman" w:hAnsi="Times New Roman" w:cs="Times New Roman"/>
        </w:rPr>
        <w:t xml:space="preserve">have </w:t>
      </w:r>
      <w:r w:rsidRPr="001234E5">
        <w:rPr>
          <w:rFonts w:ascii="Times New Roman" w:hAnsi="Times New Roman" w:cs="Times New Roman"/>
        </w:rPr>
        <w:t>develop</w:t>
      </w:r>
      <w:r w:rsidR="00FA01CA" w:rsidRPr="001234E5">
        <w:rPr>
          <w:rFonts w:ascii="Times New Roman" w:hAnsi="Times New Roman" w:cs="Times New Roman"/>
        </w:rPr>
        <w:t>ed</w:t>
      </w:r>
      <w:r w:rsidRPr="001234E5">
        <w:rPr>
          <w:rFonts w:ascii="Times New Roman" w:hAnsi="Times New Roman" w:cs="Times New Roman"/>
        </w:rPr>
        <w:t xml:space="preserve"> a model </w:t>
      </w:r>
      <w:r w:rsidR="006543CF" w:rsidRPr="001234E5">
        <w:rPr>
          <w:rFonts w:ascii="Times New Roman" w:hAnsi="Times New Roman" w:cs="Times New Roman"/>
        </w:rPr>
        <w:t xml:space="preserve">to analyze </w:t>
      </w:r>
      <w:r w:rsidR="00E11114" w:rsidRPr="001234E5">
        <w:rPr>
          <w:rFonts w:ascii="Times New Roman" w:hAnsi="Times New Roman" w:cs="Times New Roman"/>
        </w:rPr>
        <w:t>first-use</w:t>
      </w:r>
      <w:r w:rsidRPr="001234E5">
        <w:rPr>
          <w:rFonts w:ascii="Times New Roman" w:hAnsi="Times New Roman" w:cs="Times New Roman"/>
        </w:rPr>
        <w:t xml:space="preserve"> and </w:t>
      </w:r>
      <w:r w:rsidR="00C27697" w:rsidRPr="001234E5">
        <w:rPr>
          <w:rFonts w:ascii="Times New Roman" w:hAnsi="Times New Roman" w:cs="Times New Roman"/>
        </w:rPr>
        <w:t xml:space="preserve">use </w:t>
      </w:r>
      <w:r w:rsidRPr="001234E5">
        <w:rPr>
          <w:rFonts w:ascii="Times New Roman" w:hAnsi="Times New Roman" w:cs="Times New Roman"/>
        </w:rPr>
        <w:t>frequency of ESS and BSS. The model uses a Generalized Heterogeneous Data Model (GHDM)</w:t>
      </w:r>
      <w:r w:rsidR="0073177A" w:rsidRPr="001234E5">
        <w:rPr>
          <w:rFonts w:ascii="Times New Roman" w:hAnsi="Times New Roman" w:cs="Times New Roman"/>
        </w:rPr>
        <w:t xml:space="preserve"> </w:t>
      </w:r>
      <w:r w:rsidR="00FA01CA" w:rsidRPr="001234E5">
        <w:rPr>
          <w:rFonts w:ascii="Times New Roman" w:hAnsi="Times New Roman" w:cs="Times New Roman"/>
        </w:rPr>
        <w:t xml:space="preserve">and </w:t>
      </w:r>
      <w:r w:rsidR="00C27697" w:rsidRPr="001234E5">
        <w:rPr>
          <w:rFonts w:ascii="Times New Roman" w:hAnsi="Times New Roman" w:cs="Times New Roman"/>
        </w:rPr>
        <w:t>employs</w:t>
      </w:r>
      <w:r w:rsidR="0073177A" w:rsidRPr="001234E5">
        <w:rPr>
          <w:rFonts w:ascii="Times New Roman" w:hAnsi="Times New Roman" w:cs="Times New Roman"/>
        </w:rPr>
        <w:t xml:space="preserve"> psycho-social constructs as mediators of the effects of demographic variables</w:t>
      </w:r>
      <w:r w:rsidR="00C27697" w:rsidRPr="001234E5">
        <w:rPr>
          <w:rFonts w:ascii="Times New Roman" w:hAnsi="Times New Roman" w:cs="Times New Roman"/>
        </w:rPr>
        <w:t xml:space="preserve">. </w:t>
      </w:r>
      <w:r w:rsidR="003857F3" w:rsidRPr="001234E5">
        <w:rPr>
          <w:rFonts w:ascii="Times New Roman" w:hAnsi="Times New Roman" w:cs="Times New Roman"/>
        </w:rPr>
        <w:t>In doing so, we explicitly recognize the role played by awareness/</w:t>
      </w:r>
      <w:r w:rsidR="00E11114" w:rsidRPr="001234E5">
        <w:rPr>
          <w:rFonts w:ascii="Times New Roman" w:hAnsi="Times New Roman" w:cs="Times New Roman"/>
        </w:rPr>
        <w:t>first-use</w:t>
      </w:r>
      <w:r w:rsidR="003857F3" w:rsidRPr="001234E5">
        <w:rPr>
          <w:rFonts w:ascii="Times New Roman" w:hAnsi="Times New Roman" w:cs="Times New Roman"/>
        </w:rPr>
        <w:t xml:space="preserve"> of new technologies as a cognitive antecedent to subsequent frequency </w:t>
      </w:r>
      <w:r w:rsidR="00FA01CA" w:rsidRPr="001234E5">
        <w:rPr>
          <w:rFonts w:ascii="Times New Roman" w:hAnsi="Times New Roman" w:cs="Times New Roman"/>
        </w:rPr>
        <w:t xml:space="preserve">decisions </w:t>
      </w:r>
      <w:r w:rsidR="003857F3" w:rsidRPr="001234E5">
        <w:rPr>
          <w:rFonts w:ascii="Times New Roman" w:hAnsi="Times New Roman" w:cs="Times New Roman"/>
        </w:rPr>
        <w:t xml:space="preserve">based on </w:t>
      </w:r>
      <w:r w:rsidR="003857F3" w:rsidRPr="001234E5">
        <w:rPr>
          <w:rFonts w:ascii="Times New Roman" w:hAnsi="Times New Roman" w:cs="Times New Roman"/>
          <w:noProof/>
        </w:rPr>
        <w:t xml:space="preserve">the awareness-knowledge transition paradigm from diffusion of innovation theory (see Rogers, 2002) and </w:t>
      </w:r>
      <w:r w:rsidR="003857F3" w:rsidRPr="001234E5">
        <w:rPr>
          <w:rFonts w:ascii="Times New Roman" w:hAnsi="Times New Roman" w:cs="Times New Roman"/>
        </w:rPr>
        <w:t>behavioral change theory (see Prochaska et al</w:t>
      </w:r>
      <w:r w:rsidR="00C0487A" w:rsidRPr="001234E5">
        <w:rPr>
          <w:rFonts w:ascii="Times New Roman" w:hAnsi="Times New Roman" w:cs="Times New Roman"/>
        </w:rPr>
        <w:t>.</w:t>
      </w:r>
      <w:r w:rsidR="003857F3" w:rsidRPr="001234E5">
        <w:rPr>
          <w:rFonts w:ascii="Times New Roman" w:hAnsi="Times New Roman" w:cs="Times New Roman"/>
        </w:rPr>
        <w:t xml:space="preserve">, 2008). Specifically, we recognize that individual-level factors may impact the </w:t>
      </w:r>
      <w:r w:rsidR="00E11114" w:rsidRPr="001234E5">
        <w:rPr>
          <w:rFonts w:ascii="Times New Roman" w:hAnsi="Times New Roman" w:cs="Times New Roman"/>
        </w:rPr>
        <w:t>first-use</w:t>
      </w:r>
      <w:r w:rsidR="003857F3" w:rsidRPr="001234E5">
        <w:rPr>
          <w:rFonts w:ascii="Times New Roman" w:hAnsi="Times New Roman" w:cs="Times New Roman"/>
        </w:rPr>
        <w:t xml:space="preserve"> dimension differently from the subsequent frequency of use dimension</w:t>
      </w:r>
      <w:r w:rsidR="00FA01CA" w:rsidRPr="001234E5">
        <w:rPr>
          <w:rFonts w:ascii="Times New Roman" w:hAnsi="Times New Roman" w:cs="Times New Roman"/>
        </w:rPr>
        <w:t xml:space="preserve">. Our modeling approach also </w:t>
      </w:r>
      <w:r w:rsidR="00C27697" w:rsidRPr="001234E5">
        <w:rPr>
          <w:rFonts w:ascii="Times New Roman" w:hAnsi="Times New Roman" w:cs="Times New Roman"/>
        </w:rPr>
        <w:t>captur</w:t>
      </w:r>
      <w:r w:rsidR="00FA01CA" w:rsidRPr="001234E5">
        <w:rPr>
          <w:rFonts w:ascii="Times New Roman" w:hAnsi="Times New Roman" w:cs="Times New Roman"/>
        </w:rPr>
        <w:t>es</w:t>
      </w:r>
      <w:r w:rsidR="00C27697" w:rsidRPr="001234E5">
        <w:rPr>
          <w:rFonts w:ascii="Times New Roman" w:hAnsi="Times New Roman" w:cs="Times New Roman"/>
        </w:rPr>
        <w:t xml:space="preserve"> important attitudinal and lifestyle preference effects, </w:t>
      </w:r>
      <w:r w:rsidR="00FA01CA" w:rsidRPr="001234E5">
        <w:rPr>
          <w:rFonts w:ascii="Times New Roman" w:hAnsi="Times New Roman" w:cs="Times New Roman"/>
        </w:rPr>
        <w:t xml:space="preserve">and enables the </w:t>
      </w:r>
      <w:r w:rsidR="00C27697" w:rsidRPr="001234E5">
        <w:rPr>
          <w:rFonts w:ascii="Times New Roman" w:hAnsi="Times New Roman" w:cs="Times New Roman"/>
        </w:rPr>
        <w:t xml:space="preserve">parsimonious joint modeling of ESS and BSS outcomes. </w:t>
      </w:r>
      <w:r w:rsidRPr="001234E5">
        <w:rPr>
          <w:rFonts w:ascii="Times New Roman" w:hAnsi="Times New Roman" w:cs="Times New Roman"/>
        </w:rPr>
        <w:t xml:space="preserve">The primary dataset </w:t>
      </w:r>
      <w:r w:rsidR="00C27697" w:rsidRPr="001234E5">
        <w:rPr>
          <w:rFonts w:ascii="Times New Roman" w:hAnsi="Times New Roman" w:cs="Times New Roman"/>
        </w:rPr>
        <w:t xml:space="preserve">is based on responses from </w:t>
      </w:r>
      <w:r w:rsidRPr="001234E5">
        <w:rPr>
          <w:rFonts w:ascii="Times New Roman" w:hAnsi="Times New Roman" w:cs="Times New Roman"/>
        </w:rPr>
        <w:t>a 2019 multi-city Transformative Technologies in Transportation (T4) Survey. Th</w:t>
      </w:r>
      <w:r w:rsidR="008A061C" w:rsidRPr="001234E5">
        <w:rPr>
          <w:rFonts w:ascii="Times New Roman" w:hAnsi="Times New Roman" w:cs="Times New Roman"/>
        </w:rPr>
        <w:t>e Austin, Texas component of this</w:t>
      </w:r>
      <w:r w:rsidRPr="001234E5">
        <w:rPr>
          <w:rFonts w:ascii="Times New Roman" w:hAnsi="Times New Roman" w:cs="Times New Roman"/>
        </w:rPr>
        <w:t xml:space="preserve"> dataset was supplemented with a procedure </w:t>
      </w:r>
      <w:r w:rsidR="0073177A" w:rsidRPr="001234E5">
        <w:rPr>
          <w:rFonts w:ascii="Times New Roman" w:hAnsi="Times New Roman" w:cs="Times New Roman"/>
        </w:rPr>
        <w:t>that</w:t>
      </w:r>
      <w:r w:rsidRPr="001234E5">
        <w:rPr>
          <w:rFonts w:ascii="Times New Roman" w:hAnsi="Times New Roman" w:cs="Times New Roman"/>
        </w:rPr>
        <w:t xml:space="preserve"> geocoded home locations of the individuals and provided </w:t>
      </w:r>
      <w:r w:rsidR="0073177A" w:rsidRPr="001234E5">
        <w:rPr>
          <w:rFonts w:ascii="Times New Roman" w:hAnsi="Times New Roman" w:cs="Times New Roman"/>
        </w:rPr>
        <w:t xml:space="preserve">additional </w:t>
      </w:r>
      <w:r w:rsidRPr="001234E5">
        <w:rPr>
          <w:rFonts w:ascii="Times New Roman" w:hAnsi="Times New Roman" w:cs="Times New Roman"/>
        </w:rPr>
        <w:t>built environment factors.</w:t>
      </w:r>
      <w:r w:rsidR="0073177A" w:rsidRPr="001234E5">
        <w:rPr>
          <w:rFonts w:ascii="Times New Roman" w:hAnsi="Times New Roman" w:cs="Times New Roman"/>
        </w:rPr>
        <w:t xml:space="preserve"> To our knowledge, we are the first to use such a comprehensive joint framework for </w:t>
      </w:r>
      <w:r w:rsidR="00E11114" w:rsidRPr="001234E5">
        <w:rPr>
          <w:rFonts w:ascii="Times New Roman" w:hAnsi="Times New Roman" w:cs="Times New Roman"/>
        </w:rPr>
        <w:t>first-use</w:t>
      </w:r>
      <w:r w:rsidR="0073177A" w:rsidRPr="001234E5">
        <w:rPr>
          <w:rFonts w:ascii="Times New Roman" w:hAnsi="Times New Roman" w:cs="Times New Roman"/>
        </w:rPr>
        <w:t xml:space="preserve"> and subsequent </w:t>
      </w:r>
      <w:r w:rsidR="00FA01CA" w:rsidRPr="001234E5">
        <w:rPr>
          <w:rFonts w:ascii="Times New Roman" w:hAnsi="Times New Roman" w:cs="Times New Roman"/>
        </w:rPr>
        <w:t xml:space="preserve">use </w:t>
      </w:r>
      <w:r w:rsidR="0073177A" w:rsidRPr="001234E5">
        <w:rPr>
          <w:rFonts w:ascii="Times New Roman" w:hAnsi="Times New Roman" w:cs="Times New Roman"/>
        </w:rPr>
        <w:t xml:space="preserve">frequency </w:t>
      </w:r>
      <w:r w:rsidR="00FA01CA" w:rsidRPr="001234E5">
        <w:rPr>
          <w:rFonts w:ascii="Times New Roman" w:hAnsi="Times New Roman" w:cs="Times New Roman"/>
        </w:rPr>
        <w:t xml:space="preserve">of </w:t>
      </w:r>
      <w:r w:rsidR="0073177A" w:rsidRPr="001234E5">
        <w:rPr>
          <w:rFonts w:ascii="Times New Roman" w:hAnsi="Times New Roman" w:cs="Times New Roman"/>
        </w:rPr>
        <w:t>ESS and BSS systems.</w:t>
      </w:r>
    </w:p>
    <w:p w14:paraId="2F60525C" w14:textId="77777777" w:rsidR="006F38C2" w:rsidRPr="001234E5" w:rsidRDefault="00D571D1" w:rsidP="00653549">
      <w:pPr>
        <w:spacing w:after="120" w:line="276" w:lineRule="auto"/>
        <w:jc w:val="both"/>
        <w:rPr>
          <w:rFonts w:ascii="Times New Roman" w:hAnsi="Times New Roman" w:cs="Times New Roman"/>
        </w:rPr>
      </w:pPr>
      <w:r w:rsidRPr="001234E5">
        <w:rPr>
          <w:rFonts w:ascii="Times New Roman" w:hAnsi="Times New Roman" w:cs="Times New Roman"/>
        </w:rPr>
        <w:tab/>
      </w:r>
      <w:r w:rsidR="0079003B" w:rsidRPr="001234E5">
        <w:rPr>
          <w:rFonts w:ascii="Times New Roman" w:hAnsi="Times New Roman" w:cs="Times New Roman"/>
        </w:rPr>
        <w:t xml:space="preserve">Our results </w:t>
      </w:r>
      <w:r w:rsidR="00C27697" w:rsidRPr="001234E5">
        <w:rPr>
          <w:rFonts w:ascii="Times New Roman" w:hAnsi="Times New Roman" w:cs="Times New Roman"/>
        </w:rPr>
        <w:t xml:space="preserve">may be summarized in the following general findings. </w:t>
      </w:r>
    </w:p>
    <w:p w14:paraId="3C72DE6E" w14:textId="66AE585E" w:rsidR="006F38C2" w:rsidRPr="001234E5" w:rsidRDefault="006F38C2" w:rsidP="00653549">
      <w:pPr>
        <w:pStyle w:val="ListParagraph"/>
        <w:numPr>
          <w:ilvl w:val="0"/>
          <w:numId w:val="19"/>
        </w:numPr>
        <w:spacing w:after="120" w:line="276" w:lineRule="auto"/>
        <w:ind w:left="547"/>
        <w:contextualSpacing w:val="0"/>
        <w:jc w:val="both"/>
        <w:rPr>
          <w:rFonts w:ascii="Times New Roman" w:hAnsi="Times New Roman" w:cs="Times New Roman"/>
        </w:rPr>
      </w:pPr>
      <w:r w:rsidRPr="001234E5">
        <w:rPr>
          <w:rFonts w:ascii="Times New Roman" w:hAnsi="Times New Roman" w:cs="Times New Roman"/>
        </w:rPr>
        <w:t>The</w:t>
      </w:r>
      <w:r w:rsidR="00C27697" w:rsidRPr="001234E5">
        <w:rPr>
          <w:rFonts w:ascii="Times New Roman" w:hAnsi="Times New Roman" w:cs="Times New Roman"/>
        </w:rPr>
        <w:t xml:space="preserve"> influence of demographic variables on ESS/BSS use are not all direct </w:t>
      </w:r>
      <w:r w:rsidR="00FE0338" w:rsidRPr="001234E5">
        <w:rPr>
          <w:rFonts w:ascii="Times New Roman" w:hAnsi="Times New Roman" w:cs="Times New Roman"/>
        </w:rPr>
        <w:t>effects but</w:t>
      </w:r>
      <w:r w:rsidR="00C27697" w:rsidRPr="001234E5">
        <w:rPr>
          <w:rFonts w:ascii="Times New Roman" w:hAnsi="Times New Roman" w:cs="Times New Roman"/>
        </w:rPr>
        <w:t xml:space="preserve"> are strongly mediated through the psycho-social attitudes of safety concern (in technology and the travel environment), time consciousness, and green lifestyle propensity. </w:t>
      </w:r>
    </w:p>
    <w:p w14:paraId="5228D4D3" w14:textId="3E644831" w:rsidR="006F38C2" w:rsidRPr="001234E5" w:rsidRDefault="001B177F" w:rsidP="00653549">
      <w:pPr>
        <w:pStyle w:val="ListParagraph"/>
        <w:numPr>
          <w:ilvl w:val="0"/>
          <w:numId w:val="19"/>
        </w:numPr>
        <w:spacing w:after="120" w:line="276" w:lineRule="auto"/>
        <w:ind w:left="547"/>
        <w:contextualSpacing w:val="0"/>
        <w:jc w:val="both"/>
        <w:rPr>
          <w:rFonts w:ascii="Times New Roman" w:hAnsi="Times New Roman" w:cs="Times New Roman"/>
        </w:rPr>
      </w:pPr>
      <w:r w:rsidRPr="001234E5">
        <w:rPr>
          <w:rFonts w:ascii="Times New Roman" w:hAnsi="Times New Roman" w:cs="Times New Roman"/>
        </w:rPr>
        <w:t xml:space="preserve">The process underlying </w:t>
      </w:r>
      <w:r w:rsidR="00E11114" w:rsidRPr="001234E5">
        <w:rPr>
          <w:rFonts w:ascii="Times New Roman" w:hAnsi="Times New Roman" w:cs="Times New Roman"/>
        </w:rPr>
        <w:t>first-use</w:t>
      </w:r>
      <w:r w:rsidR="00827AD4" w:rsidRPr="001234E5">
        <w:rPr>
          <w:rFonts w:ascii="Times New Roman" w:hAnsi="Times New Roman" w:cs="Times New Roman"/>
        </w:rPr>
        <w:t xml:space="preserve"> </w:t>
      </w:r>
      <w:r w:rsidRPr="001234E5">
        <w:rPr>
          <w:rFonts w:ascii="Times New Roman" w:hAnsi="Times New Roman" w:cs="Times New Roman"/>
        </w:rPr>
        <w:t xml:space="preserve">of micromobility modes is distinct from the process driving </w:t>
      </w:r>
      <w:r w:rsidR="00827AD4" w:rsidRPr="001234E5">
        <w:rPr>
          <w:rFonts w:ascii="Times New Roman" w:hAnsi="Times New Roman" w:cs="Times New Roman"/>
        </w:rPr>
        <w:t>subsequent use frequency</w:t>
      </w:r>
      <w:r w:rsidRPr="001234E5">
        <w:rPr>
          <w:rFonts w:ascii="Times New Roman" w:hAnsi="Times New Roman" w:cs="Times New Roman"/>
        </w:rPr>
        <w:t>. Further, these process</w:t>
      </w:r>
      <w:r w:rsidR="00BD2C07" w:rsidRPr="001234E5">
        <w:rPr>
          <w:rFonts w:ascii="Times New Roman" w:hAnsi="Times New Roman" w:cs="Times New Roman"/>
        </w:rPr>
        <w:t xml:space="preserve"> pathways</w:t>
      </w:r>
      <w:r w:rsidRPr="001234E5">
        <w:rPr>
          <w:rFonts w:ascii="Times New Roman" w:hAnsi="Times New Roman" w:cs="Times New Roman"/>
        </w:rPr>
        <w:t xml:space="preserve"> vary by the specific micromobility mode</w:t>
      </w:r>
      <w:r w:rsidRPr="001234E5">
        <w:rPr>
          <w:rFonts w:ascii="Times New Roman" w:hAnsi="Times New Roman" w:cs="Times New Roman"/>
          <w:noProof/>
        </w:rPr>
        <w:t>. Thus</w:t>
      </w:r>
      <w:r w:rsidRPr="001234E5">
        <w:rPr>
          <w:rFonts w:ascii="Times New Roman" w:hAnsi="Times New Roman" w:cs="Times New Roman"/>
        </w:rPr>
        <w:t xml:space="preserve">, social-psychological effects dominate over demographic effects in determining ESS </w:t>
      </w:r>
      <w:r w:rsidR="00E11114" w:rsidRPr="001234E5">
        <w:rPr>
          <w:rFonts w:ascii="Times New Roman" w:hAnsi="Times New Roman" w:cs="Times New Roman"/>
        </w:rPr>
        <w:t>first-use</w:t>
      </w:r>
      <w:r w:rsidRPr="001234E5">
        <w:rPr>
          <w:rFonts w:ascii="Times New Roman" w:hAnsi="Times New Roman" w:cs="Times New Roman"/>
        </w:rPr>
        <w:t xml:space="preserve">, but demographic effects dominate over psychosocial factors in ESS use frequency once </w:t>
      </w:r>
      <w:r w:rsidR="00E11114" w:rsidRPr="001234E5">
        <w:rPr>
          <w:rFonts w:ascii="Times New Roman" w:hAnsi="Times New Roman" w:cs="Times New Roman"/>
        </w:rPr>
        <w:t>first-use</w:t>
      </w:r>
      <w:r w:rsidRPr="001234E5">
        <w:rPr>
          <w:rFonts w:ascii="Times New Roman" w:hAnsi="Times New Roman" w:cs="Times New Roman"/>
        </w:rPr>
        <w:t xml:space="preserve"> has been experience</w:t>
      </w:r>
      <w:r w:rsidR="00BD2C07" w:rsidRPr="001234E5">
        <w:rPr>
          <w:rFonts w:ascii="Times New Roman" w:hAnsi="Times New Roman" w:cs="Times New Roman"/>
        </w:rPr>
        <w:t>d</w:t>
      </w:r>
      <w:r w:rsidRPr="001234E5">
        <w:rPr>
          <w:rFonts w:ascii="Times New Roman" w:hAnsi="Times New Roman" w:cs="Times New Roman"/>
        </w:rPr>
        <w:t>.</w:t>
      </w:r>
      <w:r w:rsidR="00827AD4" w:rsidRPr="001234E5">
        <w:rPr>
          <w:rFonts w:ascii="Times New Roman" w:hAnsi="Times New Roman" w:cs="Times New Roman"/>
        </w:rPr>
        <w:t xml:space="preserve"> </w:t>
      </w:r>
      <w:r w:rsidRPr="001234E5">
        <w:rPr>
          <w:rFonts w:ascii="Times New Roman" w:hAnsi="Times New Roman" w:cs="Times New Roman"/>
          <w:noProof/>
        </w:rPr>
        <w:t xml:space="preserve">However, </w:t>
      </w:r>
      <w:r w:rsidR="00BD2C07" w:rsidRPr="001234E5">
        <w:rPr>
          <w:rFonts w:ascii="Times New Roman" w:hAnsi="Times New Roman" w:cs="Times New Roman"/>
          <w:noProof/>
        </w:rPr>
        <w:t xml:space="preserve">for the BSS mode, safety concern and time consciousness affect both </w:t>
      </w:r>
      <w:r w:rsidR="00E11114" w:rsidRPr="001234E5">
        <w:rPr>
          <w:rFonts w:ascii="Times New Roman" w:hAnsi="Times New Roman" w:cs="Times New Roman"/>
          <w:noProof/>
        </w:rPr>
        <w:t>first-use</w:t>
      </w:r>
      <w:r w:rsidR="00BD2C07" w:rsidRPr="001234E5">
        <w:rPr>
          <w:rFonts w:ascii="Times New Roman" w:hAnsi="Times New Roman" w:cs="Times New Roman"/>
          <w:noProof/>
        </w:rPr>
        <w:t xml:space="preserve"> and use frequency. From a policy action standpoint, the implication is that once an individual is brought to the point of ESS </w:t>
      </w:r>
      <w:r w:rsidR="00E11114" w:rsidRPr="001234E5">
        <w:rPr>
          <w:rFonts w:ascii="Times New Roman" w:hAnsi="Times New Roman" w:cs="Times New Roman"/>
          <w:noProof/>
        </w:rPr>
        <w:t>first-use</w:t>
      </w:r>
      <w:r w:rsidR="00BD2C07" w:rsidRPr="001234E5">
        <w:rPr>
          <w:rFonts w:ascii="Times New Roman" w:hAnsi="Times New Roman" w:cs="Times New Roman"/>
          <w:noProof/>
        </w:rPr>
        <w:t>, it is more important to offer incentives (such as a loyalty program) for ESS use rather than investments to ameliorate</w:t>
      </w:r>
      <w:r w:rsidR="005731F1" w:rsidRPr="001234E5">
        <w:rPr>
          <w:rFonts w:ascii="Times New Roman" w:hAnsi="Times New Roman" w:cs="Times New Roman"/>
          <w:noProof/>
        </w:rPr>
        <w:t>, for example,</w:t>
      </w:r>
      <w:r w:rsidR="00BD2C07" w:rsidRPr="001234E5">
        <w:rPr>
          <w:rFonts w:ascii="Times New Roman" w:hAnsi="Times New Roman" w:cs="Times New Roman"/>
          <w:noProof/>
        </w:rPr>
        <w:t xml:space="preserve"> safety concerns of such individuals. </w:t>
      </w:r>
      <w:r w:rsidR="005731F1" w:rsidRPr="001234E5">
        <w:rPr>
          <w:rFonts w:ascii="Times New Roman" w:hAnsi="Times New Roman" w:cs="Times New Roman"/>
          <w:noProof/>
        </w:rPr>
        <w:t>But for the BSS mode, c</w:t>
      </w:r>
      <w:r w:rsidRPr="001234E5">
        <w:rPr>
          <w:rFonts w:ascii="Times New Roman" w:hAnsi="Times New Roman" w:cs="Times New Roman"/>
          <w:noProof/>
        </w:rPr>
        <w:t xml:space="preserve">ontinual efforts to alleviate safety concerns (potentially in the form of actual bicycling infrastructure improvements and positive communication strategies),  as well as actions to highlight the potential time savings/environmental benefits, appears to be needed to retain BSS users even after BSS </w:t>
      </w:r>
      <w:r w:rsidR="00E11114" w:rsidRPr="001234E5">
        <w:rPr>
          <w:rFonts w:ascii="Times New Roman" w:hAnsi="Times New Roman" w:cs="Times New Roman"/>
          <w:noProof/>
        </w:rPr>
        <w:t>first-use</w:t>
      </w:r>
      <w:r w:rsidRPr="001234E5">
        <w:rPr>
          <w:rFonts w:ascii="Times New Roman" w:hAnsi="Times New Roman" w:cs="Times New Roman"/>
          <w:noProof/>
        </w:rPr>
        <w:t xml:space="preserve">. Due to the differences between the outcomes of </w:t>
      </w:r>
      <w:r w:rsidRPr="001234E5">
        <w:rPr>
          <w:rFonts w:ascii="Times New Roman" w:hAnsi="Times New Roman" w:cs="Times New Roman"/>
          <w:noProof/>
        </w:rPr>
        <w:lastRenderedPageBreak/>
        <w:t xml:space="preserve">ESS and BSS </w:t>
      </w:r>
      <w:r w:rsidR="00E11114" w:rsidRPr="001234E5">
        <w:rPr>
          <w:rFonts w:ascii="Times New Roman" w:hAnsi="Times New Roman" w:cs="Times New Roman"/>
          <w:noProof/>
        </w:rPr>
        <w:t>first-use</w:t>
      </w:r>
      <w:r w:rsidRPr="001234E5">
        <w:rPr>
          <w:rFonts w:ascii="Times New Roman" w:hAnsi="Times New Roman" w:cs="Times New Roman"/>
          <w:noProof/>
        </w:rPr>
        <w:t xml:space="preserve"> and frequency, a “one approach fits both” strategy to promoting adoption and sustaining ESS and BSS use may not be the most effective.</w:t>
      </w:r>
    </w:p>
    <w:p w14:paraId="32519E22" w14:textId="2DB06E6C" w:rsidR="006F38C2" w:rsidRPr="001234E5" w:rsidRDefault="006F38C2" w:rsidP="00653549">
      <w:pPr>
        <w:pStyle w:val="ListParagraph"/>
        <w:numPr>
          <w:ilvl w:val="0"/>
          <w:numId w:val="19"/>
        </w:numPr>
        <w:spacing w:after="120" w:line="276" w:lineRule="auto"/>
        <w:ind w:left="547"/>
        <w:contextualSpacing w:val="0"/>
        <w:jc w:val="both"/>
        <w:rPr>
          <w:rFonts w:ascii="Times New Roman" w:hAnsi="Times New Roman" w:cs="Times New Roman"/>
        </w:rPr>
      </w:pPr>
      <w:r w:rsidRPr="001234E5">
        <w:rPr>
          <w:rFonts w:ascii="Times New Roman" w:hAnsi="Times New Roman" w:cs="Times New Roman"/>
        </w:rPr>
        <w:t>There</w:t>
      </w:r>
      <w:r w:rsidR="00827AD4" w:rsidRPr="001234E5">
        <w:rPr>
          <w:rFonts w:ascii="Times New Roman" w:hAnsi="Times New Roman" w:cs="Times New Roman"/>
        </w:rPr>
        <w:t xml:space="preserve"> are distinctive pathways of adoption/use frequency for each of the ESS and BSS modes</w:t>
      </w:r>
      <w:r w:rsidR="00FA1340" w:rsidRPr="001234E5">
        <w:rPr>
          <w:rFonts w:ascii="Times New Roman" w:hAnsi="Times New Roman" w:cs="Times New Roman"/>
        </w:rPr>
        <w:t xml:space="preserve">. </w:t>
      </w:r>
      <w:r w:rsidR="00C27697" w:rsidRPr="001234E5">
        <w:rPr>
          <w:rFonts w:ascii="Times New Roman" w:hAnsi="Times New Roman" w:cs="Times New Roman"/>
          <w:noProof/>
        </w:rPr>
        <w:t>At the same time, however, there are clear foundational ties between ESS and BSS</w:t>
      </w:r>
      <w:r w:rsidR="00827AD4" w:rsidRPr="001234E5">
        <w:rPr>
          <w:rFonts w:ascii="Times New Roman" w:hAnsi="Times New Roman" w:cs="Times New Roman"/>
          <w:noProof/>
        </w:rPr>
        <w:t xml:space="preserve">, with complementary processes </w:t>
      </w:r>
      <w:r w:rsidR="00B71AAA" w:rsidRPr="001234E5">
        <w:rPr>
          <w:rFonts w:ascii="Times New Roman" w:hAnsi="Times New Roman" w:cs="Times New Roman"/>
          <w:noProof/>
        </w:rPr>
        <w:t xml:space="preserve">and behavioral spillover effects </w:t>
      </w:r>
      <w:r w:rsidR="00827AD4" w:rsidRPr="001234E5">
        <w:rPr>
          <w:rFonts w:ascii="Times New Roman" w:hAnsi="Times New Roman" w:cs="Times New Roman"/>
          <w:noProof/>
        </w:rPr>
        <w:t>at play that warrant a joint modeling of both modes. From a polic</w:t>
      </w:r>
      <w:r w:rsidR="00FA01CA" w:rsidRPr="001234E5">
        <w:rPr>
          <w:rFonts w:ascii="Times New Roman" w:hAnsi="Times New Roman" w:cs="Times New Roman"/>
          <w:noProof/>
        </w:rPr>
        <w:t>y</w:t>
      </w:r>
      <w:r w:rsidR="00827AD4" w:rsidRPr="001234E5">
        <w:rPr>
          <w:rFonts w:ascii="Times New Roman" w:hAnsi="Times New Roman" w:cs="Times New Roman"/>
          <w:noProof/>
        </w:rPr>
        <w:t xml:space="preserve"> standpoint, the implication is </w:t>
      </w:r>
      <w:r w:rsidR="00F921C4" w:rsidRPr="001234E5">
        <w:rPr>
          <w:rFonts w:ascii="Times New Roman" w:hAnsi="Times New Roman" w:cs="Times New Roman"/>
          <w:noProof/>
        </w:rPr>
        <w:t xml:space="preserve">that </w:t>
      </w:r>
      <w:r w:rsidR="00827AD4" w:rsidRPr="001234E5">
        <w:rPr>
          <w:rFonts w:ascii="Times New Roman" w:hAnsi="Times New Roman" w:cs="Times New Roman"/>
          <w:noProof/>
        </w:rPr>
        <w:t xml:space="preserve">both the </w:t>
      </w:r>
      <w:r w:rsidR="00C27697" w:rsidRPr="001234E5">
        <w:rPr>
          <w:rFonts w:ascii="Times New Roman" w:hAnsi="Times New Roman" w:cs="Times New Roman"/>
        </w:rPr>
        <w:t>ESS</w:t>
      </w:r>
      <w:r w:rsidR="00827AD4" w:rsidRPr="001234E5">
        <w:rPr>
          <w:rFonts w:ascii="Times New Roman" w:hAnsi="Times New Roman" w:cs="Times New Roman"/>
        </w:rPr>
        <w:t xml:space="preserve"> and </w:t>
      </w:r>
      <w:r w:rsidR="00C27697" w:rsidRPr="001234E5">
        <w:rPr>
          <w:rFonts w:ascii="Times New Roman" w:hAnsi="Times New Roman" w:cs="Times New Roman"/>
        </w:rPr>
        <w:t>BSS mode</w:t>
      </w:r>
      <w:r w:rsidR="00827AD4" w:rsidRPr="001234E5">
        <w:rPr>
          <w:rFonts w:ascii="Times New Roman" w:hAnsi="Times New Roman" w:cs="Times New Roman"/>
        </w:rPr>
        <w:t xml:space="preserve">s </w:t>
      </w:r>
      <w:r w:rsidR="00C27697" w:rsidRPr="001234E5">
        <w:rPr>
          <w:rFonts w:ascii="Times New Roman" w:hAnsi="Times New Roman" w:cs="Times New Roman"/>
        </w:rPr>
        <w:t>can be simultaneously promoted</w:t>
      </w:r>
      <w:r w:rsidR="00827AD4" w:rsidRPr="001234E5">
        <w:rPr>
          <w:rFonts w:ascii="Times New Roman" w:hAnsi="Times New Roman" w:cs="Times New Roman"/>
        </w:rPr>
        <w:t xml:space="preserve">. Also, </w:t>
      </w:r>
      <w:r w:rsidR="00C27697" w:rsidRPr="001234E5">
        <w:rPr>
          <w:rFonts w:ascii="Times New Roman" w:hAnsi="Times New Roman" w:cs="Times New Roman"/>
          <w:bCs/>
        </w:rPr>
        <w:t xml:space="preserve">any efforts to bolster </w:t>
      </w:r>
      <w:r w:rsidR="00E11114" w:rsidRPr="001234E5">
        <w:rPr>
          <w:rFonts w:ascii="Times New Roman" w:hAnsi="Times New Roman" w:cs="Times New Roman"/>
          <w:bCs/>
        </w:rPr>
        <w:t>first-use</w:t>
      </w:r>
      <w:r w:rsidR="00C27697" w:rsidRPr="001234E5">
        <w:rPr>
          <w:rFonts w:ascii="Times New Roman" w:hAnsi="Times New Roman" w:cs="Times New Roman"/>
          <w:bCs/>
        </w:rPr>
        <w:t xml:space="preserve"> of </w:t>
      </w:r>
      <w:r w:rsidR="005731F1" w:rsidRPr="001234E5">
        <w:rPr>
          <w:rFonts w:ascii="Times New Roman" w:hAnsi="Times New Roman" w:cs="Times New Roman"/>
          <w:bCs/>
        </w:rPr>
        <w:t xml:space="preserve">one of the </w:t>
      </w:r>
      <w:r w:rsidRPr="001234E5">
        <w:rPr>
          <w:rFonts w:ascii="Times New Roman" w:hAnsi="Times New Roman" w:cs="Times New Roman"/>
          <w:bCs/>
        </w:rPr>
        <w:t>ESS or BSS</w:t>
      </w:r>
      <w:r w:rsidR="00C27697" w:rsidRPr="001234E5">
        <w:rPr>
          <w:rFonts w:ascii="Times New Roman" w:hAnsi="Times New Roman" w:cs="Times New Roman"/>
          <w:bCs/>
        </w:rPr>
        <w:t xml:space="preserve"> </w:t>
      </w:r>
      <w:r w:rsidR="005731F1" w:rsidRPr="001234E5">
        <w:rPr>
          <w:rFonts w:ascii="Times New Roman" w:hAnsi="Times New Roman" w:cs="Times New Roman"/>
          <w:bCs/>
        </w:rPr>
        <w:t xml:space="preserve">modes </w:t>
      </w:r>
      <w:r w:rsidR="00C27697" w:rsidRPr="001234E5">
        <w:rPr>
          <w:rFonts w:ascii="Times New Roman" w:hAnsi="Times New Roman" w:cs="Times New Roman"/>
          <w:bCs/>
        </w:rPr>
        <w:t xml:space="preserve">has a complementary spillover of promoting the other mode. </w:t>
      </w:r>
      <w:r w:rsidR="00827AD4" w:rsidRPr="001234E5">
        <w:rPr>
          <w:rFonts w:ascii="Times New Roman" w:hAnsi="Times New Roman" w:cs="Times New Roman"/>
          <w:bCs/>
        </w:rPr>
        <w:t>This comple</w:t>
      </w:r>
      <w:r w:rsidR="00B71AAA" w:rsidRPr="001234E5">
        <w:rPr>
          <w:rFonts w:ascii="Times New Roman" w:hAnsi="Times New Roman" w:cs="Times New Roman"/>
          <w:bCs/>
        </w:rPr>
        <w:t xml:space="preserve">mentarity in </w:t>
      </w:r>
      <w:r w:rsidR="00E11114" w:rsidRPr="001234E5">
        <w:rPr>
          <w:rFonts w:ascii="Times New Roman" w:hAnsi="Times New Roman" w:cs="Times New Roman"/>
          <w:bCs/>
        </w:rPr>
        <w:t>first-use</w:t>
      </w:r>
      <w:r w:rsidR="00B71AAA" w:rsidRPr="001234E5">
        <w:rPr>
          <w:rFonts w:ascii="Times New Roman" w:hAnsi="Times New Roman" w:cs="Times New Roman"/>
          <w:bCs/>
        </w:rPr>
        <w:t xml:space="preserve">/use frequency and across the two modes also suggests the need for </w:t>
      </w:r>
      <w:r w:rsidR="00C27697" w:rsidRPr="001234E5">
        <w:rPr>
          <w:rFonts w:ascii="Times New Roman" w:hAnsi="Times New Roman" w:cs="Times New Roman"/>
          <w:bCs/>
        </w:rPr>
        <w:t xml:space="preserve">careful regulations </w:t>
      </w:r>
      <w:r w:rsidR="00B71AAA" w:rsidRPr="001234E5">
        <w:rPr>
          <w:rFonts w:ascii="Times New Roman" w:hAnsi="Times New Roman" w:cs="Times New Roman"/>
          <w:bCs/>
        </w:rPr>
        <w:t>in planning, operations, and regulations associated with both modes</w:t>
      </w:r>
      <w:r w:rsidR="00B71AAA" w:rsidRPr="001234E5">
        <w:rPr>
          <w:rFonts w:ascii="Times New Roman" w:hAnsi="Times New Roman" w:cs="Times New Roman"/>
        </w:rPr>
        <w:t>.</w:t>
      </w:r>
      <w:r w:rsidR="0079003B" w:rsidRPr="001234E5">
        <w:rPr>
          <w:rFonts w:ascii="Times New Roman" w:hAnsi="Times New Roman" w:cs="Times New Roman"/>
        </w:rPr>
        <w:t xml:space="preserve"> </w:t>
      </w:r>
    </w:p>
    <w:p w14:paraId="3A9AC43D" w14:textId="424474E5" w:rsidR="0079003B" w:rsidRPr="001234E5" w:rsidRDefault="006F38C2" w:rsidP="00FE0338">
      <w:pPr>
        <w:pStyle w:val="ListParagraph"/>
        <w:numPr>
          <w:ilvl w:val="0"/>
          <w:numId w:val="19"/>
        </w:numPr>
        <w:spacing w:line="276" w:lineRule="auto"/>
        <w:ind w:left="540"/>
        <w:jc w:val="both"/>
        <w:rPr>
          <w:rFonts w:ascii="Times New Roman" w:hAnsi="Times New Roman" w:cs="Times New Roman"/>
        </w:rPr>
      </w:pPr>
      <w:r w:rsidRPr="001234E5">
        <w:rPr>
          <w:rFonts w:ascii="Times New Roman" w:hAnsi="Times New Roman" w:cs="Times New Roman"/>
        </w:rPr>
        <w:t>A</w:t>
      </w:r>
      <w:r w:rsidR="00B71AAA" w:rsidRPr="001234E5">
        <w:rPr>
          <w:rFonts w:ascii="Times New Roman" w:hAnsi="Times New Roman" w:cs="Times New Roman"/>
        </w:rPr>
        <w:t xml:space="preserve">ddressing safety concerns of micromobility modes should be the top priority of providers and public agencies. Efforts solely directed toward extoling the “green” virtues of micromobility modes is likely to have limited returns. </w:t>
      </w:r>
    </w:p>
    <w:p w14:paraId="66560FD9" w14:textId="77777777" w:rsidR="006F38C2" w:rsidRPr="001234E5" w:rsidRDefault="006F38C2">
      <w:pPr>
        <w:spacing w:line="276" w:lineRule="auto"/>
        <w:jc w:val="both"/>
        <w:rPr>
          <w:rFonts w:ascii="Times New Roman" w:hAnsi="Times New Roman" w:cs="Times New Roman"/>
        </w:rPr>
      </w:pPr>
    </w:p>
    <w:p w14:paraId="1CE2A7FF" w14:textId="1081AFC8" w:rsidR="00F92929" w:rsidRPr="001234E5" w:rsidRDefault="008A061C" w:rsidP="00F92929">
      <w:pPr>
        <w:spacing w:line="276" w:lineRule="auto"/>
        <w:jc w:val="both"/>
        <w:rPr>
          <w:rFonts w:ascii="Times New Roman" w:hAnsi="Times New Roman" w:cs="Times New Roman"/>
        </w:rPr>
      </w:pPr>
      <w:r w:rsidRPr="001234E5">
        <w:rPr>
          <w:rFonts w:ascii="Times New Roman" w:hAnsi="Times New Roman" w:cs="Times New Roman"/>
        </w:rPr>
        <w:t>Of course, there are many possibilities for future research, including an in-depth exploration of the decision-making process of individuals within the context of their specific household and travel environment</w:t>
      </w:r>
      <w:r w:rsidR="00FA01CA" w:rsidRPr="001234E5">
        <w:rPr>
          <w:rFonts w:ascii="Times New Roman" w:hAnsi="Times New Roman" w:cs="Times New Roman"/>
        </w:rPr>
        <w:t xml:space="preserve"> contexts</w:t>
      </w:r>
      <w:r w:rsidRPr="001234E5">
        <w:rPr>
          <w:rFonts w:ascii="Times New Roman" w:hAnsi="Times New Roman" w:cs="Times New Roman"/>
        </w:rPr>
        <w:t xml:space="preserve">. </w:t>
      </w:r>
      <w:bookmarkStart w:id="25" w:name="_Hlk85225619"/>
      <w:r w:rsidR="005731F1" w:rsidRPr="001234E5">
        <w:rPr>
          <w:rFonts w:ascii="Times New Roman" w:hAnsi="Times New Roman" w:cs="Times New Roman"/>
        </w:rPr>
        <w:t xml:space="preserve">Our results do reveal the important direct sub-effects of individual </w:t>
      </w:r>
      <w:r w:rsidR="00F7081C" w:rsidRPr="001234E5">
        <w:rPr>
          <w:rFonts w:ascii="Times New Roman" w:hAnsi="Times New Roman" w:cs="Times New Roman"/>
        </w:rPr>
        <w:t>a</w:t>
      </w:r>
      <w:r w:rsidR="0046226D" w:rsidRPr="001234E5">
        <w:rPr>
          <w:rFonts w:ascii="Times New Roman" w:hAnsi="Times New Roman" w:cs="Times New Roman"/>
        </w:rPr>
        <w:t>n</w:t>
      </w:r>
      <w:r w:rsidR="00F7081C" w:rsidRPr="001234E5">
        <w:rPr>
          <w:rFonts w:ascii="Times New Roman" w:hAnsi="Times New Roman" w:cs="Times New Roman"/>
        </w:rPr>
        <w:t xml:space="preserve">d household </w:t>
      </w:r>
      <w:r w:rsidR="005731F1" w:rsidRPr="001234E5">
        <w:rPr>
          <w:rFonts w:ascii="Times New Roman" w:hAnsi="Times New Roman" w:cs="Times New Roman"/>
        </w:rPr>
        <w:t>demographic variables</w:t>
      </w:r>
      <w:r w:rsidR="00F7081C" w:rsidRPr="001234E5">
        <w:rPr>
          <w:rFonts w:ascii="Times New Roman" w:hAnsi="Times New Roman" w:cs="Times New Roman"/>
        </w:rPr>
        <w:t xml:space="preserve">. </w:t>
      </w:r>
      <w:r w:rsidR="005731F1" w:rsidRPr="001234E5">
        <w:rPr>
          <w:rFonts w:ascii="Times New Roman" w:hAnsi="Times New Roman" w:cs="Times New Roman"/>
        </w:rPr>
        <w:t xml:space="preserve">While many alternative interpretations may be provided to explain such direct sub-effects, the take-away message is that there is ample room for additional studies of micromobility mode adoption to further “peel the behavioral onion” and understand travel behaviors in a multi-modal travel environment. </w:t>
      </w:r>
      <w:r w:rsidR="00F92929" w:rsidRPr="001234E5">
        <w:rPr>
          <w:rFonts w:ascii="Times New Roman" w:hAnsi="Times New Roman" w:cs="Times New Roman"/>
        </w:rPr>
        <w:t>The fact that all the household variables show up as pure direct effects implies a particular need to drill down and examine modal availability, modal considerations, and the specific decision-making context of individuals as part of their households and their immediate travel environments. In this regard, our analysis is limited by the absence of the supply side of micromobility systems, which presumably is showing up as direct BE effects of residential locations and population density. In addition, finer resolutions of BE attributes (than the Census Block Group level used in the current paper) around each individual</w:t>
      </w:r>
      <w:r w:rsidR="00F7081C" w:rsidRPr="001234E5">
        <w:rPr>
          <w:rFonts w:ascii="Times New Roman" w:hAnsi="Times New Roman" w:cs="Times New Roman"/>
        </w:rPr>
        <w:t>’s</w:t>
      </w:r>
      <w:r w:rsidR="00F92929" w:rsidRPr="001234E5">
        <w:rPr>
          <w:rFonts w:ascii="Times New Roman" w:hAnsi="Times New Roman" w:cs="Times New Roman"/>
        </w:rPr>
        <w:t xml:space="preserve"> residence location would be valuable in gaining additional insights on how best to design our neighborhoods to promote ESS/BSS use in ways that draw more from motorized means of transport rather than walking. Overall, future research efforts need to focus on a </w:t>
      </w:r>
      <w:r w:rsidR="00555CEB" w:rsidRPr="001234E5">
        <w:rPr>
          <w:rFonts w:ascii="Times New Roman" w:hAnsi="Times New Roman" w:cs="Times New Roman"/>
        </w:rPr>
        <w:t xml:space="preserve">more comprehensive </w:t>
      </w:r>
      <w:r w:rsidR="00F92929" w:rsidRPr="001234E5">
        <w:rPr>
          <w:rFonts w:ascii="Times New Roman" w:hAnsi="Times New Roman" w:cs="Times New Roman"/>
        </w:rPr>
        <w:t xml:space="preserve">capture of demand side constraints, supply side considerations, and rebalancing operations when modeling individual-level micromobility uptake and use behavior. </w:t>
      </w:r>
    </w:p>
    <w:bookmarkEnd w:id="25"/>
    <w:p w14:paraId="6628178C" w14:textId="7619B1DF" w:rsidR="00FC3A7A" w:rsidRPr="001234E5" w:rsidRDefault="00B25766" w:rsidP="00291729">
      <w:pPr>
        <w:spacing w:line="276" w:lineRule="auto"/>
        <w:ind w:firstLine="720"/>
        <w:jc w:val="both"/>
        <w:rPr>
          <w:rFonts w:ascii="Times New Roman" w:hAnsi="Times New Roman" w:cs="Times New Roman"/>
        </w:rPr>
      </w:pPr>
      <w:r w:rsidRPr="001234E5">
        <w:rPr>
          <w:rFonts w:ascii="Times New Roman" w:eastAsia="Calibri" w:hAnsi="Times New Roman" w:cs="Times New Roman"/>
        </w:rPr>
        <w:t>The issue of transportation equity related to micromobility modes is another important open area of research. Our research suggest</w:t>
      </w:r>
      <w:r w:rsidR="00F921C4" w:rsidRPr="001234E5">
        <w:rPr>
          <w:rFonts w:ascii="Times New Roman" w:eastAsia="Calibri" w:hAnsi="Times New Roman" w:cs="Times New Roman"/>
        </w:rPr>
        <w:t>s</w:t>
      </w:r>
      <w:r w:rsidRPr="001234E5">
        <w:rPr>
          <w:rFonts w:ascii="Times New Roman" w:eastAsia="Calibri" w:hAnsi="Times New Roman" w:cs="Times New Roman"/>
        </w:rPr>
        <w:t xml:space="preserve"> that </w:t>
      </w:r>
      <w:r w:rsidR="008A061C" w:rsidRPr="001234E5">
        <w:rPr>
          <w:rFonts w:ascii="Times New Roman" w:eastAsia="Calibri" w:hAnsi="Times New Roman" w:cs="Times New Roman"/>
        </w:rPr>
        <w:t>women and older individuals</w:t>
      </w:r>
      <w:r w:rsidRPr="001234E5">
        <w:rPr>
          <w:rFonts w:ascii="Times New Roman" w:eastAsia="Calibri" w:hAnsi="Times New Roman" w:cs="Times New Roman"/>
        </w:rPr>
        <w:t>, in particular,</w:t>
      </w:r>
      <w:r w:rsidR="008A061C" w:rsidRPr="001234E5">
        <w:rPr>
          <w:rFonts w:ascii="Times New Roman" w:eastAsia="Calibri" w:hAnsi="Times New Roman" w:cs="Times New Roman"/>
        </w:rPr>
        <w:t xml:space="preserve"> </w:t>
      </w:r>
      <w:r w:rsidRPr="001234E5">
        <w:rPr>
          <w:rFonts w:ascii="Times New Roman" w:eastAsia="Calibri" w:hAnsi="Times New Roman" w:cs="Times New Roman"/>
        </w:rPr>
        <w:t xml:space="preserve">are being </w:t>
      </w:r>
      <w:r w:rsidR="008A061C" w:rsidRPr="001234E5">
        <w:rPr>
          <w:rFonts w:ascii="Times New Roman" w:eastAsia="Calibri" w:hAnsi="Times New Roman" w:cs="Times New Roman"/>
        </w:rPr>
        <w:t xml:space="preserve">left behind in </w:t>
      </w:r>
      <w:r w:rsidRPr="001234E5">
        <w:rPr>
          <w:rFonts w:ascii="Times New Roman" w:eastAsia="Calibri" w:hAnsi="Times New Roman" w:cs="Times New Roman"/>
        </w:rPr>
        <w:t>the new mobility revolution</w:t>
      </w:r>
      <w:r w:rsidR="00052B40" w:rsidRPr="001234E5">
        <w:rPr>
          <w:rFonts w:ascii="Times New Roman" w:eastAsia="Calibri" w:hAnsi="Times New Roman" w:cs="Times New Roman"/>
        </w:rPr>
        <w:t>, or at least that these new mobility options are benefitting men and young</w:t>
      </w:r>
      <w:r w:rsidR="00F921C4" w:rsidRPr="001234E5">
        <w:rPr>
          <w:rFonts w:ascii="Times New Roman" w:eastAsia="Calibri" w:hAnsi="Times New Roman" w:cs="Times New Roman"/>
        </w:rPr>
        <w:t>er</w:t>
      </w:r>
      <w:r w:rsidR="00052B40" w:rsidRPr="001234E5">
        <w:rPr>
          <w:rFonts w:ascii="Times New Roman" w:eastAsia="Calibri" w:hAnsi="Times New Roman" w:cs="Times New Roman"/>
        </w:rPr>
        <w:t xml:space="preserve"> individuals more so than women and old</w:t>
      </w:r>
      <w:r w:rsidR="00F921C4" w:rsidRPr="001234E5">
        <w:rPr>
          <w:rFonts w:ascii="Times New Roman" w:eastAsia="Calibri" w:hAnsi="Times New Roman" w:cs="Times New Roman"/>
        </w:rPr>
        <w:t>er</w:t>
      </w:r>
      <w:r w:rsidR="00052B40" w:rsidRPr="001234E5">
        <w:rPr>
          <w:rFonts w:ascii="Times New Roman" w:eastAsia="Calibri" w:hAnsi="Times New Roman" w:cs="Times New Roman"/>
        </w:rPr>
        <w:t xml:space="preserve"> individuals</w:t>
      </w:r>
      <w:r w:rsidRPr="001234E5">
        <w:rPr>
          <w:rFonts w:ascii="Times New Roman" w:eastAsia="Calibri" w:hAnsi="Times New Roman" w:cs="Times New Roman"/>
        </w:rPr>
        <w:t xml:space="preserve">. At the same time, </w:t>
      </w:r>
      <w:r w:rsidR="00052B40" w:rsidRPr="001234E5">
        <w:rPr>
          <w:rFonts w:ascii="Times New Roman" w:eastAsia="Calibri" w:hAnsi="Times New Roman" w:cs="Times New Roman"/>
        </w:rPr>
        <w:t>it is well established that women and old</w:t>
      </w:r>
      <w:r w:rsidR="00F921C4" w:rsidRPr="001234E5">
        <w:rPr>
          <w:rFonts w:ascii="Times New Roman" w:eastAsia="Calibri" w:hAnsi="Times New Roman" w:cs="Times New Roman"/>
        </w:rPr>
        <w:t>er</w:t>
      </w:r>
      <w:r w:rsidR="00052B40" w:rsidRPr="001234E5">
        <w:rPr>
          <w:rFonts w:ascii="Times New Roman" w:eastAsia="Calibri" w:hAnsi="Times New Roman" w:cs="Times New Roman"/>
        </w:rPr>
        <w:t xml:space="preserve"> individuals </w:t>
      </w:r>
      <w:r w:rsidRPr="001234E5">
        <w:rPr>
          <w:rFonts w:ascii="Times New Roman" w:eastAsia="Calibri" w:hAnsi="Times New Roman" w:cs="Times New Roman"/>
        </w:rPr>
        <w:t xml:space="preserve">are </w:t>
      </w:r>
      <w:r w:rsidR="00052B40" w:rsidRPr="001234E5">
        <w:rPr>
          <w:rFonts w:ascii="Times New Roman" w:eastAsia="Calibri" w:hAnsi="Times New Roman" w:cs="Times New Roman"/>
        </w:rPr>
        <w:t xml:space="preserve">more at risk of </w:t>
      </w:r>
      <w:r w:rsidRPr="001234E5">
        <w:rPr>
          <w:rFonts w:ascii="Times New Roman" w:eastAsia="Calibri" w:hAnsi="Times New Roman" w:cs="Times New Roman"/>
        </w:rPr>
        <w:t xml:space="preserve">transport-related social exclusion </w:t>
      </w:r>
      <w:r w:rsidR="00052B40" w:rsidRPr="001234E5">
        <w:rPr>
          <w:rFonts w:ascii="Times New Roman" w:eastAsia="Calibri" w:hAnsi="Times New Roman" w:cs="Times New Roman"/>
        </w:rPr>
        <w:t>(Lucas, 2012</w:t>
      </w:r>
      <w:r w:rsidR="00653549">
        <w:rPr>
          <w:rFonts w:ascii="Times New Roman" w:eastAsia="Calibri" w:hAnsi="Times New Roman" w:cs="Times New Roman"/>
        </w:rPr>
        <w:t>;</w:t>
      </w:r>
      <w:r w:rsidR="00052B40" w:rsidRPr="001234E5">
        <w:rPr>
          <w:rFonts w:ascii="Times New Roman" w:eastAsia="Calibri" w:hAnsi="Times New Roman" w:cs="Times New Roman"/>
        </w:rPr>
        <w:t xml:space="preserve"> Bernardo and Bhat, 201</w:t>
      </w:r>
      <w:r w:rsidR="00CC60FB" w:rsidRPr="001234E5">
        <w:rPr>
          <w:rFonts w:ascii="Times New Roman" w:eastAsia="Calibri" w:hAnsi="Times New Roman" w:cs="Times New Roman"/>
        </w:rPr>
        <w:t>4</w:t>
      </w:r>
      <w:r w:rsidR="00052B40" w:rsidRPr="001234E5">
        <w:rPr>
          <w:rFonts w:ascii="Times New Roman" w:eastAsia="Calibri" w:hAnsi="Times New Roman" w:cs="Times New Roman"/>
        </w:rPr>
        <w:t>). Further, while our analysis did not find any race-based differences in micromobility adoption (</w:t>
      </w:r>
      <w:r w:rsidR="00F921C4" w:rsidRPr="001234E5">
        <w:rPr>
          <w:rFonts w:ascii="Times New Roman" w:eastAsia="Calibri" w:hAnsi="Times New Roman" w:cs="Times New Roman"/>
        </w:rPr>
        <w:t xml:space="preserve">similar to </w:t>
      </w:r>
      <w:r w:rsidR="001D3EAA" w:rsidRPr="001234E5">
        <w:rPr>
          <w:rFonts w:ascii="Times New Roman" w:hAnsi="Times New Roman" w:cs="Times New Roman"/>
        </w:rPr>
        <w:t>Sanders et al., 2020 and Poveda-Reyes</w:t>
      </w:r>
      <w:r w:rsidR="00F921C4" w:rsidRPr="001234E5">
        <w:rPr>
          <w:rFonts w:ascii="Times New Roman" w:hAnsi="Times New Roman" w:cs="Times New Roman"/>
        </w:rPr>
        <w:t xml:space="preserve"> et al.</w:t>
      </w:r>
      <w:r w:rsidR="001D3EAA" w:rsidRPr="001234E5">
        <w:rPr>
          <w:rFonts w:ascii="Times New Roman" w:eastAsia="Calibri" w:hAnsi="Times New Roman" w:cs="Times New Roman"/>
        </w:rPr>
        <w:t xml:space="preserve">, 2021), minority groups traditionally have had less access to smartphones and credit </w:t>
      </w:r>
      <w:r w:rsidR="001D3EAA" w:rsidRPr="001234E5">
        <w:rPr>
          <w:rFonts w:ascii="Times New Roman" w:eastAsia="Calibri" w:hAnsi="Times New Roman" w:cs="Times New Roman"/>
        </w:rPr>
        <w:lastRenderedPageBreak/>
        <w:t xml:space="preserve">cards that play a critical role in </w:t>
      </w:r>
      <w:r w:rsidR="00F921C4" w:rsidRPr="001234E5">
        <w:rPr>
          <w:rFonts w:ascii="Times New Roman" w:eastAsia="Calibri" w:hAnsi="Times New Roman" w:cs="Times New Roman"/>
        </w:rPr>
        <w:t xml:space="preserve">renting </w:t>
      </w:r>
      <w:r w:rsidR="001D3EAA" w:rsidRPr="001234E5">
        <w:rPr>
          <w:rFonts w:ascii="Times New Roman" w:eastAsia="Calibri" w:hAnsi="Times New Roman" w:cs="Times New Roman"/>
        </w:rPr>
        <w:t>micromobility mode</w:t>
      </w:r>
      <w:r w:rsidR="00F921C4" w:rsidRPr="001234E5">
        <w:rPr>
          <w:rFonts w:ascii="Times New Roman" w:eastAsia="Calibri" w:hAnsi="Times New Roman" w:cs="Times New Roman"/>
        </w:rPr>
        <w:t>s</w:t>
      </w:r>
      <w:r w:rsidR="001D3EAA" w:rsidRPr="001234E5">
        <w:rPr>
          <w:rFonts w:ascii="Times New Roman" w:eastAsia="Calibri" w:hAnsi="Times New Roman" w:cs="Times New Roman"/>
        </w:rPr>
        <w:t xml:space="preserve">. There is also a “double-edged sword” nature to these micromobility systems. While it can be legitimately argued that </w:t>
      </w:r>
      <w:r w:rsidR="004D57B4" w:rsidRPr="001234E5">
        <w:rPr>
          <w:rFonts w:ascii="Times New Roman" w:eastAsia="Calibri" w:hAnsi="Times New Roman" w:cs="Times New Roman"/>
        </w:rPr>
        <w:t xml:space="preserve">micromobility services (especially the dockless versions) </w:t>
      </w:r>
      <w:r w:rsidR="001D3EAA" w:rsidRPr="001234E5">
        <w:rPr>
          <w:rFonts w:ascii="Times New Roman" w:eastAsia="Calibri" w:hAnsi="Times New Roman" w:cs="Times New Roman"/>
        </w:rPr>
        <w:t xml:space="preserve">relieve social exclusion from a spatial standpoint (in that providers can flexibly and relatively easily change operating areas to serve needs), </w:t>
      </w:r>
      <w:r w:rsidR="004D57B4" w:rsidRPr="001234E5">
        <w:rPr>
          <w:rFonts w:ascii="Times New Roman" w:eastAsia="Calibri" w:hAnsi="Times New Roman" w:cs="Times New Roman"/>
        </w:rPr>
        <w:t xml:space="preserve">market forces and business practices may </w:t>
      </w:r>
      <w:r w:rsidR="00F921C4" w:rsidRPr="001234E5">
        <w:rPr>
          <w:rFonts w:ascii="Times New Roman" w:eastAsia="Calibri" w:hAnsi="Times New Roman" w:cs="Times New Roman"/>
        </w:rPr>
        <w:t xml:space="preserve">slant </w:t>
      </w:r>
      <w:r w:rsidR="004D57B4" w:rsidRPr="001234E5">
        <w:rPr>
          <w:rFonts w:ascii="Times New Roman" w:eastAsia="Calibri" w:hAnsi="Times New Roman" w:cs="Times New Roman"/>
        </w:rPr>
        <w:t xml:space="preserve">this flexibility toward serving wealthier already travel-rich neighborhoods, while the already travel-poor continue to face limited mobility choices. </w:t>
      </w:r>
      <w:r w:rsidR="00F925D9" w:rsidRPr="001234E5">
        <w:rPr>
          <w:rFonts w:ascii="Times New Roman" w:eastAsia="Calibri" w:hAnsi="Times New Roman" w:cs="Times New Roman"/>
        </w:rPr>
        <w:t>City p</w:t>
      </w:r>
      <w:r w:rsidR="004D57B4" w:rsidRPr="001234E5">
        <w:rPr>
          <w:rFonts w:ascii="Times New Roman" w:eastAsia="Calibri" w:hAnsi="Times New Roman" w:cs="Times New Roman"/>
        </w:rPr>
        <w:t>olicy regulations can be promulgated</w:t>
      </w:r>
      <w:r w:rsidR="00F925D9" w:rsidRPr="001234E5">
        <w:rPr>
          <w:rFonts w:ascii="Times New Roman" w:eastAsia="Calibri" w:hAnsi="Times New Roman" w:cs="Times New Roman"/>
        </w:rPr>
        <w:t xml:space="preserve"> </w:t>
      </w:r>
      <w:r w:rsidR="004D57B4" w:rsidRPr="001234E5">
        <w:rPr>
          <w:rFonts w:ascii="Times New Roman" w:eastAsia="Calibri" w:hAnsi="Times New Roman" w:cs="Times New Roman"/>
        </w:rPr>
        <w:t xml:space="preserve">to </w:t>
      </w:r>
      <w:r w:rsidR="00F925D9" w:rsidRPr="001234E5">
        <w:rPr>
          <w:rFonts w:ascii="Times New Roman" w:eastAsia="Calibri" w:hAnsi="Times New Roman" w:cs="Times New Roman"/>
        </w:rPr>
        <w:t>ensure good operating area coverage and repositioning strategies that ensure proximal and temporal availability even in traditionally underserved communities.</w:t>
      </w:r>
      <w:r w:rsidR="00B02F1B" w:rsidRPr="001234E5">
        <w:rPr>
          <w:rFonts w:ascii="Times New Roman" w:eastAsia="Calibri" w:hAnsi="Times New Roman" w:cs="Times New Roman"/>
        </w:rPr>
        <w:t xml:space="preserve"> </w:t>
      </w:r>
      <w:r w:rsidR="00F925D9" w:rsidRPr="001234E5">
        <w:rPr>
          <w:rFonts w:ascii="Times New Roman" w:eastAsia="Calibri" w:hAnsi="Times New Roman" w:cs="Times New Roman"/>
        </w:rPr>
        <w:t>More broadly,</w:t>
      </w:r>
      <w:r w:rsidR="00FE1EC4" w:rsidRPr="001234E5">
        <w:rPr>
          <w:rFonts w:ascii="Times New Roman" w:eastAsia="Calibri" w:hAnsi="Times New Roman" w:cs="Times New Roman"/>
        </w:rPr>
        <w:t xml:space="preserve"> there is pressing need for further investigations into how cities/public agencies and providers can work together to integrate new mobility options within the fabric of traditional mobility options</w:t>
      </w:r>
      <w:r w:rsidR="00F921C4" w:rsidRPr="001234E5">
        <w:rPr>
          <w:rFonts w:ascii="Times New Roman" w:eastAsia="Calibri" w:hAnsi="Times New Roman" w:cs="Times New Roman"/>
        </w:rPr>
        <w:t xml:space="preserve"> to</w:t>
      </w:r>
      <w:r w:rsidR="00FE1EC4" w:rsidRPr="001234E5">
        <w:rPr>
          <w:rFonts w:ascii="Times New Roman" w:eastAsia="Calibri" w:hAnsi="Times New Roman" w:cs="Times New Roman"/>
        </w:rPr>
        <w:t xml:space="preserve"> actualize an equitable, reliable, sustainable, and resilient new mobility landscape.  </w:t>
      </w:r>
    </w:p>
    <w:p w14:paraId="19E9B3C8" w14:textId="77777777" w:rsidR="00FC3A7A" w:rsidRPr="001234E5" w:rsidRDefault="00FC3A7A" w:rsidP="002B7180">
      <w:pPr>
        <w:spacing w:line="276" w:lineRule="auto"/>
        <w:jc w:val="both"/>
        <w:rPr>
          <w:rFonts w:ascii="Times New Roman" w:hAnsi="Times New Roman" w:cs="Times New Roman"/>
          <w:b/>
          <w:bCs/>
        </w:rPr>
      </w:pPr>
    </w:p>
    <w:p w14:paraId="34E29E80" w14:textId="032AFD4A" w:rsidR="002625AE" w:rsidRPr="001234E5" w:rsidRDefault="002625AE" w:rsidP="002B7180">
      <w:pPr>
        <w:spacing w:line="276" w:lineRule="auto"/>
        <w:jc w:val="both"/>
        <w:rPr>
          <w:rFonts w:ascii="Times New Roman" w:hAnsi="Times New Roman" w:cs="Times New Roman"/>
          <w:b/>
          <w:bCs/>
        </w:rPr>
      </w:pPr>
      <w:r w:rsidRPr="001234E5">
        <w:rPr>
          <w:rFonts w:ascii="Times New Roman" w:hAnsi="Times New Roman" w:cs="Times New Roman"/>
          <w:b/>
          <w:bCs/>
        </w:rPr>
        <w:t>ACKNOWLEDGMENTS</w:t>
      </w:r>
    </w:p>
    <w:p w14:paraId="1C1E8D0B" w14:textId="350991F9" w:rsidR="00FC3A7A" w:rsidRPr="001234E5" w:rsidRDefault="007B47C5" w:rsidP="00CA2624">
      <w:pPr>
        <w:spacing w:line="276" w:lineRule="auto"/>
        <w:jc w:val="both"/>
        <w:rPr>
          <w:rFonts w:ascii="Times New Roman" w:hAnsi="Times New Roman" w:cs="Times New Roman"/>
        </w:rPr>
      </w:pPr>
      <w:r w:rsidRPr="001234E5">
        <w:rPr>
          <w:rFonts w:ascii="Times New Roman" w:hAnsi="Times New Roman" w:cs="Times New Roman"/>
        </w:rPr>
        <w:t xml:space="preserve">This research was partially supported by the </w:t>
      </w:r>
      <w:r w:rsidRPr="001234E5">
        <w:rPr>
          <w:rFonts w:ascii="Times New Roman" w:eastAsia="Times New Roman" w:hAnsi="Times New Roman" w:cs="Times New Roman"/>
          <w:bCs/>
        </w:rPr>
        <w:t>U.S. Department of Transportation (USDOT) under Grant 69A3552047138 for the C</w:t>
      </w:r>
      <w:r w:rsidRPr="001234E5">
        <w:rPr>
          <w:rFonts w:ascii="Times New Roman" w:eastAsia="Times New Roman" w:hAnsi="Times New Roman" w:cs="Times New Roman"/>
        </w:rPr>
        <w:t xml:space="preserve">enter for </w:t>
      </w:r>
      <w:r w:rsidRPr="001234E5">
        <w:rPr>
          <w:rFonts w:ascii="Times New Roman" w:eastAsia="Times New Roman" w:hAnsi="Times New Roman" w:cs="Times New Roman"/>
          <w:bCs/>
        </w:rPr>
        <w:t>A</w:t>
      </w:r>
      <w:r w:rsidRPr="001234E5">
        <w:rPr>
          <w:rFonts w:ascii="Times New Roman" w:eastAsia="Times New Roman" w:hAnsi="Times New Roman" w:cs="Times New Roman"/>
        </w:rPr>
        <w:t xml:space="preserve">utomated Vehicles </w:t>
      </w:r>
      <w:r w:rsidRPr="001234E5">
        <w:rPr>
          <w:rFonts w:ascii="Times New Roman" w:eastAsia="Times New Roman" w:hAnsi="Times New Roman" w:cs="Times New Roman"/>
          <w:bCs/>
        </w:rPr>
        <w:t>R</w:t>
      </w:r>
      <w:r w:rsidRPr="001234E5">
        <w:rPr>
          <w:rFonts w:ascii="Times New Roman" w:eastAsia="Times New Roman" w:hAnsi="Times New Roman" w:cs="Times New Roman"/>
        </w:rPr>
        <w:t xml:space="preserve">esearch with </w:t>
      </w:r>
      <w:r w:rsidRPr="001234E5">
        <w:rPr>
          <w:rFonts w:ascii="Times New Roman" w:eastAsia="Times New Roman" w:hAnsi="Times New Roman" w:cs="Times New Roman"/>
          <w:bCs/>
        </w:rPr>
        <w:t>M</w:t>
      </w:r>
      <w:r w:rsidRPr="001234E5">
        <w:rPr>
          <w:rFonts w:ascii="Times New Roman" w:eastAsia="Times New Roman" w:hAnsi="Times New Roman" w:cs="Times New Roman"/>
        </w:rPr>
        <w:t>ultimodal Assur</w:t>
      </w:r>
      <w:r w:rsidRPr="001234E5">
        <w:rPr>
          <w:rFonts w:ascii="Times New Roman" w:eastAsia="Times New Roman" w:hAnsi="Times New Roman" w:cs="Times New Roman"/>
          <w:bCs/>
        </w:rPr>
        <w:t>E</w:t>
      </w:r>
      <w:r w:rsidRPr="001234E5">
        <w:rPr>
          <w:rFonts w:ascii="Times New Roman" w:eastAsia="Times New Roman" w:hAnsi="Times New Roman" w:cs="Times New Roman"/>
        </w:rPr>
        <w:t xml:space="preserve">d </w:t>
      </w:r>
      <w:r w:rsidRPr="001234E5">
        <w:rPr>
          <w:rFonts w:ascii="Times New Roman" w:eastAsia="Times New Roman" w:hAnsi="Times New Roman" w:cs="Times New Roman"/>
          <w:bCs/>
        </w:rPr>
        <w:t>N</w:t>
      </w:r>
      <w:r w:rsidRPr="001234E5">
        <w:rPr>
          <w:rFonts w:ascii="Times New Roman" w:eastAsia="Times New Roman" w:hAnsi="Times New Roman" w:cs="Times New Roman"/>
        </w:rPr>
        <w:t>avigation</w:t>
      </w:r>
      <w:r w:rsidRPr="001234E5">
        <w:rPr>
          <w:rFonts w:ascii="Times New Roman" w:eastAsia="Times New Roman" w:hAnsi="Times New Roman" w:cs="Times New Roman"/>
          <w:i/>
        </w:rPr>
        <w:t xml:space="preserve"> </w:t>
      </w:r>
      <w:r w:rsidRPr="001234E5">
        <w:rPr>
          <w:rFonts w:ascii="Times New Roman" w:eastAsia="Times New Roman" w:hAnsi="Times New Roman" w:cs="Times New Roman"/>
          <w:bCs/>
        </w:rPr>
        <w:t>(CARMEN) University Transportation Center</w:t>
      </w:r>
      <w:r w:rsidR="00E721C6" w:rsidRPr="001234E5">
        <w:rPr>
          <w:rFonts w:ascii="Times New Roman" w:hAnsi="Times New Roman" w:cs="Times New Roman"/>
        </w:rPr>
        <w:t>. The authors are grateful to Lisa Macias for her help in formatting this document</w:t>
      </w:r>
      <w:r w:rsidR="00E27360">
        <w:rPr>
          <w:rFonts w:ascii="Times New Roman" w:hAnsi="Times New Roman" w:cs="Times New Roman"/>
          <w:color w:val="000000"/>
        </w:rPr>
        <w:t xml:space="preserve">, and </w:t>
      </w:r>
      <w:r w:rsidR="00E27360" w:rsidRPr="006930F5">
        <w:rPr>
          <w:rFonts w:ascii="Times New Roman" w:hAnsi="Times New Roman" w:cs="Times New Roman"/>
        </w:rPr>
        <w:t>to t</w:t>
      </w:r>
      <w:r w:rsidR="00E27360">
        <w:rPr>
          <w:rFonts w:ascii="Times New Roman" w:hAnsi="Times New Roman" w:cs="Times New Roman"/>
        </w:rPr>
        <w:t>hree</w:t>
      </w:r>
      <w:r w:rsidR="00E27360" w:rsidRPr="006930F5">
        <w:rPr>
          <w:rFonts w:ascii="Times New Roman" w:hAnsi="Times New Roman" w:cs="Times New Roman"/>
        </w:rPr>
        <w:t xml:space="preserve"> anonymous reviewers who provided useful comments on an earlier version of this paper.</w:t>
      </w:r>
    </w:p>
    <w:p w14:paraId="78C5597E" w14:textId="77777777" w:rsidR="00FC3A7A" w:rsidRPr="001234E5" w:rsidRDefault="00FC3A7A" w:rsidP="00465002">
      <w:pPr>
        <w:spacing w:line="276" w:lineRule="auto"/>
        <w:rPr>
          <w:rFonts w:ascii="Times New Roman" w:hAnsi="Times New Roman" w:cs="Times New Roman"/>
          <w:b/>
          <w:bCs/>
        </w:rPr>
      </w:pPr>
    </w:p>
    <w:p w14:paraId="29FC7567" w14:textId="77777777" w:rsidR="00FC3A7A" w:rsidRPr="001234E5" w:rsidRDefault="00FC3A7A" w:rsidP="00FC3A7A">
      <w:pPr>
        <w:spacing w:line="276" w:lineRule="auto"/>
        <w:ind w:left="720" w:hanging="720"/>
        <w:rPr>
          <w:rFonts w:ascii="Times New Roman" w:hAnsi="Times New Roman" w:cs="Times New Roman"/>
          <w:b/>
          <w:bCs/>
        </w:rPr>
      </w:pPr>
      <w:bookmarkStart w:id="26" w:name="_Hlk85576154"/>
      <w:r w:rsidRPr="001234E5">
        <w:rPr>
          <w:rFonts w:ascii="Times New Roman" w:hAnsi="Times New Roman" w:cs="Times New Roman"/>
          <w:b/>
          <w:bCs/>
        </w:rPr>
        <w:t>REFERENCES</w:t>
      </w:r>
    </w:p>
    <w:p w14:paraId="4A3F697F" w14:textId="77777777" w:rsidR="00FC3A7A" w:rsidRPr="001234E5" w:rsidRDefault="00FC3A7A" w:rsidP="00AF7A8F">
      <w:pPr>
        <w:pStyle w:val="paragraph"/>
        <w:spacing w:before="0" w:beforeAutospacing="0" w:after="0" w:afterAutospacing="0" w:line="276" w:lineRule="auto"/>
        <w:ind w:left="540" w:hanging="540"/>
        <w:jc w:val="both"/>
        <w:textAlignment w:val="baseline"/>
        <w:rPr>
          <w:rStyle w:val="eop"/>
        </w:rPr>
      </w:pPr>
      <w:r w:rsidRPr="001234E5">
        <w:rPr>
          <w:rStyle w:val="normaltextrun"/>
        </w:rPr>
        <w:t>Abduljabbar, R., Liyanage, S., and </w:t>
      </w:r>
      <w:r w:rsidRPr="001234E5">
        <w:rPr>
          <w:rStyle w:val="spellingerror"/>
        </w:rPr>
        <w:t>Dia</w:t>
      </w:r>
      <w:r w:rsidRPr="001234E5">
        <w:rPr>
          <w:rStyle w:val="normaltextrun"/>
        </w:rPr>
        <w:t>, H., 2021. The role of micromobility in shaping sustainable cities: A systematic literature review. </w:t>
      </w:r>
      <w:r w:rsidRPr="001234E5">
        <w:rPr>
          <w:rStyle w:val="normaltextrun"/>
          <w:i/>
          <w:iCs/>
        </w:rPr>
        <w:t>Transportation Research Part D</w:t>
      </w:r>
      <w:r w:rsidRPr="001234E5">
        <w:rPr>
          <w:rStyle w:val="normaltextrun"/>
        </w:rPr>
        <w:t> 92, 102734.</w:t>
      </w:r>
    </w:p>
    <w:p w14:paraId="7DBEFFC7" w14:textId="77777777" w:rsidR="00FC3A7A" w:rsidRPr="001234E5" w:rsidRDefault="00FC3A7A" w:rsidP="00AF7A8F">
      <w:pPr>
        <w:pStyle w:val="paragraph"/>
        <w:spacing w:before="0" w:beforeAutospacing="0" w:after="0" w:afterAutospacing="0" w:line="276" w:lineRule="auto"/>
        <w:ind w:left="540" w:hanging="540"/>
        <w:jc w:val="both"/>
        <w:textAlignment w:val="baseline"/>
        <w:rPr>
          <w:rStyle w:val="eop"/>
          <w:rFonts w:eastAsiaTheme="majorEastAsia"/>
        </w:rPr>
      </w:pPr>
      <w:r w:rsidRPr="001234E5">
        <w:rPr>
          <w:rStyle w:val="eop"/>
          <w:rFonts w:eastAsiaTheme="majorEastAsia"/>
        </w:rPr>
        <w:t>Aguilera-</w:t>
      </w:r>
      <w:r w:rsidRPr="001234E5">
        <w:rPr>
          <w:rFonts w:eastAsia="Calibri"/>
        </w:rPr>
        <w:t>García</w:t>
      </w:r>
      <w:r w:rsidRPr="001234E5">
        <w:rPr>
          <w:rStyle w:val="eop"/>
          <w:rFonts w:eastAsiaTheme="majorEastAsia"/>
        </w:rPr>
        <w:t xml:space="preserve">, A., Gomez, J., and Sobrino, N., 2020. Exploring the adoption of moped scooter-sharing systems in Spanish urban areas. </w:t>
      </w:r>
      <w:r w:rsidRPr="001234E5">
        <w:rPr>
          <w:rStyle w:val="eop"/>
          <w:rFonts w:eastAsiaTheme="majorEastAsia"/>
          <w:i/>
          <w:iCs/>
        </w:rPr>
        <w:t>Cities</w:t>
      </w:r>
      <w:r w:rsidRPr="001234E5">
        <w:rPr>
          <w:rStyle w:val="eop"/>
          <w:rFonts w:eastAsiaTheme="majorEastAsia"/>
        </w:rPr>
        <w:t xml:space="preserve"> 96, 102424.</w:t>
      </w:r>
    </w:p>
    <w:p w14:paraId="236782E9" w14:textId="77777777" w:rsidR="00FC3A7A" w:rsidRPr="001234E5" w:rsidRDefault="00FC3A7A" w:rsidP="00AF7A8F">
      <w:pPr>
        <w:pStyle w:val="paragraph"/>
        <w:spacing w:before="0" w:beforeAutospacing="0" w:after="0" w:afterAutospacing="0" w:line="276" w:lineRule="auto"/>
        <w:ind w:left="540" w:hanging="540"/>
        <w:jc w:val="both"/>
        <w:textAlignment w:val="baseline"/>
        <w:rPr>
          <w:rStyle w:val="eop"/>
          <w:rFonts w:eastAsiaTheme="majorEastAsia"/>
        </w:rPr>
      </w:pPr>
      <w:r w:rsidRPr="001234E5">
        <w:rPr>
          <w:rStyle w:val="eop"/>
          <w:rFonts w:eastAsiaTheme="majorEastAsia"/>
        </w:rPr>
        <w:t xml:space="preserve">Albert, S., and Duffy, J., 2012. Differences in risk aversion between young and older adults. </w:t>
      </w:r>
      <w:r w:rsidRPr="001234E5">
        <w:rPr>
          <w:rStyle w:val="eop"/>
          <w:rFonts w:eastAsiaTheme="majorEastAsia"/>
          <w:i/>
          <w:iCs/>
        </w:rPr>
        <w:t>Neuroscience and Neuroeconomics</w:t>
      </w:r>
      <w:r w:rsidRPr="001234E5">
        <w:rPr>
          <w:rStyle w:val="eop"/>
          <w:rFonts w:eastAsiaTheme="majorEastAsia"/>
        </w:rPr>
        <w:t xml:space="preserve"> 1, 3-9.</w:t>
      </w:r>
    </w:p>
    <w:p w14:paraId="5515E3CF" w14:textId="00C401B4"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Ajzen, I., 1991. The </w:t>
      </w:r>
      <w:r w:rsidR="00E84857" w:rsidRPr="001234E5">
        <w:rPr>
          <w:rFonts w:ascii="Times New Roman" w:hAnsi="Times New Roman" w:cs="Times New Roman"/>
        </w:rPr>
        <w:t>t</w:t>
      </w:r>
      <w:r w:rsidRPr="001234E5">
        <w:rPr>
          <w:rFonts w:ascii="Times New Roman" w:hAnsi="Times New Roman" w:cs="Times New Roman"/>
        </w:rPr>
        <w:t xml:space="preserve">heory of </w:t>
      </w:r>
      <w:r w:rsidR="00E84857" w:rsidRPr="001234E5">
        <w:rPr>
          <w:rFonts w:ascii="Times New Roman" w:hAnsi="Times New Roman" w:cs="Times New Roman"/>
        </w:rPr>
        <w:t>p</w:t>
      </w:r>
      <w:r w:rsidRPr="001234E5">
        <w:rPr>
          <w:rFonts w:ascii="Times New Roman" w:hAnsi="Times New Roman" w:cs="Times New Roman"/>
        </w:rPr>
        <w:t xml:space="preserve">lanned </w:t>
      </w:r>
      <w:r w:rsidR="00E84857" w:rsidRPr="001234E5">
        <w:rPr>
          <w:rFonts w:ascii="Times New Roman" w:hAnsi="Times New Roman" w:cs="Times New Roman"/>
        </w:rPr>
        <w:t>b</w:t>
      </w:r>
      <w:r w:rsidRPr="001234E5">
        <w:rPr>
          <w:rFonts w:ascii="Times New Roman" w:hAnsi="Times New Roman" w:cs="Times New Roman"/>
        </w:rPr>
        <w:t xml:space="preserve">ehavior. </w:t>
      </w:r>
      <w:r w:rsidRPr="001234E5">
        <w:rPr>
          <w:rFonts w:ascii="Times New Roman" w:hAnsi="Times New Roman" w:cs="Times New Roman"/>
          <w:i/>
          <w:iCs/>
        </w:rPr>
        <w:t xml:space="preserve">Organizational Behavior and Human Decision Processe </w:t>
      </w:r>
      <w:r w:rsidRPr="001234E5">
        <w:rPr>
          <w:rFonts w:ascii="Times New Roman" w:hAnsi="Times New Roman" w:cs="Times New Roman"/>
        </w:rPr>
        <w:t>50(2), 179-211.</w:t>
      </w:r>
    </w:p>
    <w:p w14:paraId="43D15AC2" w14:textId="60D09E75"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Angrist, J.D., and Imbens, G.W., 1991. Sources of identifying information in evaluation models. </w:t>
      </w:r>
      <w:r w:rsidR="00E84857" w:rsidRPr="001234E5">
        <w:rPr>
          <w:rFonts w:ascii="Times New Roman" w:hAnsi="Times New Roman" w:cs="Times New Roman"/>
          <w:shd w:val="clear" w:color="auto" w:fill="FFFFFF"/>
        </w:rPr>
        <w:t>No 0117, NBER Technical Working Papers, National Bureau of Economic Research, Inc</w:t>
      </w:r>
      <w:r w:rsidRPr="001234E5">
        <w:rPr>
          <w:rFonts w:ascii="Times New Roman" w:hAnsi="Times New Roman" w:cs="Times New Roman"/>
        </w:rPr>
        <w:t xml:space="preserve">. </w:t>
      </w:r>
      <w:hyperlink r:id="rId64" w:history="1">
        <w:r w:rsidRPr="001234E5">
          <w:rPr>
            <w:rStyle w:val="Hyperlink"/>
            <w:rFonts w:ascii="Times New Roman" w:hAnsi="Times New Roman" w:cs="Times New Roman"/>
            <w:color w:val="auto"/>
          </w:rPr>
          <w:t>https://doi.org/10.3386/t0117</w:t>
        </w:r>
      </w:hyperlink>
    </w:p>
    <w:p w14:paraId="5193A728" w14:textId="74845392" w:rsidR="00FC3A7A" w:rsidRPr="001234E5" w:rsidRDefault="00FC3A7A" w:rsidP="00AF7A8F">
      <w:pPr>
        <w:pStyle w:val="paragraph"/>
        <w:spacing w:before="0" w:beforeAutospacing="0" w:after="0" w:afterAutospacing="0" w:line="276" w:lineRule="auto"/>
        <w:ind w:left="540" w:hanging="540"/>
        <w:jc w:val="both"/>
        <w:textAlignment w:val="baseline"/>
        <w:rPr>
          <w:rStyle w:val="eop"/>
          <w:rFonts w:eastAsiaTheme="majorEastAsia"/>
        </w:rPr>
      </w:pPr>
      <w:r w:rsidRPr="001234E5">
        <w:rPr>
          <w:rStyle w:val="eop"/>
          <w:rFonts w:eastAsiaTheme="majorEastAsia"/>
        </w:rPr>
        <w:t xml:space="preserve">Asmussen, K.E., Mondal, A., and Bhat, C.R., 2020. A </w:t>
      </w:r>
      <w:r w:rsidR="00C35DC8" w:rsidRPr="001234E5">
        <w:rPr>
          <w:rStyle w:val="eop"/>
          <w:rFonts w:eastAsiaTheme="majorEastAsia"/>
        </w:rPr>
        <w:t>s</w:t>
      </w:r>
      <w:r w:rsidRPr="001234E5">
        <w:rPr>
          <w:rStyle w:val="eop"/>
          <w:rFonts w:eastAsiaTheme="majorEastAsia"/>
        </w:rPr>
        <w:t>ocio-</w:t>
      </w:r>
      <w:r w:rsidR="00C35DC8" w:rsidRPr="001234E5">
        <w:rPr>
          <w:rStyle w:val="eop"/>
          <w:rFonts w:eastAsiaTheme="majorEastAsia"/>
        </w:rPr>
        <w:t>t</w:t>
      </w:r>
      <w:r w:rsidRPr="001234E5">
        <w:rPr>
          <w:rStyle w:val="eop"/>
          <w:rFonts w:eastAsiaTheme="majorEastAsia"/>
        </w:rPr>
        <w:t xml:space="preserve">echnical </w:t>
      </w:r>
      <w:r w:rsidR="00C35DC8" w:rsidRPr="001234E5">
        <w:rPr>
          <w:rStyle w:val="eop"/>
          <w:rFonts w:eastAsiaTheme="majorEastAsia"/>
        </w:rPr>
        <w:t>m</w:t>
      </w:r>
      <w:r w:rsidRPr="001234E5">
        <w:rPr>
          <w:rStyle w:val="eop"/>
          <w:rFonts w:eastAsiaTheme="majorEastAsia"/>
        </w:rPr>
        <w:t xml:space="preserve">odel of </w:t>
      </w:r>
      <w:r w:rsidR="00C35DC8" w:rsidRPr="001234E5">
        <w:rPr>
          <w:rStyle w:val="eop"/>
          <w:rFonts w:eastAsiaTheme="majorEastAsia"/>
        </w:rPr>
        <w:t>a</w:t>
      </w:r>
      <w:r w:rsidRPr="001234E5">
        <w:rPr>
          <w:rStyle w:val="eop"/>
          <w:rFonts w:eastAsiaTheme="majorEastAsia"/>
        </w:rPr>
        <w:t xml:space="preserve">utonomous </w:t>
      </w:r>
      <w:r w:rsidR="00C35DC8" w:rsidRPr="001234E5">
        <w:rPr>
          <w:rStyle w:val="eop"/>
          <w:rFonts w:eastAsiaTheme="majorEastAsia"/>
        </w:rPr>
        <w:t>v</w:t>
      </w:r>
      <w:r w:rsidRPr="001234E5">
        <w:rPr>
          <w:rStyle w:val="eop"/>
          <w:rFonts w:eastAsiaTheme="majorEastAsia"/>
        </w:rPr>
        <w:t xml:space="preserve">ehicle </w:t>
      </w:r>
      <w:r w:rsidR="00C35DC8" w:rsidRPr="001234E5">
        <w:rPr>
          <w:rStyle w:val="eop"/>
          <w:rFonts w:eastAsiaTheme="majorEastAsia"/>
        </w:rPr>
        <w:t>a</w:t>
      </w:r>
      <w:r w:rsidRPr="001234E5">
        <w:rPr>
          <w:rStyle w:val="eop"/>
          <w:rFonts w:eastAsiaTheme="majorEastAsia"/>
        </w:rPr>
        <w:t xml:space="preserve">doption </w:t>
      </w:r>
      <w:r w:rsidR="00C35DC8" w:rsidRPr="001234E5">
        <w:rPr>
          <w:rStyle w:val="eop"/>
          <w:rFonts w:eastAsiaTheme="majorEastAsia"/>
        </w:rPr>
        <w:t>u</w:t>
      </w:r>
      <w:r w:rsidRPr="001234E5">
        <w:rPr>
          <w:rStyle w:val="eop"/>
          <w:rFonts w:eastAsiaTheme="majorEastAsia"/>
        </w:rPr>
        <w:t xml:space="preserve">sing </w:t>
      </w:r>
      <w:r w:rsidR="00C35DC8" w:rsidRPr="001234E5">
        <w:rPr>
          <w:rStyle w:val="eop"/>
          <w:rFonts w:eastAsiaTheme="majorEastAsia"/>
        </w:rPr>
        <w:t>r</w:t>
      </w:r>
      <w:r w:rsidRPr="001234E5">
        <w:rPr>
          <w:rStyle w:val="eop"/>
          <w:rFonts w:eastAsiaTheme="majorEastAsia"/>
        </w:rPr>
        <w:t xml:space="preserve">anked </w:t>
      </w:r>
      <w:r w:rsidR="00C35DC8" w:rsidRPr="001234E5">
        <w:rPr>
          <w:rStyle w:val="eop"/>
          <w:rFonts w:eastAsiaTheme="majorEastAsia"/>
        </w:rPr>
        <w:t>c</w:t>
      </w:r>
      <w:r w:rsidRPr="001234E5">
        <w:rPr>
          <w:rStyle w:val="eop"/>
          <w:rFonts w:eastAsiaTheme="majorEastAsia"/>
        </w:rPr>
        <w:t xml:space="preserve">hoice </w:t>
      </w:r>
      <w:r w:rsidR="00C35DC8" w:rsidRPr="001234E5">
        <w:rPr>
          <w:rStyle w:val="eop"/>
          <w:rFonts w:eastAsiaTheme="majorEastAsia"/>
        </w:rPr>
        <w:t>s</w:t>
      </w:r>
      <w:r w:rsidRPr="001234E5">
        <w:rPr>
          <w:rStyle w:val="eop"/>
          <w:rFonts w:eastAsiaTheme="majorEastAsia"/>
        </w:rPr>
        <w:t xml:space="preserve">tated </w:t>
      </w:r>
      <w:r w:rsidR="00C35DC8" w:rsidRPr="001234E5">
        <w:rPr>
          <w:rStyle w:val="eop"/>
          <w:rFonts w:eastAsiaTheme="majorEastAsia"/>
        </w:rPr>
        <w:t>p</w:t>
      </w:r>
      <w:r w:rsidRPr="001234E5">
        <w:rPr>
          <w:rStyle w:val="eop"/>
          <w:rFonts w:eastAsiaTheme="majorEastAsia"/>
        </w:rPr>
        <w:t xml:space="preserve">reference </w:t>
      </w:r>
      <w:r w:rsidR="00C35DC8" w:rsidRPr="001234E5">
        <w:rPr>
          <w:rStyle w:val="eop"/>
          <w:rFonts w:eastAsiaTheme="majorEastAsia"/>
        </w:rPr>
        <w:t>d</w:t>
      </w:r>
      <w:r w:rsidRPr="001234E5">
        <w:rPr>
          <w:rStyle w:val="eop"/>
          <w:rFonts w:eastAsiaTheme="majorEastAsia"/>
        </w:rPr>
        <w:t xml:space="preserve">ata. </w:t>
      </w:r>
      <w:r w:rsidRPr="001234E5">
        <w:rPr>
          <w:rStyle w:val="eop"/>
          <w:rFonts w:eastAsiaTheme="majorEastAsia"/>
          <w:i/>
          <w:iCs/>
        </w:rPr>
        <w:t>Transportation Research Part C</w:t>
      </w:r>
      <w:r w:rsidRPr="001234E5">
        <w:rPr>
          <w:rStyle w:val="eop"/>
          <w:rFonts w:eastAsiaTheme="majorEastAsia"/>
        </w:rPr>
        <w:t xml:space="preserve"> 121, 102835.</w:t>
      </w:r>
    </w:p>
    <w:p w14:paraId="28808BD7" w14:textId="61FDF677" w:rsidR="00FC3A7A" w:rsidRPr="001234E5" w:rsidRDefault="00FC3A7A" w:rsidP="00AF7A8F">
      <w:pPr>
        <w:pStyle w:val="paragraph"/>
        <w:spacing w:before="0" w:beforeAutospacing="0" w:after="0" w:afterAutospacing="0" w:line="276" w:lineRule="auto"/>
        <w:ind w:left="540" w:hanging="540"/>
        <w:jc w:val="both"/>
        <w:textAlignment w:val="baseline"/>
        <w:rPr>
          <w:rFonts w:eastAsiaTheme="majorEastAsia"/>
        </w:rPr>
      </w:pPr>
      <w:r w:rsidRPr="001234E5">
        <w:rPr>
          <w:rStyle w:val="normaltextrun"/>
        </w:rPr>
        <w:t>Azad, A., 2018. That electric scooter might be fun. It also might be deadly. </w:t>
      </w:r>
      <w:r w:rsidRPr="001234E5">
        <w:rPr>
          <w:rStyle w:val="normaltextrun"/>
          <w:i/>
        </w:rPr>
        <w:t>CNN</w:t>
      </w:r>
      <w:r w:rsidRPr="001234E5">
        <w:rPr>
          <w:rStyle w:val="normaltextrun"/>
        </w:rPr>
        <w:t xml:space="preserve">. Available at: </w:t>
      </w:r>
      <w:hyperlink r:id="rId65" w:history="1">
        <w:r w:rsidRPr="001234E5">
          <w:rPr>
            <w:rStyle w:val="Hyperlink"/>
            <w:color w:val="auto"/>
          </w:rPr>
          <w:t>https://edition.cnn.com/2018/09/29/health/scooter-injuries/index.html</w:t>
        </w:r>
      </w:hyperlink>
      <w:r w:rsidR="00965F5A" w:rsidRPr="001234E5">
        <w:rPr>
          <w:rStyle w:val="normaltextrun"/>
        </w:rPr>
        <w:t xml:space="preserve"> </w:t>
      </w:r>
      <w:r w:rsidRPr="001234E5">
        <w:rPr>
          <w:rStyle w:val="eop"/>
          <w:rFonts w:eastAsiaTheme="majorEastAsia"/>
        </w:rPr>
        <w:t>[Accessed by: 4/26/21]</w:t>
      </w:r>
    </w:p>
    <w:p w14:paraId="66817691" w14:textId="17987860"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lastRenderedPageBreak/>
        <w:t xml:space="preserve">Bachand-Marleau, J., Lee, B., and El-Geneidy, A., 2012. Better </w:t>
      </w:r>
      <w:r w:rsidR="00C35DC8" w:rsidRPr="001234E5">
        <w:rPr>
          <w:rFonts w:ascii="Times New Roman" w:hAnsi="Times New Roman" w:cs="Times New Roman"/>
        </w:rPr>
        <w:t>u</w:t>
      </w:r>
      <w:r w:rsidRPr="001234E5">
        <w:rPr>
          <w:rFonts w:ascii="Times New Roman" w:hAnsi="Times New Roman" w:cs="Times New Roman"/>
        </w:rPr>
        <w:t xml:space="preserve">nderstanding of </w:t>
      </w:r>
      <w:r w:rsidR="00C35DC8" w:rsidRPr="001234E5">
        <w:rPr>
          <w:rFonts w:ascii="Times New Roman" w:hAnsi="Times New Roman" w:cs="Times New Roman"/>
        </w:rPr>
        <w:t>f</w:t>
      </w:r>
      <w:r w:rsidRPr="001234E5">
        <w:rPr>
          <w:rFonts w:ascii="Times New Roman" w:hAnsi="Times New Roman" w:cs="Times New Roman"/>
        </w:rPr>
        <w:t xml:space="preserve">actors </w:t>
      </w:r>
      <w:r w:rsidR="00C35DC8" w:rsidRPr="001234E5">
        <w:rPr>
          <w:rFonts w:ascii="Times New Roman" w:hAnsi="Times New Roman" w:cs="Times New Roman"/>
        </w:rPr>
        <w:t>i</w:t>
      </w:r>
      <w:r w:rsidRPr="001234E5">
        <w:rPr>
          <w:rFonts w:ascii="Times New Roman" w:hAnsi="Times New Roman" w:cs="Times New Roman"/>
        </w:rPr>
        <w:t xml:space="preserve">nfluencing </w:t>
      </w:r>
      <w:r w:rsidR="00C35DC8" w:rsidRPr="001234E5">
        <w:rPr>
          <w:rFonts w:ascii="Times New Roman" w:hAnsi="Times New Roman" w:cs="Times New Roman"/>
        </w:rPr>
        <w:t>l</w:t>
      </w:r>
      <w:r w:rsidRPr="001234E5">
        <w:rPr>
          <w:rFonts w:ascii="Times New Roman" w:hAnsi="Times New Roman" w:cs="Times New Roman"/>
        </w:rPr>
        <w:t xml:space="preserve">ikelihood of </w:t>
      </w:r>
      <w:r w:rsidR="00C35DC8" w:rsidRPr="001234E5">
        <w:rPr>
          <w:rFonts w:ascii="Times New Roman" w:hAnsi="Times New Roman" w:cs="Times New Roman"/>
        </w:rPr>
        <w:t>u</w:t>
      </w:r>
      <w:r w:rsidRPr="001234E5">
        <w:rPr>
          <w:rFonts w:ascii="Times New Roman" w:hAnsi="Times New Roman" w:cs="Times New Roman"/>
        </w:rPr>
        <w:t xml:space="preserve">sing </w:t>
      </w:r>
      <w:r w:rsidR="00C35DC8" w:rsidRPr="001234E5">
        <w:rPr>
          <w:rFonts w:ascii="Times New Roman" w:hAnsi="Times New Roman" w:cs="Times New Roman"/>
        </w:rPr>
        <w:t>s</w:t>
      </w:r>
      <w:r w:rsidRPr="001234E5">
        <w:rPr>
          <w:rFonts w:ascii="Times New Roman" w:hAnsi="Times New Roman" w:cs="Times New Roman"/>
        </w:rPr>
        <w:t xml:space="preserve">hared </w:t>
      </w:r>
      <w:r w:rsidR="00C35DC8" w:rsidRPr="001234E5">
        <w:rPr>
          <w:rFonts w:ascii="Times New Roman" w:hAnsi="Times New Roman" w:cs="Times New Roman"/>
        </w:rPr>
        <w:t>b</w:t>
      </w:r>
      <w:r w:rsidRPr="001234E5">
        <w:rPr>
          <w:rFonts w:ascii="Times New Roman" w:hAnsi="Times New Roman" w:cs="Times New Roman"/>
        </w:rPr>
        <w:t xml:space="preserve">icycle </w:t>
      </w:r>
      <w:r w:rsidR="00C35DC8" w:rsidRPr="001234E5">
        <w:rPr>
          <w:rFonts w:ascii="Times New Roman" w:hAnsi="Times New Roman" w:cs="Times New Roman"/>
        </w:rPr>
        <w:t>s</w:t>
      </w:r>
      <w:r w:rsidRPr="001234E5">
        <w:rPr>
          <w:rFonts w:ascii="Times New Roman" w:hAnsi="Times New Roman" w:cs="Times New Roman"/>
        </w:rPr>
        <w:t xml:space="preserve">ystems and </w:t>
      </w:r>
      <w:r w:rsidR="00C35DC8" w:rsidRPr="001234E5">
        <w:rPr>
          <w:rFonts w:ascii="Times New Roman" w:hAnsi="Times New Roman" w:cs="Times New Roman"/>
        </w:rPr>
        <w:t>f</w:t>
      </w:r>
      <w:r w:rsidRPr="001234E5">
        <w:rPr>
          <w:rFonts w:ascii="Times New Roman" w:hAnsi="Times New Roman" w:cs="Times New Roman"/>
        </w:rPr>
        <w:t xml:space="preserve">requency of </w:t>
      </w:r>
      <w:r w:rsidR="00C35DC8" w:rsidRPr="001234E5">
        <w:rPr>
          <w:rFonts w:ascii="Times New Roman" w:hAnsi="Times New Roman" w:cs="Times New Roman"/>
        </w:rPr>
        <w:t>u</w:t>
      </w:r>
      <w:r w:rsidRPr="001234E5">
        <w:rPr>
          <w:rFonts w:ascii="Times New Roman" w:hAnsi="Times New Roman" w:cs="Times New Roman"/>
        </w:rPr>
        <w:t xml:space="preserve">se. </w:t>
      </w:r>
      <w:r w:rsidRPr="001234E5">
        <w:rPr>
          <w:rFonts w:ascii="Times New Roman" w:hAnsi="Times New Roman" w:cs="Times New Roman"/>
          <w:i/>
          <w:iCs/>
        </w:rPr>
        <w:t>Transportation Research Record</w:t>
      </w:r>
      <w:r w:rsidR="003C5040" w:rsidRPr="001234E5">
        <w:rPr>
          <w:rFonts w:ascii="Times New Roman" w:hAnsi="Times New Roman" w:cs="Times New Roman"/>
          <w:i/>
          <w:iCs/>
        </w:rPr>
        <w:t>: Journal of the Transportation Research Board</w:t>
      </w:r>
      <w:r w:rsidRPr="001234E5">
        <w:rPr>
          <w:rFonts w:ascii="Times New Roman" w:hAnsi="Times New Roman" w:cs="Times New Roman"/>
        </w:rPr>
        <w:t xml:space="preserve"> 2314</w:t>
      </w:r>
      <w:r w:rsidR="003C5040" w:rsidRPr="001234E5">
        <w:rPr>
          <w:rFonts w:ascii="Times New Roman" w:hAnsi="Times New Roman" w:cs="Times New Roman"/>
        </w:rPr>
        <w:t>, 66-71</w:t>
      </w:r>
      <w:r w:rsidRPr="001234E5">
        <w:rPr>
          <w:rFonts w:ascii="Times New Roman" w:hAnsi="Times New Roman" w:cs="Times New Roman"/>
        </w:rPr>
        <w:t>.</w:t>
      </w:r>
    </w:p>
    <w:p w14:paraId="0FAE931D" w14:textId="77777777" w:rsidR="00FC3A7A" w:rsidRPr="001234E5" w:rsidRDefault="00FC3A7A" w:rsidP="00AF7A8F">
      <w:pPr>
        <w:pStyle w:val="paragraph"/>
        <w:spacing w:before="0" w:beforeAutospacing="0" w:after="0" w:afterAutospacing="0" w:line="276" w:lineRule="auto"/>
        <w:ind w:left="540" w:hanging="540"/>
        <w:jc w:val="both"/>
        <w:textAlignment w:val="baseline"/>
        <w:rPr>
          <w:rStyle w:val="eop"/>
        </w:rPr>
      </w:pPr>
      <w:r w:rsidRPr="001234E5">
        <w:rPr>
          <w:rStyle w:val="eop"/>
          <w:rFonts w:eastAsiaTheme="majorEastAsia"/>
        </w:rPr>
        <w:t xml:space="preserve">Badeau, A., Carman, C., Newman, M., Steenblik, J., Carlson, M., and Madsen, T., 2019. Emergency department visits for electric scooter-related injuries after introduction of an urban rental program. </w:t>
      </w:r>
      <w:r w:rsidRPr="001234E5">
        <w:rPr>
          <w:rStyle w:val="eop"/>
          <w:rFonts w:eastAsiaTheme="majorEastAsia"/>
          <w:i/>
          <w:iCs/>
        </w:rPr>
        <w:t xml:space="preserve">American Journal of Emergency Medicine </w:t>
      </w:r>
      <w:r w:rsidRPr="001234E5">
        <w:rPr>
          <w:rStyle w:val="eop"/>
          <w:rFonts w:eastAsiaTheme="majorEastAsia"/>
        </w:rPr>
        <w:t>37, 1531-1533.</w:t>
      </w:r>
    </w:p>
    <w:p w14:paraId="374E6B5E" w14:textId="77777777" w:rsidR="00FC3A7A" w:rsidRPr="001234E5" w:rsidRDefault="00FC3A7A" w:rsidP="00AF7A8F">
      <w:pPr>
        <w:pStyle w:val="paragraph"/>
        <w:spacing w:before="0" w:beforeAutospacing="0" w:after="0" w:afterAutospacing="0" w:line="276" w:lineRule="auto"/>
        <w:ind w:left="540" w:hanging="540"/>
        <w:jc w:val="both"/>
        <w:textAlignment w:val="baseline"/>
        <w:rPr>
          <w:rFonts w:eastAsiaTheme="majorEastAsia"/>
        </w:rPr>
      </w:pPr>
      <w:r w:rsidRPr="001234E5">
        <w:rPr>
          <w:rStyle w:val="eop"/>
          <w:rFonts w:eastAsiaTheme="majorEastAsia"/>
        </w:rPr>
        <w:t xml:space="preserve">Baek, K., Lee, H., Chung, J.H., and Kim, J., 2021. Electric scooter sharing: How do people value it as a last-mile transportation mode? </w:t>
      </w:r>
      <w:r w:rsidRPr="001234E5">
        <w:rPr>
          <w:rStyle w:val="eop"/>
          <w:rFonts w:eastAsiaTheme="majorEastAsia"/>
          <w:i/>
          <w:iCs/>
        </w:rPr>
        <w:t>Transportation Research Part B</w:t>
      </w:r>
      <w:r w:rsidRPr="001234E5">
        <w:rPr>
          <w:rStyle w:val="eop"/>
          <w:rFonts w:eastAsiaTheme="majorEastAsia"/>
        </w:rPr>
        <w:t xml:space="preserve"> 90, 102642.</w:t>
      </w:r>
    </w:p>
    <w:p w14:paraId="5679D8F4" w14:textId="4AD5C68C" w:rsidR="00FC3A7A" w:rsidRPr="001234E5" w:rsidRDefault="00FC3A7A" w:rsidP="00AF7A8F">
      <w:pPr>
        <w:tabs>
          <w:tab w:val="left" w:pos="720"/>
        </w:tabs>
        <w:spacing w:line="276" w:lineRule="auto"/>
        <w:ind w:left="540" w:hanging="540"/>
        <w:jc w:val="both"/>
        <w:rPr>
          <w:rFonts w:ascii="Times New Roman" w:hAnsi="Times New Roman" w:cs="Times New Roman"/>
        </w:rPr>
      </w:pPr>
      <w:r w:rsidRPr="001234E5">
        <w:rPr>
          <w:rFonts w:ascii="Times New Roman" w:hAnsi="Times New Roman" w:cs="Times New Roman"/>
        </w:rPr>
        <w:t xml:space="preserve">Ban, S., and Hyun, K., 2019. Curvature-based distribution algorithm: </w:t>
      </w:r>
      <w:r w:rsidR="00E84857" w:rsidRPr="001234E5">
        <w:rPr>
          <w:rFonts w:ascii="Times New Roman" w:hAnsi="Times New Roman" w:cs="Times New Roman"/>
        </w:rPr>
        <w:t>R</w:t>
      </w:r>
      <w:r w:rsidRPr="001234E5">
        <w:rPr>
          <w:rFonts w:ascii="Times New Roman" w:hAnsi="Times New Roman" w:cs="Times New Roman"/>
        </w:rPr>
        <w:t xml:space="preserve">ebalancing bike sharing system with agent-based simulation. </w:t>
      </w:r>
      <w:r w:rsidRPr="001234E5">
        <w:rPr>
          <w:rFonts w:ascii="Times New Roman" w:hAnsi="Times New Roman" w:cs="Times New Roman"/>
          <w:i/>
          <w:iCs/>
        </w:rPr>
        <w:t>Journal of Visualization</w:t>
      </w:r>
      <w:r w:rsidRPr="001234E5">
        <w:rPr>
          <w:rFonts w:ascii="Times New Roman" w:hAnsi="Times New Roman" w:cs="Times New Roman"/>
        </w:rPr>
        <w:t xml:space="preserve"> 22, 587-607.</w:t>
      </w:r>
    </w:p>
    <w:p w14:paraId="7693C144" w14:textId="77777777" w:rsidR="003C5040" w:rsidRPr="001234E5" w:rsidRDefault="003C5040" w:rsidP="00AF7A8F">
      <w:pPr>
        <w:tabs>
          <w:tab w:val="left" w:pos="720"/>
        </w:tabs>
        <w:spacing w:line="276" w:lineRule="auto"/>
        <w:ind w:left="540" w:hanging="540"/>
        <w:jc w:val="both"/>
        <w:rPr>
          <w:rFonts w:ascii="Times New Roman" w:hAnsi="Times New Roman" w:cs="Times New Roman"/>
        </w:rPr>
      </w:pPr>
      <w:r w:rsidRPr="001234E5">
        <w:rPr>
          <w:rFonts w:ascii="Times New Roman" w:hAnsi="Times New Roman" w:cs="Times New Roman"/>
        </w:rPr>
        <w:t xml:space="preserve">Bernardo, C., and Bhat, C.R., 2014. Non-motorized travel as a sustainable travel option. </w:t>
      </w:r>
      <w:r w:rsidRPr="001234E5">
        <w:rPr>
          <w:rFonts w:ascii="Times New Roman" w:hAnsi="Times New Roman" w:cs="Times New Roman"/>
          <w:i/>
          <w:iCs/>
        </w:rPr>
        <w:t>Handbook of Sustainable Travel</w:t>
      </w:r>
      <w:r w:rsidRPr="001234E5">
        <w:rPr>
          <w:rFonts w:ascii="Times New Roman" w:hAnsi="Times New Roman" w:cs="Times New Roman"/>
        </w:rPr>
        <w:t>, Garling, T., Ettema, D., and Friman, M. (Eds.), 277-292, Springer.</w:t>
      </w:r>
    </w:p>
    <w:p w14:paraId="1B84E062" w14:textId="77777777" w:rsidR="00FC3A7A" w:rsidRPr="001234E5" w:rsidRDefault="00FC3A7A" w:rsidP="00AF7A8F">
      <w:pPr>
        <w:tabs>
          <w:tab w:val="left" w:pos="720"/>
        </w:tabs>
        <w:spacing w:line="276" w:lineRule="auto"/>
        <w:ind w:left="540" w:hanging="540"/>
        <w:jc w:val="both"/>
        <w:rPr>
          <w:rFonts w:ascii="Times New Roman" w:hAnsi="Times New Roman" w:cs="Times New Roman"/>
        </w:rPr>
      </w:pPr>
      <w:r w:rsidRPr="001234E5">
        <w:rPr>
          <w:rFonts w:ascii="Times New Roman" w:hAnsi="Times New Roman" w:cs="Times New Roman"/>
        </w:rPr>
        <w:t xml:space="preserve">Bernardo, C., Paleti, R., Hoklas, M., and Bhat, C.R., 2015. An empirical investigation into the time-use and activity patterns of dual-earner couples with and without young children. </w:t>
      </w:r>
      <w:r w:rsidRPr="001234E5">
        <w:rPr>
          <w:rFonts w:ascii="Times New Roman" w:hAnsi="Times New Roman" w:cs="Times New Roman"/>
          <w:i/>
          <w:iCs/>
        </w:rPr>
        <w:t>Transportation Research Part A</w:t>
      </w:r>
      <w:r w:rsidRPr="001234E5">
        <w:rPr>
          <w:rFonts w:ascii="Times New Roman" w:hAnsi="Times New Roman" w:cs="Times New Roman"/>
        </w:rPr>
        <w:t xml:space="preserve"> 76, 71-91.</w:t>
      </w:r>
    </w:p>
    <w:p w14:paraId="5D709982" w14:textId="77777777" w:rsidR="00FC3A7A" w:rsidRPr="001234E5" w:rsidRDefault="00FC3A7A" w:rsidP="00AF7A8F">
      <w:pPr>
        <w:tabs>
          <w:tab w:val="left" w:pos="720"/>
        </w:tabs>
        <w:spacing w:line="276" w:lineRule="auto"/>
        <w:ind w:left="540" w:hanging="540"/>
        <w:jc w:val="both"/>
        <w:rPr>
          <w:rFonts w:ascii="Times New Roman" w:hAnsi="Times New Roman" w:cs="Times New Roman"/>
        </w:rPr>
      </w:pPr>
      <w:r w:rsidRPr="001234E5">
        <w:rPr>
          <w:rFonts w:ascii="Times New Roman" w:hAnsi="Times New Roman" w:cs="Times New Roman"/>
        </w:rPr>
        <w:t xml:space="preserve">Bernstein, E., 2015. Two-career marriages, women still do more of the work at home. </w:t>
      </w:r>
      <w:r w:rsidRPr="001234E5">
        <w:rPr>
          <w:rFonts w:ascii="Times New Roman" w:hAnsi="Times New Roman" w:cs="Times New Roman"/>
          <w:i/>
          <w:iCs/>
        </w:rPr>
        <w:t>The Wall Street Journal</w:t>
      </w:r>
      <w:r w:rsidRPr="001234E5">
        <w:rPr>
          <w:rFonts w:ascii="Times New Roman" w:hAnsi="Times New Roman" w:cs="Times New Roman"/>
        </w:rPr>
        <w:t xml:space="preserve">. Available at: </w:t>
      </w:r>
      <w:hyperlink r:id="rId66" w:history="1">
        <w:r w:rsidRPr="001234E5">
          <w:rPr>
            <w:rStyle w:val="Hyperlink"/>
            <w:rFonts w:ascii="Times New Roman" w:hAnsi="Times New Roman" w:cs="Times New Roman"/>
            <w:color w:val="auto"/>
          </w:rPr>
          <w:t>https://www.wsj.com/articles/in-two-career-marriages-women-still-do-more-of-the-work-at-home-1443600654</w:t>
        </w:r>
      </w:hyperlink>
      <w:r w:rsidRPr="001234E5">
        <w:rPr>
          <w:rFonts w:ascii="Times New Roman" w:hAnsi="Times New Roman" w:cs="Times New Roman"/>
        </w:rPr>
        <w:t>. [Accessed by: 7/2/21]</w:t>
      </w:r>
    </w:p>
    <w:p w14:paraId="43BDFA53" w14:textId="73888DA3"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Bhat, C.R., 2014. The composite marginal likelihood (CML) inference approach with applications to discrete and mixed dependent variable models. </w:t>
      </w:r>
      <w:r w:rsidRPr="001234E5">
        <w:rPr>
          <w:rFonts w:ascii="Times New Roman" w:hAnsi="Times New Roman" w:cs="Times New Roman"/>
          <w:i/>
          <w:iCs/>
        </w:rPr>
        <w:t>Foundations and Trends in Econometrics</w:t>
      </w:r>
      <w:r w:rsidRPr="001234E5">
        <w:rPr>
          <w:rFonts w:ascii="Times New Roman" w:hAnsi="Times New Roman" w:cs="Times New Roman"/>
        </w:rPr>
        <w:t xml:space="preserve"> 7(1), 1-117.</w:t>
      </w:r>
    </w:p>
    <w:p w14:paraId="0732FE2F" w14:textId="4A4E0A52" w:rsidR="00997B9B" w:rsidRPr="001234E5" w:rsidRDefault="00997B9B" w:rsidP="00997B9B">
      <w:pPr>
        <w:pStyle w:val="paragraph"/>
        <w:spacing w:before="0" w:beforeAutospacing="0" w:after="0" w:afterAutospacing="0" w:line="276" w:lineRule="auto"/>
        <w:ind w:left="540" w:hanging="540"/>
        <w:jc w:val="both"/>
        <w:textAlignment w:val="baseline"/>
        <w:rPr>
          <w:rStyle w:val="eop"/>
          <w:rFonts w:eastAsiaTheme="majorEastAsia"/>
        </w:rPr>
      </w:pPr>
      <w:r w:rsidRPr="001234E5">
        <w:rPr>
          <w:rStyle w:val="eop"/>
          <w:rFonts w:eastAsiaTheme="majorEastAsia"/>
        </w:rPr>
        <w:t xml:space="preserve">Bhat, C.R., 2015. A new generalized heterogeneous data model (GHDM) to jointly model mixed types of dependent variables. </w:t>
      </w:r>
      <w:r w:rsidRPr="001234E5">
        <w:rPr>
          <w:rStyle w:val="eop"/>
          <w:rFonts w:eastAsiaTheme="majorEastAsia"/>
          <w:i/>
          <w:iCs/>
        </w:rPr>
        <w:t>Transportation Research Part B</w:t>
      </w:r>
      <w:r w:rsidRPr="001234E5">
        <w:rPr>
          <w:rStyle w:val="eop"/>
          <w:rFonts w:eastAsiaTheme="majorEastAsia"/>
        </w:rPr>
        <w:t xml:space="preserve"> 79, 50-77.</w:t>
      </w:r>
    </w:p>
    <w:p w14:paraId="6A3923C8" w14:textId="7831AF02"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Bhat, C.R., and Dubey, S., 2014. A new estimation approach to integrate latent psychological constructs in choice modeling. </w:t>
      </w:r>
      <w:r w:rsidRPr="001234E5">
        <w:rPr>
          <w:rFonts w:ascii="Times New Roman" w:hAnsi="Times New Roman" w:cs="Times New Roman"/>
          <w:i/>
          <w:iCs/>
        </w:rPr>
        <w:t>Transportation Research Part B</w:t>
      </w:r>
      <w:r w:rsidR="00C35DC8" w:rsidRPr="001234E5">
        <w:rPr>
          <w:rFonts w:ascii="Times New Roman" w:hAnsi="Times New Roman" w:cs="Times New Roman"/>
          <w:i/>
          <w:iCs/>
        </w:rPr>
        <w:t xml:space="preserve"> </w:t>
      </w:r>
      <w:r w:rsidRPr="001234E5">
        <w:rPr>
          <w:rFonts w:ascii="Times New Roman" w:hAnsi="Times New Roman" w:cs="Times New Roman"/>
        </w:rPr>
        <w:t>67, 68-85.</w:t>
      </w:r>
    </w:p>
    <w:p w14:paraId="5883CCA6" w14:textId="77777777" w:rsidR="00FC3A7A" w:rsidRPr="001234E5" w:rsidRDefault="00FC3A7A" w:rsidP="00AF7A8F">
      <w:pPr>
        <w:pStyle w:val="paragraph"/>
        <w:spacing w:before="0" w:beforeAutospacing="0" w:after="0" w:afterAutospacing="0" w:line="276" w:lineRule="auto"/>
        <w:ind w:left="540" w:hanging="540"/>
        <w:jc w:val="both"/>
        <w:textAlignment w:val="baseline"/>
      </w:pPr>
      <w:r w:rsidRPr="001234E5">
        <w:t xml:space="preserve">Biehl, A., Ermagun, A., and Stathopoulos, A., 2019. Utilizing multi-stage behavior change theory to model the process of bike share adoption. </w:t>
      </w:r>
      <w:r w:rsidRPr="001234E5">
        <w:rPr>
          <w:i/>
          <w:iCs/>
        </w:rPr>
        <w:t>Transport Policy</w:t>
      </w:r>
      <w:r w:rsidRPr="001234E5">
        <w:t xml:space="preserve"> 77, 30-45.</w:t>
      </w:r>
    </w:p>
    <w:p w14:paraId="534ED971" w14:textId="58AE8A2B" w:rsidR="00FC3A7A" w:rsidRPr="001234E5" w:rsidRDefault="00FC3A7A" w:rsidP="00AF7A8F">
      <w:pPr>
        <w:tabs>
          <w:tab w:val="left" w:pos="720"/>
        </w:tabs>
        <w:spacing w:line="276" w:lineRule="auto"/>
        <w:ind w:left="540" w:hanging="540"/>
        <w:jc w:val="both"/>
        <w:rPr>
          <w:rFonts w:ascii="Times New Roman" w:hAnsi="Times New Roman" w:cs="Times New Roman"/>
        </w:rPr>
      </w:pPr>
      <w:r w:rsidRPr="001234E5">
        <w:rPr>
          <w:rFonts w:ascii="Times New Roman" w:hAnsi="Times New Roman" w:cs="Times New Roman"/>
        </w:rPr>
        <w:t xml:space="preserve">Bielinski, T., and Wazna, A., 2020. Electric </w:t>
      </w:r>
      <w:r w:rsidR="00C35DC8" w:rsidRPr="001234E5">
        <w:rPr>
          <w:rFonts w:ascii="Times New Roman" w:hAnsi="Times New Roman" w:cs="Times New Roman"/>
        </w:rPr>
        <w:t>s</w:t>
      </w:r>
      <w:r w:rsidRPr="001234E5">
        <w:rPr>
          <w:rFonts w:ascii="Times New Roman" w:hAnsi="Times New Roman" w:cs="Times New Roman"/>
        </w:rPr>
        <w:t xml:space="preserve">cooter </w:t>
      </w:r>
      <w:r w:rsidR="00C35DC8" w:rsidRPr="001234E5">
        <w:rPr>
          <w:rFonts w:ascii="Times New Roman" w:hAnsi="Times New Roman" w:cs="Times New Roman"/>
        </w:rPr>
        <w:t>s</w:t>
      </w:r>
      <w:r w:rsidRPr="001234E5">
        <w:rPr>
          <w:rFonts w:ascii="Times New Roman" w:hAnsi="Times New Roman" w:cs="Times New Roman"/>
        </w:rPr>
        <w:t xml:space="preserve">haring and </w:t>
      </w:r>
      <w:r w:rsidR="00C35DC8" w:rsidRPr="001234E5">
        <w:rPr>
          <w:rFonts w:ascii="Times New Roman" w:hAnsi="Times New Roman" w:cs="Times New Roman"/>
        </w:rPr>
        <w:t>b</w:t>
      </w:r>
      <w:r w:rsidRPr="001234E5">
        <w:rPr>
          <w:rFonts w:ascii="Times New Roman" w:hAnsi="Times New Roman" w:cs="Times New Roman"/>
        </w:rPr>
        <w:t xml:space="preserve">ike </w:t>
      </w:r>
      <w:r w:rsidR="00C35DC8" w:rsidRPr="001234E5">
        <w:rPr>
          <w:rFonts w:ascii="Times New Roman" w:hAnsi="Times New Roman" w:cs="Times New Roman"/>
        </w:rPr>
        <w:t>s</w:t>
      </w:r>
      <w:r w:rsidRPr="001234E5">
        <w:rPr>
          <w:rFonts w:ascii="Times New Roman" w:hAnsi="Times New Roman" w:cs="Times New Roman"/>
        </w:rPr>
        <w:t xml:space="preserve">haring </w:t>
      </w:r>
      <w:r w:rsidR="00C35DC8" w:rsidRPr="001234E5">
        <w:rPr>
          <w:rFonts w:ascii="Times New Roman" w:hAnsi="Times New Roman" w:cs="Times New Roman"/>
        </w:rPr>
        <w:t>u</w:t>
      </w:r>
      <w:r w:rsidRPr="001234E5">
        <w:rPr>
          <w:rFonts w:ascii="Times New Roman" w:hAnsi="Times New Roman" w:cs="Times New Roman"/>
        </w:rPr>
        <w:t xml:space="preserve">ser </w:t>
      </w:r>
      <w:r w:rsidR="00C35DC8" w:rsidRPr="001234E5">
        <w:rPr>
          <w:rFonts w:ascii="Times New Roman" w:hAnsi="Times New Roman" w:cs="Times New Roman"/>
        </w:rPr>
        <w:t>b</w:t>
      </w:r>
      <w:r w:rsidRPr="001234E5">
        <w:rPr>
          <w:rFonts w:ascii="Times New Roman" w:hAnsi="Times New Roman" w:cs="Times New Roman"/>
        </w:rPr>
        <w:t xml:space="preserve">ehavior and </w:t>
      </w:r>
      <w:r w:rsidR="00C35DC8" w:rsidRPr="001234E5">
        <w:rPr>
          <w:rFonts w:ascii="Times New Roman" w:hAnsi="Times New Roman" w:cs="Times New Roman"/>
        </w:rPr>
        <w:t>c</w:t>
      </w:r>
      <w:r w:rsidRPr="001234E5">
        <w:rPr>
          <w:rFonts w:ascii="Times New Roman" w:hAnsi="Times New Roman" w:cs="Times New Roman"/>
        </w:rPr>
        <w:t xml:space="preserve">haracteristics. </w:t>
      </w:r>
      <w:r w:rsidRPr="001234E5">
        <w:rPr>
          <w:rFonts w:ascii="Times New Roman" w:hAnsi="Times New Roman" w:cs="Times New Roman"/>
          <w:i/>
          <w:iCs/>
        </w:rPr>
        <w:t>Sustainability</w:t>
      </w:r>
      <w:r w:rsidRPr="001234E5">
        <w:rPr>
          <w:rFonts w:ascii="Times New Roman" w:hAnsi="Times New Roman" w:cs="Times New Roman"/>
        </w:rPr>
        <w:t xml:space="preserve"> 12(22), 9640.</w:t>
      </w:r>
    </w:p>
    <w:p w14:paraId="12F8956D" w14:textId="77777777" w:rsidR="00FC3A7A" w:rsidRPr="001234E5" w:rsidRDefault="00FC3A7A" w:rsidP="00AF7A8F">
      <w:pPr>
        <w:tabs>
          <w:tab w:val="left" w:pos="720"/>
        </w:tabs>
        <w:spacing w:line="276" w:lineRule="auto"/>
        <w:ind w:left="540" w:hanging="540"/>
        <w:jc w:val="both"/>
        <w:rPr>
          <w:rFonts w:ascii="Times New Roman" w:hAnsi="Times New Roman" w:cs="Times New Roman"/>
        </w:rPr>
      </w:pPr>
      <w:r w:rsidRPr="001234E5">
        <w:rPr>
          <w:rFonts w:ascii="Times New Roman" w:hAnsi="Times New Roman" w:cs="Times New Roman"/>
        </w:rPr>
        <w:t xml:space="preserve">Boot, W. R., Champion, M., Blakely, D. P., Wright, T., Souders, D. J., and Charness, N., 2013. Video games as a means to reduce age-related cognitive decline: attitudes, compliance, and effectiveness. </w:t>
      </w:r>
      <w:r w:rsidRPr="001234E5">
        <w:rPr>
          <w:rFonts w:ascii="Times New Roman" w:hAnsi="Times New Roman" w:cs="Times New Roman"/>
          <w:i/>
        </w:rPr>
        <w:t>Frontiers in Psychology</w:t>
      </w:r>
      <w:r w:rsidRPr="001234E5">
        <w:rPr>
          <w:rFonts w:ascii="Times New Roman" w:hAnsi="Times New Roman" w:cs="Times New Roman"/>
        </w:rPr>
        <w:t xml:space="preserve"> 4, 31.</w:t>
      </w:r>
    </w:p>
    <w:p w14:paraId="5BA11B3E" w14:textId="26D0CC0F" w:rsidR="00FC3A7A" w:rsidRPr="001234E5" w:rsidRDefault="00FC3A7A" w:rsidP="00AF7A8F">
      <w:pPr>
        <w:tabs>
          <w:tab w:val="left" w:pos="720"/>
        </w:tabs>
        <w:spacing w:line="276" w:lineRule="auto"/>
        <w:ind w:left="540" w:hanging="540"/>
        <w:jc w:val="both"/>
        <w:rPr>
          <w:rFonts w:ascii="Times New Roman" w:hAnsi="Times New Roman" w:cs="Times New Roman"/>
        </w:rPr>
      </w:pPr>
      <w:r w:rsidRPr="001234E5">
        <w:rPr>
          <w:rFonts w:ascii="Times New Roman" w:hAnsi="Times New Roman" w:cs="Times New Roman"/>
        </w:rPr>
        <w:t xml:space="preserve">Bossaerts, P., and Murawski, C., 2016. Decision </w:t>
      </w:r>
      <w:r w:rsidR="00C35DC8" w:rsidRPr="001234E5">
        <w:rPr>
          <w:rFonts w:ascii="Times New Roman" w:hAnsi="Times New Roman" w:cs="Times New Roman"/>
        </w:rPr>
        <w:t>n</w:t>
      </w:r>
      <w:r w:rsidRPr="001234E5">
        <w:rPr>
          <w:rFonts w:ascii="Times New Roman" w:hAnsi="Times New Roman" w:cs="Times New Roman"/>
        </w:rPr>
        <w:t xml:space="preserve">euroscience: Why </w:t>
      </w:r>
      <w:r w:rsidR="00C35DC8" w:rsidRPr="001234E5">
        <w:rPr>
          <w:rFonts w:ascii="Times New Roman" w:hAnsi="Times New Roman" w:cs="Times New Roman"/>
        </w:rPr>
        <w:t>w</w:t>
      </w:r>
      <w:r w:rsidRPr="001234E5">
        <w:rPr>
          <w:rFonts w:ascii="Times New Roman" w:hAnsi="Times New Roman" w:cs="Times New Roman"/>
        </w:rPr>
        <w:t xml:space="preserve">e </w:t>
      </w:r>
      <w:r w:rsidR="00C35DC8" w:rsidRPr="001234E5">
        <w:rPr>
          <w:rFonts w:ascii="Times New Roman" w:hAnsi="Times New Roman" w:cs="Times New Roman"/>
        </w:rPr>
        <w:t>b</w:t>
      </w:r>
      <w:r w:rsidRPr="001234E5">
        <w:rPr>
          <w:rFonts w:ascii="Times New Roman" w:hAnsi="Times New Roman" w:cs="Times New Roman"/>
        </w:rPr>
        <w:t xml:space="preserve">ecome </w:t>
      </w:r>
      <w:r w:rsidR="00C35DC8" w:rsidRPr="001234E5">
        <w:rPr>
          <w:rFonts w:ascii="Times New Roman" w:hAnsi="Times New Roman" w:cs="Times New Roman"/>
        </w:rPr>
        <w:t>m</w:t>
      </w:r>
      <w:r w:rsidRPr="001234E5">
        <w:rPr>
          <w:rFonts w:ascii="Times New Roman" w:hAnsi="Times New Roman" w:cs="Times New Roman"/>
        </w:rPr>
        <w:t xml:space="preserve">ore </w:t>
      </w:r>
      <w:r w:rsidR="00C35DC8" w:rsidRPr="001234E5">
        <w:rPr>
          <w:rFonts w:ascii="Times New Roman" w:hAnsi="Times New Roman" w:cs="Times New Roman"/>
        </w:rPr>
        <w:t>c</w:t>
      </w:r>
      <w:r w:rsidRPr="001234E5">
        <w:rPr>
          <w:rFonts w:ascii="Times New Roman" w:hAnsi="Times New Roman" w:cs="Times New Roman"/>
        </w:rPr>
        <w:t xml:space="preserve">autious with </w:t>
      </w:r>
      <w:r w:rsidR="00C35DC8" w:rsidRPr="001234E5">
        <w:rPr>
          <w:rFonts w:ascii="Times New Roman" w:hAnsi="Times New Roman" w:cs="Times New Roman"/>
        </w:rPr>
        <w:t>a</w:t>
      </w:r>
      <w:r w:rsidRPr="001234E5">
        <w:rPr>
          <w:rFonts w:ascii="Times New Roman" w:hAnsi="Times New Roman" w:cs="Times New Roman"/>
        </w:rPr>
        <w:t xml:space="preserve">ge. </w:t>
      </w:r>
      <w:r w:rsidRPr="001234E5">
        <w:rPr>
          <w:rFonts w:ascii="Times New Roman" w:hAnsi="Times New Roman" w:cs="Times New Roman"/>
          <w:i/>
        </w:rPr>
        <w:t>Current Biology</w:t>
      </w:r>
      <w:r w:rsidRPr="001234E5">
        <w:rPr>
          <w:rFonts w:ascii="Times New Roman" w:hAnsi="Times New Roman" w:cs="Times New Roman"/>
        </w:rPr>
        <w:t xml:space="preserve"> 26, 493-513.</w:t>
      </w:r>
    </w:p>
    <w:p w14:paraId="4E9F0A24" w14:textId="36D524E5"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Buck, D., Buehler, R., Happ, P., Rawls, B., Chung, P., and Borecki, N., 2013. Are </w:t>
      </w:r>
      <w:r w:rsidR="00C35DC8" w:rsidRPr="001234E5">
        <w:rPr>
          <w:rFonts w:ascii="Times New Roman" w:hAnsi="Times New Roman" w:cs="Times New Roman"/>
        </w:rPr>
        <w:t>b</w:t>
      </w:r>
      <w:r w:rsidRPr="001234E5">
        <w:rPr>
          <w:rFonts w:ascii="Times New Roman" w:hAnsi="Times New Roman" w:cs="Times New Roman"/>
        </w:rPr>
        <w:t xml:space="preserve">ikeshare </w:t>
      </w:r>
      <w:r w:rsidR="00C35DC8" w:rsidRPr="001234E5">
        <w:rPr>
          <w:rFonts w:ascii="Times New Roman" w:hAnsi="Times New Roman" w:cs="Times New Roman"/>
        </w:rPr>
        <w:t>u</w:t>
      </w:r>
      <w:r w:rsidRPr="001234E5">
        <w:rPr>
          <w:rFonts w:ascii="Times New Roman" w:hAnsi="Times New Roman" w:cs="Times New Roman"/>
        </w:rPr>
        <w:t xml:space="preserve">sers </w:t>
      </w:r>
      <w:r w:rsidR="00C35DC8" w:rsidRPr="001234E5">
        <w:rPr>
          <w:rFonts w:ascii="Times New Roman" w:hAnsi="Times New Roman" w:cs="Times New Roman"/>
        </w:rPr>
        <w:t>d</w:t>
      </w:r>
      <w:r w:rsidRPr="001234E5">
        <w:rPr>
          <w:rFonts w:ascii="Times New Roman" w:hAnsi="Times New Roman" w:cs="Times New Roman"/>
        </w:rPr>
        <w:t xml:space="preserve">ifferent from </w:t>
      </w:r>
      <w:r w:rsidR="00C35DC8" w:rsidRPr="001234E5">
        <w:rPr>
          <w:rFonts w:ascii="Times New Roman" w:hAnsi="Times New Roman" w:cs="Times New Roman"/>
        </w:rPr>
        <w:t>r</w:t>
      </w:r>
      <w:r w:rsidRPr="001234E5">
        <w:rPr>
          <w:rFonts w:ascii="Times New Roman" w:hAnsi="Times New Roman" w:cs="Times New Roman"/>
        </w:rPr>
        <w:t xml:space="preserve">egular </w:t>
      </w:r>
      <w:r w:rsidR="00C35DC8" w:rsidRPr="001234E5">
        <w:rPr>
          <w:rFonts w:ascii="Times New Roman" w:hAnsi="Times New Roman" w:cs="Times New Roman"/>
        </w:rPr>
        <w:t>c</w:t>
      </w:r>
      <w:r w:rsidRPr="001234E5">
        <w:rPr>
          <w:rFonts w:ascii="Times New Roman" w:hAnsi="Times New Roman" w:cs="Times New Roman"/>
        </w:rPr>
        <w:t xml:space="preserve">yclists? </w:t>
      </w:r>
      <w:r w:rsidRPr="001234E5">
        <w:rPr>
          <w:rFonts w:ascii="Times New Roman" w:hAnsi="Times New Roman" w:cs="Times New Roman"/>
          <w:i/>
          <w:iCs/>
        </w:rPr>
        <w:t xml:space="preserve">Transportation Research </w:t>
      </w:r>
      <w:r w:rsidR="003C5040" w:rsidRPr="001234E5">
        <w:rPr>
          <w:rFonts w:ascii="Times New Roman" w:hAnsi="Times New Roman" w:cs="Times New Roman"/>
          <w:i/>
          <w:iCs/>
        </w:rPr>
        <w:t>Record: Journal of the Transportation Research Board</w:t>
      </w:r>
      <w:r w:rsidRPr="001234E5">
        <w:rPr>
          <w:rFonts w:ascii="Times New Roman" w:hAnsi="Times New Roman" w:cs="Times New Roman"/>
          <w:i/>
          <w:iCs/>
        </w:rPr>
        <w:t xml:space="preserve"> </w:t>
      </w:r>
      <w:r w:rsidRPr="001234E5">
        <w:rPr>
          <w:rFonts w:ascii="Times New Roman" w:hAnsi="Times New Roman" w:cs="Times New Roman"/>
        </w:rPr>
        <w:t>2387, 112-119.</w:t>
      </w:r>
    </w:p>
    <w:p w14:paraId="4654E124" w14:textId="678FAB41" w:rsidR="00FC3A7A" w:rsidRPr="001234E5" w:rsidRDefault="00FC3A7A" w:rsidP="00E27360">
      <w:pPr>
        <w:keepLines/>
        <w:spacing w:line="276" w:lineRule="auto"/>
        <w:ind w:left="547" w:hanging="547"/>
        <w:jc w:val="both"/>
        <w:rPr>
          <w:rFonts w:ascii="Times New Roman" w:hAnsi="Times New Roman" w:cs="Times New Roman"/>
        </w:rPr>
      </w:pPr>
      <w:r w:rsidRPr="001234E5">
        <w:rPr>
          <w:rFonts w:ascii="Times New Roman" w:hAnsi="Times New Roman" w:cs="Times New Roman"/>
        </w:rPr>
        <w:lastRenderedPageBreak/>
        <w:t xml:space="preserve">Buehler, R., Gotschi, T., and Winters, M., 2016. Moving toward active transportation: </w:t>
      </w:r>
      <w:r w:rsidR="00C35DC8" w:rsidRPr="001234E5">
        <w:rPr>
          <w:rFonts w:ascii="Times New Roman" w:hAnsi="Times New Roman" w:cs="Times New Roman"/>
        </w:rPr>
        <w:t>H</w:t>
      </w:r>
      <w:r w:rsidRPr="001234E5">
        <w:rPr>
          <w:rFonts w:ascii="Times New Roman" w:hAnsi="Times New Roman" w:cs="Times New Roman"/>
        </w:rPr>
        <w:t xml:space="preserve">ow policies can encourage walking and bicycling. Zurich Open Repository and Archive, University of Zurich. Available at: </w:t>
      </w:r>
      <w:hyperlink r:id="rId67" w:history="1">
        <w:r w:rsidRPr="001234E5">
          <w:rPr>
            <w:rStyle w:val="Hyperlink"/>
            <w:rFonts w:ascii="Times New Roman" w:hAnsi="Times New Roman" w:cs="Times New Roman"/>
            <w:color w:val="auto"/>
          </w:rPr>
          <w:t>https://www.zora.uzh.ch/id/eprint/128504/1/4-ALR_Review_ActiveTransport_Jan2016.pdf</w:t>
        </w:r>
      </w:hyperlink>
      <w:r w:rsidRPr="001234E5">
        <w:rPr>
          <w:rFonts w:ascii="Times New Roman" w:hAnsi="Times New Roman" w:cs="Times New Roman"/>
        </w:rPr>
        <w:t xml:space="preserve"> [Accessed by: 6/2/21]</w:t>
      </w:r>
    </w:p>
    <w:p w14:paraId="414E08A8" w14:textId="1C104442"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Caggiani, L., Camporeale, R., Ottomanelli, M., and Szeto, W., 2018. A modeling framework for the dynamic management of free-floating bike-sharing systems. </w:t>
      </w:r>
      <w:r w:rsidRPr="001234E5">
        <w:rPr>
          <w:rFonts w:ascii="Times New Roman" w:hAnsi="Times New Roman" w:cs="Times New Roman"/>
          <w:i/>
          <w:iCs/>
        </w:rPr>
        <w:t>Transportation Research Part C</w:t>
      </w:r>
      <w:r w:rsidR="00C35DC8" w:rsidRPr="001234E5">
        <w:rPr>
          <w:rFonts w:ascii="Times New Roman" w:hAnsi="Times New Roman" w:cs="Times New Roman"/>
          <w:i/>
          <w:iCs/>
        </w:rPr>
        <w:t xml:space="preserve"> </w:t>
      </w:r>
      <w:r w:rsidRPr="001234E5">
        <w:rPr>
          <w:rFonts w:ascii="Times New Roman" w:hAnsi="Times New Roman" w:cs="Times New Roman"/>
        </w:rPr>
        <w:t>87, 159-182.</w:t>
      </w:r>
    </w:p>
    <w:p w14:paraId="69AEE20E" w14:textId="3A4BD74A"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Caspi, O., Smart, M., and Noland, R., 2020. Spatial associations of dockless shared e-scooter usage. </w:t>
      </w:r>
      <w:r w:rsidRPr="001234E5">
        <w:rPr>
          <w:rFonts w:ascii="Times New Roman" w:hAnsi="Times New Roman" w:cs="Times New Roman"/>
          <w:i/>
          <w:iCs/>
        </w:rPr>
        <w:t xml:space="preserve">Transportation Research Part D </w:t>
      </w:r>
      <w:r w:rsidRPr="001234E5">
        <w:rPr>
          <w:rFonts w:ascii="Times New Roman" w:hAnsi="Times New Roman" w:cs="Times New Roman"/>
        </w:rPr>
        <w:t>86, 102396.</w:t>
      </w:r>
    </w:p>
    <w:p w14:paraId="0A8EF7A5" w14:textId="33C61A24" w:rsidR="000045EB" w:rsidRPr="001234E5" w:rsidRDefault="000045EB" w:rsidP="00AF7A8F">
      <w:pPr>
        <w:spacing w:line="276" w:lineRule="auto"/>
        <w:ind w:left="540" w:hanging="540"/>
        <w:jc w:val="both"/>
        <w:rPr>
          <w:rFonts w:ascii="Times New Roman" w:hAnsi="Times New Roman" w:cs="Times New Roman"/>
          <w:sz w:val="32"/>
          <w:szCs w:val="32"/>
        </w:rPr>
      </w:pPr>
      <w:r w:rsidRPr="001234E5">
        <w:rPr>
          <w:rFonts w:ascii="Times New Roman" w:hAnsi="Times New Roman" w:cs="Times New Roman"/>
          <w:shd w:val="clear" w:color="auto" w:fill="FFFFFF"/>
        </w:rPr>
        <w:t xml:space="preserve">Cazzola, P., and Crist, P., 2020. Good to go? Assessing the environmental performance of new mobility. </w:t>
      </w:r>
      <w:r w:rsidRPr="001234E5">
        <w:rPr>
          <w:rStyle w:val="eop"/>
          <w:rFonts w:ascii="Times New Roman" w:eastAsiaTheme="majorEastAsia" w:hAnsi="Times New Roman" w:cs="Times New Roman"/>
        </w:rPr>
        <w:t>Available at: https://www.itf-oecd.org/sites/default/files/docs/environmental-performance-new-mobility.pdf [Accessed by: 9/10/21]</w:t>
      </w:r>
    </w:p>
    <w:p w14:paraId="752328CC" w14:textId="4E72FF7C"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Cerrato, J., and Cifre, E., 2018. Gender inequality in household chores and work-family conflict. </w:t>
      </w:r>
      <w:r w:rsidRPr="001234E5">
        <w:rPr>
          <w:rFonts w:ascii="Times New Roman" w:hAnsi="Times New Roman" w:cs="Times New Roman"/>
          <w:i/>
          <w:iCs/>
        </w:rPr>
        <w:t>Frontiers in Psychology</w:t>
      </w:r>
      <w:r w:rsidRPr="001234E5">
        <w:rPr>
          <w:rFonts w:ascii="Times New Roman" w:hAnsi="Times New Roman" w:cs="Times New Roman"/>
        </w:rPr>
        <w:t xml:space="preserve"> 9, 1330.</w:t>
      </w:r>
    </w:p>
    <w:p w14:paraId="2CC01B8E" w14:textId="1EAF8B01" w:rsidR="00473D5F" w:rsidRPr="001234E5" w:rsidRDefault="00473D5F" w:rsidP="00473D5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Chen, Y., Wang, D., Chen, K., Zha, Y., and Bi, G., 2019. Optimal pricing and availability strategy of a bike-sharing firm with time-sensitive customers. </w:t>
      </w:r>
      <w:r w:rsidRPr="001234E5">
        <w:rPr>
          <w:rFonts w:ascii="Times New Roman" w:hAnsi="Times New Roman" w:cs="Times New Roman"/>
          <w:i/>
          <w:iCs/>
        </w:rPr>
        <w:t>Journal of Cleaner Production</w:t>
      </w:r>
      <w:r w:rsidRPr="001234E5">
        <w:rPr>
          <w:rFonts w:ascii="Times New Roman" w:hAnsi="Times New Roman" w:cs="Times New Roman"/>
        </w:rPr>
        <w:t xml:space="preserve"> 228, 208-221.</w:t>
      </w:r>
    </w:p>
    <w:p w14:paraId="1F20EF17" w14:textId="5E48E1D8" w:rsidR="00473D5F" w:rsidRPr="001234E5" w:rsidRDefault="00473D5F" w:rsidP="00473D5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Chen, Z., van Lierop, D., and Ettema, D., 2020a. Dockless bike-sharing systems: What are the implications? </w:t>
      </w:r>
      <w:r w:rsidRPr="001234E5">
        <w:rPr>
          <w:rFonts w:ascii="Times New Roman" w:hAnsi="Times New Roman" w:cs="Times New Roman"/>
          <w:i/>
          <w:iCs/>
        </w:rPr>
        <w:t>Transport Reviews</w:t>
      </w:r>
      <w:r w:rsidRPr="001234E5">
        <w:rPr>
          <w:rFonts w:ascii="Times New Roman" w:hAnsi="Times New Roman" w:cs="Times New Roman"/>
        </w:rPr>
        <w:t xml:space="preserve"> 40(3), 333-353.</w:t>
      </w:r>
    </w:p>
    <w:p w14:paraId="60E101A9" w14:textId="64EF4C16"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Chen, M., Wang, D., Sun, Y., Waygood, E.O., Yang, W., 2020</w:t>
      </w:r>
      <w:r w:rsidR="00473D5F" w:rsidRPr="001234E5">
        <w:rPr>
          <w:rFonts w:ascii="Times New Roman" w:hAnsi="Times New Roman" w:cs="Times New Roman"/>
        </w:rPr>
        <w:t>b</w:t>
      </w:r>
      <w:r w:rsidRPr="001234E5">
        <w:rPr>
          <w:rFonts w:ascii="Times New Roman" w:hAnsi="Times New Roman" w:cs="Times New Roman"/>
        </w:rPr>
        <w:t xml:space="preserve">. A comparison of users’ characteristics between station-based bikesharing system and free-floating bikesharing system: </w:t>
      </w:r>
      <w:r w:rsidR="000F71C8" w:rsidRPr="001234E5">
        <w:rPr>
          <w:rFonts w:ascii="Times New Roman" w:hAnsi="Times New Roman" w:cs="Times New Roman"/>
        </w:rPr>
        <w:t>C</w:t>
      </w:r>
      <w:r w:rsidRPr="001234E5">
        <w:rPr>
          <w:rFonts w:ascii="Times New Roman" w:hAnsi="Times New Roman" w:cs="Times New Roman"/>
        </w:rPr>
        <w:t xml:space="preserve">ase study in Hangzhou, China. </w:t>
      </w:r>
      <w:r w:rsidRPr="001234E5">
        <w:rPr>
          <w:rFonts w:ascii="Times New Roman" w:hAnsi="Times New Roman" w:cs="Times New Roman"/>
          <w:i/>
          <w:iCs/>
        </w:rPr>
        <w:t>Transportation</w:t>
      </w:r>
      <w:r w:rsidRPr="001234E5">
        <w:rPr>
          <w:rFonts w:ascii="Times New Roman" w:hAnsi="Times New Roman" w:cs="Times New Roman"/>
        </w:rPr>
        <w:t xml:space="preserve"> 47, 689-704.</w:t>
      </w:r>
    </w:p>
    <w:p w14:paraId="268B003C"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Cheng, L., Yang, J., Chen, X., Cao, M., Zhou, H., and Sun, Y., 2020. How could the station-based bike sharing system and the free-floating bike sharing system be coordinated? </w:t>
      </w:r>
      <w:r w:rsidRPr="001234E5">
        <w:rPr>
          <w:rFonts w:ascii="Times New Roman" w:hAnsi="Times New Roman" w:cs="Times New Roman"/>
          <w:i/>
          <w:iCs/>
        </w:rPr>
        <w:t>Journal of Transport Geography</w:t>
      </w:r>
      <w:r w:rsidRPr="001234E5">
        <w:rPr>
          <w:rFonts w:ascii="Times New Roman" w:hAnsi="Times New Roman" w:cs="Times New Roman"/>
        </w:rPr>
        <w:t xml:space="preserve"> 89, 102896.</w:t>
      </w:r>
    </w:p>
    <w:p w14:paraId="3D94D204" w14:textId="62D0A568" w:rsidR="00FC3A7A" w:rsidRPr="001234E5" w:rsidRDefault="00FC3A7A" w:rsidP="00347736">
      <w:pPr>
        <w:pStyle w:val="paragraph"/>
        <w:spacing w:before="0" w:beforeAutospacing="0" w:after="0" w:afterAutospacing="0" w:line="276" w:lineRule="auto"/>
        <w:ind w:left="540" w:hanging="540"/>
        <w:jc w:val="both"/>
        <w:textAlignment w:val="baseline"/>
        <w:rPr>
          <w:rFonts w:eastAsiaTheme="majorEastAsia"/>
        </w:rPr>
      </w:pPr>
      <w:r w:rsidRPr="001234E5">
        <w:rPr>
          <w:rStyle w:val="eop"/>
          <w:rFonts w:eastAsiaTheme="majorEastAsia"/>
        </w:rPr>
        <w:t>City of Austin</w:t>
      </w:r>
      <w:r w:rsidR="00F055A1" w:rsidRPr="001234E5">
        <w:rPr>
          <w:rStyle w:val="eop"/>
          <w:rFonts w:eastAsiaTheme="majorEastAsia"/>
        </w:rPr>
        <w:t xml:space="preserve">, 2019. </w:t>
      </w:r>
      <w:r w:rsidRPr="001234E5">
        <w:rPr>
          <w:rStyle w:val="eop"/>
          <w:rFonts w:eastAsiaTheme="majorEastAsia"/>
        </w:rPr>
        <w:t xml:space="preserve">Dockless </w:t>
      </w:r>
      <w:r w:rsidR="00F055A1" w:rsidRPr="001234E5">
        <w:rPr>
          <w:rStyle w:val="eop"/>
          <w:rFonts w:eastAsiaTheme="majorEastAsia"/>
        </w:rPr>
        <w:t>m</w:t>
      </w:r>
      <w:r w:rsidRPr="001234E5">
        <w:rPr>
          <w:rStyle w:val="eop"/>
          <w:rFonts w:eastAsiaTheme="majorEastAsia"/>
        </w:rPr>
        <w:t xml:space="preserve">obility </w:t>
      </w:r>
      <w:r w:rsidR="00F055A1" w:rsidRPr="001234E5">
        <w:rPr>
          <w:rStyle w:val="eop"/>
          <w:rFonts w:eastAsiaTheme="majorEastAsia"/>
        </w:rPr>
        <w:t>c</w:t>
      </w:r>
      <w:r w:rsidRPr="001234E5">
        <w:rPr>
          <w:rStyle w:val="eop"/>
          <w:rFonts w:eastAsiaTheme="majorEastAsia"/>
        </w:rPr>
        <w:t xml:space="preserve">ommunity </w:t>
      </w:r>
      <w:r w:rsidR="00F055A1" w:rsidRPr="001234E5">
        <w:rPr>
          <w:rStyle w:val="eop"/>
          <w:rFonts w:eastAsiaTheme="majorEastAsia"/>
        </w:rPr>
        <w:t>s</w:t>
      </w:r>
      <w:r w:rsidRPr="001234E5">
        <w:rPr>
          <w:rStyle w:val="eop"/>
          <w:rFonts w:eastAsiaTheme="majorEastAsia"/>
        </w:rPr>
        <w:t xml:space="preserve">urvey </w:t>
      </w:r>
      <w:r w:rsidR="00F055A1" w:rsidRPr="001234E5">
        <w:rPr>
          <w:rStyle w:val="eop"/>
          <w:rFonts w:eastAsiaTheme="majorEastAsia"/>
        </w:rPr>
        <w:t>r</w:t>
      </w:r>
      <w:r w:rsidRPr="001234E5">
        <w:rPr>
          <w:rStyle w:val="eop"/>
          <w:rFonts w:eastAsiaTheme="majorEastAsia"/>
        </w:rPr>
        <w:t>eport. The City of Austin</w:t>
      </w:r>
      <w:r w:rsidR="000B4DBE" w:rsidRPr="001234E5">
        <w:rPr>
          <w:rStyle w:val="eop"/>
          <w:rFonts w:eastAsiaTheme="majorEastAsia"/>
        </w:rPr>
        <w:t xml:space="preserve"> </w:t>
      </w:r>
      <w:r w:rsidRPr="001234E5">
        <w:rPr>
          <w:rStyle w:val="eop"/>
          <w:rFonts w:eastAsiaTheme="majorEastAsia"/>
        </w:rPr>
        <w:t>Transportation Department. Available at:</w:t>
      </w:r>
      <w:r w:rsidR="00347736" w:rsidRPr="001234E5">
        <w:rPr>
          <w:rStyle w:val="eop"/>
          <w:rFonts w:eastAsiaTheme="majorEastAsia"/>
        </w:rPr>
        <w:t xml:space="preserve"> https://austintexas.gov/sites/default/files/files/Transportation/Dockless_Mobility_Community_Survey_Report_2-28-19.pdf</w:t>
      </w:r>
      <w:r w:rsidRPr="001234E5">
        <w:rPr>
          <w:rStyle w:val="eop"/>
          <w:rFonts w:eastAsiaTheme="majorEastAsia"/>
        </w:rPr>
        <w:t xml:space="preserve"> [Accessed by: 2/22/21]</w:t>
      </w:r>
    </w:p>
    <w:p w14:paraId="1149C397" w14:textId="42FB04D9"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Clements, B., 2012. The sociological and attitudinal bases of environmentally-related beliefs and behaviour in Britain. </w:t>
      </w:r>
      <w:r w:rsidRPr="001234E5">
        <w:rPr>
          <w:rFonts w:ascii="Times New Roman" w:hAnsi="Times New Roman" w:cs="Times New Roman"/>
          <w:i/>
          <w:iCs/>
        </w:rPr>
        <w:t>Environmental Politics</w:t>
      </w:r>
      <w:r w:rsidRPr="001234E5">
        <w:rPr>
          <w:rFonts w:ascii="Times New Roman" w:hAnsi="Times New Roman" w:cs="Times New Roman"/>
        </w:rPr>
        <w:t xml:space="preserve"> 21(6), 901-921.</w:t>
      </w:r>
    </w:p>
    <w:p w14:paraId="55E12D0E" w14:textId="143B47E9" w:rsidR="00FC3A7A" w:rsidRPr="001234E5" w:rsidRDefault="00FC3A7A" w:rsidP="00AF7A8F">
      <w:pPr>
        <w:spacing w:line="276" w:lineRule="auto"/>
        <w:ind w:left="540" w:hanging="540"/>
        <w:jc w:val="both"/>
        <w:rPr>
          <w:rFonts w:ascii="Times New Roman" w:hAnsi="Times New Roman" w:cs="Times New Roman"/>
          <w:shd w:val="clear" w:color="auto" w:fill="FFFFFF"/>
        </w:rPr>
      </w:pPr>
      <w:r w:rsidRPr="001234E5">
        <w:rPr>
          <w:rFonts w:ascii="Times New Roman" w:hAnsi="Times New Roman" w:cs="Times New Roman"/>
          <w:shd w:val="clear" w:color="auto" w:fill="FFFFFF"/>
        </w:rPr>
        <w:t xml:space="preserve">Davis, F., 1989. Perceived </w:t>
      </w:r>
      <w:r w:rsidR="00C35DC8" w:rsidRPr="001234E5">
        <w:rPr>
          <w:rFonts w:ascii="Times New Roman" w:hAnsi="Times New Roman" w:cs="Times New Roman"/>
          <w:shd w:val="clear" w:color="auto" w:fill="FFFFFF"/>
        </w:rPr>
        <w:t>u</w:t>
      </w:r>
      <w:r w:rsidRPr="001234E5">
        <w:rPr>
          <w:rFonts w:ascii="Times New Roman" w:hAnsi="Times New Roman" w:cs="Times New Roman"/>
          <w:shd w:val="clear" w:color="auto" w:fill="FFFFFF"/>
        </w:rPr>
        <w:t xml:space="preserve">sefulness, </w:t>
      </w:r>
      <w:r w:rsidR="00C35DC8" w:rsidRPr="001234E5">
        <w:rPr>
          <w:rFonts w:ascii="Times New Roman" w:hAnsi="Times New Roman" w:cs="Times New Roman"/>
          <w:shd w:val="clear" w:color="auto" w:fill="FFFFFF"/>
        </w:rPr>
        <w:t>p</w:t>
      </w:r>
      <w:r w:rsidRPr="001234E5">
        <w:rPr>
          <w:rFonts w:ascii="Times New Roman" w:hAnsi="Times New Roman" w:cs="Times New Roman"/>
          <w:shd w:val="clear" w:color="auto" w:fill="FFFFFF"/>
        </w:rPr>
        <w:t xml:space="preserve">erceived </w:t>
      </w:r>
      <w:r w:rsidR="00C35DC8" w:rsidRPr="001234E5">
        <w:rPr>
          <w:rFonts w:ascii="Times New Roman" w:hAnsi="Times New Roman" w:cs="Times New Roman"/>
          <w:shd w:val="clear" w:color="auto" w:fill="FFFFFF"/>
        </w:rPr>
        <w:t>e</w:t>
      </w:r>
      <w:r w:rsidRPr="001234E5">
        <w:rPr>
          <w:rFonts w:ascii="Times New Roman" w:hAnsi="Times New Roman" w:cs="Times New Roman"/>
          <w:shd w:val="clear" w:color="auto" w:fill="FFFFFF"/>
        </w:rPr>
        <w:t xml:space="preserve">ase of </w:t>
      </w:r>
      <w:r w:rsidR="00C35DC8" w:rsidRPr="001234E5">
        <w:rPr>
          <w:rFonts w:ascii="Times New Roman" w:hAnsi="Times New Roman" w:cs="Times New Roman"/>
          <w:shd w:val="clear" w:color="auto" w:fill="FFFFFF"/>
        </w:rPr>
        <w:t>u</w:t>
      </w:r>
      <w:r w:rsidRPr="001234E5">
        <w:rPr>
          <w:rFonts w:ascii="Times New Roman" w:hAnsi="Times New Roman" w:cs="Times New Roman"/>
          <w:shd w:val="clear" w:color="auto" w:fill="FFFFFF"/>
        </w:rPr>
        <w:t xml:space="preserve">se, and </w:t>
      </w:r>
      <w:r w:rsidR="00C35DC8" w:rsidRPr="001234E5">
        <w:rPr>
          <w:rFonts w:ascii="Times New Roman" w:hAnsi="Times New Roman" w:cs="Times New Roman"/>
          <w:shd w:val="clear" w:color="auto" w:fill="FFFFFF"/>
        </w:rPr>
        <w:t>u</w:t>
      </w:r>
      <w:r w:rsidRPr="001234E5">
        <w:rPr>
          <w:rFonts w:ascii="Times New Roman" w:hAnsi="Times New Roman" w:cs="Times New Roman"/>
          <w:shd w:val="clear" w:color="auto" w:fill="FFFFFF"/>
        </w:rPr>
        <w:t xml:space="preserve">ser </w:t>
      </w:r>
      <w:r w:rsidR="00C35DC8" w:rsidRPr="001234E5">
        <w:rPr>
          <w:rFonts w:ascii="Times New Roman" w:hAnsi="Times New Roman" w:cs="Times New Roman"/>
          <w:shd w:val="clear" w:color="auto" w:fill="FFFFFF"/>
        </w:rPr>
        <w:t>a</w:t>
      </w:r>
      <w:r w:rsidRPr="001234E5">
        <w:rPr>
          <w:rFonts w:ascii="Times New Roman" w:hAnsi="Times New Roman" w:cs="Times New Roman"/>
          <w:shd w:val="clear" w:color="auto" w:fill="FFFFFF"/>
        </w:rPr>
        <w:t xml:space="preserve">cceptance of </w:t>
      </w:r>
      <w:r w:rsidR="00C35DC8" w:rsidRPr="001234E5">
        <w:rPr>
          <w:rFonts w:ascii="Times New Roman" w:hAnsi="Times New Roman" w:cs="Times New Roman"/>
          <w:shd w:val="clear" w:color="auto" w:fill="FFFFFF"/>
        </w:rPr>
        <w:t>i</w:t>
      </w:r>
      <w:r w:rsidRPr="001234E5">
        <w:rPr>
          <w:rFonts w:ascii="Times New Roman" w:hAnsi="Times New Roman" w:cs="Times New Roman"/>
          <w:shd w:val="clear" w:color="auto" w:fill="FFFFFF"/>
        </w:rPr>
        <w:t xml:space="preserve">nformation </w:t>
      </w:r>
      <w:r w:rsidR="00C35DC8" w:rsidRPr="001234E5">
        <w:rPr>
          <w:rFonts w:ascii="Times New Roman" w:hAnsi="Times New Roman" w:cs="Times New Roman"/>
          <w:shd w:val="clear" w:color="auto" w:fill="FFFFFF"/>
        </w:rPr>
        <w:t>t</w:t>
      </w:r>
      <w:r w:rsidRPr="001234E5">
        <w:rPr>
          <w:rFonts w:ascii="Times New Roman" w:hAnsi="Times New Roman" w:cs="Times New Roman"/>
          <w:shd w:val="clear" w:color="auto" w:fill="FFFFFF"/>
        </w:rPr>
        <w:t xml:space="preserve">echnology. </w:t>
      </w:r>
      <w:r w:rsidR="00F055A1" w:rsidRPr="001234E5">
        <w:rPr>
          <w:rFonts w:ascii="Times New Roman" w:hAnsi="Times New Roman" w:cs="Times New Roman"/>
          <w:i/>
          <w:iCs/>
          <w:shd w:val="clear" w:color="auto" w:fill="FFFFFF"/>
        </w:rPr>
        <w:t>MIS Quarterly</w:t>
      </w:r>
      <w:r w:rsidRPr="001234E5">
        <w:rPr>
          <w:rFonts w:ascii="Times New Roman" w:hAnsi="Times New Roman" w:cs="Times New Roman"/>
          <w:shd w:val="clear" w:color="auto" w:fill="FFFFFF"/>
        </w:rPr>
        <w:t xml:space="preserve"> 13(3), 319-340.</w:t>
      </w:r>
    </w:p>
    <w:p w14:paraId="414271BD" w14:textId="257D504B" w:rsidR="00EB4035" w:rsidRPr="001234E5" w:rsidRDefault="00EB4035" w:rsidP="00AF7A8F">
      <w:pPr>
        <w:spacing w:line="276" w:lineRule="auto"/>
        <w:ind w:left="540" w:hanging="540"/>
        <w:jc w:val="both"/>
        <w:rPr>
          <w:rFonts w:ascii="Times New Roman" w:hAnsi="Times New Roman" w:cs="Times New Roman"/>
        </w:rPr>
      </w:pPr>
      <w:r w:rsidRPr="001234E5">
        <w:rPr>
          <w:rFonts w:ascii="Times New Roman" w:hAnsi="Times New Roman" w:cs="Times New Roman"/>
          <w:shd w:val="clear" w:color="auto" w:fill="FFFFFF"/>
        </w:rPr>
        <w:t xml:space="preserve">de Bortoli, A., and Christoforou, Z., 2020. Consequential LCA for territorial and multimodal transportation policies: </w:t>
      </w:r>
      <w:r w:rsidR="00E27360">
        <w:rPr>
          <w:rFonts w:ascii="Times New Roman" w:hAnsi="Times New Roman" w:cs="Times New Roman"/>
          <w:shd w:val="clear" w:color="auto" w:fill="FFFFFF"/>
        </w:rPr>
        <w:t>M</w:t>
      </w:r>
      <w:r w:rsidRPr="001234E5">
        <w:rPr>
          <w:rFonts w:ascii="Times New Roman" w:hAnsi="Times New Roman" w:cs="Times New Roman"/>
          <w:shd w:val="clear" w:color="auto" w:fill="FFFFFF"/>
        </w:rPr>
        <w:t xml:space="preserve">ethod and application to the free-floating e-scooter disruption in Paris. </w:t>
      </w:r>
      <w:r w:rsidRPr="001234E5">
        <w:rPr>
          <w:rFonts w:ascii="Times New Roman" w:hAnsi="Times New Roman" w:cs="Times New Roman"/>
          <w:i/>
          <w:iCs/>
          <w:shd w:val="clear" w:color="auto" w:fill="FFFFFF"/>
        </w:rPr>
        <w:t>Journal of Cleaner Production</w:t>
      </w:r>
      <w:r w:rsidRPr="001234E5">
        <w:rPr>
          <w:rFonts w:ascii="Times New Roman" w:hAnsi="Times New Roman" w:cs="Times New Roman"/>
          <w:shd w:val="clear" w:color="auto" w:fill="FFFFFF"/>
        </w:rPr>
        <w:t xml:space="preserve"> 273, 122898.</w:t>
      </w:r>
    </w:p>
    <w:p w14:paraId="3A8A4A94" w14:textId="54548B4E"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Dong, S., Zhou, J., and Zhang, S., 2019. Determining </w:t>
      </w:r>
      <w:r w:rsidR="00C35DC8" w:rsidRPr="001234E5">
        <w:rPr>
          <w:rFonts w:ascii="Times New Roman" w:hAnsi="Times New Roman" w:cs="Times New Roman"/>
        </w:rPr>
        <w:t>e</w:t>
      </w:r>
      <w:r w:rsidRPr="001234E5">
        <w:rPr>
          <w:rFonts w:ascii="Times New Roman" w:hAnsi="Times New Roman" w:cs="Times New Roman"/>
        </w:rPr>
        <w:t>-</w:t>
      </w:r>
      <w:r w:rsidR="00C35DC8" w:rsidRPr="001234E5">
        <w:rPr>
          <w:rFonts w:ascii="Times New Roman" w:hAnsi="Times New Roman" w:cs="Times New Roman"/>
        </w:rPr>
        <w:t>b</w:t>
      </w:r>
      <w:r w:rsidRPr="001234E5">
        <w:rPr>
          <w:rFonts w:ascii="Times New Roman" w:hAnsi="Times New Roman" w:cs="Times New Roman"/>
        </w:rPr>
        <w:t xml:space="preserve">ike </w:t>
      </w:r>
      <w:r w:rsidR="00C35DC8" w:rsidRPr="001234E5">
        <w:rPr>
          <w:rFonts w:ascii="Times New Roman" w:hAnsi="Times New Roman" w:cs="Times New Roman"/>
        </w:rPr>
        <w:t>d</w:t>
      </w:r>
      <w:r w:rsidRPr="001234E5">
        <w:rPr>
          <w:rFonts w:ascii="Times New Roman" w:hAnsi="Times New Roman" w:cs="Times New Roman"/>
        </w:rPr>
        <w:t xml:space="preserve">rivers’ </w:t>
      </w:r>
      <w:r w:rsidR="00C35DC8" w:rsidRPr="001234E5">
        <w:rPr>
          <w:rFonts w:ascii="Times New Roman" w:hAnsi="Times New Roman" w:cs="Times New Roman"/>
        </w:rPr>
        <w:t>d</w:t>
      </w:r>
      <w:r w:rsidRPr="001234E5">
        <w:rPr>
          <w:rFonts w:ascii="Times New Roman" w:hAnsi="Times New Roman" w:cs="Times New Roman"/>
        </w:rPr>
        <w:t>ecision-</w:t>
      </w:r>
      <w:r w:rsidR="00C35DC8" w:rsidRPr="001234E5">
        <w:rPr>
          <w:rFonts w:ascii="Times New Roman" w:hAnsi="Times New Roman" w:cs="Times New Roman"/>
        </w:rPr>
        <w:t>m</w:t>
      </w:r>
      <w:r w:rsidRPr="001234E5">
        <w:rPr>
          <w:rFonts w:ascii="Times New Roman" w:hAnsi="Times New Roman" w:cs="Times New Roman"/>
        </w:rPr>
        <w:t xml:space="preserve">aking </w:t>
      </w:r>
      <w:r w:rsidR="00C35DC8" w:rsidRPr="001234E5">
        <w:rPr>
          <w:rFonts w:ascii="Times New Roman" w:hAnsi="Times New Roman" w:cs="Times New Roman"/>
        </w:rPr>
        <w:t>m</w:t>
      </w:r>
      <w:r w:rsidRPr="001234E5">
        <w:rPr>
          <w:rFonts w:ascii="Times New Roman" w:hAnsi="Times New Roman" w:cs="Times New Roman"/>
        </w:rPr>
        <w:t xml:space="preserve">echanisms during </w:t>
      </w:r>
      <w:r w:rsidR="00C35DC8" w:rsidRPr="001234E5">
        <w:rPr>
          <w:rFonts w:ascii="Times New Roman" w:hAnsi="Times New Roman" w:cs="Times New Roman"/>
        </w:rPr>
        <w:t>s</w:t>
      </w:r>
      <w:r w:rsidRPr="001234E5">
        <w:rPr>
          <w:rFonts w:ascii="Times New Roman" w:hAnsi="Times New Roman" w:cs="Times New Roman"/>
        </w:rPr>
        <w:t xml:space="preserve">ignal </w:t>
      </w:r>
      <w:r w:rsidR="00C35DC8" w:rsidRPr="001234E5">
        <w:rPr>
          <w:rFonts w:ascii="Times New Roman" w:hAnsi="Times New Roman" w:cs="Times New Roman"/>
        </w:rPr>
        <w:t>c</w:t>
      </w:r>
      <w:r w:rsidRPr="001234E5">
        <w:rPr>
          <w:rFonts w:ascii="Times New Roman" w:hAnsi="Times New Roman" w:cs="Times New Roman"/>
        </w:rPr>
        <w:t xml:space="preserve">hange </w:t>
      </w:r>
      <w:r w:rsidR="00C35DC8" w:rsidRPr="001234E5">
        <w:rPr>
          <w:rFonts w:ascii="Times New Roman" w:hAnsi="Times New Roman" w:cs="Times New Roman"/>
        </w:rPr>
        <w:t>i</w:t>
      </w:r>
      <w:r w:rsidRPr="001234E5">
        <w:rPr>
          <w:rFonts w:ascii="Times New Roman" w:hAnsi="Times New Roman" w:cs="Times New Roman"/>
        </w:rPr>
        <w:t xml:space="preserve">nterval </w:t>
      </w:r>
      <w:r w:rsidR="00C35DC8" w:rsidRPr="001234E5">
        <w:rPr>
          <w:rFonts w:ascii="Times New Roman" w:hAnsi="Times New Roman" w:cs="Times New Roman"/>
        </w:rPr>
        <w:t>u</w:t>
      </w:r>
      <w:r w:rsidRPr="001234E5">
        <w:rPr>
          <w:rFonts w:ascii="Times New Roman" w:hAnsi="Times New Roman" w:cs="Times New Roman"/>
        </w:rPr>
        <w:t xml:space="preserve">sing the </w:t>
      </w:r>
      <w:r w:rsidR="00C35DC8" w:rsidRPr="001234E5">
        <w:rPr>
          <w:rFonts w:ascii="Times New Roman" w:hAnsi="Times New Roman" w:cs="Times New Roman"/>
        </w:rPr>
        <w:t>h</w:t>
      </w:r>
      <w:r w:rsidRPr="001234E5">
        <w:rPr>
          <w:rFonts w:ascii="Times New Roman" w:hAnsi="Times New Roman" w:cs="Times New Roman"/>
        </w:rPr>
        <w:t xml:space="preserve">idden Markov </w:t>
      </w:r>
      <w:r w:rsidR="00C35DC8" w:rsidRPr="001234E5">
        <w:rPr>
          <w:rFonts w:ascii="Times New Roman" w:hAnsi="Times New Roman" w:cs="Times New Roman"/>
        </w:rPr>
        <w:t>d</w:t>
      </w:r>
      <w:r w:rsidRPr="001234E5">
        <w:rPr>
          <w:rFonts w:ascii="Times New Roman" w:hAnsi="Times New Roman" w:cs="Times New Roman"/>
        </w:rPr>
        <w:t xml:space="preserve">riving </w:t>
      </w:r>
      <w:r w:rsidR="00C35DC8" w:rsidRPr="001234E5">
        <w:rPr>
          <w:rFonts w:ascii="Times New Roman" w:hAnsi="Times New Roman" w:cs="Times New Roman"/>
        </w:rPr>
        <w:t>m</w:t>
      </w:r>
      <w:r w:rsidRPr="001234E5">
        <w:rPr>
          <w:rFonts w:ascii="Times New Roman" w:hAnsi="Times New Roman" w:cs="Times New Roman"/>
        </w:rPr>
        <w:t>odel.</w:t>
      </w:r>
      <w:r w:rsidRPr="001234E5">
        <w:rPr>
          <w:rFonts w:ascii="Times New Roman" w:hAnsi="Times New Roman" w:cs="Times New Roman"/>
          <w:i/>
          <w:iCs/>
        </w:rPr>
        <w:t xml:space="preserve"> Journal of Advanced Transportation</w:t>
      </w:r>
      <w:r w:rsidR="00E27360">
        <w:rPr>
          <w:rFonts w:ascii="Times New Roman" w:hAnsi="Times New Roman" w:cs="Times New Roman"/>
          <w:i/>
          <w:iCs/>
        </w:rPr>
        <w:t xml:space="preserve"> </w:t>
      </w:r>
      <w:r w:rsidR="00E27360">
        <w:rPr>
          <w:rFonts w:ascii="Times New Roman" w:hAnsi="Times New Roman" w:cs="Times New Roman"/>
          <w:iCs/>
        </w:rPr>
        <w:t>2019</w:t>
      </w:r>
      <w:r w:rsidRPr="00E27360">
        <w:rPr>
          <w:rFonts w:ascii="Times New Roman" w:hAnsi="Times New Roman" w:cs="Times New Roman"/>
          <w:iCs/>
        </w:rPr>
        <w:t>,</w:t>
      </w:r>
      <w:r w:rsidRPr="00E27360">
        <w:rPr>
          <w:rFonts w:ascii="Times New Roman" w:hAnsi="Times New Roman" w:cs="Times New Roman"/>
        </w:rPr>
        <w:t xml:space="preserve"> </w:t>
      </w:r>
      <w:r w:rsidRPr="001234E5">
        <w:rPr>
          <w:rFonts w:ascii="Times New Roman" w:hAnsi="Times New Roman" w:cs="Times New Roman"/>
        </w:rPr>
        <w:t xml:space="preserve">7341097. </w:t>
      </w:r>
    </w:p>
    <w:p w14:paraId="665BD718"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lastRenderedPageBreak/>
        <w:t xml:space="preserve">Eccarius, T., and Lu, C.C., 2020. Adoption intentions for micromobility – Insights from electric scooter sharing in Taiwan. </w:t>
      </w:r>
      <w:r w:rsidRPr="001234E5">
        <w:rPr>
          <w:rFonts w:ascii="Times New Roman" w:hAnsi="Times New Roman" w:cs="Times New Roman"/>
          <w:i/>
          <w:iCs/>
        </w:rPr>
        <w:t xml:space="preserve">Transportation Research Part D </w:t>
      </w:r>
      <w:r w:rsidRPr="001234E5">
        <w:rPr>
          <w:rFonts w:ascii="Times New Roman" w:hAnsi="Times New Roman" w:cs="Times New Roman"/>
        </w:rPr>
        <w:t>84, 102327.</w:t>
      </w:r>
    </w:p>
    <w:p w14:paraId="6C57B0EC" w14:textId="594D14D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El-Assi, W., Mahmoud, M.S., and Habib, K.N., 2017. Effects of built environment and weather on bike sharing demand: </w:t>
      </w:r>
      <w:r w:rsidR="00C35DC8" w:rsidRPr="001234E5">
        <w:rPr>
          <w:rFonts w:ascii="Times New Roman" w:hAnsi="Times New Roman" w:cs="Times New Roman"/>
        </w:rPr>
        <w:t>A</w:t>
      </w:r>
      <w:r w:rsidRPr="001234E5">
        <w:rPr>
          <w:rFonts w:ascii="Times New Roman" w:hAnsi="Times New Roman" w:cs="Times New Roman"/>
        </w:rPr>
        <w:t xml:space="preserve"> station level analysis of commercial bike sharing in Toronto. </w:t>
      </w:r>
      <w:r w:rsidRPr="001234E5">
        <w:rPr>
          <w:rFonts w:ascii="Times New Roman" w:hAnsi="Times New Roman" w:cs="Times New Roman"/>
          <w:i/>
          <w:iCs/>
        </w:rPr>
        <w:t>Transportation</w:t>
      </w:r>
      <w:r w:rsidRPr="001234E5">
        <w:rPr>
          <w:rFonts w:ascii="Times New Roman" w:hAnsi="Times New Roman" w:cs="Times New Roman"/>
        </w:rPr>
        <w:t xml:space="preserve"> 44, 589-613.</w:t>
      </w:r>
    </w:p>
    <w:p w14:paraId="7B2B3B93" w14:textId="1E058394"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Eren, E., and Uz, V., 2020. A review on bike-sharing: </w:t>
      </w:r>
      <w:r w:rsidR="00C35DC8" w:rsidRPr="001234E5">
        <w:rPr>
          <w:rFonts w:ascii="Times New Roman" w:hAnsi="Times New Roman" w:cs="Times New Roman"/>
        </w:rPr>
        <w:t>T</w:t>
      </w:r>
      <w:r w:rsidRPr="001234E5">
        <w:rPr>
          <w:rFonts w:ascii="Times New Roman" w:hAnsi="Times New Roman" w:cs="Times New Roman"/>
        </w:rPr>
        <w:t>he factors affecting bike-sharing demand.</w:t>
      </w:r>
      <w:r w:rsidRPr="001234E5">
        <w:rPr>
          <w:rFonts w:ascii="Times New Roman" w:hAnsi="Times New Roman" w:cs="Times New Roman"/>
          <w:i/>
          <w:iCs/>
        </w:rPr>
        <w:t xml:space="preserve"> Sustainable Cities and Society</w:t>
      </w:r>
      <w:r w:rsidRPr="001234E5">
        <w:rPr>
          <w:rFonts w:ascii="Times New Roman" w:hAnsi="Times New Roman" w:cs="Times New Roman"/>
        </w:rPr>
        <w:t xml:space="preserve"> 54, 101882.</w:t>
      </w:r>
    </w:p>
    <w:p w14:paraId="449981B2" w14:textId="1A7AAF5A"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Festini, S., Hertzog, C., McDonough, I., and Park, D., 2019. What makes us busy? Predictors of perceived busyness across the adult lifespan. </w:t>
      </w:r>
      <w:r w:rsidRPr="001234E5">
        <w:rPr>
          <w:rFonts w:ascii="Times New Roman" w:hAnsi="Times New Roman" w:cs="Times New Roman"/>
          <w:i/>
          <w:iCs/>
        </w:rPr>
        <w:t>The Journal of General Psychology</w:t>
      </w:r>
      <w:r w:rsidRPr="001234E5">
        <w:rPr>
          <w:rFonts w:ascii="Times New Roman" w:hAnsi="Times New Roman" w:cs="Times New Roman"/>
        </w:rPr>
        <w:t xml:space="preserve"> 146(2), 111-133.</w:t>
      </w:r>
    </w:p>
    <w:p w14:paraId="501156EA" w14:textId="45AF3A86" w:rsidR="00FC3A7A" w:rsidRPr="001234E5" w:rsidRDefault="00FC3A7A" w:rsidP="00AF7A8F">
      <w:pPr>
        <w:spacing w:line="276" w:lineRule="auto"/>
        <w:ind w:left="540" w:hanging="540"/>
        <w:jc w:val="both"/>
        <w:rPr>
          <w:rStyle w:val="Hyperlink"/>
          <w:rFonts w:ascii="Times New Roman" w:hAnsi="Times New Roman" w:cs="Times New Roman"/>
          <w:color w:val="auto"/>
          <w:shd w:val="clear" w:color="auto" w:fill="FFFFFF"/>
        </w:rPr>
      </w:pPr>
      <w:r w:rsidRPr="001234E5">
        <w:rPr>
          <w:rFonts w:ascii="Times New Roman" w:hAnsi="Times New Roman" w:cs="Times New Roman"/>
        </w:rPr>
        <w:t xml:space="preserve">Festini, S., McDonough, I., and Park, D., 2016. The busier the better: Greater busyness is associated with better cognition. </w:t>
      </w:r>
      <w:r w:rsidRPr="001234E5">
        <w:rPr>
          <w:rFonts w:ascii="Times New Roman" w:hAnsi="Times New Roman" w:cs="Times New Roman"/>
          <w:i/>
          <w:iCs/>
        </w:rPr>
        <w:t>Frontiers in Aging Neuroscience</w:t>
      </w:r>
      <w:r w:rsidRPr="001234E5">
        <w:rPr>
          <w:rFonts w:ascii="Times New Roman" w:hAnsi="Times New Roman" w:cs="Times New Roman"/>
        </w:rPr>
        <w:t xml:space="preserve"> 8(98).</w:t>
      </w:r>
      <w:r w:rsidR="005B26DF" w:rsidRPr="001234E5">
        <w:rPr>
          <w:rFonts w:ascii="Times New Roman" w:hAnsi="Times New Roman" w:cs="Times New Roman"/>
        </w:rPr>
        <w:t xml:space="preserve"> </w:t>
      </w:r>
      <w:hyperlink r:id="rId68" w:history="1">
        <w:r w:rsidR="005B26DF" w:rsidRPr="001234E5">
          <w:rPr>
            <w:rStyle w:val="Hyperlink"/>
            <w:rFonts w:ascii="Times New Roman" w:hAnsi="Times New Roman" w:cs="Times New Roman"/>
            <w:color w:val="auto"/>
          </w:rPr>
          <w:t>https://doi.org/</w:t>
        </w:r>
        <w:r w:rsidR="005B26DF" w:rsidRPr="001234E5">
          <w:rPr>
            <w:rStyle w:val="Hyperlink"/>
            <w:rFonts w:ascii="Times New Roman" w:hAnsi="Times New Roman" w:cs="Times New Roman"/>
            <w:color w:val="auto"/>
            <w:shd w:val="clear" w:color="auto" w:fill="FFFFFF"/>
          </w:rPr>
          <w:t>10.3389/fnagi.2016.00098</w:t>
        </w:r>
      </w:hyperlink>
    </w:p>
    <w:p w14:paraId="44403343" w14:textId="6ED2A2B6"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Fisher, C., Bashyal, S., and Bachman, B., 2012. Demographic impacts on environmentally friendly purchase behaviors. </w:t>
      </w:r>
      <w:r w:rsidRPr="001234E5">
        <w:rPr>
          <w:rFonts w:ascii="Times New Roman" w:hAnsi="Times New Roman" w:cs="Times New Roman"/>
          <w:i/>
          <w:iCs/>
        </w:rPr>
        <w:t>Targeting, Measurement, and Analysis for Marketing</w:t>
      </w:r>
      <w:r w:rsidRPr="001234E5">
        <w:rPr>
          <w:rFonts w:ascii="Times New Roman" w:hAnsi="Times New Roman" w:cs="Times New Roman"/>
        </w:rPr>
        <w:t xml:space="preserve"> 20, 172-184.</w:t>
      </w:r>
    </w:p>
    <w:p w14:paraId="6DFB6C86" w14:textId="6E64F7FA" w:rsidR="00FC3A7A" w:rsidRPr="001234E5" w:rsidRDefault="00FC3A7A" w:rsidP="00AF7A8F">
      <w:pPr>
        <w:spacing w:line="276" w:lineRule="auto"/>
        <w:ind w:left="540" w:hanging="540"/>
        <w:jc w:val="both"/>
        <w:rPr>
          <w:rFonts w:ascii="Times New Roman" w:hAnsi="Times New Roman" w:cs="Times New Roman"/>
        </w:rPr>
      </w:pPr>
      <w:bookmarkStart w:id="27" w:name="_Hlk83815592"/>
      <w:r w:rsidRPr="001234E5">
        <w:rPr>
          <w:rFonts w:ascii="Times New Roman" w:hAnsi="Times New Roman" w:cs="Times New Roman"/>
        </w:rPr>
        <w:t xml:space="preserve">Fishman, E., 2016. Bikeshare: A </w:t>
      </w:r>
      <w:r w:rsidR="00C35DC8" w:rsidRPr="001234E5">
        <w:rPr>
          <w:rFonts w:ascii="Times New Roman" w:hAnsi="Times New Roman" w:cs="Times New Roman"/>
        </w:rPr>
        <w:t>r</w:t>
      </w:r>
      <w:r w:rsidRPr="001234E5">
        <w:rPr>
          <w:rFonts w:ascii="Times New Roman" w:hAnsi="Times New Roman" w:cs="Times New Roman"/>
        </w:rPr>
        <w:t xml:space="preserve">eview of </w:t>
      </w:r>
      <w:r w:rsidR="00C35DC8" w:rsidRPr="001234E5">
        <w:rPr>
          <w:rFonts w:ascii="Times New Roman" w:hAnsi="Times New Roman" w:cs="Times New Roman"/>
        </w:rPr>
        <w:t>r</w:t>
      </w:r>
      <w:r w:rsidRPr="001234E5">
        <w:rPr>
          <w:rFonts w:ascii="Times New Roman" w:hAnsi="Times New Roman" w:cs="Times New Roman"/>
        </w:rPr>
        <w:t xml:space="preserve">ecent </w:t>
      </w:r>
      <w:r w:rsidR="00C35DC8" w:rsidRPr="001234E5">
        <w:rPr>
          <w:rFonts w:ascii="Times New Roman" w:hAnsi="Times New Roman" w:cs="Times New Roman"/>
        </w:rPr>
        <w:t>l</w:t>
      </w:r>
      <w:r w:rsidRPr="001234E5">
        <w:rPr>
          <w:rFonts w:ascii="Times New Roman" w:hAnsi="Times New Roman" w:cs="Times New Roman"/>
        </w:rPr>
        <w:t xml:space="preserve">iterature. </w:t>
      </w:r>
      <w:r w:rsidRPr="001234E5">
        <w:rPr>
          <w:rFonts w:ascii="Times New Roman" w:hAnsi="Times New Roman" w:cs="Times New Roman"/>
          <w:i/>
          <w:iCs/>
        </w:rPr>
        <w:t>Transport Reviews</w:t>
      </w:r>
      <w:r w:rsidRPr="001234E5">
        <w:rPr>
          <w:rFonts w:ascii="Times New Roman" w:hAnsi="Times New Roman" w:cs="Times New Roman"/>
        </w:rPr>
        <w:t xml:space="preserve"> 36(1), 92-113.</w:t>
      </w:r>
    </w:p>
    <w:bookmarkEnd w:id="27"/>
    <w:p w14:paraId="6C79B431" w14:textId="48B5878E" w:rsidR="00915565" w:rsidRPr="001234E5" w:rsidRDefault="00915565" w:rsidP="00915565">
      <w:pPr>
        <w:spacing w:line="276" w:lineRule="auto"/>
        <w:ind w:left="540" w:hanging="540"/>
        <w:jc w:val="both"/>
        <w:rPr>
          <w:rFonts w:ascii="Times New Roman" w:hAnsi="Times New Roman" w:cs="Times New Roman"/>
        </w:rPr>
      </w:pPr>
      <w:r w:rsidRPr="001234E5">
        <w:rPr>
          <w:rFonts w:ascii="Times New Roman" w:hAnsi="Times New Roman" w:cs="Times New Roman"/>
          <w:shd w:val="clear" w:color="auto" w:fill="FFFFFF"/>
        </w:rPr>
        <w:t>Fishman, E., Washington, S.,</w:t>
      </w:r>
      <w:r w:rsidR="000B30F5" w:rsidRPr="001234E5">
        <w:rPr>
          <w:rFonts w:ascii="Times New Roman" w:hAnsi="Times New Roman" w:cs="Times New Roman"/>
          <w:shd w:val="clear" w:color="auto" w:fill="FFFFFF"/>
        </w:rPr>
        <w:t xml:space="preserve"> and</w:t>
      </w:r>
      <w:r w:rsidRPr="001234E5">
        <w:rPr>
          <w:rFonts w:ascii="Times New Roman" w:hAnsi="Times New Roman" w:cs="Times New Roman"/>
          <w:shd w:val="clear" w:color="auto" w:fill="FFFFFF"/>
        </w:rPr>
        <w:t xml:space="preserve"> Haworth, N., 2013. Bike share: a synthesis of the literature. </w:t>
      </w:r>
      <w:r w:rsidRPr="001234E5">
        <w:rPr>
          <w:rFonts w:ascii="Times New Roman" w:hAnsi="Times New Roman" w:cs="Times New Roman"/>
          <w:i/>
          <w:iCs/>
          <w:shd w:val="clear" w:color="auto" w:fill="FFFFFF"/>
        </w:rPr>
        <w:t>Transport Reviews</w:t>
      </w:r>
      <w:r w:rsidRPr="001234E5">
        <w:rPr>
          <w:rFonts w:ascii="Times New Roman" w:hAnsi="Times New Roman" w:cs="Times New Roman"/>
          <w:shd w:val="clear" w:color="auto" w:fill="FFFFFF"/>
        </w:rPr>
        <w:t xml:space="preserve"> 33(2), 148-165.</w:t>
      </w:r>
    </w:p>
    <w:p w14:paraId="617F530E" w14:textId="7544D3AE"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Fishman, E., Washington, S., and Haworth, N., 2014. Bike share’s impact on car use: Evidence from the United States, Great Britain, and Australia. </w:t>
      </w:r>
      <w:r w:rsidRPr="001234E5">
        <w:rPr>
          <w:rFonts w:ascii="Times New Roman" w:hAnsi="Times New Roman" w:cs="Times New Roman"/>
          <w:i/>
          <w:iCs/>
        </w:rPr>
        <w:t>Transportation Research Part D</w:t>
      </w:r>
      <w:r w:rsidRPr="001234E5">
        <w:rPr>
          <w:rFonts w:ascii="Times New Roman" w:hAnsi="Times New Roman" w:cs="Times New Roman"/>
        </w:rPr>
        <w:t xml:space="preserve"> 31, 13-20.</w:t>
      </w:r>
    </w:p>
    <w:p w14:paraId="6CA21C05" w14:textId="662B72CB"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Fishman, E., Washington, S., Haworth, N., and Watson, A., 2015. Factors influencing bike share membership: An analysis of Melbourne and Brisbane. </w:t>
      </w:r>
      <w:r w:rsidRPr="001234E5">
        <w:rPr>
          <w:rFonts w:ascii="Times New Roman" w:hAnsi="Times New Roman" w:cs="Times New Roman"/>
          <w:i/>
          <w:iCs/>
        </w:rPr>
        <w:t>Transportation Research Part A</w:t>
      </w:r>
      <w:r w:rsidRPr="001234E5">
        <w:rPr>
          <w:rFonts w:ascii="Times New Roman" w:hAnsi="Times New Roman" w:cs="Times New Roman"/>
        </w:rPr>
        <w:t xml:space="preserve"> 71, 17-30.</w:t>
      </w:r>
    </w:p>
    <w:p w14:paraId="2219E727" w14:textId="328A25BC"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Franzen, A., and Vogl, D., 2013. Two decades of measuring environmental attitudes: A comparative analysis of 33 countries. </w:t>
      </w:r>
      <w:r w:rsidRPr="001234E5">
        <w:rPr>
          <w:rFonts w:ascii="Times New Roman" w:hAnsi="Times New Roman" w:cs="Times New Roman"/>
          <w:i/>
          <w:iCs/>
        </w:rPr>
        <w:t>Global Environmental Change</w:t>
      </w:r>
      <w:r w:rsidRPr="001234E5">
        <w:rPr>
          <w:rFonts w:ascii="Times New Roman" w:hAnsi="Times New Roman" w:cs="Times New Roman"/>
        </w:rPr>
        <w:t xml:space="preserve"> 23(5), 1001-1008.</w:t>
      </w:r>
    </w:p>
    <w:p w14:paraId="56C5760B" w14:textId="06577A49"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Gomez, J., A. Aguilera-</w:t>
      </w:r>
      <w:r w:rsidRPr="001234E5">
        <w:rPr>
          <w:rFonts w:ascii="Times New Roman" w:eastAsia="Calibri" w:hAnsi="Times New Roman" w:cs="Times New Roman"/>
        </w:rPr>
        <w:t>García</w:t>
      </w:r>
      <w:r w:rsidRPr="001234E5">
        <w:rPr>
          <w:rFonts w:ascii="Times New Roman" w:hAnsi="Times New Roman" w:cs="Times New Roman"/>
        </w:rPr>
        <w:t xml:space="preserve">, F.F. Dias, C.R. Bhat, and J.M. Vassallo, 2021. Adoption and </w:t>
      </w:r>
      <w:r w:rsidR="00C35DC8" w:rsidRPr="001234E5">
        <w:rPr>
          <w:rFonts w:ascii="Times New Roman" w:hAnsi="Times New Roman" w:cs="Times New Roman"/>
        </w:rPr>
        <w:t>f</w:t>
      </w:r>
      <w:r w:rsidRPr="001234E5">
        <w:rPr>
          <w:rFonts w:ascii="Times New Roman" w:hAnsi="Times New Roman" w:cs="Times New Roman"/>
        </w:rPr>
        <w:t xml:space="preserve">requency of </w:t>
      </w:r>
      <w:r w:rsidR="00C35DC8" w:rsidRPr="001234E5">
        <w:rPr>
          <w:rFonts w:ascii="Times New Roman" w:hAnsi="Times New Roman" w:cs="Times New Roman"/>
        </w:rPr>
        <w:t>u</w:t>
      </w:r>
      <w:r w:rsidRPr="001234E5">
        <w:rPr>
          <w:rFonts w:ascii="Times New Roman" w:hAnsi="Times New Roman" w:cs="Times New Roman"/>
        </w:rPr>
        <w:t xml:space="preserve">se of </w:t>
      </w:r>
      <w:r w:rsidR="00C35DC8" w:rsidRPr="001234E5">
        <w:rPr>
          <w:rFonts w:ascii="Times New Roman" w:hAnsi="Times New Roman" w:cs="Times New Roman"/>
        </w:rPr>
        <w:t>r</w:t>
      </w:r>
      <w:r w:rsidRPr="001234E5">
        <w:rPr>
          <w:rFonts w:ascii="Times New Roman" w:hAnsi="Times New Roman" w:cs="Times New Roman"/>
        </w:rPr>
        <w:t xml:space="preserve">ide-hailing </w:t>
      </w:r>
      <w:r w:rsidR="00C35DC8" w:rsidRPr="001234E5">
        <w:rPr>
          <w:rFonts w:ascii="Times New Roman" w:hAnsi="Times New Roman" w:cs="Times New Roman"/>
        </w:rPr>
        <w:t>s</w:t>
      </w:r>
      <w:r w:rsidRPr="001234E5">
        <w:rPr>
          <w:rFonts w:ascii="Times New Roman" w:hAnsi="Times New Roman" w:cs="Times New Roman"/>
        </w:rPr>
        <w:t xml:space="preserve">ervices in a European City: The </w:t>
      </w:r>
      <w:r w:rsidR="00C35DC8" w:rsidRPr="001234E5">
        <w:rPr>
          <w:rFonts w:ascii="Times New Roman" w:hAnsi="Times New Roman" w:cs="Times New Roman"/>
        </w:rPr>
        <w:t>c</w:t>
      </w:r>
      <w:r w:rsidRPr="001234E5">
        <w:rPr>
          <w:rFonts w:ascii="Times New Roman" w:hAnsi="Times New Roman" w:cs="Times New Roman"/>
        </w:rPr>
        <w:t xml:space="preserve">ase of Madrid. </w:t>
      </w:r>
      <w:r w:rsidR="00E27360" w:rsidRPr="00E745DA">
        <w:rPr>
          <w:rFonts w:ascii="Times New Roman" w:hAnsi="Times New Roman" w:cs="Times New Roman"/>
          <w:i/>
          <w:iCs/>
        </w:rPr>
        <w:t>Transportation Research Part C</w:t>
      </w:r>
      <w:r w:rsidR="00E27360" w:rsidRPr="00E745DA">
        <w:rPr>
          <w:rFonts w:ascii="Times New Roman" w:hAnsi="Times New Roman" w:cs="Times New Roman"/>
          <w:iCs/>
        </w:rPr>
        <w:t xml:space="preserve"> 131, 103359</w:t>
      </w:r>
      <w:r w:rsidRPr="001234E5">
        <w:rPr>
          <w:rFonts w:ascii="Times New Roman" w:hAnsi="Times New Roman" w:cs="Times New Roman"/>
        </w:rPr>
        <w:t>.</w:t>
      </w:r>
    </w:p>
    <w:p w14:paraId="0B5E364E" w14:textId="78D67722"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González Gutiérrez, J. L., Jiménez, B. M., Hernández, E. G., and Puente, C. P., 2005. Personality and subjective well-being: Big five correlates and demographic variables. </w:t>
      </w:r>
      <w:r w:rsidRPr="001234E5">
        <w:rPr>
          <w:rFonts w:ascii="Times New Roman" w:hAnsi="Times New Roman" w:cs="Times New Roman"/>
          <w:i/>
        </w:rPr>
        <w:t>Personality and Individual Differences</w:t>
      </w:r>
      <w:r w:rsidRPr="001234E5">
        <w:rPr>
          <w:rFonts w:ascii="Times New Roman" w:hAnsi="Times New Roman" w:cs="Times New Roman"/>
        </w:rPr>
        <w:t xml:space="preserve"> 38(7), 1561-1569. </w:t>
      </w:r>
      <w:hyperlink r:id="rId69" w:tgtFrame="_blank" w:tooltip="Persistent link using digital object identifier" w:history="1">
        <w:r w:rsidR="00F055A1" w:rsidRPr="001234E5">
          <w:rPr>
            <w:rStyle w:val="Hyperlink"/>
            <w:rFonts w:ascii="Times New Roman" w:hAnsi="Times New Roman" w:cs="Times New Roman"/>
            <w:color w:val="auto"/>
          </w:rPr>
          <w:t>https://doi.org/10.1016/j.paid.2004.09.015</w:t>
        </w:r>
      </w:hyperlink>
      <w:r w:rsidR="00F055A1" w:rsidRPr="001234E5">
        <w:rPr>
          <w:rFonts w:ascii="Times New Roman" w:hAnsi="Times New Roman" w:cs="Times New Roman"/>
        </w:rPr>
        <w:t xml:space="preserve"> </w:t>
      </w:r>
      <w:r w:rsidR="00FB6B3B" w:rsidRPr="001234E5">
        <w:rPr>
          <w:rFonts w:ascii="Times New Roman" w:hAnsi="Times New Roman" w:cs="Times New Roman"/>
        </w:rPr>
        <w:t xml:space="preserve"> </w:t>
      </w:r>
      <w:r w:rsidR="00291729" w:rsidRPr="001234E5">
        <w:rPr>
          <w:rFonts w:ascii="Times New Roman" w:hAnsi="Times New Roman" w:cs="Times New Roman"/>
        </w:rPr>
        <w:t xml:space="preserve"> </w:t>
      </w:r>
    </w:p>
    <w:p w14:paraId="3855F347" w14:textId="38BF5BC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Goodman, A., and Cheshire, J., 2014. Inequalities in the London bicycle sharing system revisited: </w:t>
      </w:r>
      <w:r w:rsidR="00F055A1" w:rsidRPr="001234E5">
        <w:rPr>
          <w:rFonts w:ascii="Times New Roman" w:hAnsi="Times New Roman" w:cs="Times New Roman"/>
        </w:rPr>
        <w:t>I</w:t>
      </w:r>
      <w:r w:rsidRPr="001234E5">
        <w:rPr>
          <w:rFonts w:ascii="Times New Roman" w:hAnsi="Times New Roman" w:cs="Times New Roman"/>
        </w:rPr>
        <w:t xml:space="preserve">mpacts of extending the scheme to poorer areas but then doubling prices. </w:t>
      </w:r>
      <w:r w:rsidRPr="001234E5">
        <w:rPr>
          <w:rFonts w:ascii="Times New Roman" w:hAnsi="Times New Roman" w:cs="Times New Roman"/>
          <w:i/>
          <w:iCs/>
        </w:rPr>
        <w:t>Transport Geography</w:t>
      </w:r>
      <w:r w:rsidRPr="001234E5">
        <w:rPr>
          <w:rFonts w:ascii="Times New Roman" w:hAnsi="Times New Roman" w:cs="Times New Roman"/>
        </w:rPr>
        <w:t xml:space="preserve"> 41, 272-279.</w:t>
      </w:r>
    </w:p>
    <w:p w14:paraId="5462B353" w14:textId="56A54B63"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Graham, L., Jordan, L., Hutchinson, A., and de Wet, N., 2017. Risky behaviour: </w:t>
      </w:r>
      <w:r w:rsidR="00C35DC8" w:rsidRPr="001234E5">
        <w:rPr>
          <w:rFonts w:ascii="Times New Roman" w:hAnsi="Times New Roman" w:cs="Times New Roman"/>
        </w:rPr>
        <w:t>A</w:t>
      </w:r>
      <w:r w:rsidRPr="001234E5">
        <w:rPr>
          <w:rFonts w:ascii="Times New Roman" w:hAnsi="Times New Roman" w:cs="Times New Roman"/>
        </w:rPr>
        <w:t xml:space="preserve"> new framework for understanding why young people take risks. </w:t>
      </w:r>
      <w:r w:rsidRPr="001234E5">
        <w:rPr>
          <w:rFonts w:ascii="Times New Roman" w:hAnsi="Times New Roman" w:cs="Times New Roman"/>
          <w:i/>
          <w:iCs/>
        </w:rPr>
        <w:t>Journal of Youth Studies</w:t>
      </w:r>
      <w:r w:rsidRPr="001234E5">
        <w:rPr>
          <w:rFonts w:ascii="Times New Roman" w:hAnsi="Times New Roman" w:cs="Times New Roman"/>
        </w:rPr>
        <w:t xml:space="preserve"> 21(3), 324-339.</w:t>
      </w:r>
    </w:p>
    <w:p w14:paraId="69864A65" w14:textId="1E49EE82"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Grasso, S., Barnes, P., and Chavis, C., 2020. Bike </w:t>
      </w:r>
      <w:r w:rsidR="00C35DC8" w:rsidRPr="001234E5">
        <w:rPr>
          <w:rFonts w:ascii="Times New Roman" w:hAnsi="Times New Roman" w:cs="Times New Roman"/>
        </w:rPr>
        <w:t>s</w:t>
      </w:r>
      <w:r w:rsidRPr="001234E5">
        <w:rPr>
          <w:rFonts w:ascii="Times New Roman" w:hAnsi="Times New Roman" w:cs="Times New Roman"/>
        </w:rPr>
        <w:t xml:space="preserve">hare </w:t>
      </w:r>
      <w:r w:rsidR="00C35DC8" w:rsidRPr="001234E5">
        <w:rPr>
          <w:rFonts w:ascii="Times New Roman" w:hAnsi="Times New Roman" w:cs="Times New Roman"/>
        </w:rPr>
        <w:t>e</w:t>
      </w:r>
      <w:r w:rsidRPr="001234E5">
        <w:rPr>
          <w:rFonts w:ascii="Times New Roman" w:hAnsi="Times New Roman" w:cs="Times New Roman"/>
        </w:rPr>
        <w:t xml:space="preserve">quity for </w:t>
      </w:r>
      <w:r w:rsidR="00C35DC8" w:rsidRPr="001234E5">
        <w:rPr>
          <w:rFonts w:ascii="Times New Roman" w:hAnsi="Times New Roman" w:cs="Times New Roman"/>
        </w:rPr>
        <w:t>u</w:t>
      </w:r>
      <w:r w:rsidRPr="001234E5">
        <w:rPr>
          <w:rFonts w:ascii="Times New Roman" w:hAnsi="Times New Roman" w:cs="Times New Roman"/>
        </w:rPr>
        <w:t xml:space="preserve">nderrepresented </w:t>
      </w:r>
      <w:r w:rsidR="00C35DC8" w:rsidRPr="001234E5">
        <w:rPr>
          <w:rFonts w:ascii="Times New Roman" w:hAnsi="Times New Roman" w:cs="Times New Roman"/>
        </w:rPr>
        <w:t>g</w:t>
      </w:r>
      <w:r w:rsidRPr="001234E5">
        <w:rPr>
          <w:rFonts w:ascii="Times New Roman" w:hAnsi="Times New Roman" w:cs="Times New Roman"/>
        </w:rPr>
        <w:t xml:space="preserve">roups: Analyzing </w:t>
      </w:r>
      <w:r w:rsidR="00C35DC8" w:rsidRPr="001234E5">
        <w:rPr>
          <w:rFonts w:ascii="Times New Roman" w:hAnsi="Times New Roman" w:cs="Times New Roman"/>
        </w:rPr>
        <w:t>b</w:t>
      </w:r>
      <w:r w:rsidRPr="001234E5">
        <w:rPr>
          <w:rFonts w:ascii="Times New Roman" w:hAnsi="Times New Roman" w:cs="Times New Roman"/>
        </w:rPr>
        <w:t xml:space="preserve">arriers to </w:t>
      </w:r>
      <w:r w:rsidR="00C35DC8" w:rsidRPr="001234E5">
        <w:rPr>
          <w:rFonts w:ascii="Times New Roman" w:hAnsi="Times New Roman" w:cs="Times New Roman"/>
        </w:rPr>
        <w:t>s</w:t>
      </w:r>
      <w:r w:rsidRPr="001234E5">
        <w:rPr>
          <w:rFonts w:ascii="Times New Roman" w:hAnsi="Times New Roman" w:cs="Times New Roman"/>
        </w:rPr>
        <w:t xml:space="preserve">ystem </w:t>
      </w:r>
      <w:r w:rsidR="00C35DC8" w:rsidRPr="001234E5">
        <w:rPr>
          <w:rFonts w:ascii="Times New Roman" w:hAnsi="Times New Roman" w:cs="Times New Roman"/>
        </w:rPr>
        <w:t>u</w:t>
      </w:r>
      <w:r w:rsidRPr="001234E5">
        <w:rPr>
          <w:rFonts w:ascii="Times New Roman" w:hAnsi="Times New Roman" w:cs="Times New Roman"/>
        </w:rPr>
        <w:t>sage in Balt</w:t>
      </w:r>
      <w:r w:rsidR="00F055A1" w:rsidRPr="001234E5">
        <w:rPr>
          <w:rFonts w:ascii="Times New Roman" w:hAnsi="Times New Roman" w:cs="Times New Roman"/>
        </w:rPr>
        <w:t>i</w:t>
      </w:r>
      <w:r w:rsidRPr="001234E5">
        <w:rPr>
          <w:rFonts w:ascii="Times New Roman" w:hAnsi="Times New Roman" w:cs="Times New Roman"/>
        </w:rPr>
        <w:t xml:space="preserve">more Maryland. </w:t>
      </w:r>
      <w:r w:rsidRPr="001234E5">
        <w:rPr>
          <w:rFonts w:ascii="Times New Roman" w:hAnsi="Times New Roman" w:cs="Times New Roman"/>
          <w:i/>
          <w:iCs/>
        </w:rPr>
        <w:t>Sustainability</w:t>
      </w:r>
      <w:r w:rsidRPr="001234E5">
        <w:rPr>
          <w:rFonts w:ascii="Times New Roman" w:hAnsi="Times New Roman" w:cs="Times New Roman"/>
        </w:rPr>
        <w:t xml:space="preserve"> 12(18), 7600.</w:t>
      </w:r>
    </w:p>
    <w:p w14:paraId="5FE0FD53" w14:textId="4623DA79"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lastRenderedPageBreak/>
        <w:t xml:space="preserve">Guo, Y., and He, S., 2020. Built environment effects on the integration of dockless bike-sharing and the metro. </w:t>
      </w:r>
      <w:r w:rsidRPr="001234E5">
        <w:rPr>
          <w:rFonts w:ascii="Times New Roman" w:hAnsi="Times New Roman" w:cs="Times New Roman"/>
          <w:i/>
          <w:iCs/>
        </w:rPr>
        <w:t xml:space="preserve">Transportation Research Part D </w:t>
      </w:r>
      <w:r w:rsidRPr="001234E5">
        <w:rPr>
          <w:rFonts w:ascii="Times New Roman" w:hAnsi="Times New Roman" w:cs="Times New Roman"/>
        </w:rPr>
        <w:t>82, 102335.</w:t>
      </w:r>
    </w:p>
    <w:p w14:paraId="16993EF7" w14:textId="035FA9A9" w:rsidR="00AF7A8F" w:rsidRPr="001234E5" w:rsidRDefault="00AF7A8F"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Hassim, A., 2021. Why younger generations are more willing to change in the name of sustainability. </w:t>
      </w:r>
      <w:r w:rsidRPr="001234E5">
        <w:rPr>
          <w:rFonts w:ascii="Times New Roman" w:hAnsi="Times New Roman" w:cs="Times New Roman"/>
          <w:i/>
        </w:rPr>
        <w:t>GreenBiz.com</w:t>
      </w:r>
      <w:r w:rsidRPr="001234E5">
        <w:rPr>
          <w:rFonts w:ascii="Times New Roman" w:hAnsi="Times New Roman" w:cs="Times New Roman"/>
        </w:rPr>
        <w:t xml:space="preserve">. Available at: </w:t>
      </w:r>
      <w:hyperlink r:id="rId70" w:history="1">
        <w:r w:rsidRPr="001234E5">
          <w:rPr>
            <w:rStyle w:val="Hyperlink"/>
            <w:rFonts w:ascii="Times New Roman" w:hAnsi="Times New Roman" w:cs="Times New Roman"/>
            <w:color w:val="auto"/>
          </w:rPr>
          <w:t>https://www.greenbiz.com/article/why-younger-generations-are-more-willing-change-name-sustainability</w:t>
        </w:r>
      </w:hyperlink>
      <w:r w:rsidRPr="001234E5">
        <w:rPr>
          <w:rFonts w:ascii="Times New Roman" w:hAnsi="Times New Roman" w:cs="Times New Roman"/>
        </w:rPr>
        <w:t xml:space="preserve">  [Accessed by: 6/5/21]</w:t>
      </w:r>
    </w:p>
    <w:p w14:paraId="5C31AEB7" w14:textId="3D2D86CD"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He, B., Zhour, J., Ma, Z., Chow, J., and Ozbay, K., 2020. Evaluation of city-scale built environment policies in New York City with an emerging-mobility-accessible synthetic population. </w:t>
      </w:r>
      <w:r w:rsidRPr="001234E5">
        <w:rPr>
          <w:rFonts w:ascii="Times New Roman" w:hAnsi="Times New Roman" w:cs="Times New Roman"/>
          <w:i/>
          <w:iCs/>
        </w:rPr>
        <w:t>Transportation Research Part A</w:t>
      </w:r>
      <w:r w:rsidRPr="001234E5">
        <w:rPr>
          <w:rFonts w:ascii="Times New Roman" w:hAnsi="Times New Roman" w:cs="Times New Roman"/>
        </w:rPr>
        <w:t xml:space="preserve"> 141, 44-467.</w:t>
      </w:r>
    </w:p>
    <w:p w14:paraId="79089797" w14:textId="154FA70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Heckman, J.J., and Vytlacil, E.J., 2000. The relationship between treatment parameters within a latent variable framework. </w:t>
      </w:r>
      <w:r w:rsidRPr="001234E5">
        <w:rPr>
          <w:rFonts w:ascii="Times New Roman" w:hAnsi="Times New Roman" w:cs="Times New Roman"/>
          <w:i/>
          <w:iCs/>
        </w:rPr>
        <w:t>Economics Letters</w:t>
      </w:r>
      <w:r w:rsidRPr="001234E5">
        <w:rPr>
          <w:rFonts w:ascii="Times New Roman" w:hAnsi="Times New Roman" w:cs="Times New Roman"/>
        </w:rPr>
        <w:t xml:space="preserve"> 66(1), 33-39.</w:t>
      </w:r>
    </w:p>
    <w:p w14:paraId="59AC7863" w14:textId="77777777" w:rsidR="00FC3A7A" w:rsidRPr="001234E5" w:rsidRDefault="00FC3A7A" w:rsidP="00AF7A8F">
      <w:pPr>
        <w:keepLines/>
        <w:spacing w:line="276" w:lineRule="auto"/>
        <w:ind w:left="540" w:hanging="540"/>
        <w:jc w:val="both"/>
        <w:rPr>
          <w:rFonts w:ascii="Times New Roman" w:hAnsi="Times New Roman" w:cs="Times New Roman"/>
        </w:rPr>
      </w:pPr>
      <w:r w:rsidRPr="001234E5">
        <w:rPr>
          <w:rFonts w:ascii="Times New Roman" w:hAnsi="Times New Roman" w:cs="Times New Roman"/>
        </w:rPr>
        <w:t xml:space="preserve">Heinen, E., Kamruzzaman, M., and Turrell, G., 2018. The public bicycle-sharing scheme in Brisbane, Australia: Evaluating the influence of its introduction on changes in time spent cycling amongst a middle- and older-age population. </w:t>
      </w:r>
      <w:r w:rsidRPr="001234E5">
        <w:rPr>
          <w:rFonts w:ascii="Times New Roman" w:hAnsi="Times New Roman" w:cs="Times New Roman"/>
          <w:i/>
          <w:iCs/>
        </w:rPr>
        <w:t>Journal of Transport and Health</w:t>
      </w:r>
      <w:r w:rsidRPr="001234E5">
        <w:rPr>
          <w:rFonts w:ascii="Times New Roman" w:hAnsi="Times New Roman" w:cs="Times New Roman"/>
        </w:rPr>
        <w:t xml:space="preserve"> 10, 56-73.</w:t>
      </w:r>
    </w:p>
    <w:p w14:paraId="4893439C"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Hollingsworth, J., Copeland, B., and Johnson, J., 2019. Are e-scooters polluters? The environmental impacts of shared dockless electric scooters. </w:t>
      </w:r>
      <w:r w:rsidRPr="001234E5">
        <w:rPr>
          <w:rFonts w:ascii="Times New Roman" w:hAnsi="Times New Roman" w:cs="Times New Roman"/>
          <w:i/>
          <w:iCs/>
        </w:rPr>
        <w:t>Environmental Research Letters</w:t>
      </w:r>
      <w:r w:rsidRPr="001234E5">
        <w:rPr>
          <w:rFonts w:ascii="Times New Roman" w:hAnsi="Times New Roman" w:cs="Times New Roman"/>
        </w:rPr>
        <w:t xml:space="preserve"> 14, 084031.</w:t>
      </w:r>
    </w:p>
    <w:p w14:paraId="549582C0" w14:textId="04F64743"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Jaafar, N., Ainin, S., and Yeong, M., 2017. Why bother about health? A study on the factors that influence health information seeking behaviour among Malaysian healthcare consumers. </w:t>
      </w:r>
      <w:r w:rsidRPr="001234E5">
        <w:rPr>
          <w:rFonts w:ascii="Times New Roman" w:hAnsi="Times New Roman" w:cs="Times New Roman"/>
          <w:i/>
          <w:iCs/>
        </w:rPr>
        <w:t>International Journal of Medical Informatics</w:t>
      </w:r>
      <w:r w:rsidRPr="001234E5">
        <w:rPr>
          <w:rFonts w:ascii="Times New Roman" w:hAnsi="Times New Roman" w:cs="Times New Roman"/>
        </w:rPr>
        <w:t xml:space="preserve"> 104, 38-44.</w:t>
      </w:r>
    </w:p>
    <w:p w14:paraId="6F3F0744" w14:textId="1EC894D1" w:rsidR="00FC3A7A" w:rsidRPr="001234E5" w:rsidRDefault="00FC3A7A" w:rsidP="00AF7A8F">
      <w:pPr>
        <w:pStyle w:val="paragraph"/>
        <w:spacing w:before="0" w:beforeAutospacing="0" w:after="0" w:afterAutospacing="0" w:line="276" w:lineRule="auto"/>
        <w:ind w:left="540" w:hanging="540"/>
        <w:jc w:val="both"/>
        <w:textAlignment w:val="baseline"/>
      </w:pPr>
      <w:r w:rsidRPr="001234E5">
        <w:rPr>
          <w:rStyle w:val="normaltextrun"/>
        </w:rPr>
        <w:t xml:space="preserve">Jiao, J., and Bai, S., 2020. Understanding the shared e-scooter travels in Austin, TX. </w:t>
      </w:r>
      <w:r w:rsidRPr="001234E5">
        <w:rPr>
          <w:rStyle w:val="normaltextrun"/>
          <w:i/>
          <w:iCs/>
        </w:rPr>
        <w:t>International Journal of Geo-Information</w:t>
      </w:r>
      <w:r w:rsidRPr="001234E5">
        <w:rPr>
          <w:rStyle w:val="normaltextrun"/>
        </w:rPr>
        <w:t xml:space="preserve"> 9(2), 135.</w:t>
      </w:r>
    </w:p>
    <w:p w14:paraId="6006B336"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Kabak, M., Erbas, M., Cetinkaya, C., and Ozceylan, E., 2018. A GIS-based MCDEM approach for the evaluation of bike-share stations. </w:t>
      </w:r>
      <w:r w:rsidRPr="001234E5">
        <w:rPr>
          <w:rFonts w:ascii="Times New Roman" w:hAnsi="Times New Roman" w:cs="Times New Roman"/>
          <w:i/>
          <w:iCs/>
        </w:rPr>
        <w:t>Journal of Cleaner Production</w:t>
      </w:r>
      <w:r w:rsidRPr="001234E5">
        <w:rPr>
          <w:rFonts w:ascii="Times New Roman" w:hAnsi="Times New Roman" w:cs="Times New Roman"/>
        </w:rPr>
        <w:t xml:space="preserve"> 201, 49-60.</w:t>
      </w:r>
    </w:p>
    <w:p w14:paraId="7C161407" w14:textId="1001C968"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Kalenkoski, C., Hamrick, K., and Andrews, M., 2011. Time poverty thresholds and rates for the US population. </w:t>
      </w:r>
      <w:r w:rsidRPr="001234E5">
        <w:rPr>
          <w:rFonts w:ascii="Times New Roman" w:hAnsi="Times New Roman" w:cs="Times New Roman"/>
          <w:i/>
          <w:iCs/>
        </w:rPr>
        <w:t>Social Indicators Research</w:t>
      </w:r>
      <w:r w:rsidR="00CA2624" w:rsidRPr="001234E5">
        <w:rPr>
          <w:rFonts w:ascii="Times New Roman" w:hAnsi="Times New Roman" w:cs="Times New Roman"/>
          <w:i/>
          <w:iCs/>
        </w:rPr>
        <w:t xml:space="preserve"> </w:t>
      </w:r>
      <w:r w:rsidRPr="001234E5">
        <w:rPr>
          <w:rFonts w:ascii="Times New Roman" w:hAnsi="Times New Roman" w:cs="Times New Roman"/>
        </w:rPr>
        <w:t>104(1), 129-155.</w:t>
      </w:r>
    </w:p>
    <w:p w14:paraId="760B4295" w14:textId="0B76679B"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Kang, S., Mondal, A., Bhat, A.C., and Bhat, C.R., 2021. Pooled </w:t>
      </w:r>
      <w:r w:rsidR="00C35DC8" w:rsidRPr="001234E5">
        <w:rPr>
          <w:rFonts w:ascii="Times New Roman" w:hAnsi="Times New Roman" w:cs="Times New Roman"/>
        </w:rPr>
        <w:t>v</w:t>
      </w:r>
      <w:r w:rsidRPr="001234E5">
        <w:rPr>
          <w:rFonts w:ascii="Times New Roman" w:hAnsi="Times New Roman" w:cs="Times New Roman"/>
        </w:rPr>
        <w:t xml:space="preserve">ersus </w:t>
      </w:r>
      <w:r w:rsidR="00C35DC8" w:rsidRPr="001234E5">
        <w:rPr>
          <w:rFonts w:ascii="Times New Roman" w:hAnsi="Times New Roman" w:cs="Times New Roman"/>
        </w:rPr>
        <w:t>p</w:t>
      </w:r>
      <w:r w:rsidRPr="001234E5">
        <w:rPr>
          <w:rFonts w:ascii="Times New Roman" w:hAnsi="Times New Roman" w:cs="Times New Roman"/>
        </w:rPr>
        <w:t xml:space="preserve">rivate </w:t>
      </w:r>
      <w:r w:rsidR="00C35DC8" w:rsidRPr="001234E5">
        <w:rPr>
          <w:rFonts w:ascii="Times New Roman" w:hAnsi="Times New Roman" w:cs="Times New Roman"/>
        </w:rPr>
        <w:t>r</w:t>
      </w:r>
      <w:r w:rsidRPr="001234E5">
        <w:rPr>
          <w:rFonts w:ascii="Times New Roman" w:hAnsi="Times New Roman" w:cs="Times New Roman"/>
        </w:rPr>
        <w:t>ide-</w:t>
      </w:r>
      <w:r w:rsidR="00C35DC8" w:rsidRPr="001234E5">
        <w:rPr>
          <w:rFonts w:ascii="Times New Roman" w:hAnsi="Times New Roman" w:cs="Times New Roman"/>
        </w:rPr>
        <w:t>h</w:t>
      </w:r>
      <w:r w:rsidRPr="001234E5">
        <w:rPr>
          <w:rFonts w:ascii="Times New Roman" w:hAnsi="Times New Roman" w:cs="Times New Roman"/>
        </w:rPr>
        <w:t xml:space="preserve">ailing: A </w:t>
      </w:r>
      <w:r w:rsidR="00C35DC8" w:rsidRPr="001234E5">
        <w:rPr>
          <w:rFonts w:ascii="Times New Roman" w:hAnsi="Times New Roman" w:cs="Times New Roman"/>
        </w:rPr>
        <w:t>j</w:t>
      </w:r>
      <w:r w:rsidRPr="001234E5">
        <w:rPr>
          <w:rFonts w:ascii="Times New Roman" w:hAnsi="Times New Roman" w:cs="Times New Roman"/>
        </w:rPr>
        <w:t xml:space="preserve">oint </w:t>
      </w:r>
      <w:r w:rsidR="00C35DC8" w:rsidRPr="001234E5">
        <w:rPr>
          <w:rFonts w:ascii="Times New Roman" w:hAnsi="Times New Roman" w:cs="Times New Roman"/>
        </w:rPr>
        <w:t>r</w:t>
      </w:r>
      <w:r w:rsidRPr="001234E5">
        <w:rPr>
          <w:rFonts w:ascii="Times New Roman" w:hAnsi="Times New Roman" w:cs="Times New Roman"/>
        </w:rPr>
        <w:t xml:space="preserve">evealed and </w:t>
      </w:r>
      <w:r w:rsidR="00C35DC8" w:rsidRPr="001234E5">
        <w:rPr>
          <w:rFonts w:ascii="Times New Roman" w:hAnsi="Times New Roman" w:cs="Times New Roman"/>
        </w:rPr>
        <w:t>s</w:t>
      </w:r>
      <w:r w:rsidRPr="001234E5">
        <w:rPr>
          <w:rFonts w:ascii="Times New Roman" w:hAnsi="Times New Roman" w:cs="Times New Roman"/>
        </w:rPr>
        <w:t xml:space="preserve">tated </w:t>
      </w:r>
      <w:r w:rsidR="00C35DC8" w:rsidRPr="001234E5">
        <w:rPr>
          <w:rFonts w:ascii="Times New Roman" w:hAnsi="Times New Roman" w:cs="Times New Roman"/>
        </w:rPr>
        <w:t>p</w:t>
      </w:r>
      <w:r w:rsidRPr="001234E5">
        <w:rPr>
          <w:rFonts w:ascii="Times New Roman" w:hAnsi="Times New Roman" w:cs="Times New Roman"/>
        </w:rPr>
        <w:t xml:space="preserve">reference </w:t>
      </w:r>
      <w:r w:rsidR="00C35DC8" w:rsidRPr="001234E5">
        <w:rPr>
          <w:rFonts w:ascii="Times New Roman" w:hAnsi="Times New Roman" w:cs="Times New Roman"/>
        </w:rPr>
        <w:t>a</w:t>
      </w:r>
      <w:r w:rsidRPr="001234E5">
        <w:rPr>
          <w:rFonts w:ascii="Times New Roman" w:hAnsi="Times New Roman" w:cs="Times New Roman"/>
        </w:rPr>
        <w:t xml:space="preserve">nalysis </w:t>
      </w:r>
      <w:r w:rsidR="00C35DC8" w:rsidRPr="001234E5">
        <w:rPr>
          <w:rFonts w:ascii="Times New Roman" w:hAnsi="Times New Roman" w:cs="Times New Roman"/>
        </w:rPr>
        <w:t>r</w:t>
      </w:r>
      <w:r w:rsidRPr="001234E5">
        <w:rPr>
          <w:rFonts w:ascii="Times New Roman" w:hAnsi="Times New Roman" w:cs="Times New Roman"/>
        </w:rPr>
        <w:t xml:space="preserve">ecognizing </w:t>
      </w:r>
      <w:r w:rsidR="00C35DC8" w:rsidRPr="001234E5">
        <w:rPr>
          <w:rFonts w:ascii="Times New Roman" w:hAnsi="Times New Roman" w:cs="Times New Roman"/>
        </w:rPr>
        <w:t>p</w:t>
      </w:r>
      <w:r w:rsidRPr="001234E5">
        <w:rPr>
          <w:rFonts w:ascii="Times New Roman" w:hAnsi="Times New Roman" w:cs="Times New Roman"/>
        </w:rPr>
        <w:t>sycho-</w:t>
      </w:r>
      <w:r w:rsidR="00C35DC8" w:rsidRPr="001234E5">
        <w:rPr>
          <w:rFonts w:ascii="Times New Roman" w:hAnsi="Times New Roman" w:cs="Times New Roman"/>
        </w:rPr>
        <w:t>s</w:t>
      </w:r>
      <w:r w:rsidRPr="001234E5">
        <w:rPr>
          <w:rFonts w:ascii="Times New Roman" w:hAnsi="Times New Roman" w:cs="Times New Roman"/>
        </w:rPr>
        <w:t xml:space="preserve">ocial </w:t>
      </w:r>
      <w:r w:rsidR="00C35DC8" w:rsidRPr="001234E5">
        <w:rPr>
          <w:rFonts w:ascii="Times New Roman" w:hAnsi="Times New Roman" w:cs="Times New Roman"/>
        </w:rPr>
        <w:t>f</w:t>
      </w:r>
      <w:r w:rsidRPr="001234E5">
        <w:rPr>
          <w:rFonts w:ascii="Times New Roman" w:hAnsi="Times New Roman" w:cs="Times New Roman"/>
        </w:rPr>
        <w:t xml:space="preserve">actors. </w:t>
      </w:r>
      <w:r w:rsidRPr="001234E5">
        <w:rPr>
          <w:rFonts w:ascii="Times New Roman" w:hAnsi="Times New Roman" w:cs="Times New Roman"/>
          <w:i/>
          <w:iCs/>
        </w:rPr>
        <w:t>Transportation Research Part C</w:t>
      </w:r>
      <w:r w:rsidRPr="001234E5">
        <w:rPr>
          <w:rFonts w:ascii="Times New Roman" w:hAnsi="Times New Roman" w:cs="Times New Roman"/>
        </w:rPr>
        <w:t xml:space="preserve"> 124, 102906.</w:t>
      </w:r>
    </w:p>
    <w:p w14:paraId="6EDE8851"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Kessler, E.M., 2009. Experience enlargement: Age differences and development changes across adulthood and old age. Produktivität in Alternden Gesellschaften (Altern in Deutschland Bd. 4). Nova Acta Leopoldina NF Bd 102, 105-129.</w:t>
      </w:r>
    </w:p>
    <w:p w14:paraId="6A2084A8" w14:textId="4D27979B"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Ketchman, N., 2015. BUBLR Bikes: A </w:t>
      </w:r>
      <w:r w:rsidR="00CA2624" w:rsidRPr="001234E5">
        <w:rPr>
          <w:rFonts w:ascii="Times New Roman" w:hAnsi="Times New Roman" w:cs="Times New Roman"/>
        </w:rPr>
        <w:t>b</w:t>
      </w:r>
      <w:r w:rsidRPr="001234E5">
        <w:rPr>
          <w:rFonts w:ascii="Times New Roman" w:hAnsi="Times New Roman" w:cs="Times New Roman"/>
        </w:rPr>
        <w:t xml:space="preserve">ike </w:t>
      </w:r>
      <w:r w:rsidR="00CA2624" w:rsidRPr="001234E5">
        <w:rPr>
          <w:rFonts w:ascii="Times New Roman" w:hAnsi="Times New Roman" w:cs="Times New Roman"/>
        </w:rPr>
        <w:t>s</w:t>
      </w:r>
      <w:r w:rsidRPr="001234E5">
        <w:rPr>
          <w:rFonts w:ascii="Times New Roman" w:hAnsi="Times New Roman" w:cs="Times New Roman"/>
        </w:rPr>
        <w:t xml:space="preserve">hare </w:t>
      </w:r>
      <w:r w:rsidR="00CA2624" w:rsidRPr="001234E5">
        <w:rPr>
          <w:rFonts w:ascii="Times New Roman" w:hAnsi="Times New Roman" w:cs="Times New Roman"/>
        </w:rPr>
        <w:t>s</w:t>
      </w:r>
      <w:r w:rsidRPr="001234E5">
        <w:rPr>
          <w:rFonts w:ascii="Times New Roman" w:hAnsi="Times New Roman" w:cs="Times New Roman"/>
        </w:rPr>
        <w:t xml:space="preserve">ystem for </w:t>
      </w:r>
      <w:r w:rsidR="00CA2624" w:rsidRPr="001234E5">
        <w:rPr>
          <w:rFonts w:ascii="Times New Roman" w:hAnsi="Times New Roman" w:cs="Times New Roman"/>
        </w:rPr>
        <w:t>a</w:t>
      </w:r>
      <w:r w:rsidRPr="001234E5">
        <w:rPr>
          <w:rFonts w:ascii="Times New Roman" w:hAnsi="Times New Roman" w:cs="Times New Roman"/>
        </w:rPr>
        <w:t xml:space="preserve">ll Milwaukeeans. Report for Midwest Bike Share, Inc. 2015. Available at: </w:t>
      </w:r>
      <w:hyperlink r:id="rId71" w:history="1">
        <w:r w:rsidRPr="001234E5">
          <w:rPr>
            <w:rStyle w:val="Hyperlink"/>
            <w:rFonts w:ascii="Times New Roman" w:hAnsi="Times New Roman" w:cs="Times New Roman"/>
            <w:color w:val="auto"/>
          </w:rPr>
          <w:t>http://mobility-workspace.eu/wp-content/uploads/BublrBikesForAll-Report-FINAL-07.08.15.pdf</w:t>
        </w:r>
      </w:hyperlink>
      <w:r w:rsidRPr="001234E5">
        <w:rPr>
          <w:rFonts w:ascii="Times New Roman" w:hAnsi="Times New Roman" w:cs="Times New Roman"/>
        </w:rPr>
        <w:t xml:space="preserve"> [Accessed by: 6/2/21]</w:t>
      </w:r>
    </w:p>
    <w:p w14:paraId="7C8E1D55" w14:textId="0C3AC10E" w:rsidR="00FC3A7A" w:rsidRPr="001234E5" w:rsidRDefault="00FC3A7A" w:rsidP="00AF7A8F">
      <w:pPr>
        <w:pStyle w:val="paragraph"/>
        <w:spacing w:before="0" w:beforeAutospacing="0" w:after="0" w:afterAutospacing="0" w:line="276" w:lineRule="auto"/>
        <w:ind w:left="540" w:hanging="540"/>
        <w:jc w:val="both"/>
        <w:textAlignment w:val="baseline"/>
        <w:rPr>
          <w:rStyle w:val="normaltextrun"/>
        </w:rPr>
      </w:pPr>
      <w:r w:rsidRPr="001234E5">
        <w:rPr>
          <w:rStyle w:val="normaltextrun"/>
        </w:rPr>
        <w:t xml:space="preserve">Kille, L., 2015. Bikeshare systems: Resent research on their growth, users’ demographics, and their health and societal impacts. </w:t>
      </w:r>
      <w:r w:rsidR="005B26DF" w:rsidRPr="001234E5">
        <w:rPr>
          <w:rStyle w:val="normaltextrun"/>
          <w:i/>
        </w:rPr>
        <w:t>The Journalist’s Resource</w:t>
      </w:r>
      <w:r w:rsidR="005B26DF" w:rsidRPr="001234E5">
        <w:rPr>
          <w:rStyle w:val="normaltextrun"/>
        </w:rPr>
        <w:t xml:space="preserve">. </w:t>
      </w:r>
      <w:r w:rsidRPr="001234E5">
        <w:rPr>
          <w:rStyle w:val="normaltextrun"/>
        </w:rPr>
        <w:t xml:space="preserve">Available at: </w:t>
      </w:r>
      <w:hyperlink r:id="rId72" w:history="1">
        <w:r w:rsidRPr="001234E5">
          <w:rPr>
            <w:rStyle w:val="Hyperlink"/>
            <w:color w:val="auto"/>
          </w:rPr>
          <w:t>https://journalistsresource.org/environment/bikeshare-research-growth-user-demographics-health-societal-impacts/</w:t>
        </w:r>
      </w:hyperlink>
      <w:r w:rsidRPr="001234E5">
        <w:rPr>
          <w:rStyle w:val="normaltextrun"/>
        </w:rPr>
        <w:t xml:space="preserve"> [Accessed by: 3/5/21]</w:t>
      </w:r>
    </w:p>
    <w:p w14:paraId="216C6ED2" w14:textId="4A0FCB3B" w:rsidR="00FC3A7A" w:rsidRPr="001234E5" w:rsidRDefault="00FC3A7A" w:rsidP="00AF7A8F">
      <w:pPr>
        <w:pStyle w:val="paragraph"/>
        <w:spacing w:before="0" w:beforeAutospacing="0" w:after="0" w:afterAutospacing="0" w:line="276" w:lineRule="auto"/>
        <w:ind w:left="540" w:hanging="540"/>
        <w:jc w:val="both"/>
        <w:textAlignment w:val="baseline"/>
        <w:rPr>
          <w:rStyle w:val="normaltextrun"/>
        </w:rPr>
      </w:pPr>
      <w:r w:rsidRPr="001234E5">
        <w:rPr>
          <w:rStyle w:val="normaltextrun"/>
        </w:rPr>
        <w:lastRenderedPageBreak/>
        <w:t xml:space="preserve">Kriwy, P., and Mecking,, R.A., 2012. Health and </w:t>
      </w:r>
      <w:r w:rsidR="00CA2624" w:rsidRPr="001234E5">
        <w:rPr>
          <w:rStyle w:val="normaltextrun"/>
        </w:rPr>
        <w:t>e</w:t>
      </w:r>
      <w:r w:rsidRPr="001234E5">
        <w:rPr>
          <w:rStyle w:val="normaltextrun"/>
        </w:rPr>
        <w:t xml:space="preserve">nvironmental consciousness, costs of behaviour and the purchase of organic food. </w:t>
      </w:r>
      <w:r w:rsidRPr="001234E5">
        <w:rPr>
          <w:rStyle w:val="normaltextrun"/>
          <w:i/>
          <w:iCs/>
        </w:rPr>
        <w:t xml:space="preserve">International </w:t>
      </w:r>
      <w:r w:rsidR="00CA2624" w:rsidRPr="001234E5">
        <w:rPr>
          <w:rStyle w:val="normaltextrun"/>
          <w:i/>
          <w:iCs/>
        </w:rPr>
        <w:t>Journal of Consumer Studies</w:t>
      </w:r>
      <w:r w:rsidRPr="001234E5">
        <w:rPr>
          <w:rStyle w:val="normaltextrun"/>
        </w:rPr>
        <w:t xml:space="preserve"> 36(1),</w:t>
      </w:r>
      <w:r w:rsidR="00CA2624" w:rsidRPr="001234E5">
        <w:rPr>
          <w:rStyle w:val="normaltextrun"/>
        </w:rPr>
        <w:t xml:space="preserve"> </w:t>
      </w:r>
      <w:r w:rsidRPr="001234E5">
        <w:rPr>
          <w:rStyle w:val="normaltextrun"/>
        </w:rPr>
        <w:t>30-37.</w:t>
      </w:r>
    </w:p>
    <w:p w14:paraId="57E4370B" w14:textId="77777777" w:rsidR="00FC3A7A" w:rsidRPr="001234E5" w:rsidRDefault="00FC3A7A" w:rsidP="00AF7A8F">
      <w:pPr>
        <w:pStyle w:val="paragraph"/>
        <w:spacing w:before="0" w:beforeAutospacing="0" w:after="0" w:afterAutospacing="0" w:line="276" w:lineRule="auto"/>
        <w:ind w:left="540" w:hanging="540"/>
        <w:jc w:val="both"/>
        <w:textAlignment w:val="baseline"/>
        <w:rPr>
          <w:rStyle w:val="normaltextrun"/>
        </w:rPr>
      </w:pPr>
      <w:r w:rsidRPr="001234E5">
        <w:rPr>
          <w:rStyle w:val="normaltextrun"/>
        </w:rPr>
        <w:t xml:space="preserve">Lanzini, P., and Thogersen, J, 2014. Behavioural spillover in the environmental domain: An intervention study. </w:t>
      </w:r>
      <w:r w:rsidRPr="001234E5">
        <w:rPr>
          <w:rStyle w:val="normaltextrun"/>
          <w:i/>
          <w:iCs/>
        </w:rPr>
        <w:t xml:space="preserve">Journal of Environmental Psychology </w:t>
      </w:r>
      <w:r w:rsidRPr="001234E5">
        <w:rPr>
          <w:rStyle w:val="normaltextrun"/>
        </w:rPr>
        <w:t>40, 381-390.</w:t>
      </w:r>
    </w:p>
    <w:p w14:paraId="69208925"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Lee, H., Baek, K., Chung, J.H., Kim, J., 2021. Factors affecting heterogeneity in willingness to use e-scooter sharing services. </w:t>
      </w:r>
      <w:r w:rsidRPr="001234E5">
        <w:rPr>
          <w:rFonts w:ascii="Times New Roman" w:hAnsi="Times New Roman" w:cs="Times New Roman"/>
          <w:i/>
          <w:iCs/>
        </w:rPr>
        <w:t>Transportation Research Part D</w:t>
      </w:r>
      <w:r w:rsidRPr="001234E5">
        <w:rPr>
          <w:rFonts w:ascii="Times New Roman" w:hAnsi="Times New Roman" w:cs="Times New Roman"/>
        </w:rPr>
        <w:t xml:space="preserve"> 92, 102751.</w:t>
      </w:r>
    </w:p>
    <w:p w14:paraId="203A3CB7" w14:textId="450CFC72"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Li, L., and Shan, M., 2016. Bidirectional </w:t>
      </w:r>
      <w:r w:rsidR="00C35DC8" w:rsidRPr="001234E5">
        <w:rPr>
          <w:rFonts w:ascii="Times New Roman" w:hAnsi="Times New Roman" w:cs="Times New Roman"/>
        </w:rPr>
        <w:t>i</w:t>
      </w:r>
      <w:r w:rsidRPr="001234E5">
        <w:rPr>
          <w:rFonts w:ascii="Times New Roman" w:hAnsi="Times New Roman" w:cs="Times New Roman"/>
        </w:rPr>
        <w:t xml:space="preserve">ncentive </w:t>
      </w:r>
      <w:r w:rsidR="00C35DC8" w:rsidRPr="001234E5">
        <w:rPr>
          <w:rFonts w:ascii="Times New Roman" w:hAnsi="Times New Roman" w:cs="Times New Roman"/>
        </w:rPr>
        <w:t>m</w:t>
      </w:r>
      <w:r w:rsidRPr="001234E5">
        <w:rPr>
          <w:rFonts w:ascii="Times New Roman" w:hAnsi="Times New Roman" w:cs="Times New Roman"/>
        </w:rPr>
        <w:t xml:space="preserve">odel for </w:t>
      </w:r>
      <w:r w:rsidR="00C35DC8" w:rsidRPr="001234E5">
        <w:rPr>
          <w:rFonts w:ascii="Times New Roman" w:hAnsi="Times New Roman" w:cs="Times New Roman"/>
        </w:rPr>
        <w:t>b</w:t>
      </w:r>
      <w:r w:rsidRPr="001234E5">
        <w:rPr>
          <w:rFonts w:ascii="Times New Roman" w:hAnsi="Times New Roman" w:cs="Times New Roman"/>
        </w:rPr>
        <w:t xml:space="preserve">icycle </w:t>
      </w:r>
      <w:r w:rsidR="00C35DC8" w:rsidRPr="001234E5">
        <w:rPr>
          <w:rFonts w:ascii="Times New Roman" w:hAnsi="Times New Roman" w:cs="Times New Roman"/>
        </w:rPr>
        <w:t>r</w:t>
      </w:r>
      <w:r w:rsidRPr="001234E5">
        <w:rPr>
          <w:rFonts w:ascii="Times New Roman" w:hAnsi="Times New Roman" w:cs="Times New Roman"/>
        </w:rPr>
        <w:t xml:space="preserve">edistribution of a </w:t>
      </w:r>
      <w:r w:rsidR="00C35DC8" w:rsidRPr="001234E5">
        <w:rPr>
          <w:rFonts w:ascii="Times New Roman" w:hAnsi="Times New Roman" w:cs="Times New Roman"/>
        </w:rPr>
        <w:t>b</w:t>
      </w:r>
      <w:r w:rsidRPr="001234E5">
        <w:rPr>
          <w:rFonts w:ascii="Times New Roman" w:hAnsi="Times New Roman" w:cs="Times New Roman"/>
        </w:rPr>
        <w:t xml:space="preserve">icycle </w:t>
      </w:r>
      <w:r w:rsidR="00C35DC8" w:rsidRPr="001234E5">
        <w:rPr>
          <w:rFonts w:ascii="Times New Roman" w:hAnsi="Times New Roman" w:cs="Times New Roman"/>
        </w:rPr>
        <w:t>s</w:t>
      </w:r>
      <w:r w:rsidRPr="001234E5">
        <w:rPr>
          <w:rFonts w:ascii="Times New Roman" w:hAnsi="Times New Roman" w:cs="Times New Roman"/>
        </w:rPr>
        <w:t xml:space="preserve">haring </w:t>
      </w:r>
      <w:r w:rsidR="00C35DC8" w:rsidRPr="001234E5">
        <w:rPr>
          <w:rFonts w:ascii="Times New Roman" w:hAnsi="Times New Roman" w:cs="Times New Roman"/>
        </w:rPr>
        <w:t>s</w:t>
      </w:r>
      <w:r w:rsidRPr="001234E5">
        <w:rPr>
          <w:rFonts w:ascii="Times New Roman" w:hAnsi="Times New Roman" w:cs="Times New Roman"/>
        </w:rPr>
        <w:t xml:space="preserve">ystem during </w:t>
      </w:r>
      <w:r w:rsidR="00C35DC8" w:rsidRPr="001234E5">
        <w:rPr>
          <w:rFonts w:ascii="Times New Roman" w:hAnsi="Times New Roman" w:cs="Times New Roman"/>
        </w:rPr>
        <w:t>r</w:t>
      </w:r>
      <w:r w:rsidRPr="001234E5">
        <w:rPr>
          <w:rFonts w:ascii="Times New Roman" w:hAnsi="Times New Roman" w:cs="Times New Roman"/>
        </w:rPr>
        <w:t xml:space="preserve">ush </w:t>
      </w:r>
      <w:r w:rsidR="00C35DC8" w:rsidRPr="001234E5">
        <w:rPr>
          <w:rFonts w:ascii="Times New Roman" w:hAnsi="Times New Roman" w:cs="Times New Roman"/>
        </w:rPr>
        <w:t>h</w:t>
      </w:r>
      <w:r w:rsidRPr="001234E5">
        <w:rPr>
          <w:rFonts w:ascii="Times New Roman" w:hAnsi="Times New Roman" w:cs="Times New Roman"/>
        </w:rPr>
        <w:t xml:space="preserve">our. </w:t>
      </w:r>
      <w:r w:rsidRPr="001234E5">
        <w:rPr>
          <w:rFonts w:ascii="Times New Roman" w:hAnsi="Times New Roman" w:cs="Times New Roman"/>
          <w:i/>
          <w:iCs/>
        </w:rPr>
        <w:t>Sustainability</w:t>
      </w:r>
      <w:r w:rsidRPr="001234E5">
        <w:rPr>
          <w:rFonts w:ascii="Times New Roman" w:hAnsi="Times New Roman" w:cs="Times New Roman"/>
        </w:rPr>
        <w:t xml:space="preserve"> 8(12), 1299.</w:t>
      </w:r>
    </w:p>
    <w:p w14:paraId="7537FE03" w14:textId="4C463E92"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Link, C., Strasser, C., and Hinterreiter, M., 2020. Free-floating </w:t>
      </w:r>
      <w:r w:rsidR="00C35DC8" w:rsidRPr="001234E5">
        <w:rPr>
          <w:rFonts w:ascii="Times New Roman" w:hAnsi="Times New Roman" w:cs="Times New Roman"/>
        </w:rPr>
        <w:t>b</w:t>
      </w:r>
      <w:r w:rsidRPr="001234E5">
        <w:rPr>
          <w:rFonts w:ascii="Times New Roman" w:hAnsi="Times New Roman" w:cs="Times New Roman"/>
        </w:rPr>
        <w:t xml:space="preserve">ikesharing in Vienna – A user behavior analysis. </w:t>
      </w:r>
      <w:r w:rsidRPr="001234E5">
        <w:rPr>
          <w:rFonts w:ascii="Times New Roman" w:hAnsi="Times New Roman" w:cs="Times New Roman"/>
          <w:i/>
          <w:iCs/>
        </w:rPr>
        <w:t>Transportation Research Part A</w:t>
      </w:r>
      <w:r w:rsidR="00FB6B3B" w:rsidRPr="001234E5">
        <w:rPr>
          <w:rFonts w:ascii="Times New Roman" w:hAnsi="Times New Roman" w:cs="Times New Roman"/>
          <w:i/>
          <w:iCs/>
        </w:rPr>
        <w:t xml:space="preserve"> </w:t>
      </w:r>
      <w:r w:rsidRPr="001234E5">
        <w:rPr>
          <w:rFonts w:ascii="Times New Roman" w:hAnsi="Times New Roman" w:cs="Times New Roman"/>
        </w:rPr>
        <w:t>135, 168-182.</w:t>
      </w:r>
    </w:p>
    <w:p w14:paraId="0018A883"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Liu, X., Vedlitx, A., and Shi, L., 2014. Examining the determinants of public environmental concern: Evidence from national public surveys. </w:t>
      </w:r>
      <w:r w:rsidRPr="001234E5">
        <w:rPr>
          <w:rFonts w:ascii="Times New Roman" w:hAnsi="Times New Roman" w:cs="Times New Roman"/>
          <w:i/>
          <w:iCs/>
        </w:rPr>
        <w:t>Environmental Science and Policy</w:t>
      </w:r>
      <w:r w:rsidRPr="001234E5">
        <w:rPr>
          <w:rFonts w:ascii="Times New Roman" w:hAnsi="Times New Roman" w:cs="Times New Roman"/>
        </w:rPr>
        <w:t xml:space="preserve"> 39, 77-94.</w:t>
      </w:r>
    </w:p>
    <w:p w14:paraId="4D0560F6" w14:textId="1E3D6A66"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Lo, A., and Jim, C.Y., 2012. Citizen attitude and expectation towards greenspace provision in compact urban milieu. </w:t>
      </w:r>
      <w:r w:rsidRPr="001234E5">
        <w:rPr>
          <w:rFonts w:ascii="Times New Roman" w:hAnsi="Times New Roman" w:cs="Times New Roman"/>
          <w:i/>
          <w:iCs/>
        </w:rPr>
        <w:t>Land Use Policy</w:t>
      </w:r>
      <w:r w:rsidRPr="001234E5">
        <w:rPr>
          <w:rFonts w:ascii="Times New Roman" w:hAnsi="Times New Roman" w:cs="Times New Roman"/>
        </w:rPr>
        <w:t xml:space="preserve"> 29(3), 577-586.</w:t>
      </w:r>
    </w:p>
    <w:p w14:paraId="368BC7F1"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Lucas, K., 2012. Transport and social exclusion: Where are we now? </w:t>
      </w:r>
      <w:r w:rsidRPr="001234E5">
        <w:rPr>
          <w:rFonts w:ascii="Times New Roman" w:hAnsi="Times New Roman" w:cs="Times New Roman"/>
          <w:i/>
          <w:iCs/>
        </w:rPr>
        <w:t>Transport Policy</w:t>
      </w:r>
      <w:r w:rsidRPr="001234E5">
        <w:rPr>
          <w:rFonts w:ascii="Times New Roman" w:hAnsi="Times New Roman" w:cs="Times New Roman"/>
        </w:rPr>
        <w:t xml:space="preserve"> 20, 105-113.</w:t>
      </w:r>
    </w:p>
    <w:p w14:paraId="2B822804"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Marikyan, D., Papagiannidis, S., and Alamanos, E., 2019. A systematic review of the smart home literature: A user perspective. </w:t>
      </w:r>
      <w:r w:rsidRPr="001234E5">
        <w:rPr>
          <w:rFonts w:ascii="Times New Roman" w:hAnsi="Times New Roman" w:cs="Times New Roman"/>
          <w:i/>
          <w:iCs/>
        </w:rPr>
        <w:t>Technological Forecasting and Social Change</w:t>
      </w:r>
      <w:r w:rsidRPr="001234E5">
        <w:rPr>
          <w:rFonts w:ascii="Times New Roman" w:hAnsi="Times New Roman" w:cs="Times New Roman"/>
        </w:rPr>
        <w:t xml:space="preserve"> 138, 139-154.</w:t>
      </w:r>
    </w:p>
    <w:p w14:paraId="3B45F586" w14:textId="64FAEF40"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McCright, A., 2010. The effects of gender on climate change knowledge and concern in the American public. </w:t>
      </w:r>
      <w:r w:rsidRPr="001234E5">
        <w:rPr>
          <w:rFonts w:ascii="Times New Roman" w:hAnsi="Times New Roman" w:cs="Times New Roman"/>
          <w:i/>
          <w:iCs/>
        </w:rPr>
        <w:t>Population and Environment</w:t>
      </w:r>
      <w:r w:rsidRPr="001234E5">
        <w:rPr>
          <w:rFonts w:ascii="Times New Roman" w:hAnsi="Times New Roman" w:cs="Times New Roman"/>
        </w:rPr>
        <w:t xml:space="preserve"> 32(1), 66-87.</w:t>
      </w:r>
    </w:p>
    <w:p w14:paraId="05E8E7E1"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Mike, A., Jackson, J., and Oltmanns, T., 2014. The conscientious retiree: The relationship between conscientiousness, retirement, and volunteering. </w:t>
      </w:r>
      <w:r w:rsidRPr="001234E5">
        <w:rPr>
          <w:rFonts w:ascii="Times New Roman" w:hAnsi="Times New Roman" w:cs="Times New Roman"/>
          <w:i/>
          <w:iCs/>
        </w:rPr>
        <w:t>Journal of Research in Personality</w:t>
      </w:r>
      <w:r w:rsidRPr="001234E5">
        <w:rPr>
          <w:rFonts w:ascii="Times New Roman" w:hAnsi="Times New Roman" w:cs="Times New Roman"/>
        </w:rPr>
        <w:t xml:space="preserve"> 54, 68-77.</w:t>
      </w:r>
    </w:p>
    <w:p w14:paraId="5314602E"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Mondal, A., and Bhat, C.R., 2021. A new closed form multiple discrete-continuous extreme value (MDCEV) choice model with multiple linear constraints. </w:t>
      </w:r>
      <w:r w:rsidRPr="001234E5">
        <w:rPr>
          <w:rFonts w:ascii="Times New Roman" w:hAnsi="Times New Roman" w:cs="Times New Roman"/>
          <w:i/>
          <w:iCs/>
        </w:rPr>
        <w:t>Transportation Research Part B</w:t>
      </w:r>
      <w:r w:rsidRPr="001234E5">
        <w:rPr>
          <w:rFonts w:ascii="Times New Roman" w:hAnsi="Times New Roman" w:cs="Times New Roman"/>
        </w:rPr>
        <w:t xml:space="preserve"> 147, 42-66.</w:t>
      </w:r>
    </w:p>
    <w:p w14:paraId="4FBA9C74" w14:textId="030F0524"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shd w:val="clear" w:color="auto" w:fill="FFFFFF"/>
        </w:rPr>
        <w:t>Moreau, H.,, de Jamblinne de Meux, L., Zeller</w:t>
      </w:r>
      <w:r w:rsidR="0061411C" w:rsidRPr="001234E5">
        <w:rPr>
          <w:rFonts w:ascii="Times New Roman" w:hAnsi="Times New Roman" w:cs="Times New Roman"/>
          <w:shd w:val="clear" w:color="auto" w:fill="FFFFFF"/>
        </w:rPr>
        <w:t>,</w:t>
      </w:r>
      <w:r w:rsidRPr="001234E5">
        <w:rPr>
          <w:rFonts w:ascii="Times New Roman" w:hAnsi="Times New Roman" w:cs="Times New Roman"/>
          <w:shd w:val="clear" w:color="auto" w:fill="FFFFFF"/>
        </w:rPr>
        <w:t xml:space="preserve"> V</w:t>
      </w:r>
      <w:r w:rsidR="0061411C" w:rsidRPr="001234E5">
        <w:rPr>
          <w:rFonts w:ascii="Times New Roman" w:hAnsi="Times New Roman" w:cs="Times New Roman"/>
          <w:shd w:val="clear" w:color="auto" w:fill="FFFFFF"/>
        </w:rPr>
        <w:t>.</w:t>
      </w:r>
      <w:r w:rsidRPr="001234E5">
        <w:rPr>
          <w:rFonts w:ascii="Times New Roman" w:hAnsi="Times New Roman" w:cs="Times New Roman"/>
          <w:shd w:val="clear" w:color="auto" w:fill="FFFFFF"/>
        </w:rPr>
        <w:t xml:space="preserve">, D’Ans, P., Ruwet, C., </w:t>
      </w:r>
      <w:r w:rsidR="0061411C" w:rsidRPr="001234E5">
        <w:rPr>
          <w:rFonts w:ascii="Times New Roman" w:hAnsi="Times New Roman" w:cs="Times New Roman"/>
          <w:shd w:val="clear" w:color="auto" w:fill="FFFFFF"/>
        </w:rPr>
        <w:t xml:space="preserve">and </w:t>
      </w:r>
      <w:r w:rsidRPr="001234E5">
        <w:rPr>
          <w:rFonts w:ascii="Times New Roman" w:hAnsi="Times New Roman" w:cs="Times New Roman"/>
          <w:shd w:val="clear" w:color="auto" w:fill="FFFFFF"/>
        </w:rPr>
        <w:t xml:space="preserve">Achten, W.M.J, 2020. Dockless </w:t>
      </w:r>
      <w:r w:rsidR="00614A29" w:rsidRPr="001234E5">
        <w:rPr>
          <w:rFonts w:ascii="Times New Roman" w:hAnsi="Times New Roman" w:cs="Times New Roman"/>
          <w:shd w:val="clear" w:color="auto" w:fill="FFFFFF"/>
        </w:rPr>
        <w:t>e</w:t>
      </w:r>
      <w:r w:rsidRPr="001234E5">
        <w:rPr>
          <w:rFonts w:ascii="Times New Roman" w:hAnsi="Times New Roman" w:cs="Times New Roman"/>
          <w:shd w:val="clear" w:color="auto" w:fill="FFFFFF"/>
        </w:rPr>
        <w:t>-</w:t>
      </w:r>
      <w:r w:rsidR="001049FB" w:rsidRPr="001234E5">
        <w:rPr>
          <w:rFonts w:ascii="Times New Roman" w:hAnsi="Times New Roman" w:cs="Times New Roman"/>
          <w:shd w:val="clear" w:color="auto" w:fill="FFFFFF"/>
        </w:rPr>
        <w:t>s</w:t>
      </w:r>
      <w:r w:rsidRPr="001234E5">
        <w:rPr>
          <w:rFonts w:ascii="Times New Roman" w:hAnsi="Times New Roman" w:cs="Times New Roman"/>
          <w:shd w:val="clear" w:color="auto" w:fill="FFFFFF"/>
        </w:rPr>
        <w:t xml:space="preserve">cooter: A </w:t>
      </w:r>
      <w:r w:rsidR="001049FB" w:rsidRPr="001234E5">
        <w:rPr>
          <w:rFonts w:ascii="Times New Roman" w:hAnsi="Times New Roman" w:cs="Times New Roman"/>
          <w:shd w:val="clear" w:color="auto" w:fill="FFFFFF"/>
        </w:rPr>
        <w:t>g</w:t>
      </w:r>
      <w:r w:rsidRPr="001234E5">
        <w:rPr>
          <w:rFonts w:ascii="Times New Roman" w:hAnsi="Times New Roman" w:cs="Times New Roman"/>
          <w:shd w:val="clear" w:color="auto" w:fill="FFFFFF"/>
        </w:rPr>
        <w:t xml:space="preserve">reen </w:t>
      </w:r>
      <w:r w:rsidR="001049FB" w:rsidRPr="001234E5">
        <w:rPr>
          <w:rFonts w:ascii="Times New Roman" w:hAnsi="Times New Roman" w:cs="Times New Roman"/>
          <w:shd w:val="clear" w:color="auto" w:fill="FFFFFF"/>
        </w:rPr>
        <w:t>s</w:t>
      </w:r>
      <w:r w:rsidRPr="001234E5">
        <w:rPr>
          <w:rFonts w:ascii="Times New Roman" w:hAnsi="Times New Roman" w:cs="Times New Roman"/>
          <w:shd w:val="clear" w:color="auto" w:fill="FFFFFF"/>
        </w:rPr>
        <w:t xml:space="preserve">olution for </w:t>
      </w:r>
      <w:r w:rsidR="001049FB" w:rsidRPr="001234E5">
        <w:rPr>
          <w:rFonts w:ascii="Times New Roman" w:hAnsi="Times New Roman" w:cs="Times New Roman"/>
          <w:shd w:val="clear" w:color="auto" w:fill="FFFFFF"/>
        </w:rPr>
        <w:t>m</w:t>
      </w:r>
      <w:r w:rsidRPr="001234E5">
        <w:rPr>
          <w:rFonts w:ascii="Times New Roman" w:hAnsi="Times New Roman" w:cs="Times New Roman"/>
          <w:shd w:val="clear" w:color="auto" w:fill="FFFFFF"/>
        </w:rPr>
        <w:t xml:space="preserve">obility? Comparative </w:t>
      </w:r>
      <w:r w:rsidR="001049FB" w:rsidRPr="001234E5">
        <w:rPr>
          <w:rFonts w:ascii="Times New Roman" w:hAnsi="Times New Roman" w:cs="Times New Roman"/>
          <w:shd w:val="clear" w:color="auto" w:fill="FFFFFF"/>
        </w:rPr>
        <w:t>c</w:t>
      </w:r>
      <w:r w:rsidRPr="001234E5">
        <w:rPr>
          <w:rFonts w:ascii="Times New Roman" w:hAnsi="Times New Roman" w:cs="Times New Roman"/>
          <w:shd w:val="clear" w:color="auto" w:fill="FFFFFF"/>
        </w:rPr>
        <w:t xml:space="preserve">ase </w:t>
      </w:r>
      <w:r w:rsidR="001049FB" w:rsidRPr="001234E5">
        <w:rPr>
          <w:rFonts w:ascii="Times New Roman" w:hAnsi="Times New Roman" w:cs="Times New Roman"/>
          <w:shd w:val="clear" w:color="auto" w:fill="FFFFFF"/>
        </w:rPr>
        <w:t>s</w:t>
      </w:r>
      <w:r w:rsidRPr="001234E5">
        <w:rPr>
          <w:rFonts w:ascii="Times New Roman" w:hAnsi="Times New Roman" w:cs="Times New Roman"/>
          <w:shd w:val="clear" w:color="auto" w:fill="FFFFFF"/>
        </w:rPr>
        <w:t xml:space="preserve">tudy between </w:t>
      </w:r>
      <w:r w:rsidR="001049FB" w:rsidRPr="001234E5">
        <w:rPr>
          <w:rFonts w:ascii="Times New Roman" w:hAnsi="Times New Roman" w:cs="Times New Roman"/>
          <w:shd w:val="clear" w:color="auto" w:fill="FFFFFF"/>
        </w:rPr>
        <w:t>d</w:t>
      </w:r>
      <w:r w:rsidRPr="001234E5">
        <w:rPr>
          <w:rFonts w:ascii="Times New Roman" w:hAnsi="Times New Roman" w:cs="Times New Roman"/>
          <w:shd w:val="clear" w:color="auto" w:fill="FFFFFF"/>
        </w:rPr>
        <w:t xml:space="preserve">ockless </w:t>
      </w:r>
      <w:r w:rsidR="00614A29" w:rsidRPr="001234E5">
        <w:rPr>
          <w:rFonts w:ascii="Times New Roman" w:hAnsi="Times New Roman" w:cs="Times New Roman"/>
          <w:shd w:val="clear" w:color="auto" w:fill="FFFFFF"/>
        </w:rPr>
        <w:t>e</w:t>
      </w:r>
      <w:r w:rsidRPr="001234E5">
        <w:rPr>
          <w:rFonts w:ascii="Times New Roman" w:hAnsi="Times New Roman" w:cs="Times New Roman"/>
          <w:shd w:val="clear" w:color="auto" w:fill="FFFFFF"/>
        </w:rPr>
        <w:t>-</w:t>
      </w:r>
      <w:r w:rsidR="001049FB" w:rsidRPr="001234E5">
        <w:rPr>
          <w:rFonts w:ascii="Times New Roman" w:hAnsi="Times New Roman" w:cs="Times New Roman"/>
          <w:shd w:val="clear" w:color="auto" w:fill="FFFFFF"/>
        </w:rPr>
        <w:t>s</w:t>
      </w:r>
      <w:r w:rsidRPr="001234E5">
        <w:rPr>
          <w:rFonts w:ascii="Times New Roman" w:hAnsi="Times New Roman" w:cs="Times New Roman"/>
          <w:shd w:val="clear" w:color="auto" w:fill="FFFFFF"/>
        </w:rPr>
        <w:t xml:space="preserve">cooters, </w:t>
      </w:r>
      <w:r w:rsidR="001049FB" w:rsidRPr="001234E5">
        <w:rPr>
          <w:rFonts w:ascii="Times New Roman" w:hAnsi="Times New Roman" w:cs="Times New Roman"/>
          <w:shd w:val="clear" w:color="auto" w:fill="FFFFFF"/>
        </w:rPr>
        <w:t>d</w:t>
      </w:r>
      <w:r w:rsidRPr="001234E5">
        <w:rPr>
          <w:rFonts w:ascii="Times New Roman" w:hAnsi="Times New Roman" w:cs="Times New Roman"/>
          <w:shd w:val="clear" w:color="auto" w:fill="FFFFFF"/>
        </w:rPr>
        <w:t xml:space="preserve">isplaced </w:t>
      </w:r>
      <w:r w:rsidR="001049FB" w:rsidRPr="001234E5">
        <w:rPr>
          <w:rFonts w:ascii="Times New Roman" w:hAnsi="Times New Roman" w:cs="Times New Roman"/>
          <w:shd w:val="clear" w:color="auto" w:fill="FFFFFF"/>
        </w:rPr>
        <w:t>t</w:t>
      </w:r>
      <w:r w:rsidRPr="001234E5">
        <w:rPr>
          <w:rFonts w:ascii="Times New Roman" w:hAnsi="Times New Roman" w:cs="Times New Roman"/>
          <w:shd w:val="clear" w:color="auto" w:fill="FFFFFF"/>
        </w:rPr>
        <w:t xml:space="preserve">ransport, and </w:t>
      </w:r>
      <w:r w:rsidR="001049FB" w:rsidRPr="001234E5">
        <w:rPr>
          <w:rFonts w:ascii="Times New Roman" w:hAnsi="Times New Roman" w:cs="Times New Roman"/>
          <w:shd w:val="clear" w:color="auto" w:fill="FFFFFF"/>
        </w:rPr>
        <w:t>p</w:t>
      </w:r>
      <w:r w:rsidRPr="001234E5">
        <w:rPr>
          <w:rFonts w:ascii="Times New Roman" w:hAnsi="Times New Roman" w:cs="Times New Roman"/>
          <w:shd w:val="clear" w:color="auto" w:fill="FFFFFF"/>
        </w:rPr>
        <w:t xml:space="preserve">ersonal </w:t>
      </w:r>
      <w:r w:rsidR="00614A29" w:rsidRPr="001234E5">
        <w:rPr>
          <w:rFonts w:ascii="Times New Roman" w:hAnsi="Times New Roman" w:cs="Times New Roman"/>
          <w:shd w:val="clear" w:color="auto" w:fill="FFFFFF"/>
        </w:rPr>
        <w:t>e</w:t>
      </w:r>
      <w:r w:rsidRPr="001234E5">
        <w:rPr>
          <w:rFonts w:ascii="Times New Roman" w:hAnsi="Times New Roman" w:cs="Times New Roman"/>
          <w:shd w:val="clear" w:color="auto" w:fill="FFFFFF"/>
        </w:rPr>
        <w:t>-</w:t>
      </w:r>
      <w:r w:rsidR="001049FB" w:rsidRPr="001234E5">
        <w:rPr>
          <w:rFonts w:ascii="Times New Roman" w:hAnsi="Times New Roman" w:cs="Times New Roman"/>
          <w:shd w:val="clear" w:color="auto" w:fill="FFFFFF"/>
        </w:rPr>
        <w:t>s</w:t>
      </w:r>
      <w:r w:rsidRPr="001234E5">
        <w:rPr>
          <w:rFonts w:ascii="Times New Roman" w:hAnsi="Times New Roman" w:cs="Times New Roman"/>
          <w:shd w:val="clear" w:color="auto" w:fill="FFFFFF"/>
        </w:rPr>
        <w:t>cooters. </w:t>
      </w:r>
      <w:r w:rsidRPr="001234E5">
        <w:rPr>
          <w:rStyle w:val="Emphasis"/>
          <w:rFonts w:ascii="Times New Roman" w:hAnsi="Times New Roman" w:cs="Times New Roman"/>
          <w:shd w:val="clear" w:color="auto" w:fill="FFFFFF"/>
        </w:rPr>
        <w:t>Sustainability</w:t>
      </w:r>
      <w:r w:rsidRPr="001234E5">
        <w:rPr>
          <w:rFonts w:ascii="Times New Roman" w:hAnsi="Times New Roman" w:cs="Times New Roman"/>
          <w:shd w:val="clear" w:color="auto" w:fill="FFFFFF"/>
        </w:rPr>
        <w:t xml:space="preserve"> 12(5),1803.</w:t>
      </w:r>
    </w:p>
    <w:p w14:paraId="4510DC84" w14:textId="322BEE40"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Noland, R., Smart, M, and Guo, Z., 2019. Bikesharing </w:t>
      </w:r>
      <w:r w:rsidR="001049FB" w:rsidRPr="001234E5">
        <w:rPr>
          <w:rFonts w:ascii="Times New Roman" w:hAnsi="Times New Roman" w:cs="Times New Roman"/>
        </w:rPr>
        <w:t>t</w:t>
      </w:r>
      <w:r w:rsidRPr="001234E5">
        <w:rPr>
          <w:rFonts w:ascii="Times New Roman" w:hAnsi="Times New Roman" w:cs="Times New Roman"/>
        </w:rPr>
        <w:t xml:space="preserve">rip </w:t>
      </w:r>
      <w:r w:rsidR="001049FB" w:rsidRPr="001234E5">
        <w:rPr>
          <w:rFonts w:ascii="Times New Roman" w:hAnsi="Times New Roman" w:cs="Times New Roman"/>
        </w:rPr>
        <w:t>p</w:t>
      </w:r>
      <w:r w:rsidRPr="001234E5">
        <w:rPr>
          <w:rFonts w:ascii="Times New Roman" w:hAnsi="Times New Roman" w:cs="Times New Roman"/>
        </w:rPr>
        <w:t xml:space="preserve">atterns in New York City: Associations with </w:t>
      </w:r>
      <w:r w:rsidR="001049FB" w:rsidRPr="001234E5">
        <w:rPr>
          <w:rFonts w:ascii="Times New Roman" w:hAnsi="Times New Roman" w:cs="Times New Roman"/>
        </w:rPr>
        <w:t>l</w:t>
      </w:r>
      <w:r w:rsidRPr="001234E5">
        <w:rPr>
          <w:rFonts w:ascii="Times New Roman" w:hAnsi="Times New Roman" w:cs="Times New Roman"/>
        </w:rPr>
        <w:t xml:space="preserve">and </w:t>
      </w:r>
      <w:r w:rsidR="001049FB" w:rsidRPr="001234E5">
        <w:rPr>
          <w:rFonts w:ascii="Times New Roman" w:hAnsi="Times New Roman" w:cs="Times New Roman"/>
        </w:rPr>
        <w:t>u</w:t>
      </w:r>
      <w:r w:rsidRPr="001234E5">
        <w:rPr>
          <w:rFonts w:ascii="Times New Roman" w:hAnsi="Times New Roman" w:cs="Times New Roman"/>
        </w:rPr>
        <w:t xml:space="preserve">se, </w:t>
      </w:r>
      <w:r w:rsidR="001049FB" w:rsidRPr="001234E5">
        <w:rPr>
          <w:rFonts w:ascii="Times New Roman" w:hAnsi="Times New Roman" w:cs="Times New Roman"/>
        </w:rPr>
        <w:t>s</w:t>
      </w:r>
      <w:r w:rsidRPr="001234E5">
        <w:rPr>
          <w:rFonts w:ascii="Times New Roman" w:hAnsi="Times New Roman" w:cs="Times New Roman"/>
        </w:rPr>
        <w:t xml:space="preserve">ubways, and </w:t>
      </w:r>
      <w:r w:rsidR="001049FB" w:rsidRPr="001234E5">
        <w:rPr>
          <w:rFonts w:ascii="Times New Roman" w:hAnsi="Times New Roman" w:cs="Times New Roman"/>
        </w:rPr>
        <w:t>b</w:t>
      </w:r>
      <w:r w:rsidRPr="001234E5">
        <w:rPr>
          <w:rFonts w:ascii="Times New Roman" w:hAnsi="Times New Roman" w:cs="Times New Roman"/>
        </w:rPr>
        <w:t xml:space="preserve">icycle </w:t>
      </w:r>
      <w:r w:rsidR="001049FB" w:rsidRPr="001234E5">
        <w:rPr>
          <w:rFonts w:ascii="Times New Roman" w:hAnsi="Times New Roman" w:cs="Times New Roman"/>
        </w:rPr>
        <w:t>l</w:t>
      </w:r>
      <w:r w:rsidRPr="001234E5">
        <w:rPr>
          <w:rFonts w:ascii="Times New Roman" w:hAnsi="Times New Roman" w:cs="Times New Roman"/>
        </w:rPr>
        <w:t xml:space="preserve">anes. </w:t>
      </w:r>
      <w:r w:rsidRPr="001234E5">
        <w:rPr>
          <w:rFonts w:ascii="Times New Roman" w:hAnsi="Times New Roman" w:cs="Times New Roman"/>
          <w:i/>
          <w:iCs/>
        </w:rPr>
        <w:t>International Journal of Sustainable Transportation</w:t>
      </w:r>
      <w:r w:rsidRPr="001234E5">
        <w:rPr>
          <w:rFonts w:ascii="Times New Roman" w:hAnsi="Times New Roman" w:cs="Times New Roman"/>
        </w:rPr>
        <w:t xml:space="preserve"> 13(9), 664-674.</w:t>
      </w:r>
    </w:p>
    <w:p w14:paraId="6B9C0F54" w14:textId="77777777" w:rsidR="00E27360" w:rsidRDefault="00FC3A7A" w:rsidP="00E27360">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Piao, J., McDonald, M., Hounsell, N., Graindorge, M., Graindorge, T., and Malhene, N., 2016. Public views towards implementation of automated vehicles in urban areas. </w:t>
      </w:r>
      <w:r w:rsidRPr="001234E5">
        <w:rPr>
          <w:rFonts w:ascii="Times New Roman" w:hAnsi="Times New Roman" w:cs="Times New Roman"/>
          <w:i/>
          <w:iCs/>
        </w:rPr>
        <w:t>Transportation Research Procedia</w:t>
      </w:r>
      <w:r w:rsidRPr="001234E5">
        <w:rPr>
          <w:rFonts w:ascii="Times New Roman" w:hAnsi="Times New Roman" w:cs="Times New Roman"/>
        </w:rPr>
        <w:t xml:space="preserve"> 14, 2168-2177.</w:t>
      </w:r>
    </w:p>
    <w:p w14:paraId="7DF0EF81" w14:textId="25FCBAEE" w:rsidR="00544CD8" w:rsidRPr="00E27360" w:rsidRDefault="00544CD8" w:rsidP="00E27360">
      <w:pPr>
        <w:spacing w:line="276" w:lineRule="auto"/>
        <w:ind w:left="540" w:hanging="540"/>
        <w:jc w:val="both"/>
        <w:rPr>
          <w:rFonts w:ascii="Times New Roman" w:hAnsi="Times New Roman" w:cs="Times New Roman"/>
        </w:rPr>
      </w:pPr>
      <w:r w:rsidRPr="001234E5">
        <w:rPr>
          <w:rFonts w:ascii="Times New Roman" w:hAnsi="Times New Roman" w:cs="Times New Roman"/>
          <w:iCs/>
          <w:shd w:val="clear" w:color="auto" w:fill="FFFFFF"/>
        </w:rPr>
        <w:t xml:space="preserve">Politis, I., Fyrogenis, I., Papadopoulos, E., Nikolaidou, A., and Verani, E., 2020. Shifting to shared wheels: Factors affecting dockless bike-sharing choice for short and long trips. </w:t>
      </w:r>
      <w:r w:rsidRPr="001234E5">
        <w:rPr>
          <w:rFonts w:ascii="Times New Roman" w:hAnsi="Times New Roman" w:cs="Times New Roman"/>
          <w:i/>
          <w:iCs/>
          <w:shd w:val="clear" w:color="auto" w:fill="FFFFFF"/>
        </w:rPr>
        <w:t xml:space="preserve">Sustainability </w:t>
      </w:r>
      <w:r w:rsidRPr="00E27360">
        <w:rPr>
          <w:rFonts w:ascii="Times New Roman" w:hAnsi="Times New Roman" w:cs="Times New Roman"/>
          <w:iCs/>
          <w:shd w:val="clear" w:color="auto" w:fill="FFFFFF"/>
        </w:rPr>
        <w:t>12</w:t>
      </w:r>
      <w:r w:rsidRPr="001234E5">
        <w:rPr>
          <w:rFonts w:ascii="Times New Roman" w:hAnsi="Times New Roman" w:cs="Times New Roman"/>
          <w:iCs/>
          <w:shd w:val="clear" w:color="auto" w:fill="FFFFFF"/>
        </w:rPr>
        <w:t xml:space="preserve">(19), 8205. </w:t>
      </w:r>
    </w:p>
    <w:p w14:paraId="627B2A9D" w14:textId="121AB784" w:rsidR="00C83D22" w:rsidRPr="001234E5" w:rsidRDefault="00C83D22" w:rsidP="00AF7A8F">
      <w:pPr>
        <w:spacing w:line="276" w:lineRule="auto"/>
        <w:ind w:left="540" w:hanging="540"/>
        <w:jc w:val="both"/>
        <w:rPr>
          <w:rFonts w:ascii="Times New Roman" w:hAnsi="Times New Roman" w:cs="Times New Roman"/>
        </w:rPr>
      </w:pPr>
      <w:r w:rsidRPr="001234E5">
        <w:rPr>
          <w:rStyle w:val="normaltextrun"/>
          <w:rFonts w:ascii="Times New Roman" w:hAnsi="Times New Roman" w:cs="Times New Roman"/>
        </w:rPr>
        <w:lastRenderedPageBreak/>
        <w:t xml:space="preserve">Populus, 2018. The </w:t>
      </w:r>
      <w:r w:rsidR="005B26DF" w:rsidRPr="001234E5">
        <w:rPr>
          <w:rStyle w:val="normaltextrun"/>
          <w:rFonts w:ascii="Times New Roman" w:hAnsi="Times New Roman" w:cs="Times New Roman"/>
        </w:rPr>
        <w:t>m</w:t>
      </w:r>
      <w:r w:rsidRPr="001234E5">
        <w:rPr>
          <w:rStyle w:val="normaltextrun"/>
          <w:rFonts w:ascii="Times New Roman" w:hAnsi="Times New Roman" w:cs="Times New Roman"/>
        </w:rPr>
        <w:t xml:space="preserve">icromobility </w:t>
      </w:r>
      <w:r w:rsidR="005B26DF" w:rsidRPr="001234E5">
        <w:rPr>
          <w:rStyle w:val="normaltextrun"/>
          <w:rFonts w:ascii="Times New Roman" w:hAnsi="Times New Roman" w:cs="Times New Roman"/>
        </w:rPr>
        <w:t>r</w:t>
      </w:r>
      <w:r w:rsidRPr="001234E5">
        <w:rPr>
          <w:rStyle w:val="normaltextrun"/>
          <w:rFonts w:ascii="Times New Roman" w:hAnsi="Times New Roman" w:cs="Times New Roman"/>
        </w:rPr>
        <w:t xml:space="preserve">evolution: The </w:t>
      </w:r>
      <w:r w:rsidR="005B26DF" w:rsidRPr="001234E5">
        <w:rPr>
          <w:rStyle w:val="normaltextrun"/>
          <w:rFonts w:ascii="Times New Roman" w:hAnsi="Times New Roman" w:cs="Times New Roman"/>
        </w:rPr>
        <w:t>i</w:t>
      </w:r>
      <w:r w:rsidRPr="001234E5">
        <w:rPr>
          <w:rStyle w:val="normaltextrun"/>
          <w:rFonts w:ascii="Times New Roman" w:hAnsi="Times New Roman" w:cs="Times New Roman"/>
        </w:rPr>
        <w:t xml:space="preserve">ntroduction and </w:t>
      </w:r>
      <w:r w:rsidR="005B26DF" w:rsidRPr="001234E5">
        <w:rPr>
          <w:rStyle w:val="normaltextrun"/>
          <w:rFonts w:ascii="Times New Roman" w:hAnsi="Times New Roman" w:cs="Times New Roman"/>
        </w:rPr>
        <w:t>a</w:t>
      </w:r>
      <w:r w:rsidRPr="001234E5">
        <w:rPr>
          <w:rStyle w:val="normaltextrun"/>
          <w:rFonts w:ascii="Times New Roman" w:hAnsi="Times New Roman" w:cs="Times New Roman"/>
        </w:rPr>
        <w:t xml:space="preserve">doption of </w:t>
      </w:r>
      <w:r w:rsidR="005B26DF" w:rsidRPr="001234E5">
        <w:rPr>
          <w:rStyle w:val="normaltextrun"/>
          <w:rFonts w:ascii="Times New Roman" w:hAnsi="Times New Roman" w:cs="Times New Roman"/>
        </w:rPr>
        <w:t>e</w:t>
      </w:r>
      <w:r w:rsidRPr="001234E5">
        <w:rPr>
          <w:rStyle w:val="normaltextrun"/>
          <w:rFonts w:ascii="Times New Roman" w:hAnsi="Times New Roman" w:cs="Times New Roman"/>
        </w:rPr>
        <w:t xml:space="preserve">lectric </w:t>
      </w:r>
      <w:r w:rsidR="005B26DF" w:rsidRPr="001234E5">
        <w:rPr>
          <w:rStyle w:val="normaltextrun"/>
          <w:rFonts w:ascii="Times New Roman" w:hAnsi="Times New Roman" w:cs="Times New Roman"/>
        </w:rPr>
        <w:t>s</w:t>
      </w:r>
      <w:r w:rsidRPr="001234E5">
        <w:rPr>
          <w:rStyle w:val="normaltextrun"/>
          <w:rFonts w:ascii="Times New Roman" w:hAnsi="Times New Roman" w:cs="Times New Roman"/>
        </w:rPr>
        <w:t>cooters in the United</w:t>
      </w:r>
      <w:r w:rsidR="005B26DF" w:rsidRPr="001234E5">
        <w:rPr>
          <w:rStyle w:val="normaltextrun"/>
          <w:rFonts w:ascii="Times New Roman" w:hAnsi="Times New Roman" w:cs="Times New Roman"/>
        </w:rPr>
        <w:t xml:space="preserve"> </w:t>
      </w:r>
      <w:r w:rsidRPr="001234E5">
        <w:rPr>
          <w:rStyle w:val="normaltextrun"/>
          <w:rFonts w:ascii="Times New Roman" w:hAnsi="Times New Roman" w:cs="Times New Roman"/>
        </w:rPr>
        <w:t>States. A Populus Research Report, July 2018.</w:t>
      </w:r>
      <w:r w:rsidRPr="001234E5">
        <w:rPr>
          <w:rStyle w:val="eop"/>
          <w:rFonts w:ascii="Times New Roman" w:eastAsiaTheme="majorEastAsia" w:hAnsi="Times New Roman" w:cs="Times New Roman"/>
        </w:rPr>
        <w:t xml:space="preserve"> Available at: </w:t>
      </w:r>
      <w:hyperlink r:id="rId73" w:history="1">
        <w:r w:rsidRPr="001234E5">
          <w:rPr>
            <w:rStyle w:val="Hyperlink"/>
            <w:rFonts w:ascii="Times New Roman" w:hAnsi="Times New Roman" w:cs="Times New Roman"/>
            <w:color w:val="auto"/>
          </w:rPr>
          <w:t>https://www.populus.ai/white-papers/micromobility-revolution</w:t>
        </w:r>
      </w:hyperlink>
      <w:r w:rsidRPr="001234E5">
        <w:rPr>
          <w:rStyle w:val="eop"/>
          <w:rFonts w:ascii="Times New Roman" w:eastAsiaTheme="majorEastAsia" w:hAnsi="Times New Roman" w:cs="Times New Roman"/>
        </w:rPr>
        <w:t xml:space="preserve"> [Accessed by: 2/22/21]</w:t>
      </w:r>
    </w:p>
    <w:p w14:paraId="1FBACB86" w14:textId="7C33C708" w:rsidR="00E84857" w:rsidRPr="001234E5" w:rsidRDefault="00E84857" w:rsidP="00AF7A8F">
      <w:pPr>
        <w:pStyle w:val="paragraph"/>
        <w:spacing w:before="0" w:beforeAutospacing="0" w:after="0" w:afterAutospacing="0" w:line="276" w:lineRule="auto"/>
        <w:ind w:left="540" w:hanging="540"/>
        <w:jc w:val="both"/>
        <w:textAlignment w:val="baseline"/>
      </w:pPr>
      <w:r w:rsidRPr="001234E5">
        <w:rPr>
          <w:rStyle w:val="normaltextrun"/>
        </w:rPr>
        <w:t>Portland Bureau of Transportation, 2018. 2018 E-</w:t>
      </w:r>
      <w:r w:rsidR="005B26DF" w:rsidRPr="001234E5">
        <w:rPr>
          <w:rStyle w:val="normaltextrun"/>
        </w:rPr>
        <w:t>s</w:t>
      </w:r>
      <w:r w:rsidRPr="001234E5">
        <w:rPr>
          <w:rStyle w:val="normaltextrun"/>
        </w:rPr>
        <w:t xml:space="preserve">cooter </w:t>
      </w:r>
      <w:r w:rsidR="005B26DF" w:rsidRPr="001234E5">
        <w:rPr>
          <w:rStyle w:val="normaltextrun"/>
        </w:rPr>
        <w:t>f</w:t>
      </w:r>
      <w:r w:rsidRPr="001234E5">
        <w:rPr>
          <w:rStyle w:val="normaltextrun"/>
        </w:rPr>
        <w:t xml:space="preserve">indings </w:t>
      </w:r>
      <w:r w:rsidR="005B26DF" w:rsidRPr="001234E5">
        <w:rPr>
          <w:rStyle w:val="normaltextrun"/>
        </w:rPr>
        <w:t>r</w:t>
      </w:r>
      <w:r w:rsidRPr="001234E5">
        <w:rPr>
          <w:rStyle w:val="normaltextrun"/>
        </w:rPr>
        <w:t>eport. </w:t>
      </w:r>
      <w:r w:rsidRPr="001234E5">
        <w:rPr>
          <w:rStyle w:val="eop"/>
          <w:rFonts w:eastAsiaTheme="majorEastAsia"/>
        </w:rPr>
        <w:t xml:space="preserve">The City of Portland, Oregon.  Available at: </w:t>
      </w:r>
      <w:hyperlink r:id="rId74" w:history="1">
        <w:r w:rsidRPr="001234E5">
          <w:rPr>
            <w:rStyle w:val="Hyperlink"/>
            <w:rFonts w:eastAsiaTheme="majorEastAsia"/>
            <w:color w:val="auto"/>
          </w:rPr>
          <w:t>https://www.portlandoregon.gov/transportation/article/709719</w:t>
        </w:r>
      </w:hyperlink>
      <w:r w:rsidRPr="001234E5">
        <w:rPr>
          <w:rStyle w:val="eop"/>
          <w:rFonts w:eastAsiaTheme="majorEastAsia"/>
        </w:rPr>
        <w:t xml:space="preserve"> [Accessed by: 2/22/21]</w:t>
      </w:r>
    </w:p>
    <w:p w14:paraId="1E8EB6AE" w14:textId="24D6CDAF"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Poveda-Reyes, S., Malviya, A., Garcia-Jiménez, E., Molero, G., Leva, M., and Santarremigia, F., 2021. Application of </w:t>
      </w:r>
      <w:r w:rsidR="001049FB" w:rsidRPr="001234E5">
        <w:rPr>
          <w:rFonts w:ascii="Times New Roman" w:hAnsi="Times New Roman" w:cs="Times New Roman"/>
        </w:rPr>
        <w:t>m</w:t>
      </w:r>
      <w:r w:rsidRPr="001234E5">
        <w:rPr>
          <w:rFonts w:ascii="Times New Roman" w:hAnsi="Times New Roman" w:cs="Times New Roman"/>
        </w:rPr>
        <w:t xml:space="preserve">athematical and </w:t>
      </w:r>
      <w:r w:rsidR="001049FB" w:rsidRPr="001234E5">
        <w:rPr>
          <w:rFonts w:ascii="Times New Roman" w:hAnsi="Times New Roman" w:cs="Times New Roman"/>
        </w:rPr>
        <w:t>c</w:t>
      </w:r>
      <w:r w:rsidRPr="001234E5">
        <w:rPr>
          <w:rFonts w:ascii="Times New Roman" w:hAnsi="Times New Roman" w:cs="Times New Roman"/>
        </w:rPr>
        <w:t xml:space="preserve">omputational </w:t>
      </w:r>
      <w:r w:rsidR="001049FB" w:rsidRPr="001234E5">
        <w:rPr>
          <w:rFonts w:ascii="Times New Roman" w:hAnsi="Times New Roman" w:cs="Times New Roman"/>
        </w:rPr>
        <w:t>m</w:t>
      </w:r>
      <w:r w:rsidRPr="001234E5">
        <w:rPr>
          <w:rFonts w:ascii="Times New Roman" w:hAnsi="Times New Roman" w:cs="Times New Roman"/>
        </w:rPr>
        <w:t xml:space="preserve">ethods to </w:t>
      </w:r>
      <w:r w:rsidR="001049FB" w:rsidRPr="001234E5">
        <w:rPr>
          <w:rFonts w:ascii="Times New Roman" w:hAnsi="Times New Roman" w:cs="Times New Roman"/>
        </w:rPr>
        <w:t>i</w:t>
      </w:r>
      <w:r w:rsidRPr="001234E5">
        <w:rPr>
          <w:rFonts w:ascii="Times New Roman" w:hAnsi="Times New Roman" w:cs="Times New Roman"/>
        </w:rPr>
        <w:t xml:space="preserve">dentify </w:t>
      </w:r>
      <w:r w:rsidR="001049FB" w:rsidRPr="001234E5">
        <w:rPr>
          <w:rFonts w:ascii="Times New Roman" w:hAnsi="Times New Roman" w:cs="Times New Roman"/>
        </w:rPr>
        <w:t>w</w:t>
      </w:r>
      <w:r w:rsidRPr="001234E5">
        <w:rPr>
          <w:rFonts w:ascii="Times New Roman" w:hAnsi="Times New Roman" w:cs="Times New Roman"/>
        </w:rPr>
        <w:t xml:space="preserve">omen’s </w:t>
      </w:r>
      <w:r w:rsidR="001049FB" w:rsidRPr="001234E5">
        <w:rPr>
          <w:rFonts w:ascii="Times New Roman" w:hAnsi="Times New Roman" w:cs="Times New Roman"/>
        </w:rPr>
        <w:t>p</w:t>
      </w:r>
      <w:r w:rsidRPr="001234E5">
        <w:rPr>
          <w:rFonts w:ascii="Times New Roman" w:hAnsi="Times New Roman" w:cs="Times New Roman"/>
        </w:rPr>
        <w:t xml:space="preserve">riorities in </w:t>
      </w:r>
      <w:r w:rsidR="001049FB" w:rsidRPr="001234E5">
        <w:rPr>
          <w:rFonts w:ascii="Times New Roman" w:hAnsi="Times New Roman" w:cs="Times New Roman"/>
        </w:rPr>
        <w:t>t</w:t>
      </w:r>
      <w:r w:rsidRPr="001234E5">
        <w:rPr>
          <w:rFonts w:ascii="Times New Roman" w:hAnsi="Times New Roman" w:cs="Times New Roman"/>
        </w:rPr>
        <w:t xml:space="preserve">ransport. </w:t>
      </w:r>
      <w:r w:rsidRPr="001234E5">
        <w:rPr>
          <w:rFonts w:ascii="Times New Roman" w:hAnsi="Times New Roman" w:cs="Times New Roman"/>
          <w:i/>
          <w:iCs/>
        </w:rPr>
        <w:t>Sustainability</w:t>
      </w:r>
      <w:r w:rsidRPr="001234E5">
        <w:rPr>
          <w:rFonts w:ascii="Times New Roman" w:hAnsi="Times New Roman" w:cs="Times New Roman"/>
        </w:rPr>
        <w:t xml:space="preserve"> 13(5), 2845.</w:t>
      </w:r>
    </w:p>
    <w:p w14:paraId="6402EC7A" w14:textId="0E801762"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Prochaska, J., Wright, J., and Velicer, W., 2008. Evaluating </w:t>
      </w:r>
      <w:r w:rsidR="001049FB" w:rsidRPr="001234E5">
        <w:rPr>
          <w:rFonts w:ascii="Times New Roman" w:hAnsi="Times New Roman" w:cs="Times New Roman"/>
        </w:rPr>
        <w:t>t</w:t>
      </w:r>
      <w:r w:rsidRPr="001234E5">
        <w:rPr>
          <w:rFonts w:ascii="Times New Roman" w:hAnsi="Times New Roman" w:cs="Times New Roman"/>
        </w:rPr>
        <w:t xml:space="preserve">heories of </w:t>
      </w:r>
      <w:r w:rsidR="001049FB" w:rsidRPr="001234E5">
        <w:rPr>
          <w:rFonts w:ascii="Times New Roman" w:hAnsi="Times New Roman" w:cs="Times New Roman"/>
        </w:rPr>
        <w:t>h</w:t>
      </w:r>
      <w:r w:rsidRPr="001234E5">
        <w:rPr>
          <w:rFonts w:ascii="Times New Roman" w:hAnsi="Times New Roman" w:cs="Times New Roman"/>
        </w:rPr>
        <w:t xml:space="preserve">ealth </w:t>
      </w:r>
      <w:r w:rsidR="001049FB" w:rsidRPr="001234E5">
        <w:rPr>
          <w:rFonts w:ascii="Times New Roman" w:hAnsi="Times New Roman" w:cs="Times New Roman"/>
        </w:rPr>
        <w:t>b</w:t>
      </w:r>
      <w:r w:rsidRPr="001234E5">
        <w:rPr>
          <w:rFonts w:ascii="Times New Roman" w:hAnsi="Times New Roman" w:cs="Times New Roman"/>
        </w:rPr>
        <w:t xml:space="preserve">ehavior </w:t>
      </w:r>
      <w:r w:rsidR="001049FB" w:rsidRPr="001234E5">
        <w:rPr>
          <w:rFonts w:ascii="Times New Roman" w:hAnsi="Times New Roman" w:cs="Times New Roman"/>
        </w:rPr>
        <w:t>c</w:t>
      </w:r>
      <w:r w:rsidRPr="001234E5">
        <w:rPr>
          <w:rFonts w:ascii="Times New Roman" w:hAnsi="Times New Roman" w:cs="Times New Roman"/>
        </w:rPr>
        <w:t xml:space="preserve">hange: A </w:t>
      </w:r>
      <w:r w:rsidR="001049FB" w:rsidRPr="001234E5">
        <w:rPr>
          <w:rFonts w:ascii="Times New Roman" w:hAnsi="Times New Roman" w:cs="Times New Roman"/>
        </w:rPr>
        <w:t>h</w:t>
      </w:r>
      <w:r w:rsidRPr="001234E5">
        <w:rPr>
          <w:rFonts w:ascii="Times New Roman" w:hAnsi="Times New Roman" w:cs="Times New Roman"/>
        </w:rPr>
        <w:t xml:space="preserve">ierarchy of </w:t>
      </w:r>
      <w:r w:rsidR="001049FB" w:rsidRPr="001234E5">
        <w:rPr>
          <w:rFonts w:ascii="Times New Roman" w:hAnsi="Times New Roman" w:cs="Times New Roman"/>
        </w:rPr>
        <w:t>c</w:t>
      </w:r>
      <w:r w:rsidRPr="001234E5">
        <w:rPr>
          <w:rFonts w:ascii="Times New Roman" w:hAnsi="Times New Roman" w:cs="Times New Roman"/>
        </w:rPr>
        <w:t xml:space="preserve">riteria </w:t>
      </w:r>
      <w:r w:rsidR="001049FB" w:rsidRPr="001234E5">
        <w:rPr>
          <w:rFonts w:ascii="Times New Roman" w:hAnsi="Times New Roman" w:cs="Times New Roman"/>
        </w:rPr>
        <w:t>a</w:t>
      </w:r>
      <w:r w:rsidRPr="001234E5">
        <w:rPr>
          <w:rFonts w:ascii="Times New Roman" w:hAnsi="Times New Roman" w:cs="Times New Roman"/>
        </w:rPr>
        <w:t xml:space="preserve">pplied to the </w:t>
      </w:r>
      <w:r w:rsidR="001049FB" w:rsidRPr="001234E5">
        <w:rPr>
          <w:rFonts w:ascii="Times New Roman" w:hAnsi="Times New Roman" w:cs="Times New Roman"/>
        </w:rPr>
        <w:t>t</w:t>
      </w:r>
      <w:r w:rsidRPr="001234E5">
        <w:rPr>
          <w:rFonts w:ascii="Times New Roman" w:hAnsi="Times New Roman" w:cs="Times New Roman"/>
        </w:rPr>
        <w:t xml:space="preserve">ranstheoretical </w:t>
      </w:r>
      <w:r w:rsidR="001049FB" w:rsidRPr="001234E5">
        <w:rPr>
          <w:rFonts w:ascii="Times New Roman" w:hAnsi="Times New Roman" w:cs="Times New Roman"/>
        </w:rPr>
        <w:t>m</w:t>
      </w:r>
      <w:r w:rsidRPr="001234E5">
        <w:rPr>
          <w:rFonts w:ascii="Times New Roman" w:hAnsi="Times New Roman" w:cs="Times New Roman"/>
        </w:rPr>
        <w:t xml:space="preserve">odel. </w:t>
      </w:r>
      <w:r w:rsidRPr="001234E5">
        <w:rPr>
          <w:rFonts w:ascii="Times New Roman" w:hAnsi="Times New Roman" w:cs="Times New Roman"/>
          <w:i/>
          <w:iCs/>
        </w:rPr>
        <w:t>Applied Psychology</w:t>
      </w:r>
      <w:r w:rsidRPr="001234E5">
        <w:rPr>
          <w:rFonts w:ascii="Times New Roman" w:hAnsi="Times New Roman" w:cs="Times New Roman"/>
        </w:rPr>
        <w:t xml:space="preserve"> 57(4), 561-588. </w:t>
      </w:r>
    </w:p>
    <w:p w14:paraId="5F36F828" w14:textId="126D67C2"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Ramsey, K., and Bell, A., 2014. Smart </w:t>
      </w:r>
      <w:r w:rsidR="006C59AE" w:rsidRPr="001234E5">
        <w:rPr>
          <w:rFonts w:ascii="Times New Roman" w:hAnsi="Times New Roman" w:cs="Times New Roman"/>
        </w:rPr>
        <w:t>L</w:t>
      </w:r>
      <w:r w:rsidRPr="001234E5">
        <w:rPr>
          <w:rFonts w:ascii="Times New Roman" w:hAnsi="Times New Roman" w:cs="Times New Roman"/>
        </w:rPr>
        <w:t xml:space="preserve">ocation </w:t>
      </w:r>
      <w:r w:rsidR="006C59AE" w:rsidRPr="001234E5">
        <w:rPr>
          <w:rFonts w:ascii="Times New Roman" w:hAnsi="Times New Roman" w:cs="Times New Roman"/>
        </w:rPr>
        <w:t>D</w:t>
      </w:r>
      <w:r w:rsidRPr="001234E5">
        <w:rPr>
          <w:rFonts w:ascii="Times New Roman" w:hAnsi="Times New Roman" w:cs="Times New Roman"/>
        </w:rPr>
        <w:t xml:space="preserve">atabase, </w:t>
      </w:r>
      <w:r w:rsidR="006C59AE" w:rsidRPr="001234E5">
        <w:rPr>
          <w:rFonts w:ascii="Times New Roman" w:hAnsi="Times New Roman" w:cs="Times New Roman"/>
        </w:rPr>
        <w:t>V</w:t>
      </w:r>
      <w:r w:rsidRPr="001234E5">
        <w:rPr>
          <w:rFonts w:ascii="Times New Roman" w:hAnsi="Times New Roman" w:cs="Times New Roman"/>
        </w:rPr>
        <w:t xml:space="preserve">ersion 2.0 </w:t>
      </w:r>
      <w:r w:rsidR="006C59AE" w:rsidRPr="001234E5">
        <w:rPr>
          <w:rFonts w:ascii="Times New Roman" w:hAnsi="Times New Roman" w:cs="Times New Roman"/>
        </w:rPr>
        <w:t>U</w:t>
      </w:r>
      <w:r w:rsidRPr="001234E5">
        <w:rPr>
          <w:rFonts w:ascii="Times New Roman" w:hAnsi="Times New Roman" w:cs="Times New Roman"/>
        </w:rPr>
        <w:t xml:space="preserve">ser </w:t>
      </w:r>
      <w:r w:rsidR="006C59AE" w:rsidRPr="001234E5">
        <w:rPr>
          <w:rFonts w:ascii="Times New Roman" w:hAnsi="Times New Roman" w:cs="Times New Roman"/>
        </w:rPr>
        <w:t>G</w:t>
      </w:r>
      <w:r w:rsidRPr="001234E5">
        <w:rPr>
          <w:rFonts w:ascii="Times New Roman" w:hAnsi="Times New Roman" w:cs="Times New Roman"/>
        </w:rPr>
        <w:t xml:space="preserve">uide. Available at: </w:t>
      </w:r>
      <w:hyperlink r:id="rId75" w:history="1">
        <w:r w:rsidRPr="001234E5">
          <w:rPr>
            <w:rStyle w:val="Hyperlink"/>
            <w:rFonts w:ascii="Times New Roman" w:hAnsi="Times New Roman" w:cs="Times New Roman"/>
            <w:color w:val="auto"/>
          </w:rPr>
          <w:t>https://www.epa.gov/sites/production/files/2014-03/documents/sld_userguide.pdf</w:t>
        </w:r>
      </w:hyperlink>
      <w:r w:rsidRPr="001234E5">
        <w:rPr>
          <w:rFonts w:ascii="Times New Roman" w:hAnsi="Times New Roman" w:cs="Times New Roman"/>
        </w:rPr>
        <w:t xml:space="preserve"> [Accessed by: 4/18/21]</w:t>
      </w:r>
    </w:p>
    <w:p w14:paraId="5ADB0FB0" w14:textId="1ABB2889"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Reck, D., and Axhausen, K., 2021. Who uses shared micromobility services? Empirical evidence from Zurich, Switzerland. </w:t>
      </w:r>
      <w:r w:rsidRPr="001234E5">
        <w:rPr>
          <w:rFonts w:ascii="Times New Roman" w:hAnsi="Times New Roman" w:cs="Times New Roman"/>
          <w:i/>
          <w:iCs/>
        </w:rPr>
        <w:t>Transportation Research Part D</w:t>
      </w:r>
      <w:r w:rsidRPr="001234E5">
        <w:rPr>
          <w:rFonts w:ascii="Times New Roman" w:hAnsi="Times New Roman" w:cs="Times New Roman"/>
        </w:rPr>
        <w:t xml:space="preserve"> 94, 102803.</w:t>
      </w:r>
    </w:p>
    <w:p w14:paraId="190EDA53" w14:textId="24B77093" w:rsidR="00C0302B" w:rsidRPr="001234E5" w:rsidRDefault="00C0302B" w:rsidP="00AF7A8F">
      <w:pPr>
        <w:spacing w:line="276" w:lineRule="auto"/>
        <w:ind w:left="540" w:hanging="540"/>
        <w:jc w:val="both"/>
        <w:rPr>
          <w:rFonts w:ascii="Times New Roman" w:hAnsi="Times New Roman" w:cs="Times New Roman"/>
          <w:b/>
          <w:bCs/>
        </w:rPr>
      </w:pPr>
      <w:r w:rsidRPr="001234E5">
        <w:rPr>
          <w:rFonts w:ascii="Times New Roman" w:hAnsi="Times New Roman" w:cs="Times New Roman"/>
          <w:shd w:val="clear" w:color="auto" w:fill="FFFFFF"/>
        </w:rPr>
        <w:t>Reck, D., Haitao, H., Guidon, S., and Axhausen, K., 2021.</w:t>
      </w:r>
      <w:r w:rsidRPr="001234E5">
        <w:rPr>
          <w:rFonts w:ascii="Times New Roman" w:hAnsi="Times New Roman" w:cs="Times New Roman"/>
          <w:i/>
          <w:iCs/>
          <w:shd w:val="clear" w:color="auto" w:fill="FFFFFF"/>
        </w:rPr>
        <w:t xml:space="preserve"> </w:t>
      </w:r>
      <w:r w:rsidRPr="001234E5">
        <w:rPr>
          <w:rFonts w:ascii="Times New Roman" w:hAnsi="Times New Roman" w:cs="Times New Roman"/>
          <w:shd w:val="clear" w:color="auto" w:fill="FFFFFF"/>
        </w:rPr>
        <w:t>Explaining shared micromobility usage, competition and mode choice by modelling empirical data from Zurich, Switzerland.</w:t>
      </w:r>
      <w:r w:rsidRPr="001234E5">
        <w:rPr>
          <w:rFonts w:ascii="Times New Roman" w:hAnsi="Times New Roman" w:cs="Times New Roman"/>
          <w:i/>
          <w:iCs/>
          <w:shd w:val="clear" w:color="auto" w:fill="FFFFFF"/>
        </w:rPr>
        <w:t xml:space="preserve"> Transportation Research Part C </w:t>
      </w:r>
      <w:r w:rsidRPr="001234E5">
        <w:rPr>
          <w:rFonts w:ascii="Times New Roman" w:hAnsi="Times New Roman" w:cs="Times New Roman"/>
          <w:shd w:val="clear" w:color="auto" w:fill="FFFFFF"/>
        </w:rPr>
        <w:t>124, 102947.</w:t>
      </w:r>
    </w:p>
    <w:p w14:paraId="32E68A4D" w14:textId="1C22D167" w:rsidR="000B30F5" w:rsidRPr="001234E5" w:rsidRDefault="000B30F5" w:rsidP="00AF7A8F">
      <w:pPr>
        <w:spacing w:line="276" w:lineRule="auto"/>
        <w:ind w:left="540" w:hanging="540"/>
        <w:jc w:val="both"/>
        <w:rPr>
          <w:rFonts w:ascii="Times New Roman" w:hAnsi="Times New Roman" w:cs="Times New Roman"/>
        </w:rPr>
      </w:pPr>
      <w:r w:rsidRPr="001234E5">
        <w:rPr>
          <w:rFonts w:ascii="Times New Roman" w:hAnsi="Times New Roman" w:cs="Times New Roman"/>
          <w:shd w:val="clear" w:color="auto" w:fill="FFFFFF"/>
        </w:rPr>
        <w:t xml:space="preserve">Ricci, M., 2015. Bike sharing: A review of evidence on impacts and processes of implementation and operation. </w:t>
      </w:r>
      <w:r w:rsidRPr="001234E5">
        <w:rPr>
          <w:rFonts w:ascii="Times New Roman" w:hAnsi="Times New Roman" w:cs="Times New Roman"/>
          <w:i/>
          <w:iCs/>
          <w:shd w:val="clear" w:color="auto" w:fill="FFFFFF"/>
        </w:rPr>
        <w:t>Research in Transportation Business &amp; Management</w:t>
      </w:r>
      <w:r w:rsidRPr="001234E5">
        <w:rPr>
          <w:rFonts w:ascii="Times New Roman" w:hAnsi="Times New Roman" w:cs="Times New Roman"/>
          <w:shd w:val="clear" w:color="auto" w:fill="FFFFFF"/>
        </w:rPr>
        <w:t xml:space="preserve"> 15, 28-38.</w:t>
      </w:r>
    </w:p>
    <w:p w14:paraId="20F5C821" w14:textId="760B847C"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Rogers, E., 2002. Diffusion of preventative innovations. </w:t>
      </w:r>
      <w:r w:rsidRPr="001234E5">
        <w:rPr>
          <w:rFonts w:ascii="Times New Roman" w:hAnsi="Times New Roman" w:cs="Times New Roman"/>
          <w:i/>
          <w:iCs/>
        </w:rPr>
        <w:t xml:space="preserve">Addictive Behaviors </w:t>
      </w:r>
      <w:r w:rsidRPr="001234E5">
        <w:rPr>
          <w:rFonts w:ascii="Times New Roman" w:hAnsi="Times New Roman" w:cs="Times New Roman"/>
        </w:rPr>
        <w:t>27(6), 989-993.</w:t>
      </w:r>
    </w:p>
    <w:p w14:paraId="100B50C4"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Romero, J., Ibeas, A., Moura, J., Benavente, J., and Alonso, B., 2012. A simulation-optimization approach to design efficient systems of bike-sharing. </w:t>
      </w:r>
      <w:r w:rsidRPr="001234E5">
        <w:rPr>
          <w:rFonts w:ascii="Times New Roman" w:hAnsi="Times New Roman" w:cs="Times New Roman"/>
          <w:i/>
          <w:iCs/>
        </w:rPr>
        <w:t>Procedia – Social and Behavioral Sciences</w:t>
      </w:r>
      <w:r w:rsidRPr="001234E5">
        <w:rPr>
          <w:rFonts w:ascii="Times New Roman" w:hAnsi="Times New Roman" w:cs="Times New Roman"/>
        </w:rPr>
        <w:t xml:space="preserve"> 54, 646-655.</w:t>
      </w:r>
    </w:p>
    <w:p w14:paraId="1D261A37"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Said, M., Biehl, A., and Stathopoulos, A., 2021. Interdependence in active mobility adoption: Joint modeling and motivational spillover in walking, cycling and bike-sharing. </w:t>
      </w:r>
      <w:r w:rsidRPr="001234E5">
        <w:rPr>
          <w:rFonts w:ascii="Times New Roman" w:hAnsi="Times New Roman" w:cs="Times New Roman"/>
          <w:i/>
          <w:iCs/>
        </w:rPr>
        <w:t>International Journal of Sustainable Transportation</w:t>
      </w:r>
      <w:r w:rsidRPr="001234E5">
        <w:rPr>
          <w:rFonts w:ascii="Times New Roman" w:hAnsi="Times New Roman" w:cs="Times New Roman"/>
        </w:rPr>
        <w:t xml:space="preserve">. Available at: </w:t>
      </w:r>
      <w:hyperlink r:id="rId76" w:history="1">
        <w:r w:rsidRPr="001234E5">
          <w:rPr>
            <w:rStyle w:val="Hyperlink"/>
            <w:rFonts w:ascii="Times New Roman" w:hAnsi="Times New Roman" w:cs="Times New Roman"/>
            <w:color w:val="auto"/>
          </w:rPr>
          <w:t>https://doi.org/10.1080/15568318.2021.1885769</w:t>
        </w:r>
      </w:hyperlink>
      <w:r w:rsidRPr="001234E5">
        <w:rPr>
          <w:rFonts w:ascii="Times New Roman" w:hAnsi="Times New Roman" w:cs="Times New Roman"/>
        </w:rPr>
        <w:t>. [Accessed by: 6/2/21]</w:t>
      </w:r>
    </w:p>
    <w:p w14:paraId="59C86D7F" w14:textId="12329C7F"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Sample, I., 2016. Risk aversion in old age down to changes in brain structure scans suggest. </w:t>
      </w:r>
      <w:r w:rsidRPr="001234E5">
        <w:rPr>
          <w:rFonts w:ascii="Times New Roman" w:hAnsi="Times New Roman" w:cs="Times New Roman"/>
          <w:i/>
        </w:rPr>
        <w:t>The Guardian</w:t>
      </w:r>
      <w:r w:rsidRPr="001234E5">
        <w:rPr>
          <w:rFonts w:ascii="Times New Roman" w:hAnsi="Times New Roman" w:cs="Times New Roman"/>
        </w:rPr>
        <w:t xml:space="preserve">. Available at: </w:t>
      </w:r>
      <w:hyperlink r:id="rId77" w:history="1">
        <w:r w:rsidR="005B26DF" w:rsidRPr="001234E5">
          <w:rPr>
            <w:rStyle w:val="Hyperlink"/>
            <w:rFonts w:ascii="Times New Roman" w:hAnsi="Times New Roman" w:cs="Times New Roman"/>
            <w:color w:val="auto"/>
          </w:rPr>
          <w:t>https://www.theguardian.com/science/2016/dec/13/risk-aversion-in-old-age-down-to-changes-in-brain-structure-scans-suggest</w:t>
        </w:r>
      </w:hyperlink>
      <w:r w:rsidR="005B26DF" w:rsidRPr="001234E5">
        <w:rPr>
          <w:rFonts w:ascii="Times New Roman" w:hAnsi="Times New Roman" w:cs="Times New Roman"/>
        </w:rPr>
        <w:t xml:space="preserve"> </w:t>
      </w:r>
      <w:r w:rsidRPr="001234E5">
        <w:rPr>
          <w:rFonts w:ascii="Times New Roman" w:hAnsi="Times New Roman" w:cs="Times New Roman"/>
        </w:rPr>
        <w:t>[Accessed by: 4/30/21]</w:t>
      </w:r>
    </w:p>
    <w:p w14:paraId="791D7FD8" w14:textId="0EFE8A06" w:rsidR="00FC3A7A" w:rsidRPr="001234E5" w:rsidRDefault="00FC3A7A" w:rsidP="00AF7A8F">
      <w:pPr>
        <w:spacing w:line="276" w:lineRule="auto"/>
        <w:ind w:left="540" w:hanging="540"/>
        <w:jc w:val="both"/>
        <w:rPr>
          <w:rFonts w:ascii="Times New Roman" w:hAnsi="Times New Roman" w:cs="Times New Roman"/>
        </w:rPr>
      </w:pPr>
      <w:bookmarkStart w:id="28" w:name="_Hlk83815566"/>
      <w:r w:rsidRPr="001234E5">
        <w:rPr>
          <w:rFonts w:ascii="Times New Roman" w:hAnsi="Times New Roman" w:cs="Times New Roman"/>
        </w:rPr>
        <w:t xml:space="preserve">Sanders, R., Branion-Calles, M., and Nelson, T., 2020. To scoot or not to scoot: Findings from a recent survey about the benefits and barriers of using </w:t>
      </w:r>
      <w:r w:rsidR="00614A29" w:rsidRPr="001234E5">
        <w:rPr>
          <w:rFonts w:ascii="Times New Roman" w:hAnsi="Times New Roman" w:cs="Times New Roman"/>
        </w:rPr>
        <w:t>e</w:t>
      </w:r>
      <w:r w:rsidRPr="001234E5">
        <w:rPr>
          <w:rFonts w:ascii="Times New Roman" w:hAnsi="Times New Roman" w:cs="Times New Roman"/>
        </w:rPr>
        <w:t>-</w:t>
      </w:r>
      <w:r w:rsidR="005B26DF" w:rsidRPr="001234E5">
        <w:rPr>
          <w:rFonts w:ascii="Times New Roman" w:hAnsi="Times New Roman" w:cs="Times New Roman"/>
        </w:rPr>
        <w:t>s</w:t>
      </w:r>
      <w:r w:rsidRPr="001234E5">
        <w:rPr>
          <w:rFonts w:ascii="Times New Roman" w:hAnsi="Times New Roman" w:cs="Times New Roman"/>
        </w:rPr>
        <w:t xml:space="preserve">cooters for riders and non-riders. </w:t>
      </w:r>
      <w:r w:rsidRPr="001234E5">
        <w:rPr>
          <w:rFonts w:ascii="Times New Roman" w:hAnsi="Times New Roman" w:cs="Times New Roman"/>
          <w:i/>
          <w:iCs/>
        </w:rPr>
        <w:t>Transportation Research Part A</w:t>
      </w:r>
      <w:r w:rsidRPr="001234E5">
        <w:rPr>
          <w:rFonts w:ascii="Times New Roman" w:hAnsi="Times New Roman" w:cs="Times New Roman"/>
        </w:rPr>
        <w:t xml:space="preserve"> 139, 217-227.</w:t>
      </w:r>
    </w:p>
    <w:bookmarkEnd w:id="28"/>
    <w:p w14:paraId="7BBE7215" w14:textId="4F66481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Sayfty, 2016. Why </w:t>
      </w:r>
      <w:r w:rsidR="005B26DF" w:rsidRPr="001234E5">
        <w:rPr>
          <w:rFonts w:ascii="Times New Roman" w:hAnsi="Times New Roman" w:cs="Times New Roman"/>
        </w:rPr>
        <w:t>w</w:t>
      </w:r>
      <w:r w:rsidRPr="001234E5">
        <w:rPr>
          <w:rFonts w:ascii="Times New Roman" w:hAnsi="Times New Roman" w:cs="Times New Roman"/>
        </w:rPr>
        <w:t xml:space="preserve">omen are </w:t>
      </w:r>
      <w:r w:rsidR="005B26DF" w:rsidRPr="001234E5">
        <w:rPr>
          <w:rFonts w:ascii="Times New Roman" w:hAnsi="Times New Roman" w:cs="Times New Roman"/>
        </w:rPr>
        <w:t>m</w:t>
      </w:r>
      <w:r w:rsidRPr="001234E5">
        <w:rPr>
          <w:rFonts w:ascii="Times New Roman" w:hAnsi="Times New Roman" w:cs="Times New Roman"/>
        </w:rPr>
        <w:t xml:space="preserve">issing the </w:t>
      </w:r>
      <w:r w:rsidR="005B26DF" w:rsidRPr="001234E5">
        <w:rPr>
          <w:rFonts w:ascii="Times New Roman" w:hAnsi="Times New Roman" w:cs="Times New Roman"/>
        </w:rPr>
        <w:t>b</w:t>
      </w:r>
      <w:r w:rsidRPr="001234E5">
        <w:rPr>
          <w:rFonts w:ascii="Times New Roman" w:hAnsi="Times New Roman" w:cs="Times New Roman"/>
        </w:rPr>
        <w:t xml:space="preserve">us and </w:t>
      </w:r>
      <w:r w:rsidR="005B26DF" w:rsidRPr="001234E5">
        <w:rPr>
          <w:rFonts w:ascii="Times New Roman" w:hAnsi="Times New Roman" w:cs="Times New Roman"/>
        </w:rPr>
        <w:t>t</w:t>
      </w:r>
      <w:r w:rsidRPr="001234E5">
        <w:rPr>
          <w:rFonts w:ascii="Times New Roman" w:hAnsi="Times New Roman" w:cs="Times New Roman"/>
        </w:rPr>
        <w:t xml:space="preserve">rain and </w:t>
      </w:r>
      <w:r w:rsidR="005B26DF" w:rsidRPr="001234E5">
        <w:rPr>
          <w:rFonts w:ascii="Times New Roman" w:hAnsi="Times New Roman" w:cs="Times New Roman"/>
        </w:rPr>
        <w:t>t</w:t>
      </w:r>
      <w:r w:rsidRPr="001234E5">
        <w:rPr>
          <w:rFonts w:ascii="Times New Roman" w:hAnsi="Times New Roman" w:cs="Times New Roman"/>
        </w:rPr>
        <w:t xml:space="preserve">axi. </w:t>
      </w:r>
      <w:r w:rsidRPr="001234E5">
        <w:rPr>
          <w:rFonts w:ascii="Times New Roman" w:hAnsi="Times New Roman" w:cs="Times New Roman"/>
          <w:i/>
        </w:rPr>
        <w:t>World Pulse</w:t>
      </w:r>
      <w:r w:rsidRPr="001234E5">
        <w:rPr>
          <w:rFonts w:ascii="Times New Roman" w:hAnsi="Times New Roman" w:cs="Times New Roman"/>
        </w:rPr>
        <w:t xml:space="preserve">. Available at: </w:t>
      </w:r>
      <w:hyperlink r:id="rId78" w:history="1">
        <w:r w:rsidRPr="001234E5">
          <w:rPr>
            <w:rStyle w:val="Hyperlink"/>
            <w:rFonts w:ascii="Times New Roman" w:hAnsi="Times New Roman" w:cs="Times New Roman"/>
            <w:color w:val="auto"/>
          </w:rPr>
          <w:t>https://www.worldpulse.com/voices-rising/stories/global-why-women-are-missing-bus-and-train-and-taxi</w:t>
        </w:r>
      </w:hyperlink>
      <w:r w:rsidRPr="001234E5">
        <w:rPr>
          <w:rFonts w:ascii="Times New Roman" w:hAnsi="Times New Roman" w:cs="Times New Roman"/>
        </w:rPr>
        <w:t xml:space="preserve"> [Accessed by: 4/25/21]</w:t>
      </w:r>
    </w:p>
    <w:p w14:paraId="542B9021"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lastRenderedPageBreak/>
        <w:t xml:space="preserve">Scott, D., and Ciuro, C., 2019. What factors influence bike share ridership? An investigation of Hamilton, Ontario’s bike share hubs. </w:t>
      </w:r>
      <w:r w:rsidRPr="001234E5">
        <w:rPr>
          <w:rFonts w:ascii="Times New Roman" w:hAnsi="Times New Roman" w:cs="Times New Roman"/>
          <w:i/>
          <w:iCs/>
        </w:rPr>
        <w:t xml:space="preserve">Travel Behaviour and Society </w:t>
      </w:r>
      <w:r w:rsidRPr="001234E5">
        <w:rPr>
          <w:rFonts w:ascii="Times New Roman" w:hAnsi="Times New Roman" w:cs="Times New Roman"/>
        </w:rPr>
        <w:t>16, 50-58.</w:t>
      </w:r>
    </w:p>
    <w:p w14:paraId="26452F9C" w14:textId="57ED9971"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Shaheen, S., and Cohen, A., 2019. Shared </w:t>
      </w:r>
      <w:r w:rsidR="000B4DBE" w:rsidRPr="001234E5">
        <w:rPr>
          <w:rFonts w:ascii="Times New Roman" w:hAnsi="Times New Roman" w:cs="Times New Roman"/>
        </w:rPr>
        <w:t>m</w:t>
      </w:r>
      <w:r w:rsidRPr="001234E5">
        <w:rPr>
          <w:rFonts w:ascii="Times New Roman" w:hAnsi="Times New Roman" w:cs="Times New Roman"/>
        </w:rPr>
        <w:t xml:space="preserve">icromobility </w:t>
      </w:r>
      <w:r w:rsidR="000B4DBE" w:rsidRPr="001234E5">
        <w:rPr>
          <w:rFonts w:ascii="Times New Roman" w:hAnsi="Times New Roman" w:cs="Times New Roman"/>
        </w:rPr>
        <w:t>p</w:t>
      </w:r>
      <w:r w:rsidRPr="001234E5">
        <w:rPr>
          <w:rFonts w:ascii="Times New Roman" w:hAnsi="Times New Roman" w:cs="Times New Roman"/>
        </w:rPr>
        <w:t xml:space="preserve">olicy </w:t>
      </w:r>
      <w:r w:rsidR="000B4DBE" w:rsidRPr="001234E5">
        <w:rPr>
          <w:rFonts w:ascii="Times New Roman" w:hAnsi="Times New Roman" w:cs="Times New Roman"/>
        </w:rPr>
        <w:t>t</w:t>
      </w:r>
      <w:r w:rsidRPr="001234E5">
        <w:rPr>
          <w:rFonts w:ascii="Times New Roman" w:hAnsi="Times New Roman" w:cs="Times New Roman"/>
        </w:rPr>
        <w:t xml:space="preserve">oolkit: Docked and </w:t>
      </w:r>
      <w:r w:rsidR="000B4DBE" w:rsidRPr="001234E5">
        <w:rPr>
          <w:rFonts w:ascii="Times New Roman" w:hAnsi="Times New Roman" w:cs="Times New Roman"/>
        </w:rPr>
        <w:t>d</w:t>
      </w:r>
      <w:r w:rsidRPr="001234E5">
        <w:rPr>
          <w:rFonts w:ascii="Times New Roman" w:hAnsi="Times New Roman" w:cs="Times New Roman"/>
        </w:rPr>
        <w:t xml:space="preserve">ockless </w:t>
      </w:r>
      <w:r w:rsidR="000B4DBE" w:rsidRPr="001234E5">
        <w:rPr>
          <w:rFonts w:ascii="Times New Roman" w:hAnsi="Times New Roman" w:cs="Times New Roman"/>
        </w:rPr>
        <w:t>b</w:t>
      </w:r>
      <w:r w:rsidRPr="001234E5">
        <w:rPr>
          <w:rFonts w:ascii="Times New Roman" w:hAnsi="Times New Roman" w:cs="Times New Roman"/>
        </w:rPr>
        <w:t xml:space="preserve">ike and </w:t>
      </w:r>
      <w:r w:rsidR="000B4DBE" w:rsidRPr="001234E5">
        <w:rPr>
          <w:rFonts w:ascii="Times New Roman" w:hAnsi="Times New Roman" w:cs="Times New Roman"/>
        </w:rPr>
        <w:t>s</w:t>
      </w:r>
      <w:r w:rsidRPr="001234E5">
        <w:rPr>
          <w:rFonts w:ascii="Times New Roman" w:hAnsi="Times New Roman" w:cs="Times New Roman"/>
        </w:rPr>
        <w:t xml:space="preserve">cooter </w:t>
      </w:r>
      <w:r w:rsidR="000B4DBE" w:rsidRPr="001234E5">
        <w:rPr>
          <w:rFonts w:ascii="Times New Roman" w:hAnsi="Times New Roman" w:cs="Times New Roman"/>
        </w:rPr>
        <w:t>s</w:t>
      </w:r>
      <w:r w:rsidRPr="001234E5">
        <w:rPr>
          <w:rFonts w:ascii="Times New Roman" w:hAnsi="Times New Roman" w:cs="Times New Roman"/>
        </w:rPr>
        <w:t xml:space="preserve">haring. </w:t>
      </w:r>
      <w:r w:rsidR="000B4DBE" w:rsidRPr="001234E5">
        <w:rPr>
          <w:rStyle w:val="Emphasis"/>
          <w:rFonts w:ascii="Times New Roman" w:hAnsi="Times New Roman" w:cs="Times New Roman"/>
          <w:i w:val="0"/>
          <w:shd w:val="clear" w:color="auto" w:fill="FFFFFF"/>
        </w:rPr>
        <w:t>Transportation Sustainability Research Center, UC Berkeley</w:t>
      </w:r>
      <w:r w:rsidRPr="001234E5">
        <w:rPr>
          <w:rFonts w:ascii="Times New Roman" w:hAnsi="Times New Roman" w:cs="Times New Roman"/>
        </w:rPr>
        <w:t xml:space="preserve">. Available at: </w:t>
      </w:r>
      <w:hyperlink r:id="rId79" w:history="1">
        <w:r w:rsidRPr="001234E5">
          <w:rPr>
            <w:rStyle w:val="Hyperlink"/>
            <w:rFonts w:ascii="Times New Roman" w:hAnsi="Times New Roman" w:cs="Times New Roman"/>
            <w:color w:val="auto"/>
          </w:rPr>
          <w:t>https://doi.org/10.7922/G2TH8JW7</w:t>
        </w:r>
      </w:hyperlink>
      <w:r w:rsidRPr="001234E5">
        <w:rPr>
          <w:rFonts w:ascii="Times New Roman" w:hAnsi="Times New Roman" w:cs="Times New Roman"/>
        </w:rPr>
        <w:t xml:space="preserve"> [Accessed by: 4/28/21]</w:t>
      </w:r>
    </w:p>
    <w:p w14:paraId="4740438C" w14:textId="0F5D6666"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Shaheen, S., Martin, E., and Cohen, A., 2013. Public </w:t>
      </w:r>
      <w:r w:rsidR="00FB6B3B" w:rsidRPr="001234E5">
        <w:rPr>
          <w:rFonts w:ascii="Times New Roman" w:hAnsi="Times New Roman" w:cs="Times New Roman"/>
        </w:rPr>
        <w:t>b</w:t>
      </w:r>
      <w:r w:rsidRPr="001234E5">
        <w:rPr>
          <w:rFonts w:ascii="Times New Roman" w:hAnsi="Times New Roman" w:cs="Times New Roman"/>
        </w:rPr>
        <w:t xml:space="preserve">ikesharing and modal shift behavior: </w:t>
      </w:r>
      <w:r w:rsidR="001049FB" w:rsidRPr="001234E5">
        <w:rPr>
          <w:rFonts w:ascii="Times New Roman" w:hAnsi="Times New Roman" w:cs="Times New Roman"/>
        </w:rPr>
        <w:t>A</w:t>
      </w:r>
      <w:r w:rsidRPr="001234E5">
        <w:rPr>
          <w:rFonts w:ascii="Times New Roman" w:hAnsi="Times New Roman" w:cs="Times New Roman"/>
        </w:rPr>
        <w:t xml:space="preserve"> comparative study of early </w:t>
      </w:r>
      <w:r w:rsidR="00FB6B3B" w:rsidRPr="001234E5">
        <w:rPr>
          <w:rFonts w:ascii="Times New Roman" w:hAnsi="Times New Roman" w:cs="Times New Roman"/>
        </w:rPr>
        <w:t>b</w:t>
      </w:r>
      <w:r w:rsidRPr="001234E5">
        <w:rPr>
          <w:rFonts w:ascii="Times New Roman" w:hAnsi="Times New Roman" w:cs="Times New Roman"/>
        </w:rPr>
        <w:t xml:space="preserve">ikesharing systems in North America. </w:t>
      </w:r>
      <w:r w:rsidR="008B2A31" w:rsidRPr="001234E5">
        <w:rPr>
          <w:rStyle w:val="Emphasis"/>
          <w:rFonts w:ascii="Times New Roman" w:hAnsi="Times New Roman" w:cs="Times New Roman"/>
          <w:shd w:val="clear" w:color="auto" w:fill="FFFFFF"/>
        </w:rPr>
        <w:t>International Journal of Transportation</w:t>
      </w:r>
      <w:r w:rsidR="008B2A31" w:rsidRPr="001234E5">
        <w:rPr>
          <w:rStyle w:val="Emphasis"/>
          <w:rFonts w:ascii="Times New Roman" w:hAnsi="Times New Roman" w:cs="Times New Roman"/>
          <w:i w:val="0"/>
          <w:shd w:val="clear" w:color="auto" w:fill="FFFFFF"/>
        </w:rPr>
        <w:t xml:space="preserve"> 1(1), 35-54</w:t>
      </w:r>
      <w:r w:rsidRPr="001234E5">
        <w:rPr>
          <w:rFonts w:ascii="Times New Roman" w:hAnsi="Times New Roman" w:cs="Times New Roman"/>
        </w:rPr>
        <w:t xml:space="preserve">. </w:t>
      </w:r>
      <w:hyperlink r:id="rId80" w:history="1">
        <w:r w:rsidRPr="001234E5">
          <w:rPr>
            <w:rStyle w:val="Hyperlink"/>
            <w:rFonts w:ascii="Times New Roman" w:hAnsi="Times New Roman" w:cs="Times New Roman"/>
            <w:color w:val="auto"/>
          </w:rPr>
          <w:t>https://doi.org/10.14257/ijt.2013.1.1.03</w:t>
        </w:r>
      </w:hyperlink>
      <w:r w:rsidRPr="001234E5">
        <w:rPr>
          <w:rFonts w:ascii="Times New Roman" w:hAnsi="Times New Roman" w:cs="Times New Roman"/>
        </w:rPr>
        <w:t>.</w:t>
      </w:r>
    </w:p>
    <w:p w14:paraId="076C1D77" w14:textId="71BA3283"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Shaheen, S., Zhang, H., Martin, E., and Guzman, S., 2011. China’s Hangzhou </w:t>
      </w:r>
      <w:r w:rsidR="001049FB" w:rsidRPr="001234E5">
        <w:rPr>
          <w:rFonts w:ascii="Times New Roman" w:hAnsi="Times New Roman" w:cs="Times New Roman"/>
        </w:rPr>
        <w:t>p</w:t>
      </w:r>
      <w:r w:rsidRPr="001234E5">
        <w:rPr>
          <w:rFonts w:ascii="Times New Roman" w:hAnsi="Times New Roman" w:cs="Times New Roman"/>
        </w:rPr>
        <w:t xml:space="preserve">ublic </w:t>
      </w:r>
      <w:r w:rsidR="001049FB" w:rsidRPr="001234E5">
        <w:rPr>
          <w:rFonts w:ascii="Times New Roman" w:hAnsi="Times New Roman" w:cs="Times New Roman"/>
        </w:rPr>
        <w:t>b</w:t>
      </w:r>
      <w:r w:rsidRPr="001234E5">
        <w:rPr>
          <w:rFonts w:ascii="Times New Roman" w:hAnsi="Times New Roman" w:cs="Times New Roman"/>
        </w:rPr>
        <w:t xml:space="preserve">icycle: Understanding </w:t>
      </w:r>
      <w:r w:rsidR="001049FB" w:rsidRPr="001234E5">
        <w:rPr>
          <w:rFonts w:ascii="Times New Roman" w:hAnsi="Times New Roman" w:cs="Times New Roman"/>
        </w:rPr>
        <w:t>e</w:t>
      </w:r>
      <w:r w:rsidRPr="001234E5">
        <w:rPr>
          <w:rFonts w:ascii="Times New Roman" w:hAnsi="Times New Roman" w:cs="Times New Roman"/>
        </w:rPr>
        <w:t xml:space="preserve">arly </w:t>
      </w:r>
      <w:r w:rsidR="001049FB" w:rsidRPr="001234E5">
        <w:rPr>
          <w:rFonts w:ascii="Times New Roman" w:hAnsi="Times New Roman" w:cs="Times New Roman"/>
        </w:rPr>
        <w:t>a</w:t>
      </w:r>
      <w:r w:rsidRPr="001234E5">
        <w:rPr>
          <w:rFonts w:ascii="Times New Roman" w:hAnsi="Times New Roman" w:cs="Times New Roman"/>
        </w:rPr>
        <w:t xml:space="preserve">doption and </w:t>
      </w:r>
      <w:r w:rsidR="001049FB" w:rsidRPr="001234E5">
        <w:rPr>
          <w:rFonts w:ascii="Times New Roman" w:hAnsi="Times New Roman" w:cs="Times New Roman"/>
        </w:rPr>
        <w:t>b</w:t>
      </w:r>
      <w:r w:rsidRPr="001234E5">
        <w:rPr>
          <w:rFonts w:ascii="Times New Roman" w:hAnsi="Times New Roman" w:cs="Times New Roman"/>
        </w:rPr>
        <w:t xml:space="preserve">ehavioral </w:t>
      </w:r>
      <w:r w:rsidR="001049FB" w:rsidRPr="001234E5">
        <w:rPr>
          <w:rFonts w:ascii="Times New Roman" w:hAnsi="Times New Roman" w:cs="Times New Roman"/>
        </w:rPr>
        <w:t>r</w:t>
      </w:r>
      <w:r w:rsidRPr="001234E5">
        <w:rPr>
          <w:rFonts w:ascii="Times New Roman" w:hAnsi="Times New Roman" w:cs="Times New Roman"/>
        </w:rPr>
        <w:t xml:space="preserve">esponse to </w:t>
      </w:r>
      <w:r w:rsidR="001049FB" w:rsidRPr="001234E5">
        <w:rPr>
          <w:rFonts w:ascii="Times New Roman" w:hAnsi="Times New Roman" w:cs="Times New Roman"/>
        </w:rPr>
        <w:t>b</w:t>
      </w:r>
      <w:r w:rsidRPr="001234E5">
        <w:rPr>
          <w:rFonts w:ascii="Times New Roman" w:hAnsi="Times New Roman" w:cs="Times New Roman"/>
        </w:rPr>
        <w:t xml:space="preserve">ikesharing. </w:t>
      </w:r>
      <w:r w:rsidRPr="001234E5">
        <w:rPr>
          <w:rFonts w:ascii="Times New Roman" w:hAnsi="Times New Roman" w:cs="Times New Roman"/>
          <w:i/>
          <w:iCs/>
        </w:rPr>
        <w:t>Transportation Research Record</w:t>
      </w:r>
      <w:r w:rsidR="003C5040" w:rsidRPr="001234E5">
        <w:rPr>
          <w:rFonts w:ascii="Times New Roman" w:hAnsi="Times New Roman" w:cs="Times New Roman"/>
          <w:i/>
          <w:iCs/>
        </w:rPr>
        <w:t>: Journal of the Transportation Research Board</w:t>
      </w:r>
      <w:r w:rsidRPr="001234E5">
        <w:rPr>
          <w:rFonts w:ascii="Times New Roman" w:hAnsi="Times New Roman" w:cs="Times New Roman"/>
        </w:rPr>
        <w:t xml:space="preserve"> 2247(1)</w:t>
      </w:r>
      <w:r w:rsidR="008B2A31" w:rsidRPr="001234E5">
        <w:rPr>
          <w:rFonts w:ascii="Times New Roman" w:hAnsi="Times New Roman" w:cs="Times New Roman"/>
        </w:rPr>
        <w:t>, 33-41</w:t>
      </w:r>
      <w:r w:rsidRPr="001234E5">
        <w:rPr>
          <w:rFonts w:ascii="Times New Roman" w:hAnsi="Times New Roman" w:cs="Times New Roman"/>
        </w:rPr>
        <w:t>.</w:t>
      </w:r>
    </w:p>
    <w:p w14:paraId="59B31C45" w14:textId="77777777" w:rsidR="00FC3A7A" w:rsidRPr="001234E5" w:rsidRDefault="00FC3A7A" w:rsidP="00AF7A8F">
      <w:pPr>
        <w:spacing w:line="276" w:lineRule="auto"/>
        <w:ind w:left="540" w:hanging="540"/>
        <w:rPr>
          <w:rFonts w:ascii="Times New Roman" w:hAnsi="Times New Roman" w:cs="Times New Roman"/>
        </w:rPr>
      </w:pPr>
      <w:r w:rsidRPr="001234E5">
        <w:rPr>
          <w:rFonts w:ascii="Times New Roman" w:hAnsi="Times New Roman" w:cs="Times New Roman"/>
        </w:rPr>
        <w:t xml:space="preserve">Shared Mobility Services. Austin, Texas, City Government. Available at: </w:t>
      </w:r>
      <w:hyperlink r:id="rId81" w:history="1">
        <w:r w:rsidRPr="001234E5">
          <w:rPr>
            <w:rStyle w:val="Hyperlink"/>
            <w:rFonts w:ascii="Times New Roman" w:hAnsi="Times New Roman" w:cs="Times New Roman"/>
            <w:color w:val="auto"/>
          </w:rPr>
          <w:t>http://austintexas.gov/sharedmobility</w:t>
        </w:r>
      </w:hyperlink>
      <w:r w:rsidRPr="001234E5">
        <w:rPr>
          <w:rFonts w:ascii="Times New Roman" w:hAnsi="Times New Roman" w:cs="Times New Roman"/>
        </w:rPr>
        <w:t xml:space="preserve"> [Accessed by: 6/2/21]</w:t>
      </w:r>
    </w:p>
    <w:p w14:paraId="47506C31" w14:textId="7825D3D6" w:rsidR="00FC3A7A" w:rsidRPr="001234E5" w:rsidRDefault="00FC3A7A" w:rsidP="00AF7A8F">
      <w:pPr>
        <w:pStyle w:val="paragraph"/>
        <w:spacing w:before="0" w:beforeAutospacing="0" w:after="0" w:afterAutospacing="0" w:line="276" w:lineRule="auto"/>
        <w:ind w:left="540" w:hanging="540"/>
        <w:textAlignment w:val="baseline"/>
        <w:rPr>
          <w:rFonts w:eastAsiaTheme="majorEastAsia"/>
        </w:rPr>
      </w:pPr>
      <w:r w:rsidRPr="001234E5">
        <w:rPr>
          <w:rStyle w:val="normaltextrun"/>
        </w:rPr>
        <w:t>Sheller, M., 2011. Mobility: Editorial. </w:t>
      </w:r>
      <w:r w:rsidRPr="001234E5">
        <w:rPr>
          <w:rStyle w:val="spellingerror"/>
        </w:rPr>
        <w:t>Socio</w:t>
      </w:r>
      <w:r w:rsidR="00EB3CF5" w:rsidRPr="001234E5">
        <w:rPr>
          <w:rStyle w:val="spellingerror"/>
        </w:rPr>
        <w:t>p</w:t>
      </w:r>
      <w:r w:rsidRPr="001234E5">
        <w:rPr>
          <w:rStyle w:val="spellingerror"/>
        </w:rPr>
        <w:t>edia.isa</w:t>
      </w:r>
      <w:r w:rsidRPr="001234E5">
        <w:rPr>
          <w:rStyle w:val="normaltextrun"/>
        </w:rPr>
        <w:t>.</w:t>
      </w:r>
      <w:r w:rsidRPr="001234E5">
        <w:rPr>
          <w:rStyle w:val="eop"/>
          <w:rFonts w:eastAsiaTheme="majorEastAsia"/>
        </w:rPr>
        <w:t> Available at:</w:t>
      </w:r>
      <w:r w:rsidRPr="001234E5">
        <w:rPr>
          <w:rFonts w:eastAsiaTheme="majorEastAsia"/>
        </w:rPr>
        <w:t xml:space="preserve"> </w:t>
      </w:r>
      <w:hyperlink r:id="rId82" w:history="1">
        <w:r w:rsidRPr="001234E5">
          <w:rPr>
            <w:rStyle w:val="Hyperlink"/>
            <w:rFonts w:eastAsiaTheme="majorEastAsia"/>
            <w:color w:val="auto"/>
          </w:rPr>
          <w:t>http://www.sagepub.net/isa/resources/pdf/mobility.pdf</w:t>
        </w:r>
      </w:hyperlink>
      <w:r w:rsidRPr="001234E5">
        <w:rPr>
          <w:rFonts w:eastAsiaTheme="majorEastAsia"/>
        </w:rPr>
        <w:t xml:space="preserve"> [Accessed by: 4/15/21]</w:t>
      </w:r>
      <w:r w:rsidR="00EB3CF5" w:rsidRPr="001234E5">
        <w:rPr>
          <w:rFonts w:eastAsiaTheme="majorEastAsia"/>
        </w:rPr>
        <w:t xml:space="preserve"> </w:t>
      </w:r>
    </w:p>
    <w:p w14:paraId="73536791" w14:textId="35373A21" w:rsidR="00FC3A7A" w:rsidRPr="001234E5" w:rsidRDefault="00FC3A7A" w:rsidP="00AF7A8F">
      <w:pPr>
        <w:pStyle w:val="paragraph"/>
        <w:spacing w:before="0" w:beforeAutospacing="0" w:after="0" w:afterAutospacing="0" w:line="276" w:lineRule="auto"/>
        <w:ind w:left="540" w:hanging="540"/>
        <w:jc w:val="both"/>
        <w:textAlignment w:val="baseline"/>
        <w:rPr>
          <w:rFonts w:eastAsiaTheme="majorEastAsia"/>
        </w:rPr>
      </w:pPr>
      <w:r w:rsidRPr="001234E5">
        <w:rPr>
          <w:rFonts w:eastAsiaTheme="majorEastAsia"/>
        </w:rPr>
        <w:t xml:space="preserve">Solon, G., Haider, S.J., Wooldridge, J.M., 2015. What are we weighting for? </w:t>
      </w:r>
      <w:r w:rsidRPr="001234E5">
        <w:rPr>
          <w:rFonts w:eastAsiaTheme="majorEastAsia"/>
          <w:i/>
          <w:iCs/>
        </w:rPr>
        <w:t>Journal of Human Resources</w:t>
      </w:r>
      <w:r w:rsidRPr="001234E5">
        <w:rPr>
          <w:rFonts w:eastAsiaTheme="majorEastAsia"/>
        </w:rPr>
        <w:t xml:space="preserve"> 50(2), 301-316.</w:t>
      </w:r>
    </w:p>
    <w:p w14:paraId="61B928B9" w14:textId="0EA4C1E6" w:rsidR="00FC3A7A" w:rsidRPr="001234E5" w:rsidRDefault="00FC3A7A" w:rsidP="00AF7A8F">
      <w:pPr>
        <w:pStyle w:val="paragraph"/>
        <w:spacing w:before="0" w:beforeAutospacing="0" w:after="0" w:afterAutospacing="0" w:line="276" w:lineRule="auto"/>
        <w:ind w:left="540" w:hanging="540"/>
        <w:jc w:val="both"/>
        <w:textAlignment w:val="baseline"/>
        <w:rPr>
          <w:rFonts w:eastAsiaTheme="majorEastAsia"/>
        </w:rPr>
      </w:pPr>
      <w:r w:rsidRPr="001234E5">
        <w:rPr>
          <w:rFonts w:eastAsiaTheme="majorEastAsia"/>
        </w:rPr>
        <w:t xml:space="preserve">Temple, J., 2019. Sorry, scooters aren’t so climate friendly after all. </w:t>
      </w:r>
      <w:r w:rsidRPr="001234E5">
        <w:rPr>
          <w:rFonts w:eastAsiaTheme="majorEastAsia"/>
          <w:i/>
          <w:iCs/>
        </w:rPr>
        <w:t>MIT Technology Review</w:t>
      </w:r>
      <w:r w:rsidRPr="001234E5">
        <w:rPr>
          <w:rFonts w:eastAsiaTheme="majorEastAsia"/>
        </w:rPr>
        <w:t xml:space="preserve">. Available at: </w:t>
      </w:r>
      <w:hyperlink r:id="rId83" w:history="1">
        <w:r w:rsidR="004B3846" w:rsidRPr="001234E5">
          <w:rPr>
            <w:rStyle w:val="Hyperlink"/>
            <w:rFonts w:eastAsiaTheme="majorEastAsia"/>
            <w:color w:val="auto"/>
          </w:rPr>
          <w:t>https://www.technologyreview.com/2019/08/02/646/electric-scooters-arent-so-climate-friendly-after-all-lime-bird/</w:t>
        </w:r>
      </w:hyperlink>
      <w:r w:rsidR="004B3846" w:rsidRPr="001234E5">
        <w:t xml:space="preserve"> </w:t>
      </w:r>
      <w:r w:rsidRPr="001234E5">
        <w:rPr>
          <w:rFonts w:eastAsiaTheme="majorEastAsia"/>
        </w:rPr>
        <w:t>[Accessed by: 7/2/21]</w:t>
      </w:r>
    </w:p>
    <w:p w14:paraId="175C3593" w14:textId="3CC2D460" w:rsidR="00FC3A7A" w:rsidRPr="001234E5" w:rsidRDefault="00FC3A7A" w:rsidP="00AF7A8F">
      <w:pPr>
        <w:pStyle w:val="paragraph"/>
        <w:spacing w:before="0" w:beforeAutospacing="0" w:after="0" w:afterAutospacing="0" w:line="276" w:lineRule="auto"/>
        <w:ind w:left="540" w:hanging="540"/>
        <w:jc w:val="both"/>
        <w:textAlignment w:val="baseline"/>
        <w:rPr>
          <w:rStyle w:val="eop"/>
          <w:rFonts w:eastAsiaTheme="majorEastAsia"/>
        </w:rPr>
      </w:pPr>
      <w:r w:rsidRPr="001234E5">
        <w:rPr>
          <w:rStyle w:val="eop"/>
          <w:rFonts w:eastAsiaTheme="majorEastAsia"/>
        </w:rPr>
        <w:t xml:space="preserve">Theen, A., 2019. Short </w:t>
      </w:r>
      <w:r w:rsidR="00FB6B3B" w:rsidRPr="001234E5">
        <w:rPr>
          <w:rStyle w:val="eop"/>
          <w:rFonts w:eastAsiaTheme="majorEastAsia"/>
        </w:rPr>
        <w:t>t</w:t>
      </w:r>
      <w:r w:rsidRPr="001234E5">
        <w:rPr>
          <w:rStyle w:val="eop"/>
          <w:rFonts w:eastAsiaTheme="majorEastAsia"/>
        </w:rPr>
        <w:t xml:space="preserve">rips </w:t>
      </w:r>
      <w:r w:rsidR="00FB6B3B" w:rsidRPr="001234E5">
        <w:rPr>
          <w:rStyle w:val="eop"/>
          <w:rFonts w:eastAsiaTheme="majorEastAsia"/>
        </w:rPr>
        <w:t>f</w:t>
      </w:r>
      <w:r w:rsidRPr="001234E5">
        <w:rPr>
          <w:rStyle w:val="eop"/>
          <w:rFonts w:eastAsiaTheme="majorEastAsia"/>
        </w:rPr>
        <w:t xml:space="preserve">avor </w:t>
      </w:r>
      <w:r w:rsidR="00614A29" w:rsidRPr="001234E5">
        <w:rPr>
          <w:rStyle w:val="eop"/>
          <w:rFonts w:eastAsiaTheme="majorEastAsia"/>
        </w:rPr>
        <w:t>e</w:t>
      </w:r>
      <w:r w:rsidRPr="001234E5">
        <w:rPr>
          <w:rStyle w:val="eop"/>
          <w:rFonts w:eastAsiaTheme="majorEastAsia"/>
        </w:rPr>
        <w:t>-</w:t>
      </w:r>
      <w:r w:rsidR="00FB6B3B" w:rsidRPr="001234E5">
        <w:rPr>
          <w:rStyle w:val="eop"/>
          <w:rFonts w:eastAsiaTheme="majorEastAsia"/>
        </w:rPr>
        <w:t>s</w:t>
      </w:r>
      <w:r w:rsidRPr="001234E5">
        <w:rPr>
          <w:rStyle w:val="eop"/>
          <w:rFonts w:eastAsiaTheme="majorEastAsia"/>
        </w:rPr>
        <w:t xml:space="preserve">cooters and </w:t>
      </w:r>
      <w:r w:rsidR="00614A29" w:rsidRPr="001234E5">
        <w:rPr>
          <w:rStyle w:val="eop"/>
          <w:rFonts w:eastAsiaTheme="majorEastAsia"/>
        </w:rPr>
        <w:t>e</w:t>
      </w:r>
      <w:r w:rsidRPr="001234E5">
        <w:rPr>
          <w:rStyle w:val="eop"/>
          <w:rFonts w:eastAsiaTheme="majorEastAsia"/>
        </w:rPr>
        <w:t>-</w:t>
      </w:r>
      <w:r w:rsidR="00FB6B3B" w:rsidRPr="001234E5">
        <w:rPr>
          <w:rStyle w:val="eop"/>
          <w:rFonts w:eastAsiaTheme="majorEastAsia"/>
        </w:rPr>
        <w:t>b</w:t>
      </w:r>
      <w:r w:rsidRPr="001234E5">
        <w:rPr>
          <w:rStyle w:val="eop"/>
          <w:rFonts w:eastAsiaTheme="majorEastAsia"/>
        </w:rPr>
        <w:t xml:space="preserve">ikes </w:t>
      </w:r>
      <w:r w:rsidR="00FB6B3B" w:rsidRPr="001234E5">
        <w:rPr>
          <w:rStyle w:val="eop"/>
          <w:rFonts w:eastAsiaTheme="majorEastAsia"/>
        </w:rPr>
        <w:t>o</w:t>
      </w:r>
      <w:r w:rsidRPr="001234E5">
        <w:rPr>
          <w:rStyle w:val="eop"/>
          <w:rFonts w:eastAsiaTheme="majorEastAsia"/>
        </w:rPr>
        <w:t xml:space="preserve">ver </w:t>
      </w:r>
      <w:r w:rsidR="00FB6B3B" w:rsidRPr="001234E5">
        <w:rPr>
          <w:rStyle w:val="eop"/>
          <w:rFonts w:eastAsiaTheme="majorEastAsia"/>
        </w:rPr>
        <w:t>c</w:t>
      </w:r>
      <w:r w:rsidRPr="001234E5">
        <w:rPr>
          <w:rStyle w:val="eop"/>
          <w:rFonts w:eastAsiaTheme="majorEastAsia"/>
        </w:rPr>
        <w:t xml:space="preserve">ars. </w:t>
      </w:r>
      <w:r w:rsidRPr="001234E5">
        <w:rPr>
          <w:rStyle w:val="eop"/>
          <w:rFonts w:eastAsiaTheme="majorEastAsia"/>
          <w:i/>
        </w:rPr>
        <w:t>Governing.com</w:t>
      </w:r>
      <w:r w:rsidRPr="001234E5">
        <w:rPr>
          <w:rStyle w:val="eop"/>
          <w:rFonts w:eastAsiaTheme="majorEastAsia"/>
        </w:rPr>
        <w:t xml:space="preserve">. Available at: </w:t>
      </w:r>
      <w:hyperlink r:id="rId84" w:history="1">
        <w:r w:rsidR="000B3FEA" w:rsidRPr="001234E5">
          <w:rPr>
            <w:rStyle w:val="Hyperlink"/>
            <w:rFonts w:eastAsiaTheme="majorEastAsia"/>
            <w:color w:val="auto"/>
          </w:rPr>
          <w:t>https://www.governing.com/news/headlines/short-trips-favor-e-scooters-and-e-bikes-over-cars.html</w:t>
        </w:r>
      </w:hyperlink>
      <w:r w:rsidRPr="001234E5">
        <w:rPr>
          <w:rStyle w:val="eop"/>
          <w:rFonts w:eastAsiaTheme="majorEastAsia"/>
        </w:rPr>
        <w:t xml:space="preserve"> [Accessed by: 4/18/21]</w:t>
      </w:r>
    </w:p>
    <w:p w14:paraId="14701298" w14:textId="30EBDECD" w:rsidR="00FC3A7A" w:rsidRPr="001234E5" w:rsidRDefault="00FC3A7A" w:rsidP="00AF7A8F">
      <w:pPr>
        <w:pStyle w:val="paragraph"/>
        <w:spacing w:before="0" w:beforeAutospacing="0" w:after="0" w:afterAutospacing="0" w:line="276" w:lineRule="auto"/>
        <w:ind w:left="540" w:hanging="540"/>
        <w:jc w:val="both"/>
        <w:textAlignment w:val="baseline"/>
        <w:rPr>
          <w:shd w:val="clear" w:color="auto" w:fill="FFFFFF"/>
        </w:rPr>
      </w:pPr>
      <w:r w:rsidRPr="001234E5">
        <w:rPr>
          <w:rStyle w:val="eop"/>
          <w:rFonts w:eastAsiaTheme="majorEastAsia"/>
        </w:rPr>
        <w:t>Teixeira-Pinto, A., and Harezlak, J., 2013. Factorization and latent variable models for joint analysis of binary and continuous outcomes. </w:t>
      </w:r>
      <w:r w:rsidR="000B3FEA" w:rsidRPr="001234E5">
        <w:rPr>
          <w:shd w:val="clear" w:color="auto" w:fill="FFFFFF"/>
        </w:rPr>
        <w:t xml:space="preserve">In de Leon, A.R., &amp; Chough, K.C. (Eds.) </w:t>
      </w:r>
      <w:r w:rsidR="000B3FEA" w:rsidRPr="001234E5">
        <w:rPr>
          <w:i/>
          <w:iCs/>
          <w:shd w:val="clear" w:color="auto" w:fill="FFFFFF"/>
        </w:rPr>
        <w:t xml:space="preserve">Analysis of Mixed Data: Methods &amp; Applications </w:t>
      </w:r>
      <w:r w:rsidR="000B3FEA" w:rsidRPr="001234E5">
        <w:rPr>
          <w:shd w:val="clear" w:color="auto" w:fill="FFFFFF"/>
        </w:rPr>
        <w:t>(1st ed.)</w:t>
      </w:r>
      <w:r w:rsidR="000B3FEA" w:rsidRPr="001234E5">
        <w:rPr>
          <w:i/>
          <w:iCs/>
          <w:shd w:val="clear" w:color="auto" w:fill="FFFFFF"/>
        </w:rPr>
        <w:t xml:space="preserve">, </w:t>
      </w:r>
      <w:r w:rsidR="000B3FEA" w:rsidRPr="001234E5">
        <w:rPr>
          <w:iCs/>
          <w:shd w:val="clear" w:color="auto" w:fill="FFFFFF"/>
        </w:rPr>
        <w:t>pp. 81-91, C</w:t>
      </w:r>
      <w:r w:rsidR="000B3FEA" w:rsidRPr="001234E5">
        <w:rPr>
          <w:shd w:val="clear" w:color="auto" w:fill="FFFFFF"/>
        </w:rPr>
        <w:t>hapman and Hall/CRC, Boca Raton, FL.</w:t>
      </w:r>
    </w:p>
    <w:p w14:paraId="63CF3517" w14:textId="6658193B" w:rsidR="00BA5D99" w:rsidRPr="001234E5" w:rsidRDefault="00BA5D99" w:rsidP="00AF7A8F">
      <w:pPr>
        <w:pStyle w:val="paragraph"/>
        <w:spacing w:before="0" w:beforeAutospacing="0" w:after="0" w:afterAutospacing="0" w:line="276" w:lineRule="auto"/>
        <w:ind w:left="540" w:hanging="540"/>
        <w:jc w:val="both"/>
        <w:textAlignment w:val="baseline"/>
        <w:rPr>
          <w:rStyle w:val="eop"/>
          <w:rFonts w:eastAsiaTheme="majorEastAsia"/>
        </w:rPr>
      </w:pPr>
      <w:r w:rsidRPr="001234E5">
        <w:rPr>
          <w:shd w:val="clear" w:color="auto" w:fill="FFFFFF"/>
        </w:rPr>
        <w:t xml:space="preserve">Teixeira, J.F., Silva, C., and Moura e Sá, F., 2020. Empirical evidence on the impacts of bikesharing: a literature review. </w:t>
      </w:r>
      <w:r w:rsidRPr="001234E5">
        <w:rPr>
          <w:i/>
          <w:iCs/>
          <w:shd w:val="clear" w:color="auto" w:fill="FFFFFF"/>
        </w:rPr>
        <w:t>Transport Reviews</w:t>
      </w:r>
      <w:r w:rsidRPr="001234E5">
        <w:rPr>
          <w:shd w:val="clear" w:color="auto" w:fill="FFFFFF"/>
        </w:rPr>
        <w:t xml:space="preserve"> 41 (3), 329-351.</w:t>
      </w:r>
    </w:p>
    <w:p w14:paraId="2A860A9E" w14:textId="05FD86F5" w:rsidR="00FC3A7A" w:rsidRPr="001234E5" w:rsidRDefault="00FC3A7A" w:rsidP="00AF7A8F">
      <w:pPr>
        <w:pStyle w:val="paragraph"/>
        <w:spacing w:before="0" w:beforeAutospacing="0" w:after="0" w:afterAutospacing="0" w:line="276" w:lineRule="auto"/>
        <w:ind w:left="540" w:hanging="540"/>
        <w:jc w:val="both"/>
        <w:textAlignment w:val="baseline"/>
        <w:rPr>
          <w:rStyle w:val="eop"/>
          <w:rFonts w:eastAsiaTheme="majorEastAsia"/>
        </w:rPr>
      </w:pPr>
      <w:r w:rsidRPr="001234E5">
        <w:rPr>
          <w:rStyle w:val="eop"/>
          <w:rFonts w:eastAsiaTheme="majorEastAsia"/>
        </w:rPr>
        <w:t xml:space="preserve"> </w:t>
      </w:r>
      <w:r w:rsidR="000B3FEA" w:rsidRPr="001234E5">
        <w:rPr>
          <w:rStyle w:val="eop"/>
          <w:rFonts w:eastAsiaTheme="majorEastAsia"/>
        </w:rPr>
        <w:t xml:space="preserve">Ursaki, J. and Aultman-Hall, L., 2015. Quantifying the equity of bikeshare access in US cities. Report 15-011, </w:t>
      </w:r>
      <w:r w:rsidRPr="001234E5">
        <w:rPr>
          <w:rStyle w:val="eop"/>
          <w:rFonts w:eastAsiaTheme="majorEastAsia"/>
        </w:rPr>
        <w:t xml:space="preserve">University of Vermont Transportation Research Center. Available at: </w:t>
      </w:r>
      <w:hyperlink r:id="rId85" w:history="1">
        <w:r w:rsidRPr="001234E5">
          <w:rPr>
            <w:rStyle w:val="Hyperlink"/>
            <w:rFonts w:eastAsiaTheme="majorEastAsia"/>
            <w:color w:val="auto"/>
          </w:rPr>
          <w:t>https://www.uvm.edu/sites/default/files/media/TRC_Report_15-011.pdf</w:t>
        </w:r>
      </w:hyperlink>
      <w:r w:rsidRPr="001234E5">
        <w:rPr>
          <w:rStyle w:val="eop"/>
          <w:rFonts w:eastAsiaTheme="majorEastAsia"/>
        </w:rPr>
        <w:t xml:space="preserve"> [Accessed by: 3/14/21]</w:t>
      </w:r>
    </w:p>
    <w:p w14:paraId="7352081E" w14:textId="7F3B6E56" w:rsidR="00FC3A7A" w:rsidRPr="001234E5" w:rsidRDefault="00FC3A7A" w:rsidP="00AF7A8F">
      <w:pPr>
        <w:pStyle w:val="paragraph"/>
        <w:spacing w:before="0" w:beforeAutospacing="0" w:after="0" w:afterAutospacing="0" w:line="276" w:lineRule="auto"/>
        <w:ind w:left="540" w:hanging="540"/>
        <w:jc w:val="both"/>
        <w:textAlignment w:val="baseline"/>
        <w:rPr>
          <w:rStyle w:val="eop"/>
          <w:rFonts w:eastAsiaTheme="majorEastAsia"/>
        </w:rPr>
      </w:pPr>
      <w:r w:rsidRPr="001234E5">
        <w:rPr>
          <w:rStyle w:val="eop"/>
          <w:rFonts w:eastAsiaTheme="majorEastAsia"/>
        </w:rPr>
        <w:t xml:space="preserve">U.S. Bureau of Labor Statistics, 2018. Consumer </w:t>
      </w:r>
      <w:r w:rsidR="00A21C10" w:rsidRPr="001234E5">
        <w:rPr>
          <w:rStyle w:val="eop"/>
          <w:rFonts w:eastAsiaTheme="majorEastAsia"/>
        </w:rPr>
        <w:t>E</w:t>
      </w:r>
      <w:r w:rsidRPr="001234E5">
        <w:rPr>
          <w:rStyle w:val="eop"/>
          <w:rFonts w:eastAsiaTheme="majorEastAsia"/>
        </w:rPr>
        <w:t xml:space="preserve">xpenditures – 2018. U.S. Department of Labor. Available at: </w:t>
      </w:r>
      <w:hyperlink r:id="rId86" w:history="1">
        <w:r w:rsidRPr="001234E5">
          <w:rPr>
            <w:rStyle w:val="Hyperlink"/>
            <w:rFonts w:eastAsiaTheme="majorEastAsia"/>
            <w:color w:val="auto"/>
          </w:rPr>
          <w:t>https://www.bls.gov/news.release/pdf/cesan.pdf</w:t>
        </w:r>
      </w:hyperlink>
      <w:r w:rsidRPr="001234E5">
        <w:rPr>
          <w:rStyle w:val="eop"/>
          <w:rFonts w:eastAsiaTheme="majorEastAsia"/>
        </w:rPr>
        <w:t>. [Accessed by: 7/2/21]</w:t>
      </w:r>
    </w:p>
    <w:p w14:paraId="2D0E53FF" w14:textId="1EFBF67E" w:rsidR="00FC3A7A" w:rsidRPr="001234E5" w:rsidRDefault="00FC3A7A" w:rsidP="00AF7A8F">
      <w:pPr>
        <w:pStyle w:val="paragraph"/>
        <w:spacing w:before="0" w:beforeAutospacing="0" w:after="0" w:afterAutospacing="0" w:line="276" w:lineRule="auto"/>
        <w:ind w:left="540" w:hanging="540"/>
        <w:jc w:val="both"/>
        <w:textAlignment w:val="baseline"/>
        <w:rPr>
          <w:rStyle w:val="eop"/>
          <w:rFonts w:eastAsiaTheme="majorEastAsia"/>
        </w:rPr>
      </w:pPr>
      <w:bookmarkStart w:id="29" w:name="_Hlk76653924"/>
      <w:r w:rsidRPr="001234E5">
        <w:rPr>
          <w:rStyle w:val="eop"/>
          <w:rFonts w:eastAsiaTheme="majorEastAsia"/>
        </w:rPr>
        <w:t xml:space="preserve">U.S. Census Bureau. 2018. American </w:t>
      </w:r>
      <w:r w:rsidR="00A21C10" w:rsidRPr="001234E5">
        <w:rPr>
          <w:rStyle w:val="eop"/>
          <w:rFonts w:eastAsiaTheme="majorEastAsia"/>
        </w:rPr>
        <w:t>C</w:t>
      </w:r>
      <w:r w:rsidRPr="001234E5">
        <w:rPr>
          <w:rStyle w:val="eop"/>
          <w:rFonts w:eastAsiaTheme="majorEastAsia"/>
        </w:rPr>
        <w:t xml:space="preserve">ommunity </w:t>
      </w:r>
      <w:r w:rsidR="00A21C10" w:rsidRPr="001234E5">
        <w:rPr>
          <w:rStyle w:val="eop"/>
          <w:rFonts w:eastAsiaTheme="majorEastAsia"/>
        </w:rPr>
        <w:t>S</w:t>
      </w:r>
      <w:r w:rsidRPr="001234E5">
        <w:rPr>
          <w:rStyle w:val="eop"/>
          <w:rFonts w:eastAsiaTheme="majorEastAsia"/>
        </w:rPr>
        <w:t>urvey 1-</w:t>
      </w:r>
      <w:r w:rsidR="00783C1F" w:rsidRPr="001234E5">
        <w:rPr>
          <w:rStyle w:val="eop"/>
          <w:rFonts w:eastAsiaTheme="majorEastAsia"/>
        </w:rPr>
        <w:t>y</w:t>
      </w:r>
      <w:r w:rsidRPr="001234E5">
        <w:rPr>
          <w:rStyle w:val="eop"/>
          <w:rFonts w:eastAsiaTheme="majorEastAsia"/>
        </w:rPr>
        <w:t xml:space="preserve">ear </w:t>
      </w:r>
      <w:r w:rsidR="00A21C10" w:rsidRPr="001234E5">
        <w:rPr>
          <w:rStyle w:val="eop"/>
          <w:rFonts w:eastAsiaTheme="majorEastAsia"/>
        </w:rPr>
        <w:t>E</w:t>
      </w:r>
      <w:r w:rsidRPr="001234E5">
        <w:rPr>
          <w:rStyle w:val="eop"/>
          <w:rFonts w:eastAsiaTheme="majorEastAsia"/>
        </w:rPr>
        <w:t xml:space="preserve">stimates. </w:t>
      </w:r>
      <w:r w:rsidR="000B3FEA" w:rsidRPr="001234E5">
        <w:rPr>
          <w:iCs/>
        </w:rPr>
        <w:t xml:space="preserve">Census Reporter </w:t>
      </w:r>
      <w:r w:rsidR="00783C1F" w:rsidRPr="001234E5">
        <w:rPr>
          <w:iCs/>
        </w:rPr>
        <w:t>p</w:t>
      </w:r>
      <w:r w:rsidR="000B3FEA" w:rsidRPr="001234E5">
        <w:rPr>
          <w:iCs/>
        </w:rPr>
        <w:t xml:space="preserve">rofile page for Austin-Round Rock, TX </w:t>
      </w:r>
      <w:r w:rsidR="00783C1F" w:rsidRPr="001234E5">
        <w:rPr>
          <w:iCs/>
        </w:rPr>
        <w:t>m</w:t>
      </w:r>
      <w:r w:rsidR="000B3FEA" w:rsidRPr="001234E5">
        <w:rPr>
          <w:iCs/>
        </w:rPr>
        <w:t xml:space="preserve">etro </w:t>
      </w:r>
      <w:r w:rsidR="00783C1F" w:rsidRPr="001234E5">
        <w:rPr>
          <w:iCs/>
        </w:rPr>
        <w:t>a</w:t>
      </w:r>
      <w:r w:rsidR="000B3FEA" w:rsidRPr="001234E5">
        <w:rPr>
          <w:iCs/>
        </w:rPr>
        <w:t>rea</w:t>
      </w:r>
      <w:r w:rsidR="00783C1F" w:rsidRPr="001234E5">
        <w:rPr>
          <w:rStyle w:val="eop"/>
          <w:rFonts w:eastAsiaTheme="majorEastAsia"/>
        </w:rPr>
        <w:t>.</w:t>
      </w:r>
      <w:r w:rsidR="000B3FEA" w:rsidRPr="001234E5">
        <w:rPr>
          <w:rStyle w:val="eop"/>
          <w:rFonts w:eastAsiaTheme="majorEastAsia"/>
        </w:rPr>
        <w:t xml:space="preserve"> </w:t>
      </w:r>
      <w:bookmarkEnd w:id="29"/>
      <w:r w:rsidRPr="001234E5">
        <w:rPr>
          <w:rStyle w:val="eop"/>
          <w:rFonts w:eastAsiaTheme="majorEastAsia"/>
        </w:rPr>
        <w:t xml:space="preserve">Available at: </w:t>
      </w:r>
      <w:hyperlink r:id="rId87" w:history="1">
        <w:r w:rsidRPr="001234E5">
          <w:rPr>
            <w:rStyle w:val="Hyperlink"/>
            <w:rFonts w:eastAsiaTheme="majorEastAsia"/>
            <w:color w:val="auto"/>
          </w:rPr>
          <w:t>https://censusreporter.org/profiles/31000US12420-austin-round-rock-tx-metro-area/</w:t>
        </w:r>
      </w:hyperlink>
      <w:r w:rsidRPr="001234E5">
        <w:rPr>
          <w:rStyle w:val="eop"/>
          <w:rFonts w:eastAsiaTheme="majorEastAsia"/>
        </w:rPr>
        <w:t xml:space="preserve"> [Accessed: 2/25/20]</w:t>
      </w:r>
    </w:p>
    <w:p w14:paraId="1089E6AF" w14:textId="77777777" w:rsidR="00425696" w:rsidRPr="001234E5" w:rsidRDefault="00FC3A7A" w:rsidP="00425696">
      <w:pPr>
        <w:spacing w:line="276" w:lineRule="auto"/>
        <w:ind w:left="540" w:hanging="540"/>
        <w:jc w:val="both"/>
        <w:rPr>
          <w:rFonts w:ascii="Times New Roman" w:hAnsi="Times New Roman" w:cs="Times New Roman"/>
        </w:rPr>
      </w:pPr>
      <w:r w:rsidRPr="001234E5">
        <w:rPr>
          <w:rFonts w:ascii="Times New Roman" w:hAnsi="Times New Roman" w:cs="Times New Roman"/>
        </w:rPr>
        <w:lastRenderedPageBreak/>
        <w:t xml:space="preserve">Venkatesh, V., and Davis, F., 2000. A </w:t>
      </w:r>
      <w:r w:rsidR="001049FB" w:rsidRPr="001234E5">
        <w:rPr>
          <w:rFonts w:ascii="Times New Roman" w:hAnsi="Times New Roman" w:cs="Times New Roman"/>
        </w:rPr>
        <w:t>t</w:t>
      </w:r>
      <w:r w:rsidRPr="001234E5">
        <w:rPr>
          <w:rFonts w:ascii="Times New Roman" w:hAnsi="Times New Roman" w:cs="Times New Roman"/>
        </w:rPr>
        <w:t xml:space="preserve">heoretical </w:t>
      </w:r>
      <w:r w:rsidR="001049FB" w:rsidRPr="001234E5">
        <w:rPr>
          <w:rFonts w:ascii="Times New Roman" w:hAnsi="Times New Roman" w:cs="Times New Roman"/>
        </w:rPr>
        <w:t>e</w:t>
      </w:r>
      <w:r w:rsidRPr="001234E5">
        <w:rPr>
          <w:rFonts w:ascii="Times New Roman" w:hAnsi="Times New Roman" w:cs="Times New Roman"/>
        </w:rPr>
        <w:t xml:space="preserve">xtension of the </w:t>
      </w:r>
      <w:r w:rsidR="001049FB" w:rsidRPr="001234E5">
        <w:rPr>
          <w:rFonts w:ascii="Times New Roman" w:hAnsi="Times New Roman" w:cs="Times New Roman"/>
        </w:rPr>
        <w:t>t</w:t>
      </w:r>
      <w:r w:rsidRPr="001234E5">
        <w:rPr>
          <w:rFonts w:ascii="Times New Roman" w:hAnsi="Times New Roman" w:cs="Times New Roman"/>
        </w:rPr>
        <w:t xml:space="preserve">echnology </w:t>
      </w:r>
      <w:r w:rsidR="001049FB" w:rsidRPr="001234E5">
        <w:rPr>
          <w:rFonts w:ascii="Times New Roman" w:hAnsi="Times New Roman" w:cs="Times New Roman"/>
        </w:rPr>
        <w:t>a</w:t>
      </w:r>
      <w:r w:rsidRPr="001234E5">
        <w:rPr>
          <w:rFonts w:ascii="Times New Roman" w:hAnsi="Times New Roman" w:cs="Times New Roman"/>
        </w:rPr>
        <w:t xml:space="preserve">cceptance </w:t>
      </w:r>
      <w:r w:rsidR="001049FB" w:rsidRPr="001234E5">
        <w:rPr>
          <w:rFonts w:ascii="Times New Roman" w:hAnsi="Times New Roman" w:cs="Times New Roman"/>
        </w:rPr>
        <w:t>m</w:t>
      </w:r>
      <w:r w:rsidRPr="001234E5">
        <w:rPr>
          <w:rFonts w:ascii="Times New Roman" w:hAnsi="Times New Roman" w:cs="Times New Roman"/>
        </w:rPr>
        <w:t xml:space="preserve">odel: Four </w:t>
      </w:r>
      <w:r w:rsidR="001049FB" w:rsidRPr="001234E5">
        <w:rPr>
          <w:rFonts w:ascii="Times New Roman" w:hAnsi="Times New Roman" w:cs="Times New Roman"/>
        </w:rPr>
        <w:t>l</w:t>
      </w:r>
      <w:r w:rsidRPr="001234E5">
        <w:rPr>
          <w:rFonts w:ascii="Times New Roman" w:hAnsi="Times New Roman" w:cs="Times New Roman"/>
        </w:rPr>
        <w:t xml:space="preserve">ongitudinal </w:t>
      </w:r>
      <w:r w:rsidR="001049FB" w:rsidRPr="001234E5">
        <w:rPr>
          <w:rFonts w:ascii="Times New Roman" w:hAnsi="Times New Roman" w:cs="Times New Roman"/>
        </w:rPr>
        <w:t>f</w:t>
      </w:r>
      <w:r w:rsidRPr="001234E5">
        <w:rPr>
          <w:rFonts w:ascii="Times New Roman" w:hAnsi="Times New Roman" w:cs="Times New Roman"/>
        </w:rPr>
        <w:t xml:space="preserve">ield </w:t>
      </w:r>
      <w:r w:rsidR="001049FB" w:rsidRPr="001234E5">
        <w:rPr>
          <w:rFonts w:ascii="Times New Roman" w:hAnsi="Times New Roman" w:cs="Times New Roman"/>
        </w:rPr>
        <w:t>s</w:t>
      </w:r>
      <w:r w:rsidRPr="001234E5">
        <w:rPr>
          <w:rFonts w:ascii="Times New Roman" w:hAnsi="Times New Roman" w:cs="Times New Roman"/>
        </w:rPr>
        <w:t xml:space="preserve">tudies. </w:t>
      </w:r>
      <w:r w:rsidRPr="001234E5">
        <w:rPr>
          <w:rFonts w:ascii="Times New Roman" w:hAnsi="Times New Roman" w:cs="Times New Roman"/>
          <w:i/>
          <w:iCs/>
        </w:rPr>
        <w:t>Management Science</w:t>
      </w:r>
      <w:r w:rsidRPr="001234E5">
        <w:rPr>
          <w:rFonts w:ascii="Times New Roman" w:hAnsi="Times New Roman" w:cs="Times New Roman"/>
        </w:rPr>
        <w:t xml:space="preserve"> 46(2), 186-204.</w:t>
      </w:r>
    </w:p>
    <w:p w14:paraId="6E84382B" w14:textId="3C69BC84"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Wang, J., Tsai, C.H., and Lin, P., 2016. Applying spatials-temporal analysis and retail location theory to public bikes site selection in Taipei. </w:t>
      </w:r>
      <w:r w:rsidRPr="001234E5">
        <w:rPr>
          <w:rFonts w:ascii="Times New Roman" w:hAnsi="Times New Roman" w:cs="Times New Roman"/>
          <w:i/>
          <w:iCs/>
        </w:rPr>
        <w:t>Transportation Research Part A</w:t>
      </w:r>
      <w:r w:rsidR="00FB6B3B" w:rsidRPr="001234E5">
        <w:rPr>
          <w:rFonts w:ascii="Times New Roman" w:hAnsi="Times New Roman" w:cs="Times New Roman"/>
          <w:i/>
          <w:iCs/>
        </w:rPr>
        <w:t xml:space="preserve"> </w:t>
      </w:r>
      <w:r w:rsidRPr="001234E5">
        <w:rPr>
          <w:rFonts w:ascii="Times New Roman" w:hAnsi="Times New Roman" w:cs="Times New Roman"/>
        </w:rPr>
        <w:t>94, 45-61.</w:t>
      </w:r>
    </w:p>
    <w:p w14:paraId="616BAB67" w14:textId="77777777" w:rsidR="00FC3A7A" w:rsidRPr="001234E5" w:rsidRDefault="00FC3A7A" w:rsidP="00AF7A8F">
      <w:pPr>
        <w:keepLines/>
        <w:spacing w:line="276" w:lineRule="auto"/>
        <w:ind w:left="540" w:hanging="540"/>
        <w:jc w:val="both"/>
        <w:rPr>
          <w:rStyle w:val="Hyperlink"/>
          <w:rFonts w:ascii="Times New Roman" w:hAnsi="Times New Roman" w:cs="Times New Roman"/>
          <w:color w:val="auto"/>
          <w:shd w:val="clear" w:color="auto" w:fill="FFFFFF"/>
        </w:rPr>
      </w:pPr>
      <w:r w:rsidRPr="001234E5">
        <w:rPr>
          <w:rFonts w:ascii="Times New Roman" w:hAnsi="Times New Roman" w:cs="Times New Roman"/>
        </w:rPr>
        <w:t xml:space="preserve">Ward, C., Raue, M., Lee, C., D’Ambrosio, L., and Coughlin, J.F., 2017. Acceptance of automated driving across generations: The role of risk and benefit perception, knowledge, and trust. In </w:t>
      </w:r>
      <w:r w:rsidRPr="001234E5">
        <w:rPr>
          <w:rFonts w:ascii="Times New Roman" w:hAnsi="Times New Roman" w:cs="Times New Roman"/>
          <w:iCs/>
        </w:rPr>
        <w:t>Kurosu M. (eds)</w:t>
      </w:r>
      <w:r w:rsidRPr="001234E5">
        <w:rPr>
          <w:rFonts w:ascii="Times New Roman" w:hAnsi="Times New Roman" w:cs="Times New Roman"/>
          <w:i/>
          <w:iCs/>
        </w:rPr>
        <w:t xml:space="preserve"> Human-Computer Interaction. User Interface Design, Development, and Multimodality.</w:t>
      </w:r>
      <w:r w:rsidRPr="001234E5">
        <w:rPr>
          <w:rFonts w:ascii="Times New Roman" w:hAnsi="Times New Roman" w:cs="Times New Roman"/>
        </w:rPr>
        <w:t xml:space="preserve"> HCI 2017. Lecture Notes in Computer Science, vol 10271. Springer, Cham. </w:t>
      </w:r>
      <w:hyperlink r:id="rId88" w:tgtFrame="_blank" w:history="1">
        <w:r w:rsidRPr="001234E5">
          <w:rPr>
            <w:rStyle w:val="Hyperlink"/>
            <w:rFonts w:ascii="Times New Roman" w:hAnsi="Times New Roman" w:cs="Times New Roman"/>
            <w:color w:val="auto"/>
            <w:shd w:val="clear" w:color="auto" w:fill="FFFFFF"/>
          </w:rPr>
          <w:t>https://doi.org/10.1007/978-3-319-58071-5_20</w:t>
        </w:r>
      </w:hyperlink>
    </w:p>
    <w:p w14:paraId="373ABACE"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Wooldridge, J.M., 1995. Selection corrections for panel data models under conditional mean independence assumptions. </w:t>
      </w:r>
      <w:r w:rsidRPr="001234E5">
        <w:rPr>
          <w:rFonts w:ascii="Times New Roman" w:hAnsi="Times New Roman" w:cs="Times New Roman"/>
          <w:i/>
          <w:iCs/>
        </w:rPr>
        <w:t xml:space="preserve">Journal of Econometrics </w:t>
      </w:r>
      <w:r w:rsidRPr="001234E5">
        <w:rPr>
          <w:rFonts w:ascii="Times New Roman" w:hAnsi="Times New Roman" w:cs="Times New Roman"/>
        </w:rPr>
        <w:t>68 (1), 115-132.</w:t>
      </w:r>
    </w:p>
    <w:p w14:paraId="631D3C49" w14:textId="77777777" w:rsidR="00FC3A7A" w:rsidRPr="001234E5" w:rsidRDefault="00FC3A7A" w:rsidP="00AF7A8F">
      <w:pPr>
        <w:spacing w:line="276" w:lineRule="auto"/>
        <w:ind w:left="540" w:hanging="540"/>
        <w:jc w:val="both"/>
        <w:rPr>
          <w:rFonts w:ascii="Times New Roman" w:hAnsi="Times New Roman" w:cs="Times New Roman"/>
        </w:rPr>
      </w:pPr>
      <w:r w:rsidRPr="001234E5">
        <w:rPr>
          <w:rFonts w:ascii="Times New Roman" w:hAnsi="Times New Roman" w:cs="Times New Roman"/>
        </w:rPr>
        <w:t xml:space="preserve">Wu, C., Kim, I., and Chung, H., 2021. The effects of built environment spatial variation on bike-sharing usage: A case study of Suzhou, China. </w:t>
      </w:r>
      <w:r w:rsidRPr="001234E5">
        <w:rPr>
          <w:rFonts w:ascii="Times New Roman" w:hAnsi="Times New Roman" w:cs="Times New Roman"/>
          <w:i/>
          <w:iCs/>
        </w:rPr>
        <w:t>Cities</w:t>
      </w:r>
      <w:r w:rsidRPr="001234E5">
        <w:rPr>
          <w:rFonts w:ascii="Times New Roman" w:hAnsi="Times New Roman" w:cs="Times New Roman"/>
        </w:rPr>
        <w:t xml:space="preserve"> 110, 103063. </w:t>
      </w:r>
    </w:p>
    <w:p w14:paraId="5FBE3D88" w14:textId="476614F5" w:rsidR="00B50429" w:rsidRPr="001234E5" w:rsidRDefault="00FC3A7A" w:rsidP="004B3846">
      <w:pPr>
        <w:ind w:left="540" w:hanging="540"/>
        <w:rPr>
          <w:rFonts w:ascii="Times New Roman" w:hAnsi="Times New Roman" w:cs="Times New Roman"/>
        </w:rPr>
      </w:pPr>
      <w:r w:rsidRPr="001234E5">
        <w:rPr>
          <w:rFonts w:ascii="Times New Roman" w:hAnsi="Times New Roman" w:cs="Times New Roman"/>
        </w:rPr>
        <w:t xml:space="preserve">Younes, H., Zou, Z., Wu, J., and Baiocchi, G., 2020. Comparing the </w:t>
      </w:r>
      <w:r w:rsidR="001049FB" w:rsidRPr="001234E5">
        <w:rPr>
          <w:rFonts w:ascii="Times New Roman" w:hAnsi="Times New Roman" w:cs="Times New Roman"/>
        </w:rPr>
        <w:t>t</w:t>
      </w:r>
      <w:r w:rsidRPr="001234E5">
        <w:rPr>
          <w:rFonts w:ascii="Times New Roman" w:hAnsi="Times New Roman" w:cs="Times New Roman"/>
        </w:rPr>
        <w:t xml:space="preserve">emporal </w:t>
      </w:r>
      <w:r w:rsidR="001049FB" w:rsidRPr="001234E5">
        <w:rPr>
          <w:rFonts w:ascii="Times New Roman" w:hAnsi="Times New Roman" w:cs="Times New Roman"/>
        </w:rPr>
        <w:t>d</w:t>
      </w:r>
      <w:r w:rsidRPr="001234E5">
        <w:rPr>
          <w:rFonts w:ascii="Times New Roman" w:hAnsi="Times New Roman" w:cs="Times New Roman"/>
        </w:rPr>
        <w:t xml:space="preserve">eterminants of </w:t>
      </w:r>
      <w:r w:rsidR="001049FB" w:rsidRPr="001234E5">
        <w:rPr>
          <w:rFonts w:ascii="Times New Roman" w:hAnsi="Times New Roman" w:cs="Times New Roman"/>
        </w:rPr>
        <w:t>d</w:t>
      </w:r>
      <w:r w:rsidRPr="001234E5">
        <w:rPr>
          <w:rFonts w:ascii="Times New Roman" w:hAnsi="Times New Roman" w:cs="Times New Roman"/>
        </w:rPr>
        <w:t xml:space="preserve">ockless </w:t>
      </w:r>
      <w:r w:rsidR="001049FB" w:rsidRPr="001234E5">
        <w:rPr>
          <w:rFonts w:ascii="Times New Roman" w:hAnsi="Times New Roman" w:cs="Times New Roman"/>
        </w:rPr>
        <w:t>s</w:t>
      </w:r>
      <w:r w:rsidRPr="001234E5">
        <w:rPr>
          <w:rFonts w:ascii="Times New Roman" w:hAnsi="Times New Roman" w:cs="Times New Roman"/>
        </w:rPr>
        <w:t xml:space="preserve">cooter-share and </w:t>
      </w:r>
      <w:r w:rsidR="001049FB" w:rsidRPr="001234E5">
        <w:rPr>
          <w:rFonts w:ascii="Times New Roman" w:hAnsi="Times New Roman" w:cs="Times New Roman"/>
        </w:rPr>
        <w:t>s</w:t>
      </w:r>
      <w:r w:rsidRPr="001234E5">
        <w:rPr>
          <w:rFonts w:ascii="Times New Roman" w:hAnsi="Times New Roman" w:cs="Times New Roman"/>
        </w:rPr>
        <w:t xml:space="preserve">tation-based </w:t>
      </w:r>
      <w:r w:rsidR="001049FB" w:rsidRPr="001234E5">
        <w:rPr>
          <w:rFonts w:ascii="Times New Roman" w:hAnsi="Times New Roman" w:cs="Times New Roman"/>
        </w:rPr>
        <w:t>b</w:t>
      </w:r>
      <w:r w:rsidRPr="001234E5">
        <w:rPr>
          <w:rFonts w:ascii="Times New Roman" w:hAnsi="Times New Roman" w:cs="Times New Roman"/>
        </w:rPr>
        <w:t>ike-</w:t>
      </w:r>
      <w:r w:rsidR="001049FB" w:rsidRPr="001234E5">
        <w:rPr>
          <w:rFonts w:ascii="Times New Roman" w:hAnsi="Times New Roman" w:cs="Times New Roman"/>
        </w:rPr>
        <w:t>s</w:t>
      </w:r>
      <w:r w:rsidRPr="001234E5">
        <w:rPr>
          <w:rFonts w:ascii="Times New Roman" w:hAnsi="Times New Roman" w:cs="Times New Roman"/>
        </w:rPr>
        <w:t xml:space="preserve">hare in Washington, D.C.. </w:t>
      </w:r>
      <w:r w:rsidRPr="001234E5">
        <w:rPr>
          <w:rFonts w:ascii="Times New Roman" w:hAnsi="Times New Roman" w:cs="Times New Roman"/>
          <w:i/>
          <w:iCs/>
        </w:rPr>
        <w:t xml:space="preserve">Transportation Research Part A </w:t>
      </w:r>
      <w:r w:rsidRPr="001234E5">
        <w:rPr>
          <w:rFonts w:ascii="Times New Roman" w:hAnsi="Times New Roman" w:cs="Times New Roman"/>
        </w:rPr>
        <w:t xml:space="preserve">134, 308-320. </w:t>
      </w:r>
      <w:bookmarkEnd w:id="26"/>
    </w:p>
    <w:sectPr w:rsidR="00B50429" w:rsidRPr="001234E5" w:rsidSect="004B38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8BED0" w14:textId="77777777" w:rsidR="007E2217" w:rsidRDefault="007E2217" w:rsidP="002B7180">
      <w:r>
        <w:separator/>
      </w:r>
    </w:p>
  </w:endnote>
  <w:endnote w:type="continuationSeparator" w:id="0">
    <w:p w14:paraId="5B58C38A" w14:textId="77777777" w:rsidR="007E2217" w:rsidRDefault="007E2217" w:rsidP="002B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844746"/>
      <w:docPartObj>
        <w:docPartGallery w:val="Page Numbers (Bottom of Page)"/>
        <w:docPartUnique/>
      </w:docPartObj>
    </w:sdtPr>
    <w:sdtEndPr>
      <w:rPr>
        <w:rFonts w:ascii="Times New Roman" w:hAnsi="Times New Roman" w:cs="Times New Roman"/>
        <w:noProof/>
      </w:rPr>
    </w:sdtEndPr>
    <w:sdtContent>
      <w:p w14:paraId="53FCA601" w14:textId="714E0CFC" w:rsidR="00D62BDA" w:rsidRPr="00291729" w:rsidRDefault="00D62BDA" w:rsidP="00291729">
        <w:pPr>
          <w:pStyle w:val="Footer"/>
          <w:jc w:val="center"/>
          <w:rPr>
            <w:rFonts w:ascii="Times New Roman" w:hAnsi="Times New Roman" w:cs="Times New Roman"/>
          </w:rPr>
        </w:pPr>
        <w:r w:rsidRPr="00291729">
          <w:rPr>
            <w:rFonts w:ascii="Times New Roman" w:hAnsi="Times New Roman" w:cs="Times New Roman"/>
          </w:rPr>
          <w:fldChar w:fldCharType="begin"/>
        </w:r>
        <w:r w:rsidRPr="00291729">
          <w:rPr>
            <w:rFonts w:ascii="Times New Roman" w:hAnsi="Times New Roman" w:cs="Times New Roman"/>
          </w:rPr>
          <w:instrText xml:space="preserve"> PAGE   \* MERGEFORMAT </w:instrText>
        </w:r>
        <w:r w:rsidRPr="00291729">
          <w:rPr>
            <w:rFonts w:ascii="Times New Roman" w:hAnsi="Times New Roman" w:cs="Times New Roman"/>
          </w:rPr>
          <w:fldChar w:fldCharType="separate"/>
        </w:r>
        <w:r>
          <w:rPr>
            <w:rFonts w:ascii="Times New Roman" w:hAnsi="Times New Roman" w:cs="Times New Roman"/>
            <w:noProof/>
          </w:rPr>
          <w:t>2</w:t>
        </w:r>
        <w:r w:rsidRPr="00291729">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184892"/>
      <w:docPartObj>
        <w:docPartGallery w:val="Page Numbers (Bottom of Page)"/>
        <w:docPartUnique/>
      </w:docPartObj>
    </w:sdtPr>
    <w:sdtEndPr>
      <w:rPr>
        <w:rFonts w:ascii="Times New Roman" w:hAnsi="Times New Roman" w:cs="Times New Roman"/>
        <w:noProof/>
      </w:rPr>
    </w:sdtEndPr>
    <w:sdtContent>
      <w:p w14:paraId="1806B450" w14:textId="694BBD1D" w:rsidR="00D62BDA" w:rsidRPr="00291729" w:rsidRDefault="00D62BDA" w:rsidP="00291729">
        <w:pPr>
          <w:pStyle w:val="Footer"/>
          <w:jc w:val="center"/>
          <w:rPr>
            <w:rFonts w:ascii="Times New Roman" w:hAnsi="Times New Roman" w:cs="Times New Roman"/>
          </w:rPr>
        </w:pPr>
        <w:r w:rsidRPr="00291729">
          <w:rPr>
            <w:rFonts w:ascii="Times New Roman" w:hAnsi="Times New Roman" w:cs="Times New Roman"/>
          </w:rPr>
          <w:fldChar w:fldCharType="begin"/>
        </w:r>
        <w:r w:rsidRPr="00291729">
          <w:rPr>
            <w:rFonts w:ascii="Times New Roman" w:hAnsi="Times New Roman" w:cs="Times New Roman"/>
          </w:rPr>
          <w:instrText xml:space="preserve"> PAGE   \* MERGEFORMAT </w:instrText>
        </w:r>
        <w:r w:rsidRPr="00291729">
          <w:rPr>
            <w:rFonts w:ascii="Times New Roman" w:hAnsi="Times New Roman" w:cs="Times New Roman"/>
          </w:rPr>
          <w:fldChar w:fldCharType="separate"/>
        </w:r>
        <w:r>
          <w:rPr>
            <w:rFonts w:ascii="Times New Roman" w:hAnsi="Times New Roman" w:cs="Times New Roman"/>
            <w:noProof/>
          </w:rPr>
          <w:t>30</w:t>
        </w:r>
        <w:r w:rsidRPr="0029172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02B97" w14:textId="77777777" w:rsidR="007E2217" w:rsidRDefault="007E2217" w:rsidP="002B7180">
      <w:r>
        <w:separator/>
      </w:r>
    </w:p>
  </w:footnote>
  <w:footnote w:type="continuationSeparator" w:id="0">
    <w:p w14:paraId="75259FEB" w14:textId="77777777" w:rsidR="007E2217" w:rsidRDefault="007E2217" w:rsidP="002B7180">
      <w:r>
        <w:continuationSeparator/>
      </w:r>
    </w:p>
  </w:footnote>
  <w:footnote w:id="1">
    <w:p w14:paraId="35350450" w14:textId="363D1573" w:rsidR="00D62BDA" w:rsidRPr="00E84857" w:rsidRDefault="00D62BDA" w:rsidP="00291729">
      <w:pPr>
        <w:jc w:val="both"/>
        <w:rPr>
          <w:rFonts w:ascii="Times New Roman" w:eastAsia="Calibri" w:hAnsi="Times New Roman" w:cs="Times New Roman"/>
          <w:color w:val="000000" w:themeColor="text1"/>
          <w:sz w:val="20"/>
          <w:szCs w:val="20"/>
        </w:rPr>
      </w:pPr>
      <w:r w:rsidRPr="00AE0DD1">
        <w:rPr>
          <w:rStyle w:val="FootnoteReference"/>
          <w:rFonts w:ascii="Times New Roman" w:hAnsi="Times New Roman" w:cs="Times New Roman"/>
          <w:sz w:val="20"/>
          <w:szCs w:val="20"/>
        </w:rPr>
        <w:footnoteRef/>
      </w:r>
      <w:r>
        <w:rPr>
          <w:rFonts w:ascii="Times New Roman" w:eastAsia="Calibri" w:hAnsi="Times New Roman" w:cs="Times New Roman"/>
          <w:color w:val="000000" w:themeColor="text1"/>
          <w:sz w:val="20"/>
          <w:szCs w:val="20"/>
        </w:rPr>
        <w:t xml:space="preserve"> </w:t>
      </w:r>
      <w:r w:rsidRPr="00AE0DD1">
        <w:rPr>
          <w:rFonts w:ascii="Times New Roman" w:eastAsia="Calibri" w:hAnsi="Times New Roman" w:cs="Times New Roman"/>
          <w:color w:val="000000" w:themeColor="text1"/>
          <w:sz w:val="20"/>
          <w:szCs w:val="20"/>
        </w:rPr>
        <w:t xml:space="preserve">In a poll </w:t>
      </w:r>
      <w:r w:rsidRPr="00E84857">
        <w:rPr>
          <w:rFonts w:ascii="Times New Roman" w:eastAsia="Calibri" w:hAnsi="Times New Roman" w:cs="Times New Roman"/>
          <w:color w:val="000000" w:themeColor="text1"/>
          <w:sz w:val="20"/>
          <w:szCs w:val="20"/>
        </w:rPr>
        <w:t xml:space="preserve">across 11 major U.S. cities conducted by </w:t>
      </w:r>
      <w:r w:rsidRPr="00E84857">
        <w:rPr>
          <w:rFonts w:ascii="Times New Roman" w:hAnsi="Times New Roman" w:cs="Times New Roman"/>
          <w:sz w:val="20"/>
          <w:szCs w:val="20"/>
        </w:rPr>
        <w:t>Populus Groundtruth</w:t>
      </w:r>
      <w:r w:rsidRPr="00E84857">
        <w:rPr>
          <w:rFonts w:ascii="Times New Roman" w:eastAsia="Calibri" w:hAnsi="Times New Roman" w:cs="Times New Roman"/>
          <w:color w:val="000000" w:themeColor="text1"/>
          <w:sz w:val="20"/>
          <w:szCs w:val="20"/>
        </w:rPr>
        <w:t xml:space="preserve"> (</w:t>
      </w:r>
      <w:r w:rsidRPr="00E84857">
        <w:rPr>
          <w:rFonts w:ascii="Times New Roman" w:hAnsi="Times New Roman" w:cs="Times New Roman"/>
          <w:sz w:val="20"/>
          <w:szCs w:val="20"/>
        </w:rPr>
        <w:t>Populus</w:t>
      </w:r>
      <w:r w:rsidRPr="00E84857">
        <w:rPr>
          <w:rFonts w:ascii="Times New Roman" w:eastAsia="Calibri" w:hAnsi="Times New Roman" w:cs="Times New Roman"/>
          <w:color w:val="000000" w:themeColor="text1"/>
          <w:sz w:val="20"/>
          <w:szCs w:val="20"/>
        </w:rPr>
        <w:t>, 2018), 70% of respondents perceived ESSs as a positive addition to mobility options. In another study, 48% of visitors to a city used ESS instead of a car, taxi, or other ridesharing systems for recreational activities (</w:t>
      </w:r>
      <w:r w:rsidRPr="00E84857">
        <w:rPr>
          <w:rStyle w:val="normaltextrun"/>
          <w:rFonts w:ascii="Times New Roman" w:hAnsi="Times New Roman" w:cs="Times New Roman"/>
          <w:sz w:val="20"/>
          <w:szCs w:val="20"/>
        </w:rPr>
        <w:t>Portland Bureau of Transportation, 2018</w:t>
      </w:r>
      <w:r w:rsidRPr="00E84857">
        <w:rPr>
          <w:rFonts w:ascii="Times New Roman" w:eastAsia="Calibri" w:hAnsi="Times New Roman" w:cs="Times New Roman"/>
          <w:color w:val="000000" w:themeColor="text1"/>
          <w:sz w:val="20"/>
          <w:szCs w:val="20"/>
        </w:rPr>
        <w:t xml:space="preserve">). </w:t>
      </w:r>
    </w:p>
  </w:footnote>
  <w:footnote w:id="2">
    <w:p w14:paraId="1875B1C4" w14:textId="62B4AAA0" w:rsidR="00D62BDA" w:rsidRPr="00291729" w:rsidRDefault="00D62BDA" w:rsidP="00291729">
      <w:pPr>
        <w:jc w:val="both"/>
        <w:rPr>
          <w:rFonts w:ascii="Times New Roman" w:eastAsia="Calibri" w:hAnsi="Times New Roman" w:cs="Times New Roman"/>
          <w:color w:val="000000" w:themeColor="text1"/>
          <w:sz w:val="20"/>
          <w:szCs w:val="20"/>
        </w:rPr>
      </w:pPr>
      <w:r w:rsidRPr="0010609A">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10609A">
        <w:rPr>
          <w:rFonts w:ascii="Times New Roman" w:hAnsi="Times New Roman" w:cs="Times New Roman"/>
          <w:sz w:val="20"/>
          <w:szCs w:val="20"/>
        </w:rPr>
        <w:t xml:space="preserve">While most individual-level analyses have not </w:t>
      </w:r>
      <w:r>
        <w:rPr>
          <w:rFonts w:ascii="Times New Roman" w:hAnsi="Times New Roman" w:cs="Times New Roman"/>
          <w:sz w:val="20"/>
          <w:szCs w:val="20"/>
        </w:rPr>
        <w:t xml:space="preserve">used or did not find any race/ethnicity </w:t>
      </w:r>
      <w:r w:rsidRPr="0010609A">
        <w:rPr>
          <w:rFonts w:ascii="Times New Roman" w:hAnsi="Times New Roman" w:cs="Times New Roman"/>
          <w:sz w:val="20"/>
          <w:szCs w:val="20"/>
        </w:rPr>
        <w:t xml:space="preserve">impact on docked BSS use, some studies at a more aggregate spatial level do suggest disparities in docked BSS uptake. For instance, Goodman and Cheshire (2014) note that, </w:t>
      </w:r>
      <w:r w:rsidRPr="0010609A">
        <w:rPr>
          <w:rFonts w:ascii="Times New Roman" w:eastAsia="Calibri" w:hAnsi="Times New Roman" w:cs="Times New Roman"/>
          <w:color w:val="000000" w:themeColor="text1"/>
          <w:sz w:val="20"/>
          <w:szCs w:val="20"/>
        </w:rPr>
        <w:t xml:space="preserve">in London, many of the economically poorer </w:t>
      </w:r>
      <w:r>
        <w:rPr>
          <w:rFonts w:ascii="Times New Roman" w:eastAsia="Calibri" w:hAnsi="Times New Roman" w:cs="Times New Roman"/>
          <w:color w:val="000000" w:themeColor="text1"/>
          <w:sz w:val="20"/>
          <w:szCs w:val="20"/>
        </w:rPr>
        <w:t xml:space="preserve">minority </w:t>
      </w:r>
      <w:r w:rsidRPr="0010609A">
        <w:rPr>
          <w:rFonts w:ascii="Times New Roman" w:eastAsia="Calibri" w:hAnsi="Times New Roman" w:cs="Times New Roman"/>
          <w:color w:val="000000" w:themeColor="text1"/>
          <w:sz w:val="20"/>
          <w:szCs w:val="20"/>
        </w:rPr>
        <w:t>areas did not have any access to docked BSS, and also observe that many people in such areas also do not own smartphones to be able to rent the scooters. Within the U</w:t>
      </w:r>
      <w:r>
        <w:rPr>
          <w:rFonts w:ascii="Times New Roman" w:eastAsia="Calibri" w:hAnsi="Times New Roman" w:cs="Times New Roman"/>
          <w:color w:val="000000" w:themeColor="text1"/>
          <w:sz w:val="20"/>
          <w:szCs w:val="20"/>
        </w:rPr>
        <w:t>.</w:t>
      </w:r>
      <w:r w:rsidRPr="0010609A">
        <w:rPr>
          <w:rFonts w:ascii="Times New Roman" w:eastAsia="Calibri" w:hAnsi="Times New Roman" w:cs="Times New Roman"/>
          <w:color w:val="000000" w:themeColor="text1"/>
          <w:sz w:val="20"/>
          <w:szCs w:val="20"/>
        </w:rPr>
        <w:t>S</w:t>
      </w:r>
      <w:r>
        <w:rPr>
          <w:rFonts w:ascii="Times New Roman" w:eastAsia="Calibri" w:hAnsi="Times New Roman" w:cs="Times New Roman"/>
          <w:color w:val="000000" w:themeColor="text1"/>
          <w:sz w:val="20"/>
          <w:szCs w:val="20"/>
        </w:rPr>
        <w:t>.</w:t>
      </w:r>
      <w:r w:rsidRPr="0010609A">
        <w:rPr>
          <w:rFonts w:ascii="Times New Roman" w:eastAsia="Calibri" w:hAnsi="Times New Roman" w:cs="Times New Roman"/>
          <w:color w:val="000000" w:themeColor="text1"/>
          <w:sz w:val="20"/>
          <w:szCs w:val="20"/>
        </w:rPr>
        <w:t>, Ursaki and Aultman-</w:t>
      </w:r>
      <w:r w:rsidRPr="005D4243">
        <w:rPr>
          <w:rFonts w:ascii="Times New Roman" w:eastAsia="Calibri" w:hAnsi="Times New Roman" w:cs="Times New Roman"/>
          <w:color w:val="000000" w:themeColor="text1"/>
          <w:sz w:val="20"/>
          <w:szCs w:val="20"/>
        </w:rPr>
        <w:t xml:space="preserve">Hall </w:t>
      </w:r>
      <w:r>
        <w:rPr>
          <w:rFonts w:ascii="Times New Roman" w:eastAsia="Calibri" w:hAnsi="Times New Roman" w:cs="Times New Roman"/>
          <w:color w:val="000000" w:themeColor="text1"/>
          <w:sz w:val="20"/>
          <w:szCs w:val="20"/>
        </w:rPr>
        <w:t xml:space="preserve">(2015) </w:t>
      </w:r>
      <w:r w:rsidRPr="0010609A">
        <w:rPr>
          <w:rFonts w:ascii="Times New Roman" w:eastAsia="Calibri" w:hAnsi="Times New Roman" w:cs="Times New Roman"/>
          <w:color w:val="000000" w:themeColor="text1"/>
          <w:sz w:val="20"/>
          <w:szCs w:val="20"/>
        </w:rPr>
        <w:t xml:space="preserve">point out that, African Americans have a generally lower access to docked BSS, based on their analysis </w:t>
      </w:r>
      <w:r>
        <w:rPr>
          <w:rFonts w:ascii="Times New Roman" w:eastAsia="Calibri" w:hAnsi="Times New Roman" w:cs="Times New Roman"/>
          <w:color w:val="000000" w:themeColor="text1"/>
          <w:sz w:val="20"/>
          <w:szCs w:val="20"/>
        </w:rPr>
        <w:t xml:space="preserve">of data from </w:t>
      </w:r>
      <w:r w:rsidRPr="0010609A">
        <w:rPr>
          <w:rFonts w:ascii="Times New Roman" w:eastAsia="Calibri" w:hAnsi="Times New Roman" w:cs="Times New Roman"/>
          <w:color w:val="000000" w:themeColor="text1"/>
          <w:sz w:val="20"/>
          <w:szCs w:val="20"/>
        </w:rPr>
        <w:t>seven different U</w:t>
      </w:r>
      <w:r>
        <w:rPr>
          <w:rFonts w:ascii="Times New Roman" w:eastAsia="Calibri" w:hAnsi="Times New Roman" w:cs="Times New Roman"/>
          <w:color w:val="000000" w:themeColor="text1"/>
          <w:sz w:val="20"/>
          <w:szCs w:val="20"/>
        </w:rPr>
        <w:t>.</w:t>
      </w:r>
      <w:r w:rsidRPr="0010609A">
        <w:rPr>
          <w:rFonts w:ascii="Times New Roman" w:eastAsia="Calibri" w:hAnsi="Times New Roman" w:cs="Times New Roman"/>
          <w:color w:val="000000" w:themeColor="text1"/>
          <w:sz w:val="20"/>
          <w:szCs w:val="20"/>
        </w:rPr>
        <w:t>S</w:t>
      </w:r>
      <w:r>
        <w:rPr>
          <w:rFonts w:ascii="Times New Roman" w:eastAsia="Calibri" w:hAnsi="Times New Roman" w:cs="Times New Roman"/>
          <w:color w:val="000000" w:themeColor="text1"/>
          <w:sz w:val="20"/>
          <w:szCs w:val="20"/>
        </w:rPr>
        <w:t>.</w:t>
      </w:r>
      <w:r w:rsidRPr="0010609A">
        <w:rPr>
          <w:rFonts w:ascii="Times New Roman" w:eastAsia="Calibri" w:hAnsi="Times New Roman" w:cs="Times New Roman"/>
          <w:color w:val="000000" w:themeColor="text1"/>
          <w:sz w:val="20"/>
          <w:szCs w:val="20"/>
        </w:rPr>
        <w:t xml:space="preserve"> cities. Buck et al., 2013 and Fishman, 2016 similarly note that, in Washington D</w:t>
      </w:r>
      <w:r>
        <w:rPr>
          <w:rFonts w:ascii="Times New Roman" w:eastAsia="Calibri" w:hAnsi="Times New Roman" w:cs="Times New Roman"/>
          <w:color w:val="000000" w:themeColor="text1"/>
          <w:sz w:val="20"/>
          <w:szCs w:val="20"/>
        </w:rPr>
        <w:t>.</w:t>
      </w:r>
      <w:r w:rsidRPr="0010609A">
        <w:rPr>
          <w:rFonts w:ascii="Times New Roman" w:eastAsia="Calibri" w:hAnsi="Times New Roman" w:cs="Times New Roman"/>
          <w:color w:val="000000" w:themeColor="text1"/>
          <w:sz w:val="20"/>
          <w:szCs w:val="20"/>
        </w:rPr>
        <w:t>C</w:t>
      </w:r>
      <w:r>
        <w:rPr>
          <w:rFonts w:ascii="Times New Roman" w:eastAsia="Calibri" w:hAnsi="Times New Roman" w:cs="Times New Roman"/>
          <w:color w:val="000000" w:themeColor="text1"/>
          <w:sz w:val="20"/>
          <w:szCs w:val="20"/>
        </w:rPr>
        <w:t>.</w:t>
      </w:r>
      <w:r w:rsidRPr="0010609A">
        <w:rPr>
          <w:rFonts w:ascii="Times New Roman" w:eastAsia="Calibri" w:hAnsi="Times New Roman" w:cs="Times New Roman"/>
          <w:color w:val="000000" w:themeColor="text1"/>
          <w:sz w:val="20"/>
          <w:szCs w:val="20"/>
        </w:rPr>
        <w:t>, minorities are severely underrepresented in docked BSS programs.</w:t>
      </w:r>
    </w:p>
  </w:footnote>
  <w:footnote w:id="3">
    <w:p w14:paraId="3D46ADFB" w14:textId="447BE15E" w:rsidR="00D62BDA" w:rsidRPr="00291729" w:rsidRDefault="00D62BDA" w:rsidP="00291729">
      <w:pPr>
        <w:pStyle w:val="FootnoteText"/>
        <w:spacing w:after="60"/>
        <w:jc w:val="both"/>
        <w:rPr>
          <w:rFonts w:ascii="Times New Roman" w:hAnsi="Times New Roman" w:cs="Times New Roman"/>
        </w:rPr>
      </w:pPr>
      <w:r w:rsidRPr="00291729">
        <w:rPr>
          <w:rStyle w:val="FootnoteReference"/>
          <w:rFonts w:ascii="Times New Roman" w:hAnsi="Times New Roman" w:cs="Times New Roman"/>
        </w:rPr>
        <w:footnoteRef/>
      </w:r>
      <w:r>
        <w:rPr>
          <w:rFonts w:ascii="Times New Roman" w:hAnsi="Times New Roman" w:cs="Times New Roman"/>
        </w:rPr>
        <w:t xml:space="preserve"> </w:t>
      </w:r>
      <w:r w:rsidRPr="00291729">
        <w:rPr>
          <w:rFonts w:ascii="Times New Roman" w:hAnsi="Times New Roman" w:cs="Times New Roman"/>
        </w:rPr>
        <w:t xml:space="preserve">This behavioral change theory, originating from the Transtheoretical Model (TTM) in health psychology, is still in its infancy in the transportation field (see Prochaska et al., 2008 and Biehl et al., 2019 for additional details). TTM basically views behavioral change as comprising five distinct stages of change: precontemplation, contemplation, preparation, action, and continuation. Of course, from the standpoint of a new technology uptake, an individual will also need to be aware of the new technology to even begin the pre-contemplation stage. Also, to be sure, there is considerable debate among psychologists about the value of the TTM, especially on the definitions and validity of the thresholds that constitute the change points between different stages. Essentially, while retaining the spirit of the TTM, studies use different numbers of stages and definitions for change points. </w:t>
      </w:r>
      <w:bookmarkStart w:id="13" w:name="_Hlk85203784"/>
      <w:r w:rsidRPr="00291729">
        <w:rPr>
          <w:rFonts w:ascii="Times New Roman" w:hAnsi="Times New Roman" w:cs="Times New Roman"/>
        </w:rPr>
        <w:t xml:space="preserve">In this study, to avoid the inevitable ambiguity arising in the definition of the change points, we simply consider a two-stage </w:t>
      </w:r>
      <w:r>
        <w:rPr>
          <w:rFonts w:ascii="Times New Roman" w:hAnsi="Times New Roman" w:cs="Times New Roman"/>
        </w:rPr>
        <w:t xml:space="preserve">empirical framework </w:t>
      </w:r>
      <w:r w:rsidRPr="00291729">
        <w:rPr>
          <w:rFonts w:ascii="Times New Roman" w:hAnsi="Times New Roman" w:cs="Times New Roman"/>
        </w:rPr>
        <w:t xml:space="preserve">for adoption and use frequency: bringing individuals to the point of </w:t>
      </w:r>
      <w:r>
        <w:rPr>
          <w:rFonts w:ascii="Times New Roman" w:hAnsi="Times New Roman" w:cs="Times New Roman"/>
        </w:rPr>
        <w:t>first-use</w:t>
      </w:r>
      <w:r w:rsidRPr="00291729">
        <w:rPr>
          <w:rFonts w:ascii="Times New Roman" w:hAnsi="Times New Roman" w:cs="Times New Roman"/>
        </w:rPr>
        <w:t xml:space="preserve"> of BSS/ESS, followed by a separate process dictating frequency of use after </w:t>
      </w:r>
      <w:r>
        <w:rPr>
          <w:rFonts w:ascii="Times New Roman" w:hAnsi="Times New Roman" w:cs="Times New Roman"/>
        </w:rPr>
        <w:t>first-use</w:t>
      </w:r>
      <w:r w:rsidRPr="00291729">
        <w:rPr>
          <w:rFonts w:ascii="Times New Roman" w:hAnsi="Times New Roman" w:cs="Times New Roman"/>
        </w:rPr>
        <w:t xml:space="preserve">.   </w:t>
      </w:r>
    </w:p>
    <w:bookmarkEnd w:id="13"/>
  </w:footnote>
  <w:footnote w:id="4">
    <w:p w14:paraId="79ED6A3A" w14:textId="0FAA66CF" w:rsidR="00D62BDA" w:rsidRPr="00291729" w:rsidRDefault="00D62BDA" w:rsidP="0010609A">
      <w:pPr>
        <w:pStyle w:val="FootnoteText"/>
        <w:jc w:val="both"/>
        <w:rPr>
          <w:rFonts w:ascii="Times New Roman" w:hAnsi="Times New Roman" w:cs="Times New Roman"/>
        </w:rPr>
      </w:pPr>
      <w:r w:rsidRPr="00291729">
        <w:rPr>
          <w:rStyle w:val="FootnoteReference"/>
          <w:rFonts w:ascii="Times New Roman" w:hAnsi="Times New Roman" w:cs="Times New Roman"/>
        </w:rPr>
        <w:footnoteRef/>
      </w:r>
      <w:r>
        <w:rPr>
          <w:rFonts w:ascii="Times New Roman" w:hAnsi="Times New Roman" w:cs="Times New Roman"/>
        </w:rPr>
        <w:t xml:space="preserve"> </w:t>
      </w:r>
      <w:r w:rsidRPr="00291729">
        <w:rPr>
          <w:rFonts w:ascii="Times New Roman" w:hAnsi="Times New Roman" w:cs="Times New Roman"/>
        </w:rPr>
        <w:t>From a methodological standpoint, the indicators are proxies of attitudes captured with measurement error. This measurement error results in the stochasticity of the underlying latent construct, and this stochasticity engenders a correlation between the indicator and the outcome of interest. Thus, using an indicator variable directly as an exogenous variable invites the pitfalls of inconsistent model estimation (biased effects of the attitudinal effects, but also biased effects of other model coefficients; see Bhat and Dubey, 2014). In addition, the lack of a structural model to relate the attitudes to observed explanatory variables implies that the estimated model cannot be used in forecasting mode. From a policy standpoint, using attitudinal indicators directly does not provide insights regarding how informational campaigns can be appropriately directed and positioned to obtain a desired outcome. For example, if environmental consciousness is an important determinant of BSS/ESS, that by itself does not provide adequate insights for interventions, unless the relationship between observed individual characteristics and environmental consciousness is mapped out in a structural model.</w:t>
      </w:r>
    </w:p>
  </w:footnote>
  <w:footnote w:id="5">
    <w:p w14:paraId="2CD1932C" w14:textId="149DE7A9" w:rsidR="00D62BDA" w:rsidRPr="008059A1" w:rsidRDefault="00D62BDA" w:rsidP="00D62BDA">
      <w:pPr>
        <w:pStyle w:val="Response"/>
        <w:spacing w:after="0" w:line="240" w:lineRule="auto"/>
        <w:ind w:left="0"/>
        <w:rPr>
          <w:color w:val="222222"/>
          <w:shd w:val="clear" w:color="auto" w:fill="FFFFFF"/>
        </w:rPr>
      </w:pPr>
      <w:r>
        <w:rPr>
          <w:rStyle w:val="FootnoteReference"/>
        </w:rPr>
        <w:footnoteRef/>
      </w:r>
      <w:r>
        <w:t xml:space="preserve"> </w:t>
      </w:r>
      <w:r w:rsidRPr="008059A1">
        <w:rPr>
          <w:color w:val="222222"/>
          <w:sz w:val="20"/>
          <w:szCs w:val="20"/>
          <w:shd w:val="clear" w:color="auto" w:fill="FFFFFF"/>
        </w:rPr>
        <w:t xml:space="preserve">These 34 respondents either did not respond to the attitudinal questions or sociodemographic questions, or provided clearly inappropriate demographic values (such as stating that their age was less than a year or more than 115 years).  </w:t>
      </w:r>
    </w:p>
  </w:footnote>
  <w:footnote w:id="6">
    <w:p w14:paraId="1A0276A5" w14:textId="368DBCD9" w:rsidR="00D62BDA" w:rsidRPr="0010609A" w:rsidRDefault="00D62BDA" w:rsidP="0010609A">
      <w:pPr>
        <w:pStyle w:val="FootnoteText"/>
        <w:jc w:val="both"/>
        <w:rPr>
          <w:rFonts w:ascii="Times New Roman" w:hAnsi="Times New Roman" w:cs="Times New Roman"/>
        </w:rPr>
      </w:pPr>
      <w:r w:rsidRPr="0010609A">
        <w:rPr>
          <w:rStyle w:val="FootnoteReference"/>
          <w:rFonts w:ascii="Times New Roman" w:hAnsi="Times New Roman" w:cs="Times New Roman"/>
        </w:rPr>
        <w:footnoteRef/>
      </w:r>
      <w:r>
        <w:rPr>
          <w:rFonts w:ascii="Times New Roman" w:hAnsi="Times New Roman" w:cs="Times New Roman"/>
        </w:rPr>
        <w:t xml:space="preserve"> </w:t>
      </w:r>
      <w:r w:rsidRPr="0010609A">
        <w:rPr>
          <w:rFonts w:ascii="Times New Roman" w:hAnsi="Times New Roman" w:cs="Times New Roman"/>
        </w:rPr>
        <w:t xml:space="preserve">Technically speaking, BSS was not explicitly specified as being dockless, though that was the intent. </w:t>
      </w:r>
      <w:r>
        <w:rPr>
          <w:rFonts w:ascii="Times New Roman" w:hAnsi="Times New Roman" w:cs="Times New Roman"/>
        </w:rPr>
        <w:t>In particular</w:t>
      </w:r>
      <w:r w:rsidRPr="0010609A">
        <w:rPr>
          <w:rFonts w:ascii="Times New Roman" w:hAnsi="Times New Roman" w:cs="Times New Roman"/>
        </w:rPr>
        <w:t xml:space="preserve">, respondents were asked to respond to their familiarity and use of bikesharing systems, with the bikeshare programs specific to dockless BSSs </w:t>
      </w:r>
      <w:r>
        <w:rPr>
          <w:rFonts w:ascii="Times New Roman" w:hAnsi="Times New Roman" w:cs="Times New Roman"/>
        </w:rPr>
        <w:t>provided as examples</w:t>
      </w:r>
      <w:r w:rsidRPr="0010609A">
        <w:rPr>
          <w:rFonts w:ascii="Times New Roman" w:hAnsi="Times New Roman" w:cs="Times New Roman"/>
        </w:rPr>
        <w:t xml:space="preserve"> (Jump, Grid, etc.). In Austin, Jump, which was acquired by Uber in April 2018, made its debut in July of 2018. Currently, as part of an Uber-led investment into Lime, dockless BSS in Austin is managed solely by Lime, which has about 5350 e-scooters and 500 e-bikes </w:t>
      </w:r>
      <w:r w:rsidRPr="00FB7F89">
        <w:rPr>
          <w:rFonts w:ascii="Times New Roman" w:hAnsi="Times New Roman" w:cs="Times New Roman"/>
        </w:rPr>
        <w:t>(</w:t>
      </w:r>
      <w:r>
        <w:rPr>
          <w:rFonts w:ascii="Times New Roman" w:hAnsi="Times New Roman" w:cs="Times New Roman"/>
        </w:rPr>
        <w:t>“</w:t>
      </w:r>
      <w:r w:rsidRPr="00472F33">
        <w:rPr>
          <w:rFonts w:ascii="Times New Roman" w:hAnsi="Times New Roman" w:cs="Times New Roman"/>
        </w:rPr>
        <w:t>Shared Mobility Services, Austin, Texas</w:t>
      </w:r>
      <w:r>
        <w:rPr>
          <w:rFonts w:ascii="Times New Roman" w:hAnsi="Times New Roman" w:cs="Times New Roman"/>
        </w:rPr>
        <w:t>”, n.d.</w:t>
      </w:r>
      <w:r w:rsidRPr="00FB7F89">
        <w:rPr>
          <w:rFonts w:ascii="Times New Roman" w:hAnsi="Times New Roman" w:cs="Times New Roman"/>
        </w:rPr>
        <w:t>).</w:t>
      </w:r>
      <w:r>
        <w:rPr>
          <w:rFonts w:ascii="Times New Roman" w:hAnsi="Times New Roman" w:cs="Times New Roman"/>
        </w:rPr>
        <w:t xml:space="preserve"> In any case, earlier studies do suggest that the behavioral correlates of dockless and docked BSS systems are very similar (see, for example, Chen et al., 2020b and Reck and Axhausen, 2021). </w:t>
      </w:r>
    </w:p>
  </w:footnote>
  <w:footnote w:id="7">
    <w:p w14:paraId="58D09FB0" w14:textId="09AB9869" w:rsidR="00D62BDA" w:rsidRPr="0010609A" w:rsidRDefault="00D62BDA" w:rsidP="0010609A">
      <w:pPr>
        <w:pStyle w:val="FootnoteText"/>
        <w:jc w:val="both"/>
        <w:rPr>
          <w:rFonts w:ascii="Times New Roman" w:hAnsi="Times New Roman" w:cs="Times New Roman"/>
        </w:rPr>
      </w:pPr>
      <w:r w:rsidRPr="0010609A">
        <w:rPr>
          <w:rStyle w:val="FootnoteReference"/>
          <w:rFonts w:ascii="Times New Roman" w:hAnsi="Times New Roman" w:cs="Times New Roman"/>
        </w:rPr>
        <w:footnoteRef/>
      </w:r>
      <w:r w:rsidRPr="0010609A">
        <w:rPr>
          <w:rFonts w:ascii="Times New Roman" w:hAnsi="Times New Roman" w:cs="Times New Roman"/>
        </w:rPr>
        <w:t xml:space="preserve"> These latent constructs are identified based on earlier studies, as discussed in the literature review section. Additional latent constructs, including those associated with variety-seeking lifestyle, security concern, and tech-savviness were also constructed and tested in the model, but did not turn out to be statistically significant in explaining any of the four main outcomes. This is because of correlation between these other constructs and the constructs already considered in this paper.</w:t>
      </w:r>
    </w:p>
  </w:footnote>
  <w:footnote w:id="8">
    <w:p w14:paraId="1868A2A0" w14:textId="7F4EA287" w:rsidR="00D62BDA" w:rsidRDefault="00D62BDA">
      <w:pPr>
        <w:pStyle w:val="FootnoteText"/>
      </w:pPr>
      <w:r>
        <w:rPr>
          <w:rStyle w:val="FootnoteReference"/>
        </w:rPr>
        <w:footnoteRef/>
      </w:r>
      <w:r>
        <w:t xml:space="preserve"> </w:t>
      </w:r>
      <w:r w:rsidRPr="000045EB">
        <w:rPr>
          <w:rFonts w:ascii="Times New Roman" w:hAnsi="Times New Roman" w:cs="Times New Roman"/>
        </w:rPr>
        <w:t xml:space="preserve">The mathematical formulation of the simplified GHDM framework with only ordinal outcomes is presented in an online supplement to this paper (see </w:t>
      </w:r>
      <w:hyperlink r:id="rId1" w:history="1">
        <w:r w:rsidRPr="000045EB">
          <w:rPr>
            <w:rStyle w:val="Hyperlink"/>
            <w:rFonts w:ascii="Times New Roman" w:hAnsi="Times New Roman" w:cs="Times New Roman"/>
          </w:rPr>
          <w:t>https://www.caee.utexas.edu/prof/bhat/ABSTRACTS/Micromobility/OnlineSupp.pdf</w:t>
        </w:r>
      </w:hyperlink>
      <w:r w:rsidRPr="000045EB">
        <w:rPr>
          <w:rFonts w:ascii="Times New Roman" w:hAnsi="Times New Roman" w:cs="Times New Roman"/>
        </w:rPr>
        <w:t xml:space="preserve">).  </w:t>
      </w:r>
    </w:p>
  </w:footnote>
  <w:footnote w:id="9">
    <w:p w14:paraId="07468091" w14:textId="3DA7176F" w:rsidR="00D62BDA" w:rsidRPr="0010609A" w:rsidRDefault="00D62BDA" w:rsidP="00D31B1D">
      <w:pPr>
        <w:pStyle w:val="FootnoteText"/>
        <w:rPr>
          <w:rFonts w:ascii="Times New Roman" w:hAnsi="Times New Roman" w:cs="Times New Roman"/>
        </w:rPr>
      </w:pPr>
      <w:r w:rsidRPr="0010609A">
        <w:rPr>
          <w:rStyle w:val="FootnoteReference"/>
          <w:rFonts w:ascii="Times New Roman" w:hAnsi="Times New Roman" w:cs="Times New Roman"/>
        </w:rPr>
        <w:footnoteRef/>
      </w:r>
      <w:r>
        <w:rPr>
          <w:rFonts w:ascii="Times New Roman" w:hAnsi="Times New Roman" w:cs="Times New Roman"/>
        </w:rPr>
        <w:t xml:space="preserve"> </w:t>
      </w:r>
      <w:r w:rsidRPr="0010609A">
        <w:rPr>
          <w:rFonts w:ascii="Times New Roman" w:hAnsi="Times New Roman" w:cs="Times New Roman"/>
        </w:rPr>
        <w:t xml:space="preserve">The living environment characterization is determined based on the density of jobs and dwelling units. Details are provided in Ramsey and Bell (2014). </w:t>
      </w:r>
    </w:p>
  </w:footnote>
  <w:footnote w:id="10">
    <w:p w14:paraId="14B94BA3" w14:textId="5ED4EBC7" w:rsidR="00D62BDA" w:rsidRPr="00291729" w:rsidRDefault="00D62BDA" w:rsidP="0010609A">
      <w:pPr>
        <w:pStyle w:val="FootnoteText"/>
        <w:jc w:val="both"/>
        <w:rPr>
          <w:rFonts w:ascii="Times New Roman" w:hAnsi="Times New Roman" w:cs="Times New Roman"/>
        </w:rPr>
      </w:pPr>
      <w:r w:rsidRPr="00291729">
        <w:rPr>
          <w:rStyle w:val="FootnoteReference"/>
          <w:rFonts w:ascii="Times New Roman" w:hAnsi="Times New Roman" w:cs="Times New Roman"/>
        </w:rPr>
        <w:footnoteRef/>
      </w:r>
      <w:r w:rsidRPr="00291729">
        <w:rPr>
          <w:rFonts w:ascii="Times New Roman" w:hAnsi="Times New Roman" w:cs="Times New Roman"/>
        </w:rPr>
        <w:t xml:space="preserve"> Interestingly, these percentage are not too different from those obtained in a larger (but less in-depth) survey of 9,263 Austin area respondents conducted by the City of Austin (CoA) in 2018, which revealed that 60% has never used either of the services, 25% has used only ESS, 3% has used only BSS, and 13% has used both. Relative to the CoA sample, our sample is skewed more toward non-users, especially ESS non-users. Of course, which of the samples is a better representation of ESS/BSS use is an open question. </w:t>
      </w:r>
    </w:p>
  </w:footnote>
  <w:footnote w:id="11">
    <w:p w14:paraId="6BB15484" w14:textId="63854062" w:rsidR="00D62BDA" w:rsidRPr="0010609A" w:rsidRDefault="00D62BDA" w:rsidP="005D0EC1">
      <w:pPr>
        <w:pStyle w:val="FootnoteText"/>
        <w:jc w:val="both"/>
        <w:rPr>
          <w:rFonts w:ascii="Times New Roman" w:hAnsi="Times New Roman" w:cs="Times New Roman"/>
        </w:rPr>
      </w:pPr>
      <w:r w:rsidRPr="0010609A">
        <w:rPr>
          <w:rStyle w:val="FootnoteReference"/>
          <w:rFonts w:ascii="Times New Roman" w:hAnsi="Times New Roman" w:cs="Times New Roman"/>
        </w:rPr>
        <w:footnoteRef/>
      </w:r>
      <w:r w:rsidRPr="0010609A">
        <w:rPr>
          <w:rFonts w:ascii="Times New Roman" w:hAnsi="Times New Roman" w:cs="Times New Roman"/>
        </w:rPr>
        <w:t xml:space="preserve"> For each of BSS and ESS, there are four possible outcomes from the combined model system of first-use and</w:t>
      </w:r>
      <w:r>
        <w:rPr>
          <w:rFonts w:ascii="Times New Roman" w:hAnsi="Times New Roman" w:cs="Times New Roman"/>
        </w:rPr>
        <w:t xml:space="preserve"> </w:t>
      </w:r>
      <w:r w:rsidRPr="0010609A">
        <w:rPr>
          <w:rFonts w:ascii="Times New Roman" w:hAnsi="Times New Roman" w:cs="Times New Roman"/>
        </w:rPr>
        <w:t>frequency – (1) Not used, (2) Rarely used, (3) Occasionally used, and (4) Regularly used. Then, across the BSS and ESS modes, there are a total of 4</w:t>
      </w:r>
      <w:r w:rsidRPr="0010609A">
        <w:rPr>
          <w:rFonts w:ascii="Times New Roman" w:hAnsi="Times New Roman" w:cs="Times New Roman"/>
          <w:vertAlign w:val="superscript"/>
        </w:rPr>
        <w:t>2</w:t>
      </w:r>
      <w:r w:rsidRPr="0010609A">
        <w:rPr>
          <w:rFonts w:ascii="Times New Roman" w:hAnsi="Times New Roman" w:cs="Times New Roman"/>
        </w:rPr>
        <w:t xml:space="preserve">=16 combinations.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64020"/>
    <w:multiLevelType w:val="hybridMultilevel"/>
    <w:tmpl w:val="8C982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D1434"/>
    <w:multiLevelType w:val="multilevel"/>
    <w:tmpl w:val="A55A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2595E"/>
    <w:multiLevelType w:val="hybridMultilevel"/>
    <w:tmpl w:val="7212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66268"/>
    <w:multiLevelType w:val="hybridMultilevel"/>
    <w:tmpl w:val="12081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860133"/>
    <w:multiLevelType w:val="hybridMultilevel"/>
    <w:tmpl w:val="525E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46F3A"/>
    <w:multiLevelType w:val="hybridMultilevel"/>
    <w:tmpl w:val="B410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F5C87"/>
    <w:multiLevelType w:val="hybridMultilevel"/>
    <w:tmpl w:val="F6048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D337B4"/>
    <w:multiLevelType w:val="hybridMultilevel"/>
    <w:tmpl w:val="55A0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8436F5"/>
    <w:multiLevelType w:val="hybridMultilevel"/>
    <w:tmpl w:val="4098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2557BA"/>
    <w:multiLevelType w:val="hybridMultilevel"/>
    <w:tmpl w:val="E47299DC"/>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5C503042"/>
    <w:multiLevelType w:val="multilevel"/>
    <w:tmpl w:val="A75E46DA"/>
    <w:lvl w:ilvl="0">
      <w:start w:val="4"/>
      <w:numFmt w:val="decimal"/>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622AC0"/>
    <w:multiLevelType w:val="multilevel"/>
    <w:tmpl w:val="A996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AB11B1"/>
    <w:multiLevelType w:val="hybridMultilevel"/>
    <w:tmpl w:val="A756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B5542D"/>
    <w:multiLevelType w:val="hybridMultilevel"/>
    <w:tmpl w:val="2228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5767D"/>
    <w:multiLevelType w:val="hybridMultilevel"/>
    <w:tmpl w:val="B22C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CE62AA"/>
    <w:multiLevelType w:val="hybridMultilevel"/>
    <w:tmpl w:val="D220C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1644F"/>
    <w:multiLevelType w:val="hybridMultilevel"/>
    <w:tmpl w:val="EC2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CC52EB"/>
    <w:multiLevelType w:val="hybridMultilevel"/>
    <w:tmpl w:val="4948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6005C"/>
    <w:multiLevelType w:val="hybridMultilevel"/>
    <w:tmpl w:val="B2D409A2"/>
    <w:lvl w:ilvl="0" w:tplc="0B423B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14"/>
  </w:num>
  <w:num w:numId="4">
    <w:abstractNumId w:val="16"/>
  </w:num>
  <w:num w:numId="5">
    <w:abstractNumId w:val="5"/>
  </w:num>
  <w:num w:numId="6">
    <w:abstractNumId w:val="7"/>
  </w:num>
  <w:num w:numId="7">
    <w:abstractNumId w:val="3"/>
  </w:num>
  <w:num w:numId="8">
    <w:abstractNumId w:val="15"/>
  </w:num>
  <w:num w:numId="9">
    <w:abstractNumId w:val="8"/>
  </w:num>
  <w:num w:numId="10">
    <w:abstractNumId w:val="2"/>
  </w:num>
  <w:num w:numId="11">
    <w:abstractNumId w:val="4"/>
  </w:num>
  <w:num w:numId="12">
    <w:abstractNumId w:val="12"/>
  </w:num>
  <w:num w:numId="13">
    <w:abstractNumId w:val="13"/>
  </w:num>
  <w:num w:numId="14">
    <w:abstractNumId w:val="9"/>
  </w:num>
  <w:num w:numId="15">
    <w:abstractNumId w:val="1"/>
  </w:num>
  <w:num w:numId="16">
    <w:abstractNumId w:val="11"/>
  </w:num>
  <w:num w:numId="17">
    <w:abstractNumId w:val="18"/>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45EB"/>
    <w:rsid w:val="0000743E"/>
    <w:rsid w:val="00007D7D"/>
    <w:rsid w:val="00011C8C"/>
    <w:rsid w:val="00014730"/>
    <w:rsid w:val="00015D05"/>
    <w:rsid w:val="00015E2F"/>
    <w:rsid w:val="00017AAA"/>
    <w:rsid w:val="0002100A"/>
    <w:rsid w:val="00026723"/>
    <w:rsid w:val="000306DF"/>
    <w:rsid w:val="00033A37"/>
    <w:rsid w:val="00035601"/>
    <w:rsid w:val="00035B0A"/>
    <w:rsid w:val="00036D69"/>
    <w:rsid w:val="00040003"/>
    <w:rsid w:val="000431A2"/>
    <w:rsid w:val="00043305"/>
    <w:rsid w:val="0004422F"/>
    <w:rsid w:val="00045221"/>
    <w:rsid w:val="000455EC"/>
    <w:rsid w:val="000456A3"/>
    <w:rsid w:val="000462C4"/>
    <w:rsid w:val="00046670"/>
    <w:rsid w:val="00050E48"/>
    <w:rsid w:val="00052605"/>
    <w:rsid w:val="00052B40"/>
    <w:rsid w:val="000540CE"/>
    <w:rsid w:val="000548B4"/>
    <w:rsid w:val="0006029F"/>
    <w:rsid w:val="00062E32"/>
    <w:rsid w:val="00064112"/>
    <w:rsid w:val="00064118"/>
    <w:rsid w:val="0006627A"/>
    <w:rsid w:val="0006655F"/>
    <w:rsid w:val="00066E23"/>
    <w:rsid w:val="000673B9"/>
    <w:rsid w:val="00067A83"/>
    <w:rsid w:val="00067C92"/>
    <w:rsid w:val="0007443A"/>
    <w:rsid w:val="00074567"/>
    <w:rsid w:val="00075C95"/>
    <w:rsid w:val="00076DBF"/>
    <w:rsid w:val="00080069"/>
    <w:rsid w:val="00082705"/>
    <w:rsid w:val="000840F6"/>
    <w:rsid w:val="00091ADD"/>
    <w:rsid w:val="00095D6D"/>
    <w:rsid w:val="00097DE1"/>
    <w:rsid w:val="000A2068"/>
    <w:rsid w:val="000A7567"/>
    <w:rsid w:val="000A7796"/>
    <w:rsid w:val="000B06C8"/>
    <w:rsid w:val="000B2990"/>
    <w:rsid w:val="000B30F5"/>
    <w:rsid w:val="000B3630"/>
    <w:rsid w:val="000B3850"/>
    <w:rsid w:val="000B3FEA"/>
    <w:rsid w:val="000B4DBE"/>
    <w:rsid w:val="000B6699"/>
    <w:rsid w:val="000C02EB"/>
    <w:rsid w:val="000C2809"/>
    <w:rsid w:val="000C3A06"/>
    <w:rsid w:val="000C5B6D"/>
    <w:rsid w:val="000D1C62"/>
    <w:rsid w:val="000D3A56"/>
    <w:rsid w:val="000D51ED"/>
    <w:rsid w:val="000E0244"/>
    <w:rsid w:val="000E0883"/>
    <w:rsid w:val="000E144D"/>
    <w:rsid w:val="000E3593"/>
    <w:rsid w:val="000E406A"/>
    <w:rsid w:val="000E420C"/>
    <w:rsid w:val="000E6588"/>
    <w:rsid w:val="000F18E4"/>
    <w:rsid w:val="000F3E47"/>
    <w:rsid w:val="000F4CBC"/>
    <w:rsid w:val="000F50B5"/>
    <w:rsid w:val="000F577A"/>
    <w:rsid w:val="000F71C8"/>
    <w:rsid w:val="000F72EF"/>
    <w:rsid w:val="00100B2C"/>
    <w:rsid w:val="0010368B"/>
    <w:rsid w:val="001049FB"/>
    <w:rsid w:val="0010513D"/>
    <w:rsid w:val="0010609A"/>
    <w:rsid w:val="001100D2"/>
    <w:rsid w:val="001136A2"/>
    <w:rsid w:val="00113BBE"/>
    <w:rsid w:val="00114671"/>
    <w:rsid w:val="0012094A"/>
    <w:rsid w:val="00122732"/>
    <w:rsid w:val="00123081"/>
    <w:rsid w:val="001234E5"/>
    <w:rsid w:val="001241FD"/>
    <w:rsid w:val="001250CB"/>
    <w:rsid w:val="001304E1"/>
    <w:rsid w:val="00132A25"/>
    <w:rsid w:val="0013738C"/>
    <w:rsid w:val="00137D17"/>
    <w:rsid w:val="001452B0"/>
    <w:rsid w:val="00146680"/>
    <w:rsid w:val="00150AC3"/>
    <w:rsid w:val="001519A5"/>
    <w:rsid w:val="00151E23"/>
    <w:rsid w:val="001534F1"/>
    <w:rsid w:val="00154C9F"/>
    <w:rsid w:val="00154F3B"/>
    <w:rsid w:val="00161B52"/>
    <w:rsid w:val="00162F20"/>
    <w:rsid w:val="001633F5"/>
    <w:rsid w:val="00165008"/>
    <w:rsid w:val="001653F7"/>
    <w:rsid w:val="001701B7"/>
    <w:rsid w:val="00170C7F"/>
    <w:rsid w:val="00174434"/>
    <w:rsid w:val="00174584"/>
    <w:rsid w:val="00176A6E"/>
    <w:rsid w:val="00176A71"/>
    <w:rsid w:val="0017799C"/>
    <w:rsid w:val="001803A2"/>
    <w:rsid w:val="00181626"/>
    <w:rsid w:val="00181AEB"/>
    <w:rsid w:val="00182A43"/>
    <w:rsid w:val="00183B36"/>
    <w:rsid w:val="0019090C"/>
    <w:rsid w:val="0019169F"/>
    <w:rsid w:val="00191ADA"/>
    <w:rsid w:val="00191BB1"/>
    <w:rsid w:val="00191E6C"/>
    <w:rsid w:val="001943B8"/>
    <w:rsid w:val="001A0252"/>
    <w:rsid w:val="001A124C"/>
    <w:rsid w:val="001A53DC"/>
    <w:rsid w:val="001A6859"/>
    <w:rsid w:val="001A6FA5"/>
    <w:rsid w:val="001A7513"/>
    <w:rsid w:val="001B0EC8"/>
    <w:rsid w:val="001B177F"/>
    <w:rsid w:val="001B2469"/>
    <w:rsid w:val="001B2FD4"/>
    <w:rsid w:val="001B46DD"/>
    <w:rsid w:val="001B5FD3"/>
    <w:rsid w:val="001B6D50"/>
    <w:rsid w:val="001C0D10"/>
    <w:rsid w:val="001C1014"/>
    <w:rsid w:val="001C1235"/>
    <w:rsid w:val="001C16F9"/>
    <w:rsid w:val="001C5649"/>
    <w:rsid w:val="001D0F92"/>
    <w:rsid w:val="001D1FE0"/>
    <w:rsid w:val="001D299B"/>
    <w:rsid w:val="001D33CC"/>
    <w:rsid w:val="001D3EAA"/>
    <w:rsid w:val="001D6441"/>
    <w:rsid w:val="001D7FB8"/>
    <w:rsid w:val="001E3B43"/>
    <w:rsid w:val="001E75EA"/>
    <w:rsid w:val="001F187E"/>
    <w:rsid w:val="001F2CD7"/>
    <w:rsid w:val="001F5EF7"/>
    <w:rsid w:val="001F718C"/>
    <w:rsid w:val="0020265F"/>
    <w:rsid w:val="0020319D"/>
    <w:rsid w:val="0020350A"/>
    <w:rsid w:val="00211E7A"/>
    <w:rsid w:val="00212AED"/>
    <w:rsid w:val="002131CA"/>
    <w:rsid w:val="002221E1"/>
    <w:rsid w:val="0022555F"/>
    <w:rsid w:val="002307F2"/>
    <w:rsid w:val="0023157F"/>
    <w:rsid w:val="00235331"/>
    <w:rsid w:val="002427EE"/>
    <w:rsid w:val="00243FB2"/>
    <w:rsid w:val="00244E9F"/>
    <w:rsid w:val="00250948"/>
    <w:rsid w:val="002510C3"/>
    <w:rsid w:val="00251144"/>
    <w:rsid w:val="00251D79"/>
    <w:rsid w:val="00251E52"/>
    <w:rsid w:val="00253E4C"/>
    <w:rsid w:val="002548D2"/>
    <w:rsid w:val="00256A64"/>
    <w:rsid w:val="00257FFA"/>
    <w:rsid w:val="00261A74"/>
    <w:rsid w:val="00261A7B"/>
    <w:rsid w:val="002625AE"/>
    <w:rsid w:val="00266468"/>
    <w:rsid w:val="00266CC1"/>
    <w:rsid w:val="00267925"/>
    <w:rsid w:val="00270069"/>
    <w:rsid w:val="00270DB8"/>
    <w:rsid w:val="0027578C"/>
    <w:rsid w:val="00282247"/>
    <w:rsid w:val="00282FE7"/>
    <w:rsid w:val="0028416A"/>
    <w:rsid w:val="002868C9"/>
    <w:rsid w:val="0029038C"/>
    <w:rsid w:val="00291729"/>
    <w:rsid w:val="002946D2"/>
    <w:rsid w:val="00294E41"/>
    <w:rsid w:val="0029617C"/>
    <w:rsid w:val="0029619C"/>
    <w:rsid w:val="002A099F"/>
    <w:rsid w:val="002A2011"/>
    <w:rsid w:val="002A3D74"/>
    <w:rsid w:val="002A4EB2"/>
    <w:rsid w:val="002A6735"/>
    <w:rsid w:val="002A7FB4"/>
    <w:rsid w:val="002B37C3"/>
    <w:rsid w:val="002B587A"/>
    <w:rsid w:val="002B58E4"/>
    <w:rsid w:val="002B6F8E"/>
    <w:rsid w:val="002B7180"/>
    <w:rsid w:val="002C5F5F"/>
    <w:rsid w:val="002D1412"/>
    <w:rsid w:val="002D2992"/>
    <w:rsid w:val="002D4EAC"/>
    <w:rsid w:val="002D6821"/>
    <w:rsid w:val="002E3FA1"/>
    <w:rsid w:val="002E4BFA"/>
    <w:rsid w:val="002E53D1"/>
    <w:rsid w:val="002E6036"/>
    <w:rsid w:val="002E688C"/>
    <w:rsid w:val="002E7FFB"/>
    <w:rsid w:val="002F06CA"/>
    <w:rsid w:val="002F1470"/>
    <w:rsid w:val="002F1801"/>
    <w:rsid w:val="002F35E1"/>
    <w:rsid w:val="00300645"/>
    <w:rsid w:val="00303667"/>
    <w:rsid w:val="003043F5"/>
    <w:rsid w:val="00305359"/>
    <w:rsid w:val="00307FF3"/>
    <w:rsid w:val="00313A62"/>
    <w:rsid w:val="00313EBA"/>
    <w:rsid w:val="00314FB2"/>
    <w:rsid w:val="003175DB"/>
    <w:rsid w:val="0031792E"/>
    <w:rsid w:val="003228FB"/>
    <w:rsid w:val="00323659"/>
    <w:rsid w:val="003241A2"/>
    <w:rsid w:val="0032697F"/>
    <w:rsid w:val="00327742"/>
    <w:rsid w:val="003313E8"/>
    <w:rsid w:val="00336A8A"/>
    <w:rsid w:val="00336D5F"/>
    <w:rsid w:val="00337C3C"/>
    <w:rsid w:val="0034137E"/>
    <w:rsid w:val="0034451B"/>
    <w:rsid w:val="00347736"/>
    <w:rsid w:val="0035130F"/>
    <w:rsid w:val="00351EAE"/>
    <w:rsid w:val="00354208"/>
    <w:rsid w:val="00355222"/>
    <w:rsid w:val="00355B49"/>
    <w:rsid w:val="00355D48"/>
    <w:rsid w:val="00361DC6"/>
    <w:rsid w:val="00364641"/>
    <w:rsid w:val="00364671"/>
    <w:rsid w:val="00365174"/>
    <w:rsid w:val="0037153D"/>
    <w:rsid w:val="00371E31"/>
    <w:rsid w:val="00375359"/>
    <w:rsid w:val="00381565"/>
    <w:rsid w:val="003824A4"/>
    <w:rsid w:val="00382C03"/>
    <w:rsid w:val="00383296"/>
    <w:rsid w:val="003857F3"/>
    <w:rsid w:val="00386B96"/>
    <w:rsid w:val="0039019E"/>
    <w:rsid w:val="0039085D"/>
    <w:rsid w:val="00393211"/>
    <w:rsid w:val="00393B5B"/>
    <w:rsid w:val="003A2B41"/>
    <w:rsid w:val="003A36D9"/>
    <w:rsid w:val="003A414F"/>
    <w:rsid w:val="003A4EFE"/>
    <w:rsid w:val="003A625C"/>
    <w:rsid w:val="003A6F61"/>
    <w:rsid w:val="003B0B74"/>
    <w:rsid w:val="003B18AB"/>
    <w:rsid w:val="003B29D5"/>
    <w:rsid w:val="003B59AB"/>
    <w:rsid w:val="003B6658"/>
    <w:rsid w:val="003B7909"/>
    <w:rsid w:val="003B7E60"/>
    <w:rsid w:val="003C0F77"/>
    <w:rsid w:val="003C5040"/>
    <w:rsid w:val="003C601B"/>
    <w:rsid w:val="003D0E1A"/>
    <w:rsid w:val="003D237B"/>
    <w:rsid w:val="003D387D"/>
    <w:rsid w:val="003E3938"/>
    <w:rsid w:val="003E7110"/>
    <w:rsid w:val="003E7FDC"/>
    <w:rsid w:val="003F24BA"/>
    <w:rsid w:val="003F4056"/>
    <w:rsid w:val="003F4E32"/>
    <w:rsid w:val="003F55E7"/>
    <w:rsid w:val="003F66D2"/>
    <w:rsid w:val="003F777E"/>
    <w:rsid w:val="00400999"/>
    <w:rsid w:val="0040279F"/>
    <w:rsid w:val="004031B7"/>
    <w:rsid w:val="0040512D"/>
    <w:rsid w:val="00411AAC"/>
    <w:rsid w:val="004138CB"/>
    <w:rsid w:val="00414D9A"/>
    <w:rsid w:val="00420C62"/>
    <w:rsid w:val="004213C9"/>
    <w:rsid w:val="004224EF"/>
    <w:rsid w:val="00425696"/>
    <w:rsid w:val="00425F9D"/>
    <w:rsid w:val="00426140"/>
    <w:rsid w:val="00433371"/>
    <w:rsid w:val="00435D05"/>
    <w:rsid w:val="00440022"/>
    <w:rsid w:val="00440271"/>
    <w:rsid w:val="00442785"/>
    <w:rsid w:val="00442CEA"/>
    <w:rsid w:val="00443B16"/>
    <w:rsid w:val="0044429B"/>
    <w:rsid w:val="00445D1A"/>
    <w:rsid w:val="004463B9"/>
    <w:rsid w:val="004508F4"/>
    <w:rsid w:val="00454092"/>
    <w:rsid w:val="00454408"/>
    <w:rsid w:val="00454CA7"/>
    <w:rsid w:val="00455C73"/>
    <w:rsid w:val="00457B2C"/>
    <w:rsid w:val="004606AA"/>
    <w:rsid w:val="0046226D"/>
    <w:rsid w:val="00465002"/>
    <w:rsid w:val="004675F4"/>
    <w:rsid w:val="0046790D"/>
    <w:rsid w:val="00470BB1"/>
    <w:rsid w:val="00470DC7"/>
    <w:rsid w:val="00472F33"/>
    <w:rsid w:val="0047331A"/>
    <w:rsid w:val="00473D5F"/>
    <w:rsid w:val="00476159"/>
    <w:rsid w:val="00477A61"/>
    <w:rsid w:val="004806FA"/>
    <w:rsid w:val="004820B5"/>
    <w:rsid w:val="0048537A"/>
    <w:rsid w:val="0048630D"/>
    <w:rsid w:val="004915FC"/>
    <w:rsid w:val="00491DB2"/>
    <w:rsid w:val="0049400B"/>
    <w:rsid w:val="00495E8E"/>
    <w:rsid w:val="004A0EFB"/>
    <w:rsid w:val="004A2C3F"/>
    <w:rsid w:val="004A5380"/>
    <w:rsid w:val="004A7F2F"/>
    <w:rsid w:val="004B0061"/>
    <w:rsid w:val="004B1BCB"/>
    <w:rsid w:val="004B37EE"/>
    <w:rsid w:val="004B3846"/>
    <w:rsid w:val="004B389E"/>
    <w:rsid w:val="004B7267"/>
    <w:rsid w:val="004B7C5F"/>
    <w:rsid w:val="004B7F49"/>
    <w:rsid w:val="004C24BC"/>
    <w:rsid w:val="004C48E6"/>
    <w:rsid w:val="004C4DC9"/>
    <w:rsid w:val="004D47E1"/>
    <w:rsid w:val="004D57B4"/>
    <w:rsid w:val="004E1281"/>
    <w:rsid w:val="004E20CD"/>
    <w:rsid w:val="004E259B"/>
    <w:rsid w:val="004E4D76"/>
    <w:rsid w:val="004E5767"/>
    <w:rsid w:val="004E6A0E"/>
    <w:rsid w:val="004E748D"/>
    <w:rsid w:val="004E7D18"/>
    <w:rsid w:val="004F16AA"/>
    <w:rsid w:val="004F1C4B"/>
    <w:rsid w:val="004F5940"/>
    <w:rsid w:val="004F60F5"/>
    <w:rsid w:val="004F66E9"/>
    <w:rsid w:val="004F77EF"/>
    <w:rsid w:val="004F7A73"/>
    <w:rsid w:val="00507F55"/>
    <w:rsid w:val="00510AA8"/>
    <w:rsid w:val="00512126"/>
    <w:rsid w:val="00512185"/>
    <w:rsid w:val="005162CF"/>
    <w:rsid w:val="00516DA2"/>
    <w:rsid w:val="005171BF"/>
    <w:rsid w:val="0051794E"/>
    <w:rsid w:val="00520469"/>
    <w:rsid w:val="00530B4E"/>
    <w:rsid w:val="005317F9"/>
    <w:rsid w:val="00534A21"/>
    <w:rsid w:val="005359DA"/>
    <w:rsid w:val="0053713F"/>
    <w:rsid w:val="0053738C"/>
    <w:rsid w:val="00537B18"/>
    <w:rsid w:val="00544CD8"/>
    <w:rsid w:val="005451EC"/>
    <w:rsid w:val="00551490"/>
    <w:rsid w:val="005533A3"/>
    <w:rsid w:val="00555CEB"/>
    <w:rsid w:val="0055662F"/>
    <w:rsid w:val="00556CC8"/>
    <w:rsid w:val="0056249A"/>
    <w:rsid w:val="0056395E"/>
    <w:rsid w:val="00564C6D"/>
    <w:rsid w:val="00564DF9"/>
    <w:rsid w:val="00567407"/>
    <w:rsid w:val="0057096F"/>
    <w:rsid w:val="00572B17"/>
    <w:rsid w:val="00572D39"/>
    <w:rsid w:val="005731F1"/>
    <w:rsid w:val="005767C3"/>
    <w:rsid w:val="00581CB5"/>
    <w:rsid w:val="00583D92"/>
    <w:rsid w:val="00584B8D"/>
    <w:rsid w:val="00586E5F"/>
    <w:rsid w:val="00591257"/>
    <w:rsid w:val="00595916"/>
    <w:rsid w:val="00596E93"/>
    <w:rsid w:val="00597B1C"/>
    <w:rsid w:val="005A2C55"/>
    <w:rsid w:val="005A5A4B"/>
    <w:rsid w:val="005A694A"/>
    <w:rsid w:val="005A6DC7"/>
    <w:rsid w:val="005A70FB"/>
    <w:rsid w:val="005A7E51"/>
    <w:rsid w:val="005B06A5"/>
    <w:rsid w:val="005B09F6"/>
    <w:rsid w:val="005B0E38"/>
    <w:rsid w:val="005B26DF"/>
    <w:rsid w:val="005B44B4"/>
    <w:rsid w:val="005B5E62"/>
    <w:rsid w:val="005B6466"/>
    <w:rsid w:val="005B77A1"/>
    <w:rsid w:val="005C061C"/>
    <w:rsid w:val="005C2D9D"/>
    <w:rsid w:val="005C39E7"/>
    <w:rsid w:val="005C3B73"/>
    <w:rsid w:val="005C47CE"/>
    <w:rsid w:val="005C54D3"/>
    <w:rsid w:val="005C75E9"/>
    <w:rsid w:val="005C7908"/>
    <w:rsid w:val="005D0EC1"/>
    <w:rsid w:val="005D202A"/>
    <w:rsid w:val="005D2405"/>
    <w:rsid w:val="005D2F59"/>
    <w:rsid w:val="005D4243"/>
    <w:rsid w:val="005D627C"/>
    <w:rsid w:val="005D79DC"/>
    <w:rsid w:val="005E0A62"/>
    <w:rsid w:val="005E3FD6"/>
    <w:rsid w:val="005E6AF3"/>
    <w:rsid w:val="005E7401"/>
    <w:rsid w:val="005F03A3"/>
    <w:rsid w:val="005F2BC5"/>
    <w:rsid w:val="005F399F"/>
    <w:rsid w:val="005F547B"/>
    <w:rsid w:val="005F5891"/>
    <w:rsid w:val="005F5CC0"/>
    <w:rsid w:val="005F7904"/>
    <w:rsid w:val="00600158"/>
    <w:rsid w:val="0060453F"/>
    <w:rsid w:val="0060485B"/>
    <w:rsid w:val="00607211"/>
    <w:rsid w:val="00607D90"/>
    <w:rsid w:val="00611077"/>
    <w:rsid w:val="00611DED"/>
    <w:rsid w:val="00612618"/>
    <w:rsid w:val="006127FA"/>
    <w:rsid w:val="0061411C"/>
    <w:rsid w:val="00614A29"/>
    <w:rsid w:val="006161A0"/>
    <w:rsid w:val="006165FE"/>
    <w:rsid w:val="00616BB7"/>
    <w:rsid w:val="006173CD"/>
    <w:rsid w:val="00617A50"/>
    <w:rsid w:val="00620482"/>
    <w:rsid w:val="0062360B"/>
    <w:rsid w:val="0062398F"/>
    <w:rsid w:val="006244DC"/>
    <w:rsid w:val="00626483"/>
    <w:rsid w:val="00627603"/>
    <w:rsid w:val="006323CE"/>
    <w:rsid w:val="00634139"/>
    <w:rsid w:val="00634C5E"/>
    <w:rsid w:val="006413FA"/>
    <w:rsid w:val="006416F6"/>
    <w:rsid w:val="0064221F"/>
    <w:rsid w:val="0064275C"/>
    <w:rsid w:val="006474A4"/>
    <w:rsid w:val="006533DE"/>
    <w:rsid w:val="00653549"/>
    <w:rsid w:val="006543CF"/>
    <w:rsid w:val="0066300B"/>
    <w:rsid w:val="006631DF"/>
    <w:rsid w:val="00664E90"/>
    <w:rsid w:val="00666208"/>
    <w:rsid w:val="00666BC2"/>
    <w:rsid w:val="00667F6B"/>
    <w:rsid w:val="00672D06"/>
    <w:rsid w:val="00673505"/>
    <w:rsid w:val="0067421F"/>
    <w:rsid w:val="00675EEA"/>
    <w:rsid w:val="0067625F"/>
    <w:rsid w:val="0067654F"/>
    <w:rsid w:val="00677A3A"/>
    <w:rsid w:val="006801F8"/>
    <w:rsid w:val="00681281"/>
    <w:rsid w:val="00682BBA"/>
    <w:rsid w:val="0068761A"/>
    <w:rsid w:val="006936D2"/>
    <w:rsid w:val="00693FBE"/>
    <w:rsid w:val="006A00FC"/>
    <w:rsid w:val="006A0824"/>
    <w:rsid w:val="006A132E"/>
    <w:rsid w:val="006A2D02"/>
    <w:rsid w:val="006A39A4"/>
    <w:rsid w:val="006A4413"/>
    <w:rsid w:val="006A48AD"/>
    <w:rsid w:val="006A4FBE"/>
    <w:rsid w:val="006B0E65"/>
    <w:rsid w:val="006B5921"/>
    <w:rsid w:val="006B66E2"/>
    <w:rsid w:val="006C0159"/>
    <w:rsid w:val="006C2053"/>
    <w:rsid w:val="006C2299"/>
    <w:rsid w:val="006C5491"/>
    <w:rsid w:val="006C57D1"/>
    <w:rsid w:val="006C59AE"/>
    <w:rsid w:val="006D1380"/>
    <w:rsid w:val="006D3285"/>
    <w:rsid w:val="006D3EA2"/>
    <w:rsid w:val="006D42C6"/>
    <w:rsid w:val="006D5D1B"/>
    <w:rsid w:val="006D661C"/>
    <w:rsid w:val="006D6D2D"/>
    <w:rsid w:val="006E1FDB"/>
    <w:rsid w:val="006E2421"/>
    <w:rsid w:val="006E31D5"/>
    <w:rsid w:val="006E7063"/>
    <w:rsid w:val="006F1B07"/>
    <w:rsid w:val="006F38C2"/>
    <w:rsid w:val="006F55F8"/>
    <w:rsid w:val="006F6AA6"/>
    <w:rsid w:val="00700BFC"/>
    <w:rsid w:val="00702ABC"/>
    <w:rsid w:val="00704A87"/>
    <w:rsid w:val="00705133"/>
    <w:rsid w:val="00705304"/>
    <w:rsid w:val="00706991"/>
    <w:rsid w:val="007074C4"/>
    <w:rsid w:val="00713397"/>
    <w:rsid w:val="0071692A"/>
    <w:rsid w:val="00717CF3"/>
    <w:rsid w:val="00721E37"/>
    <w:rsid w:val="00722DBC"/>
    <w:rsid w:val="00724B0B"/>
    <w:rsid w:val="00726ABE"/>
    <w:rsid w:val="00727BF8"/>
    <w:rsid w:val="00730F6C"/>
    <w:rsid w:val="00731204"/>
    <w:rsid w:val="0073177A"/>
    <w:rsid w:val="00734472"/>
    <w:rsid w:val="00734C05"/>
    <w:rsid w:val="00746578"/>
    <w:rsid w:val="00753BB7"/>
    <w:rsid w:val="00756686"/>
    <w:rsid w:val="00760048"/>
    <w:rsid w:val="0076149E"/>
    <w:rsid w:val="00762B20"/>
    <w:rsid w:val="0076679F"/>
    <w:rsid w:val="00767EC0"/>
    <w:rsid w:val="0077085C"/>
    <w:rsid w:val="00771F74"/>
    <w:rsid w:val="007732AA"/>
    <w:rsid w:val="00773983"/>
    <w:rsid w:val="00773A5F"/>
    <w:rsid w:val="00775AF2"/>
    <w:rsid w:val="007762A6"/>
    <w:rsid w:val="00776F7B"/>
    <w:rsid w:val="00776F9E"/>
    <w:rsid w:val="00780F93"/>
    <w:rsid w:val="0078229E"/>
    <w:rsid w:val="00782E29"/>
    <w:rsid w:val="007836AE"/>
    <w:rsid w:val="00783C1F"/>
    <w:rsid w:val="00784CD5"/>
    <w:rsid w:val="00787808"/>
    <w:rsid w:val="00787A77"/>
    <w:rsid w:val="0079003B"/>
    <w:rsid w:val="007917AF"/>
    <w:rsid w:val="007A6D89"/>
    <w:rsid w:val="007B2F60"/>
    <w:rsid w:val="007B47C5"/>
    <w:rsid w:val="007B5C06"/>
    <w:rsid w:val="007B6D2D"/>
    <w:rsid w:val="007C7CD8"/>
    <w:rsid w:val="007D1ACA"/>
    <w:rsid w:val="007D2F47"/>
    <w:rsid w:val="007D6905"/>
    <w:rsid w:val="007D6B97"/>
    <w:rsid w:val="007D75DE"/>
    <w:rsid w:val="007E007D"/>
    <w:rsid w:val="007E0316"/>
    <w:rsid w:val="007E1F58"/>
    <w:rsid w:val="007E2217"/>
    <w:rsid w:val="007E266A"/>
    <w:rsid w:val="007E288D"/>
    <w:rsid w:val="007E30D1"/>
    <w:rsid w:val="007E3535"/>
    <w:rsid w:val="007E3C97"/>
    <w:rsid w:val="007F0EF3"/>
    <w:rsid w:val="007F2C2A"/>
    <w:rsid w:val="007F487E"/>
    <w:rsid w:val="007F5072"/>
    <w:rsid w:val="007F5A41"/>
    <w:rsid w:val="007F6783"/>
    <w:rsid w:val="007F6B91"/>
    <w:rsid w:val="008000A4"/>
    <w:rsid w:val="00801292"/>
    <w:rsid w:val="008017F4"/>
    <w:rsid w:val="00804682"/>
    <w:rsid w:val="00804EA8"/>
    <w:rsid w:val="008059A1"/>
    <w:rsid w:val="00810120"/>
    <w:rsid w:val="00812FA2"/>
    <w:rsid w:val="008169B0"/>
    <w:rsid w:val="0081757F"/>
    <w:rsid w:val="0082111F"/>
    <w:rsid w:val="00821C88"/>
    <w:rsid w:val="00823D05"/>
    <w:rsid w:val="00824A34"/>
    <w:rsid w:val="00825667"/>
    <w:rsid w:val="00825D63"/>
    <w:rsid w:val="00827AD4"/>
    <w:rsid w:val="00827BCD"/>
    <w:rsid w:val="0083043D"/>
    <w:rsid w:val="008317B2"/>
    <w:rsid w:val="008318CE"/>
    <w:rsid w:val="008330C8"/>
    <w:rsid w:val="008334DD"/>
    <w:rsid w:val="0083362E"/>
    <w:rsid w:val="00833F5E"/>
    <w:rsid w:val="00833FE6"/>
    <w:rsid w:val="00834B65"/>
    <w:rsid w:val="0084053A"/>
    <w:rsid w:val="00840BC1"/>
    <w:rsid w:val="00841760"/>
    <w:rsid w:val="00842576"/>
    <w:rsid w:val="00842EB1"/>
    <w:rsid w:val="008451AA"/>
    <w:rsid w:val="00845D32"/>
    <w:rsid w:val="008516A8"/>
    <w:rsid w:val="008534CC"/>
    <w:rsid w:val="00856802"/>
    <w:rsid w:val="0085788D"/>
    <w:rsid w:val="00860FBD"/>
    <w:rsid w:val="00864EBD"/>
    <w:rsid w:val="00873E94"/>
    <w:rsid w:val="008763DB"/>
    <w:rsid w:val="00877347"/>
    <w:rsid w:val="0088283D"/>
    <w:rsid w:val="00884250"/>
    <w:rsid w:val="008849E0"/>
    <w:rsid w:val="00887875"/>
    <w:rsid w:val="00891091"/>
    <w:rsid w:val="0089179C"/>
    <w:rsid w:val="00891CC0"/>
    <w:rsid w:val="00892A15"/>
    <w:rsid w:val="00896CB1"/>
    <w:rsid w:val="008977F1"/>
    <w:rsid w:val="00897EE5"/>
    <w:rsid w:val="008A061C"/>
    <w:rsid w:val="008A1DFF"/>
    <w:rsid w:val="008A1EB5"/>
    <w:rsid w:val="008A298D"/>
    <w:rsid w:val="008B2A31"/>
    <w:rsid w:val="008B459D"/>
    <w:rsid w:val="008B5147"/>
    <w:rsid w:val="008C0058"/>
    <w:rsid w:val="008C2BF1"/>
    <w:rsid w:val="008C2C41"/>
    <w:rsid w:val="008C316B"/>
    <w:rsid w:val="008C601F"/>
    <w:rsid w:val="008C6931"/>
    <w:rsid w:val="008C7F79"/>
    <w:rsid w:val="008D0F4E"/>
    <w:rsid w:val="008D1740"/>
    <w:rsid w:val="008D19D1"/>
    <w:rsid w:val="008D1A55"/>
    <w:rsid w:val="008D72E9"/>
    <w:rsid w:val="008D7DC0"/>
    <w:rsid w:val="008E0ED3"/>
    <w:rsid w:val="008E15AA"/>
    <w:rsid w:val="008E2A3E"/>
    <w:rsid w:val="008E3044"/>
    <w:rsid w:val="008E334A"/>
    <w:rsid w:val="008E4CCE"/>
    <w:rsid w:val="008E53ED"/>
    <w:rsid w:val="008E5BA7"/>
    <w:rsid w:val="008E6C22"/>
    <w:rsid w:val="008F1C7F"/>
    <w:rsid w:val="008F268F"/>
    <w:rsid w:val="008F2C63"/>
    <w:rsid w:val="008F31D0"/>
    <w:rsid w:val="008F586C"/>
    <w:rsid w:val="008F70A0"/>
    <w:rsid w:val="009007EF"/>
    <w:rsid w:val="00900B9D"/>
    <w:rsid w:val="0090112A"/>
    <w:rsid w:val="00901CB3"/>
    <w:rsid w:val="0090475D"/>
    <w:rsid w:val="0090520D"/>
    <w:rsid w:val="0090667C"/>
    <w:rsid w:val="00910612"/>
    <w:rsid w:val="00910E2B"/>
    <w:rsid w:val="00911841"/>
    <w:rsid w:val="0091188E"/>
    <w:rsid w:val="00914E06"/>
    <w:rsid w:val="00915552"/>
    <w:rsid w:val="00915565"/>
    <w:rsid w:val="009204B4"/>
    <w:rsid w:val="0092086E"/>
    <w:rsid w:val="00920BFF"/>
    <w:rsid w:val="009239CB"/>
    <w:rsid w:val="0092417B"/>
    <w:rsid w:val="009242DF"/>
    <w:rsid w:val="009262E3"/>
    <w:rsid w:val="00927511"/>
    <w:rsid w:val="00930089"/>
    <w:rsid w:val="0093100E"/>
    <w:rsid w:val="009329C7"/>
    <w:rsid w:val="009427CD"/>
    <w:rsid w:val="00945591"/>
    <w:rsid w:val="00947259"/>
    <w:rsid w:val="009475FB"/>
    <w:rsid w:val="00950037"/>
    <w:rsid w:val="009527F5"/>
    <w:rsid w:val="00953072"/>
    <w:rsid w:val="00953DE6"/>
    <w:rsid w:val="0095422A"/>
    <w:rsid w:val="00955122"/>
    <w:rsid w:val="009567A3"/>
    <w:rsid w:val="00963745"/>
    <w:rsid w:val="00964A70"/>
    <w:rsid w:val="00964DA6"/>
    <w:rsid w:val="00965F5A"/>
    <w:rsid w:val="0096625D"/>
    <w:rsid w:val="009709CF"/>
    <w:rsid w:val="00971ADE"/>
    <w:rsid w:val="00971D4D"/>
    <w:rsid w:val="00974369"/>
    <w:rsid w:val="009747F4"/>
    <w:rsid w:val="00975CB0"/>
    <w:rsid w:val="0097728E"/>
    <w:rsid w:val="00981BE7"/>
    <w:rsid w:val="0098274F"/>
    <w:rsid w:val="009861C6"/>
    <w:rsid w:val="00986850"/>
    <w:rsid w:val="00987C75"/>
    <w:rsid w:val="00990F64"/>
    <w:rsid w:val="0099115C"/>
    <w:rsid w:val="0099448A"/>
    <w:rsid w:val="0099761D"/>
    <w:rsid w:val="00997B9B"/>
    <w:rsid w:val="009A0C18"/>
    <w:rsid w:val="009A3588"/>
    <w:rsid w:val="009A4725"/>
    <w:rsid w:val="009A6457"/>
    <w:rsid w:val="009A709F"/>
    <w:rsid w:val="009B41F2"/>
    <w:rsid w:val="009B4923"/>
    <w:rsid w:val="009B4AA9"/>
    <w:rsid w:val="009B4DB3"/>
    <w:rsid w:val="009B5484"/>
    <w:rsid w:val="009B6C2F"/>
    <w:rsid w:val="009C2AA0"/>
    <w:rsid w:val="009C30D4"/>
    <w:rsid w:val="009C7CEB"/>
    <w:rsid w:val="009D09CA"/>
    <w:rsid w:val="009D0C4F"/>
    <w:rsid w:val="009D4812"/>
    <w:rsid w:val="009D5A01"/>
    <w:rsid w:val="009D62D8"/>
    <w:rsid w:val="009D7B85"/>
    <w:rsid w:val="009E06EB"/>
    <w:rsid w:val="009E2AC4"/>
    <w:rsid w:val="009E3191"/>
    <w:rsid w:val="009E3E8D"/>
    <w:rsid w:val="009E4930"/>
    <w:rsid w:val="009F1A7F"/>
    <w:rsid w:val="009F1BB7"/>
    <w:rsid w:val="009F4617"/>
    <w:rsid w:val="009F58A1"/>
    <w:rsid w:val="009F752C"/>
    <w:rsid w:val="00A00ED8"/>
    <w:rsid w:val="00A01974"/>
    <w:rsid w:val="00A03B7D"/>
    <w:rsid w:val="00A0581F"/>
    <w:rsid w:val="00A06C0C"/>
    <w:rsid w:val="00A07531"/>
    <w:rsid w:val="00A11123"/>
    <w:rsid w:val="00A15298"/>
    <w:rsid w:val="00A16C6D"/>
    <w:rsid w:val="00A21AC1"/>
    <w:rsid w:val="00A21C10"/>
    <w:rsid w:val="00A2237E"/>
    <w:rsid w:val="00A23778"/>
    <w:rsid w:val="00A23C98"/>
    <w:rsid w:val="00A24910"/>
    <w:rsid w:val="00A2599B"/>
    <w:rsid w:val="00A2657A"/>
    <w:rsid w:val="00A31096"/>
    <w:rsid w:val="00A33B0F"/>
    <w:rsid w:val="00A36FB2"/>
    <w:rsid w:val="00A40C23"/>
    <w:rsid w:val="00A4132D"/>
    <w:rsid w:val="00A519C0"/>
    <w:rsid w:val="00A54680"/>
    <w:rsid w:val="00A5733F"/>
    <w:rsid w:val="00A577B3"/>
    <w:rsid w:val="00A57A75"/>
    <w:rsid w:val="00A61641"/>
    <w:rsid w:val="00A63A22"/>
    <w:rsid w:val="00A679F0"/>
    <w:rsid w:val="00A70960"/>
    <w:rsid w:val="00A7096D"/>
    <w:rsid w:val="00A712E7"/>
    <w:rsid w:val="00A718C5"/>
    <w:rsid w:val="00A71C78"/>
    <w:rsid w:val="00A73CED"/>
    <w:rsid w:val="00A74897"/>
    <w:rsid w:val="00A76200"/>
    <w:rsid w:val="00A813E0"/>
    <w:rsid w:val="00A82D87"/>
    <w:rsid w:val="00A82D8B"/>
    <w:rsid w:val="00A82E90"/>
    <w:rsid w:val="00A8560C"/>
    <w:rsid w:val="00A85786"/>
    <w:rsid w:val="00A91DB1"/>
    <w:rsid w:val="00AA12E1"/>
    <w:rsid w:val="00AA254E"/>
    <w:rsid w:val="00AA2F56"/>
    <w:rsid w:val="00AA3771"/>
    <w:rsid w:val="00AA52E2"/>
    <w:rsid w:val="00AA788A"/>
    <w:rsid w:val="00AA7C2D"/>
    <w:rsid w:val="00AB1C12"/>
    <w:rsid w:val="00AB2E66"/>
    <w:rsid w:val="00AB3F9A"/>
    <w:rsid w:val="00AB4972"/>
    <w:rsid w:val="00AB4E12"/>
    <w:rsid w:val="00AB7534"/>
    <w:rsid w:val="00AC0711"/>
    <w:rsid w:val="00AC0742"/>
    <w:rsid w:val="00AC1D8E"/>
    <w:rsid w:val="00AC2050"/>
    <w:rsid w:val="00AC3650"/>
    <w:rsid w:val="00AC37E2"/>
    <w:rsid w:val="00AC3C66"/>
    <w:rsid w:val="00AC5397"/>
    <w:rsid w:val="00AD573D"/>
    <w:rsid w:val="00AD5915"/>
    <w:rsid w:val="00AD60D8"/>
    <w:rsid w:val="00AD67B1"/>
    <w:rsid w:val="00AD6850"/>
    <w:rsid w:val="00AE0492"/>
    <w:rsid w:val="00AE08FB"/>
    <w:rsid w:val="00AE0DD1"/>
    <w:rsid w:val="00AE1535"/>
    <w:rsid w:val="00AE3EB6"/>
    <w:rsid w:val="00AE44FE"/>
    <w:rsid w:val="00AE49B2"/>
    <w:rsid w:val="00AF0422"/>
    <w:rsid w:val="00AF1046"/>
    <w:rsid w:val="00AF3C6C"/>
    <w:rsid w:val="00AF42A8"/>
    <w:rsid w:val="00AF5894"/>
    <w:rsid w:val="00AF5F13"/>
    <w:rsid w:val="00AF7177"/>
    <w:rsid w:val="00AF7A8F"/>
    <w:rsid w:val="00AF7DAD"/>
    <w:rsid w:val="00B02F1B"/>
    <w:rsid w:val="00B03982"/>
    <w:rsid w:val="00B04B1F"/>
    <w:rsid w:val="00B05561"/>
    <w:rsid w:val="00B0584E"/>
    <w:rsid w:val="00B1255F"/>
    <w:rsid w:val="00B13085"/>
    <w:rsid w:val="00B15DBB"/>
    <w:rsid w:val="00B20ED9"/>
    <w:rsid w:val="00B2346B"/>
    <w:rsid w:val="00B25766"/>
    <w:rsid w:val="00B2601C"/>
    <w:rsid w:val="00B265D8"/>
    <w:rsid w:val="00B270CE"/>
    <w:rsid w:val="00B27A81"/>
    <w:rsid w:val="00B3015A"/>
    <w:rsid w:val="00B30D27"/>
    <w:rsid w:val="00B32D3A"/>
    <w:rsid w:val="00B33ED3"/>
    <w:rsid w:val="00B3514A"/>
    <w:rsid w:val="00B36671"/>
    <w:rsid w:val="00B36897"/>
    <w:rsid w:val="00B41047"/>
    <w:rsid w:val="00B4317F"/>
    <w:rsid w:val="00B4346E"/>
    <w:rsid w:val="00B4499E"/>
    <w:rsid w:val="00B44E79"/>
    <w:rsid w:val="00B50429"/>
    <w:rsid w:val="00B5440E"/>
    <w:rsid w:val="00B55764"/>
    <w:rsid w:val="00B5678E"/>
    <w:rsid w:val="00B576EF"/>
    <w:rsid w:val="00B63C85"/>
    <w:rsid w:val="00B63EF4"/>
    <w:rsid w:val="00B655D5"/>
    <w:rsid w:val="00B71AAA"/>
    <w:rsid w:val="00B7223B"/>
    <w:rsid w:val="00B72493"/>
    <w:rsid w:val="00B73C71"/>
    <w:rsid w:val="00B76387"/>
    <w:rsid w:val="00B82685"/>
    <w:rsid w:val="00B83240"/>
    <w:rsid w:val="00B84697"/>
    <w:rsid w:val="00B85CC9"/>
    <w:rsid w:val="00B87721"/>
    <w:rsid w:val="00B903CB"/>
    <w:rsid w:val="00B936BE"/>
    <w:rsid w:val="00B9427F"/>
    <w:rsid w:val="00B94568"/>
    <w:rsid w:val="00B953F8"/>
    <w:rsid w:val="00B96976"/>
    <w:rsid w:val="00B9754A"/>
    <w:rsid w:val="00BA0847"/>
    <w:rsid w:val="00BA5D99"/>
    <w:rsid w:val="00BB2522"/>
    <w:rsid w:val="00BB4438"/>
    <w:rsid w:val="00BB45BD"/>
    <w:rsid w:val="00BB4D03"/>
    <w:rsid w:val="00BB5105"/>
    <w:rsid w:val="00BC079F"/>
    <w:rsid w:val="00BC17D5"/>
    <w:rsid w:val="00BC2DD2"/>
    <w:rsid w:val="00BC2E14"/>
    <w:rsid w:val="00BC4A54"/>
    <w:rsid w:val="00BC79A6"/>
    <w:rsid w:val="00BD0021"/>
    <w:rsid w:val="00BD2C07"/>
    <w:rsid w:val="00BD401D"/>
    <w:rsid w:val="00BD4063"/>
    <w:rsid w:val="00BD40FE"/>
    <w:rsid w:val="00BD4365"/>
    <w:rsid w:val="00BD6222"/>
    <w:rsid w:val="00BE237F"/>
    <w:rsid w:val="00BE2EC8"/>
    <w:rsid w:val="00BE7DBA"/>
    <w:rsid w:val="00BF1052"/>
    <w:rsid w:val="00BF3904"/>
    <w:rsid w:val="00BF5B88"/>
    <w:rsid w:val="00BF6A59"/>
    <w:rsid w:val="00BF71F4"/>
    <w:rsid w:val="00BF7C70"/>
    <w:rsid w:val="00C02892"/>
    <w:rsid w:val="00C0302B"/>
    <w:rsid w:val="00C0487A"/>
    <w:rsid w:val="00C04923"/>
    <w:rsid w:val="00C06292"/>
    <w:rsid w:val="00C06ACD"/>
    <w:rsid w:val="00C14404"/>
    <w:rsid w:val="00C2153C"/>
    <w:rsid w:val="00C23C2C"/>
    <w:rsid w:val="00C24305"/>
    <w:rsid w:val="00C259A2"/>
    <w:rsid w:val="00C25A5F"/>
    <w:rsid w:val="00C2629F"/>
    <w:rsid w:val="00C27697"/>
    <w:rsid w:val="00C30512"/>
    <w:rsid w:val="00C30A44"/>
    <w:rsid w:val="00C334D4"/>
    <w:rsid w:val="00C34AE6"/>
    <w:rsid w:val="00C3567E"/>
    <w:rsid w:val="00C359D5"/>
    <w:rsid w:val="00C35DC8"/>
    <w:rsid w:val="00C37917"/>
    <w:rsid w:val="00C45BFA"/>
    <w:rsid w:val="00C50BC0"/>
    <w:rsid w:val="00C5150F"/>
    <w:rsid w:val="00C52ADA"/>
    <w:rsid w:val="00C54BFF"/>
    <w:rsid w:val="00C56E8C"/>
    <w:rsid w:val="00C636F9"/>
    <w:rsid w:val="00C64954"/>
    <w:rsid w:val="00C6622F"/>
    <w:rsid w:val="00C743AA"/>
    <w:rsid w:val="00C75ACB"/>
    <w:rsid w:val="00C77794"/>
    <w:rsid w:val="00C825C9"/>
    <w:rsid w:val="00C82F19"/>
    <w:rsid w:val="00C83576"/>
    <w:rsid w:val="00C83965"/>
    <w:rsid w:val="00C83D22"/>
    <w:rsid w:val="00C853FA"/>
    <w:rsid w:val="00C85CF6"/>
    <w:rsid w:val="00C8644E"/>
    <w:rsid w:val="00C86FE6"/>
    <w:rsid w:val="00C87113"/>
    <w:rsid w:val="00C94518"/>
    <w:rsid w:val="00C958FC"/>
    <w:rsid w:val="00C963D6"/>
    <w:rsid w:val="00C97319"/>
    <w:rsid w:val="00CA0149"/>
    <w:rsid w:val="00CA1291"/>
    <w:rsid w:val="00CA2624"/>
    <w:rsid w:val="00CA3CDD"/>
    <w:rsid w:val="00CA4628"/>
    <w:rsid w:val="00CA58BD"/>
    <w:rsid w:val="00CA5C61"/>
    <w:rsid w:val="00CA7483"/>
    <w:rsid w:val="00CA7709"/>
    <w:rsid w:val="00CB0CC1"/>
    <w:rsid w:val="00CB0EEE"/>
    <w:rsid w:val="00CB19EB"/>
    <w:rsid w:val="00CB2C46"/>
    <w:rsid w:val="00CB3D3E"/>
    <w:rsid w:val="00CB5B54"/>
    <w:rsid w:val="00CB6408"/>
    <w:rsid w:val="00CB6872"/>
    <w:rsid w:val="00CB6C48"/>
    <w:rsid w:val="00CB7CEA"/>
    <w:rsid w:val="00CC33DE"/>
    <w:rsid w:val="00CC545C"/>
    <w:rsid w:val="00CC60FB"/>
    <w:rsid w:val="00CD1812"/>
    <w:rsid w:val="00CD3DBC"/>
    <w:rsid w:val="00CD42F2"/>
    <w:rsid w:val="00CD67E4"/>
    <w:rsid w:val="00CD70E8"/>
    <w:rsid w:val="00CD7C94"/>
    <w:rsid w:val="00CE1AEE"/>
    <w:rsid w:val="00CE2892"/>
    <w:rsid w:val="00CE2BAD"/>
    <w:rsid w:val="00CE49CA"/>
    <w:rsid w:val="00CE6DDE"/>
    <w:rsid w:val="00CF1EA0"/>
    <w:rsid w:val="00CF4A09"/>
    <w:rsid w:val="00CF5959"/>
    <w:rsid w:val="00CF60CB"/>
    <w:rsid w:val="00CF68FA"/>
    <w:rsid w:val="00D00898"/>
    <w:rsid w:val="00D0328B"/>
    <w:rsid w:val="00D0435B"/>
    <w:rsid w:val="00D07B2E"/>
    <w:rsid w:val="00D07DC2"/>
    <w:rsid w:val="00D1010D"/>
    <w:rsid w:val="00D10718"/>
    <w:rsid w:val="00D14BB1"/>
    <w:rsid w:val="00D14C40"/>
    <w:rsid w:val="00D173C3"/>
    <w:rsid w:val="00D17C25"/>
    <w:rsid w:val="00D23534"/>
    <w:rsid w:val="00D238A2"/>
    <w:rsid w:val="00D24CE6"/>
    <w:rsid w:val="00D24DF1"/>
    <w:rsid w:val="00D261C3"/>
    <w:rsid w:val="00D315F4"/>
    <w:rsid w:val="00D31B1D"/>
    <w:rsid w:val="00D35681"/>
    <w:rsid w:val="00D3767D"/>
    <w:rsid w:val="00D416EF"/>
    <w:rsid w:val="00D44B85"/>
    <w:rsid w:val="00D45C81"/>
    <w:rsid w:val="00D4631E"/>
    <w:rsid w:val="00D47058"/>
    <w:rsid w:val="00D500C4"/>
    <w:rsid w:val="00D52355"/>
    <w:rsid w:val="00D53598"/>
    <w:rsid w:val="00D543FF"/>
    <w:rsid w:val="00D571D1"/>
    <w:rsid w:val="00D571F5"/>
    <w:rsid w:val="00D61083"/>
    <w:rsid w:val="00D62BDA"/>
    <w:rsid w:val="00D65326"/>
    <w:rsid w:val="00D65D1F"/>
    <w:rsid w:val="00D71243"/>
    <w:rsid w:val="00D723ED"/>
    <w:rsid w:val="00D75415"/>
    <w:rsid w:val="00D75926"/>
    <w:rsid w:val="00D75D20"/>
    <w:rsid w:val="00D80F74"/>
    <w:rsid w:val="00D819A3"/>
    <w:rsid w:val="00D87520"/>
    <w:rsid w:val="00D9124A"/>
    <w:rsid w:val="00D927B9"/>
    <w:rsid w:val="00D929BC"/>
    <w:rsid w:val="00D9325C"/>
    <w:rsid w:val="00D935B6"/>
    <w:rsid w:val="00D96FD6"/>
    <w:rsid w:val="00D97414"/>
    <w:rsid w:val="00DA090E"/>
    <w:rsid w:val="00DA379F"/>
    <w:rsid w:val="00DA3857"/>
    <w:rsid w:val="00DA5089"/>
    <w:rsid w:val="00DA63F4"/>
    <w:rsid w:val="00DB0A9D"/>
    <w:rsid w:val="00DB2A0A"/>
    <w:rsid w:val="00DB2FC6"/>
    <w:rsid w:val="00DB52BE"/>
    <w:rsid w:val="00DC0962"/>
    <w:rsid w:val="00DC0B91"/>
    <w:rsid w:val="00DC1DDD"/>
    <w:rsid w:val="00DC290E"/>
    <w:rsid w:val="00DC377D"/>
    <w:rsid w:val="00DC6943"/>
    <w:rsid w:val="00DC7CD2"/>
    <w:rsid w:val="00DD192D"/>
    <w:rsid w:val="00DD5908"/>
    <w:rsid w:val="00DE0C6D"/>
    <w:rsid w:val="00DE2A0D"/>
    <w:rsid w:val="00DE2FCA"/>
    <w:rsid w:val="00DE7219"/>
    <w:rsid w:val="00DE7EF1"/>
    <w:rsid w:val="00DF02A4"/>
    <w:rsid w:val="00DF0A46"/>
    <w:rsid w:val="00DF0BF8"/>
    <w:rsid w:val="00DF1290"/>
    <w:rsid w:val="00DF2877"/>
    <w:rsid w:val="00DF3CF7"/>
    <w:rsid w:val="00DF4183"/>
    <w:rsid w:val="00DF50BD"/>
    <w:rsid w:val="00DF5DCA"/>
    <w:rsid w:val="00DF6491"/>
    <w:rsid w:val="00DF7025"/>
    <w:rsid w:val="00DF795C"/>
    <w:rsid w:val="00E02FED"/>
    <w:rsid w:val="00E03FE9"/>
    <w:rsid w:val="00E05C15"/>
    <w:rsid w:val="00E06F6D"/>
    <w:rsid w:val="00E11114"/>
    <w:rsid w:val="00E12938"/>
    <w:rsid w:val="00E13E02"/>
    <w:rsid w:val="00E17021"/>
    <w:rsid w:val="00E17A0D"/>
    <w:rsid w:val="00E17EFC"/>
    <w:rsid w:val="00E21AE7"/>
    <w:rsid w:val="00E23567"/>
    <w:rsid w:val="00E26B8F"/>
    <w:rsid w:val="00E27360"/>
    <w:rsid w:val="00E27CAC"/>
    <w:rsid w:val="00E3024E"/>
    <w:rsid w:val="00E31840"/>
    <w:rsid w:val="00E31C0C"/>
    <w:rsid w:val="00E32499"/>
    <w:rsid w:val="00E325D6"/>
    <w:rsid w:val="00E33225"/>
    <w:rsid w:val="00E33985"/>
    <w:rsid w:val="00E348E4"/>
    <w:rsid w:val="00E34B26"/>
    <w:rsid w:val="00E35B29"/>
    <w:rsid w:val="00E3617F"/>
    <w:rsid w:val="00E36EBA"/>
    <w:rsid w:val="00E37219"/>
    <w:rsid w:val="00E41B98"/>
    <w:rsid w:val="00E43617"/>
    <w:rsid w:val="00E43778"/>
    <w:rsid w:val="00E445F9"/>
    <w:rsid w:val="00E44DC6"/>
    <w:rsid w:val="00E45102"/>
    <w:rsid w:val="00E45581"/>
    <w:rsid w:val="00E50396"/>
    <w:rsid w:val="00E55EA9"/>
    <w:rsid w:val="00E56B2F"/>
    <w:rsid w:val="00E616A3"/>
    <w:rsid w:val="00E616FD"/>
    <w:rsid w:val="00E64181"/>
    <w:rsid w:val="00E673A8"/>
    <w:rsid w:val="00E71676"/>
    <w:rsid w:val="00E71CB1"/>
    <w:rsid w:val="00E721C6"/>
    <w:rsid w:val="00E733E8"/>
    <w:rsid w:val="00E74815"/>
    <w:rsid w:val="00E7737F"/>
    <w:rsid w:val="00E82C8A"/>
    <w:rsid w:val="00E83470"/>
    <w:rsid w:val="00E84857"/>
    <w:rsid w:val="00E9066C"/>
    <w:rsid w:val="00E9202F"/>
    <w:rsid w:val="00E93959"/>
    <w:rsid w:val="00E94230"/>
    <w:rsid w:val="00E962C2"/>
    <w:rsid w:val="00EA0C1D"/>
    <w:rsid w:val="00EA11E3"/>
    <w:rsid w:val="00EA1EC9"/>
    <w:rsid w:val="00EA221F"/>
    <w:rsid w:val="00EA3C2A"/>
    <w:rsid w:val="00EA629D"/>
    <w:rsid w:val="00EA7A18"/>
    <w:rsid w:val="00EA7C24"/>
    <w:rsid w:val="00EB216E"/>
    <w:rsid w:val="00EB288E"/>
    <w:rsid w:val="00EB3CF5"/>
    <w:rsid w:val="00EB4035"/>
    <w:rsid w:val="00EC146F"/>
    <w:rsid w:val="00EC3A99"/>
    <w:rsid w:val="00EC3BC1"/>
    <w:rsid w:val="00EC4807"/>
    <w:rsid w:val="00EC4C81"/>
    <w:rsid w:val="00ED2C6F"/>
    <w:rsid w:val="00EE0519"/>
    <w:rsid w:val="00EE10C4"/>
    <w:rsid w:val="00EE15E4"/>
    <w:rsid w:val="00EE481B"/>
    <w:rsid w:val="00EE50E0"/>
    <w:rsid w:val="00EE5293"/>
    <w:rsid w:val="00EE54BD"/>
    <w:rsid w:val="00EE6E42"/>
    <w:rsid w:val="00EF079D"/>
    <w:rsid w:val="00EF23D5"/>
    <w:rsid w:val="00EF3184"/>
    <w:rsid w:val="00EF3499"/>
    <w:rsid w:val="00EF3836"/>
    <w:rsid w:val="00EF62AD"/>
    <w:rsid w:val="00EF693C"/>
    <w:rsid w:val="00F00D75"/>
    <w:rsid w:val="00F00DF2"/>
    <w:rsid w:val="00F03705"/>
    <w:rsid w:val="00F04E2B"/>
    <w:rsid w:val="00F055A1"/>
    <w:rsid w:val="00F11894"/>
    <w:rsid w:val="00F12DC1"/>
    <w:rsid w:val="00F14A56"/>
    <w:rsid w:val="00F14B89"/>
    <w:rsid w:val="00F2171E"/>
    <w:rsid w:val="00F219D2"/>
    <w:rsid w:val="00F26F48"/>
    <w:rsid w:val="00F27879"/>
    <w:rsid w:val="00F278F9"/>
    <w:rsid w:val="00F27BA9"/>
    <w:rsid w:val="00F317A8"/>
    <w:rsid w:val="00F341FA"/>
    <w:rsid w:val="00F35A57"/>
    <w:rsid w:val="00F367C5"/>
    <w:rsid w:val="00F37A39"/>
    <w:rsid w:val="00F37CFB"/>
    <w:rsid w:val="00F42883"/>
    <w:rsid w:val="00F44A72"/>
    <w:rsid w:val="00F473B2"/>
    <w:rsid w:val="00F478E7"/>
    <w:rsid w:val="00F513DC"/>
    <w:rsid w:val="00F517D5"/>
    <w:rsid w:val="00F538C0"/>
    <w:rsid w:val="00F63B8D"/>
    <w:rsid w:val="00F646F9"/>
    <w:rsid w:val="00F66B68"/>
    <w:rsid w:val="00F702F6"/>
    <w:rsid w:val="00F7081C"/>
    <w:rsid w:val="00F70ABA"/>
    <w:rsid w:val="00F729E0"/>
    <w:rsid w:val="00F72E38"/>
    <w:rsid w:val="00F73103"/>
    <w:rsid w:val="00F7497E"/>
    <w:rsid w:val="00F7521A"/>
    <w:rsid w:val="00F77678"/>
    <w:rsid w:val="00F804DE"/>
    <w:rsid w:val="00F819F8"/>
    <w:rsid w:val="00F82ADD"/>
    <w:rsid w:val="00F83C7D"/>
    <w:rsid w:val="00F83C92"/>
    <w:rsid w:val="00F921C4"/>
    <w:rsid w:val="00F925D9"/>
    <w:rsid w:val="00F92929"/>
    <w:rsid w:val="00F9363C"/>
    <w:rsid w:val="00F94EBA"/>
    <w:rsid w:val="00F975BD"/>
    <w:rsid w:val="00FA01CA"/>
    <w:rsid w:val="00FA1340"/>
    <w:rsid w:val="00FA7C0A"/>
    <w:rsid w:val="00FB09EC"/>
    <w:rsid w:val="00FB2AE3"/>
    <w:rsid w:val="00FB4C4C"/>
    <w:rsid w:val="00FB6B3B"/>
    <w:rsid w:val="00FB7F89"/>
    <w:rsid w:val="00FC01B2"/>
    <w:rsid w:val="00FC2466"/>
    <w:rsid w:val="00FC339B"/>
    <w:rsid w:val="00FC3A7A"/>
    <w:rsid w:val="00FC4F11"/>
    <w:rsid w:val="00FC5761"/>
    <w:rsid w:val="00FC61A2"/>
    <w:rsid w:val="00FD508C"/>
    <w:rsid w:val="00FD5D4D"/>
    <w:rsid w:val="00FE0338"/>
    <w:rsid w:val="00FE04D6"/>
    <w:rsid w:val="00FE1EC4"/>
    <w:rsid w:val="00FE3CAA"/>
    <w:rsid w:val="00FE45BF"/>
    <w:rsid w:val="00FE4BB0"/>
    <w:rsid w:val="00FE4F84"/>
    <w:rsid w:val="00FF0DCC"/>
    <w:rsid w:val="00FF1D85"/>
    <w:rsid w:val="366E339D"/>
    <w:rsid w:val="3AF2FD3C"/>
    <w:rsid w:val="469A0354"/>
    <w:rsid w:val="6CD47856"/>
    <w:rsid w:val="73F5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072"/>
  </w:style>
  <w:style w:type="paragraph" w:styleId="Heading1">
    <w:name w:val="heading 1"/>
    <w:basedOn w:val="Normal"/>
    <w:next w:val="Normal"/>
    <w:link w:val="Heading1Char"/>
    <w:uiPriority w:val="9"/>
    <w:qFormat/>
    <w:rsid w:val="002C5F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221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5293"/>
    <w:rPr>
      <w:color w:val="0563C1" w:themeColor="hyperlink"/>
      <w:u w:val="single"/>
    </w:rPr>
  </w:style>
  <w:style w:type="character" w:customStyle="1" w:styleId="UnresolvedMention1">
    <w:name w:val="Unresolved Mention1"/>
    <w:basedOn w:val="DefaultParagraphFont"/>
    <w:uiPriority w:val="99"/>
    <w:rsid w:val="00EE5293"/>
    <w:rPr>
      <w:color w:val="605E5C"/>
      <w:shd w:val="clear" w:color="auto" w:fill="E1DFDD"/>
    </w:rPr>
  </w:style>
  <w:style w:type="character" w:customStyle="1" w:styleId="Style1Char">
    <w:name w:val="Style1 Char"/>
    <w:basedOn w:val="DefaultParagraphFont"/>
    <w:link w:val="Style1"/>
    <w:locked/>
    <w:rsid w:val="002C5F5F"/>
    <w:rPr>
      <w:rFonts w:ascii="Times New Roman" w:eastAsiaTheme="majorEastAsia" w:hAnsi="Times New Roman" w:cstheme="majorBidi"/>
      <w:b/>
      <w:bCs/>
      <w:color w:val="2E74B5" w:themeColor="accent1" w:themeShade="BF"/>
      <w:sz w:val="28"/>
      <w:szCs w:val="32"/>
    </w:rPr>
  </w:style>
  <w:style w:type="paragraph" w:customStyle="1" w:styleId="Style1">
    <w:name w:val="Style1"/>
    <w:basedOn w:val="Heading1"/>
    <w:link w:val="Style1Char"/>
    <w:qFormat/>
    <w:rsid w:val="002C5F5F"/>
    <w:pPr>
      <w:spacing w:line="256" w:lineRule="auto"/>
    </w:pPr>
    <w:rPr>
      <w:rFonts w:ascii="Times New Roman" w:hAnsi="Times New Roman"/>
      <w:b/>
      <w:bCs/>
      <w:sz w:val="28"/>
    </w:rPr>
  </w:style>
  <w:style w:type="character" w:customStyle="1" w:styleId="Heading1Char">
    <w:name w:val="Heading 1 Char"/>
    <w:basedOn w:val="DefaultParagraphFont"/>
    <w:link w:val="Heading1"/>
    <w:uiPriority w:val="9"/>
    <w:rsid w:val="002C5F5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D1ACA"/>
    <w:pPr>
      <w:ind w:left="720"/>
      <w:contextualSpacing/>
    </w:pPr>
  </w:style>
  <w:style w:type="character" w:customStyle="1" w:styleId="normaltextrun">
    <w:name w:val="normaltextrun"/>
    <w:basedOn w:val="DefaultParagraphFont"/>
    <w:rsid w:val="009475FB"/>
  </w:style>
  <w:style w:type="character" w:customStyle="1" w:styleId="eop">
    <w:name w:val="eop"/>
    <w:basedOn w:val="DefaultParagraphFont"/>
    <w:rsid w:val="009475FB"/>
  </w:style>
  <w:style w:type="paragraph" w:customStyle="1" w:styleId="paragraph">
    <w:name w:val="paragraph"/>
    <w:basedOn w:val="Normal"/>
    <w:rsid w:val="005E6AF3"/>
    <w:pPr>
      <w:spacing w:before="100" w:beforeAutospacing="1" w:after="100" w:afterAutospacing="1"/>
    </w:pPr>
    <w:rPr>
      <w:rFonts w:ascii="Times New Roman" w:eastAsia="Times New Roman" w:hAnsi="Times New Roman" w:cs="Times New Roman"/>
    </w:rPr>
  </w:style>
  <w:style w:type="character" w:customStyle="1" w:styleId="spellingerror">
    <w:name w:val="spellingerror"/>
    <w:basedOn w:val="DefaultParagraphFont"/>
    <w:rsid w:val="005E6AF3"/>
  </w:style>
  <w:style w:type="paragraph" w:styleId="Caption">
    <w:name w:val="caption"/>
    <w:basedOn w:val="Normal"/>
    <w:next w:val="Normal"/>
    <w:uiPriority w:val="35"/>
    <w:unhideWhenUsed/>
    <w:qFormat/>
    <w:rsid w:val="00BE7DBA"/>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440022"/>
    <w:rPr>
      <w:sz w:val="16"/>
      <w:szCs w:val="16"/>
    </w:rPr>
  </w:style>
  <w:style w:type="paragraph" w:styleId="CommentText">
    <w:name w:val="annotation text"/>
    <w:basedOn w:val="Normal"/>
    <w:link w:val="CommentTextChar"/>
    <w:uiPriority w:val="99"/>
    <w:semiHidden/>
    <w:unhideWhenUsed/>
    <w:rsid w:val="00440022"/>
    <w:rPr>
      <w:sz w:val="20"/>
      <w:szCs w:val="20"/>
    </w:rPr>
  </w:style>
  <w:style w:type="character" w:customStyle="1" w:styleId="CommentTextChar">
    <w:name w:val="Comment Text Char"/>
    <w:basedOn w:val="DefaultParagraphFont"/>
    <w:link w:val="CommentText"/>
    <w:uiPriority w:val="99"/>
    <w:semiHidden/>
    <w:rsid w:val="00440022"/>
    <w:rPr>
      <w:sz w:val="20"/>
      <w:szCs w:val="20"/>
    </w:rPr>
  </w:style>
  <w:style w:type="paragraph" w:styleId="CommentSubject">
    <w:name w:val="annotation subject"/>
    <w:basedOn w:val="CommentText"/>
    <w:next w:val="CommentText"/>
    <w:link w:val="CommentSubjectChar"/>
    <w:uiPriority w:val="99"/>
    <w:semiHidden/>
    <w:unhideWhenUsed/>
    <w:rsid w:val="00440022"/>
    <w:rPr>
      <w:b/>
      <w:bCs/>
    </w:rPr>
  </w:style>
  <w:style w:type="character" w:customStyle="1" w:styleId="CommentSubjectChar">
    <w:name w:val="Comment Subject Char"/>
    <w:basedOn w:val="CommentTextChar"/>
    <w:link w:val="CommentSubject"/>
    <w:uiPriority w:val="99"/>
    <w:semiHidden/>
    <w:rsid w:val="00440022"/>
    <w:rPr>
      <w:b/>
      <w:bCs/>
      <w:sz w:val="20"/>
      <w:szCs w:val="20"/>
    </w:rPr>
  </w:style>
  <w:style w:type="paragraph" w:styleId="Header">
    <w:name w:val="header"/>
    <w:basedOn w:val="Normal"/>
    <w:link w:val="HeaderChar"/>
    <w:uiPriority w:val="99"/>
    <w:unhideWhenUsed/>
    <w:rsid w:val="002B7180"/>
    <w:pPr>
      <w:tabs>
        <w:tab w:val="center" w:pos="4680"/>
        <w:tab w:val="right" w:pos="9360"/>
      </w:tabs>
    </w:pPr>
  </w:style>
  <w:style w:type="character" w:customStyle="1" w:styleId="HeaderChar">
    <w:name w:val="Header Char"/>
    <w:basedOn w:val="DefaultParagraphFont"/>
    <w:link w:val="Header"/>
    <w:uiPriority w:val="99"/>
    <w:rsid w:val="002B7180"/>
  </w:style>
  <w:style w:type="paragraph" w:styleId="Footer">
    <w:name w:val="footer"/>
    <w:basedOn w:val="Normal"/>
    <w:link w:val="FooterChar"/>
    <w:uiPriority w:val="99"/>
    <w:unhideWhenUsed/>
    <w:rsid w:val="002B7180"/>
    <w:pPr>
      <w:tabs>
        <w:tab w:val="center" w:pos="4680"/>
        <w:tab w:val="right" w:pos="9360"/>
      </w:tabs>
    </w:pPr>
  </w:style>
  <w:style w:type="character" w:customStyle="1" w:styleId="FooterChar">
    <w:name w:val="Footer Char"/>
    <w:basedOn w:val="DefaultParagraphFont"/>
    <w:link w:val="Footer"/>
    <w:uiPriority w:val="99"/>
    <w:rsid w:val="002B7180"/>
  </w:style>
  <w:style w:type="paragraph" w:styleId="BalloonText">
    <w:name w:val="Balloon Text"/>
    <w:basedOn w:val="Normal"/>
    <w:link w:val="BalloonTextChar"/>
    <w:uiPriority w:val="99"/>
    <w:semiHidden/>
    <w:unhideWhenUsed/>
    <w:rsid w:val="001916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69F"/>
    <w:rPr>
      <w:rFonts w:ascii="Segoe UI" w:hAnsi="Segoe UI" w:cs="Segoe UI"/>
      <w:sz w:val="18"/>
      <w:szCs w:val="18"/>
    </w:rPr>
  </w:style>
  <w:style w:type="character" w:styleId="FollowedHyperlink">
    <w:name w:val="FollowedHyperlink"/>
    <w:basedOn w:val="DefaultParagraphFont"/>
    <w:uiPriority w:val="99"/>
    <w:semiHidden/>
    <w:unhideWhenUsed/>
    <w:rsid w:val="0019169F"/>
    <w:rPr>
      <w:color w:val="954F72" w:themeColor="followedHyperlink"/>
      <w:u w:val="single"/>
    </w:rPr>
  </w:style>
  <w:style w:type="paragraph" w:styleId="FootnoteText">
    <w:name w:val="footnote text"/>
    <w:basedOn w:val="Normal"/>
    <w:link w:val="FootnoteTextChar"/>
    <w:uiPriority w:val="99"/>
    <w:unhideWhenUsed/>
    <w:rsid w:val="004606AA"/>
    <w:rPr>
      <w:sz w:val="20"/>
      <w:szCs w:val="20"/>
    </w:rPr>
  </w:style>
  <w:style w:type="character" w:customStyle="1" w:styleId="FootnoteTextChar">
    <w:name w:val="Footnote Text Char"/>
    <w:basedOn w:val="DefaultParagraphFont"/>
    <w:link w:val="FootnoteText"/>
    <w:uiPriority w:val="99"/>
    <w:qFormat/>
    <w:rsid w:val="004606AA"/>
    <w:rPr>
      <w:sz w:val="20"/>
      <w:szCs w:val="20"/>
    </w:rPr>
  </w:style>
  <w:style w:type="character" w:styleId="FootnoteReference">
    <w:name w:val="footnote reference"/>
    <w:basedOn w:val="DefaultParagraphFont"/>
    <w:uiPriority w:val="99"/>
    <w:semiHidden/>
    <w:unhideWhenUsed/>
    <w:rsid w:val="004606AA"/>
    <w:rPr>
      <w:vertAlign w:val="superscript"/>
    </w:rPr>
  </w:style>
  <w:style w:type="paragraph" w:customStyle="1" w:styleId="footnote">
    <w:name w:val="footnote"/>
    <w:basedOn w:val="FootnoteText"/>
    <w:link w:val="footnoteChar"/>
    <w:qFormat/>
    <w:rsid w:val="00B32D3A"/>
    <w:pPr>
      <w:jc w:val="both"/>
    </w:pPr>
    <w:rPr>
      <w:rFonts w:ascii="Times New Roman" w:eastAsiaTheme="minorEastAsia" w:hAnsi="Times New Roman"/>
      <w:lang w:eastAsia="zh-CN" w:bidi="he-IL"/>
    </w:rPr>
  </w:style>
  <w:style w:type="character" w:customStyle="1" w:styleId="footnoteChar">
    <w:name w:val="footnote Char"/>
    <w:basedOn w:val="FootnoteTextChar"/>
    <w:link w:val="footnote"/>
    <w:rsid w:val="00B32D3A"/>
    <w:rPr>
      <w:rFonts w:ascii="Times New Roman" w:eastAsiaTheme="minorEastAsia" w:hAnsi="Times New Roman"/>
      <w:sz w:val="20"/>
      <w:szCs w:val="20"/>
      <w:lang w:eastAsia="zh-CN" w:bidi="he-IL"/>
    </w:rPr>
  </w:style>
  <w:style w:type="table" w:styleId="TableGrid">
    <w:name w:val="Table Grid"/>
    <w:basedOn w:val="TableNormal"/>
    <w:uiPriority w:val="39"/>
    <w:rsid w:val="00AB4E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609A"/>
  </w:style>
  <w:style w:type="paragraph" w:customStyle="1" w:styleId="c-article-author-listitem">
    <w:name w:val="c-article-author-list__item"/>
    <w:basedOn w:val="Normal"/>
    <w:rsid w:val="00BD4063"/>
    <w:pPr>
      <w:spacing w:before="100" w:beforeAutospacing="1" w:after="100" w:afterAutospacing="1"/>
    </w:pPr>
    <w:rPr>
      <w:rFonts w:ascii="Times New Roman" w:eastAsia="Times New Roman" w:hAnsi="Times New Roman" w:cs="Times New Roman"/>
      <w:lang w:val="en-IN" w:eastAsia="en-IN"/>
    </w:rPr>
  </w:style>
  <w:style w:type="character" w:customStyle="1" w:styleId="Heading2Char">
    <w:name w:val="Heading 2 Char"/>
    <w:basedOn w:val="DefaultParagraphFont"/>
    <w:link w:val="Heading2"/>
    <w:uiPriority w:val="9"/>
    <w:semiHidden/>
    <w:rsid w:val="002221E1"/>
    <w:rPr>
      <w:rFonts w:asciiTheme="majorHAnsi" w:eastAsiaTheme="majorEastAsia" w:hAnsiTheme="majorHAnsi" w:cstheme="majorBidi"/>
      <w:color w:val="2E74B5" w:themeColor="accent1" w:themeShade="BF"/>
      <w:sz w:val="26"/>
      <w:szCs w:val="26"/>
    </w:rPr>
  </w:style>
  <w:style w:type="paragraph" w:customStyle="1" w:styleId="author">
    <w:name w:val="author"/>
    <w:basedOn w:val="Normal"/>
    <w:rsid w:val="002221E1"/>
    <w:pPr>
      <w:spacing w:before="100" w:beforeAutospacing="1" w:after="100" w:afterAutospacing="1"/>
    </w:pPr>
    <w:rPr>
      <w:rFonts w:ascii="Times New Roman" w:eastAsia="Times New Roman" w:hAnsi="Times New Roman" w:cs="Times New Roman"/>
      <w:lang w:val="en-IN" w:eastAsia="en-IN"/>
    </w:rPr>
  </w:style>
  <w:style w:type="character" w:customStyle="1" w:styleId="title-text">
    <w:name w:val="title-text"/>
    <w:basedOn w:val="DefaultParagraphFont"/>
    <w:rsid w:val="00B50429"/>
  </w:style>
  <w:style w:type="paragraph" w:styleId="NormalWeb">
    <w:name w:val="Normal (Web)"/>
    <w:basedOn w:val="Normal"/>
    <w:uiPriority w:val="99"/>
    <w:unhideWhenUsed/>
    <w:rsid w:val="00564C6D"/>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4137E"/>
    <w:rPr>
      <w:i/>
      <w:iCs/>
    </w:rPr>
  </w:style>
  <w:style w:type="paragraph" w:customStyle="1" w:styleId="Response">
    <w:name w:val="Response"/>
    <w:basedOn w:val="Normal"/>
    <w:link w:val="ResponseChar"/>
    <w:qFormat/>
    <w:rsid w:val="00080069"/>
    <w:pPr>
      <w:spacing w:after="160" w:line="259" w:lineRule="auto"/>
      <w:ind w:left="720"/>
      <w:jc w:val="both"/>
    </w:pPr>
    <w:rPr>
      <w:rFonts w:ascii="Times New Roman" w:hAnsi="Times New Roman" w:cs="Times New Roman"/>
    </w:rPr>
  </w:style>
  <w:style w:type="character" w:customStyle="1" w:styleId="ResponseChar">
    <w:name w:val="Response Char"/>
    <w:basedOn w:val="DefaultParagraphFont"/>
    <w:link w:val="Response"/>
    <w:rsid w:val="00080069"/>
    <w:rPr>
      <w:rFonts w:ascii="Times New Roman" w:hAnsi="Times New Roman" w:cs="Times New Roman"/>
    </w:rPr>
  </w:style>
  <w:style w:type="character" w:styleId="UnresolvedMention">
    <w:name w:val="Unresolved Mention"/>
    <w:basedOn w:val="DefaultParagraphFont"/>
    <w:uiPriority w:val="99"/>
    <w:semiHidden/>
    <w:unhideWhenUsed/>
    <w:rsid w:val="00FE0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52928">
      <w:bodyDiv w:val="1"/>
      <w:marLeft w:val="0"/>
      <w:marRight w:val="0"/>
      <w:marTop w:val="0"/>
      <w:marBottom w:val="0"/>
      <w:divBdr>
        <w:top w:val="none" w:sz="0" w:space="0" w:color="auto"/>
        <w:left w:val="none" w:sz="0" w:space="0" w:color="auto"/>
        <w:bottom w:val="none" w:sz="0" w:space="0" w:color="auto"/>
        <w:right w:val="none" w:sz="0" w:space="0" w:color="auto"/>
      </w:divBdr>
    </w:div>
    <w:div w:id="59181070">
      <w:bodyDiv w:val="1"/>
      <w:marLeft w:val="0"/>
      <w:marRight w:val="0"/>
      <w:marTop w:val="0"/>
      <w:marBottom w:val="0"/>
      <w:divBdr>
        <w:top w:val="none" w:sz="0" w:space="0" w:color="auto"/>
        <w:left w:val="none" w:sz="0" w:space="0" w:color="auto"/>
        <w:bottom w:val="none" w:sz="0" w:space="0" w:color="auto"/>
        <w:right w:val="none" w:sz="0" w:space="0" w:color="auto"/>
      </w:divBdr>
      <w:divsChild>
        <w:div w:id="1252620412">
          <w:marLeft w:val="0"/>
          <w:marRight w:val="0"/>
          <w:marTop w:val="0"/>
          <w:marBottom w:val="0"/>
          <w:divBdr>
            <w:top w:val="none" w:sz="0" w:space="0" w:color="auto"/>
            <w:left w:val="none" w:sz="0" w:space="0" w:color="auto"/>
            <w:bottom w:val="none" w:sz="0" w:space="0" w:color="auto"/>
            <w:right w:val="none" w:sz="0" w:space="0" w:color="auto"/>
          </w:divBdr>
          <w:divsChild>
            <w:div w:id="1733969191">
              <w:marLeft w:val="0"/>
              <w:marRight w:val="0"/>
              <w:marTop w:val="0"/>
              <w:marBottom w:val="0"/>
              <w:divBdr>
                <w:top w:val="none" w:sz="0" w:space="0" w:color="auto"/>
                <w:left w:val="none" w:sz="0" w:space="0" w:color="auto"/>
                <w:bottom w:val="none" w:sz="0" w:space="0" w:color="auto"/>
                <w:right w:val="none" w:sz="0" w:space="0" w:color="auto"/>
              </w:divBdr>
            </w:div>
            <w:div w:id="396436169">
              <w:marLeft w:val="0"/>
              <w:marRight w:val="0"/>
              <w:marTop w:val="0"/>
              <w:marBottom w:val="0"/>
              <w:divBdr>
                <w:top w:val="none" w:sz="0" w:space="0" w:color="auto"/>
                <w:left w:val="none" w:sz="0" w:space="0" w:color="auto"/>
                <w:bottom w:val="none" w:sz="0" w:space="0" w:color="auto"/>
                <w:right w:val="none" w:sz="0" w:space="0" w:color="auto"/>
              </w:divBdr>
            </w:div>
            <w:div w:id="154106069">
              <w:marLeft w:val="0"/>
              <w:marRight w:val="0"/>
              <w:marTop w:val="0"/>
              <w:marBottom w:val="0"/>
              <w:divBdr>
                <w:top w:val="none" w:sz="0" w:space="0" w:color="auto"/>
                <w:left w:val="none" w:sz="0" w:space="0" w:color="auto"/>
                <w:bottom w:val="none" w:sz="0" w:space="0" w:color="auto"/>
                <w:right w:val="none" w:sz="0" w:space="0" w:color="auto"/>
              </w:divBdr>
            </w:div>
            <w:div w:id="652177282">
              <w:marLeft w:val="0"/>
              <w:marRight w:val="0"/>
              <w:marTop w:val="0"/>
              <w:marBottom w:val="0"/>
              <w:divBdr>
                <w:top w:val="none" w:sz="0" w:space="0" w:color="auto"/>
                <w:left w:val="none" w:sz="0" w:space="0" w:color="auto"/>
                <w:bottom w:val="none" w:sz="0" w:space="0" w:color="auto"/>
                <w:right w:val="none" w:sz="0" w:space="0" w:color="auto"/>
              </w:divBdr>
            </w:div>
            <w:div w:id="1848473510">
              <w:marLeft w:val="0"/>
              <w:marRight w:val="0"/>
              <w:marTop w:val="0"/>
              <w:marBottom w:val="0"/>
              <w:divBdr>
                <w:top w:val="none" w:sz="0" w:space="0" w:color="auto"/>
                <w:left w:val="none" w:sz="0" w:space="0" w:color="auto"/>
                <w:bottom w:val="none" w:sz="0" w:space="0" w:color="auto"/>
                <w:right w:val="none" w:sz="0" w:space="0" w:color="auto"/>
              </w:divBdr>
            </w:div>
          </w:divsChild>
        </w:div>
        <w:div w:id="1376270531">
          <w:marLeft w:val="0"/>
          <w:marRight w:val="0"/>
          <w:marTop w:val="75"/>
          <w:marBottom w:val="225"/>
          <w:divBdr>
            <w:top w:val="none" w:sz="0" w:space="0" w:color="auto"/>
            <w:left w:val="none" w:sz="0" w:space="0" w:color="auto"/>
            <w:bottom w:val="none" w:sz="0" w:space="0" w:color="auto"/>
            <w:right w:val="none" w:sz="0" w:space="0" w:color="auto"/>
          </w:divBdr>
          <w:divsChild>
            <w:div w:id="352803091">
              <w:marLeft w:val="0"/>
              <w:marRight w:val="0"/>
              <w:marTop w:val="0"/>
              <w:marBottom w:val="0"/>
              <w:divBdr>
                <w:top w:val="none" w:sz="0" w:space="0" w:color="auto"/>
                <w:left w:val="none" w:sz="0" w:space="0" w:color="auto"/>
                <w:bottom w:val="none" w:sz="0" w:space="0" w:color="auto"/>
                <w:right w:val="none" w:sz="0" w:space="0" w:color="auto"/>
              </w:divBdr>
              <w:divsChild>
                <w:div w:id="53890767">
                  <w:marLeft w:val="0"/>
                  <w:marRight w:val="0"/>
                  <w:marTop w:val="0"/>
                  <w:marBottom w:val="0"/>
                  <w:divBdr>
                    <w:top w:val="none" w:sz="0" w:space="0" w:color="auto"/>
                    <w:left w:val="none" w:sz="0" w:space="0" w:color="auto"/>
                    <w:bottom w:val="none" w:sz="0" w:space="0" w:color="auto"/>
                    <w:right w:val="none" w:sz="0" w:space="0" w:color="auto"/>
                  </w:divBdr>
                  <w:divsChild>
                    <w:div w:id="1588032430">
                      <w:marLeft w:val="0"/>
                      <w:marRight w:val="0"/>
                      <w:marTop w:val="0"/>
                      <w:marBottom w:val="0"/>
                      <w:divBdr>
                        <w:top w:val="none" w:sz="0" w:space="0" w:color="auto"/>
                        <w:left w:val="none" w:sz="0" w:space="0" w:color="auto"/>
                        <w:bottom w:val="none" w:sz="0" w:space="0" w:color="auto"/>
                        <w:right w:val="none" w:sz="0" w:space="0" w:color="auto"/>
                      </w:divBdr>
                    </w:div>
                  </w:divsChild>
                </w:div>
                <w:div w:id="1892426158">
                  <w:marLeft w:val="0"/>
                  <w:marRight w:val="0"/>
                  <w:marTop w:val="0"/>
                  <w:marBottom w:val="0"/>
                  <w:divBdr>
                    <w:top w:val="none" w:sz="0" w:space="0" w:color="auto"/>
                    <w:left w:val="none" w:sz="0" w:space="0" w:color="auto"/>
                    <w:bottom w:val="none" w:sz="0" w:space="0" w:color="auto"/>
                    <w:right w:val="none" w:sz="0" w:space="0" w:color="auto"/>
                  </w:divBdr>
                  <w:divsChild>
                    <w:div w:id="1969624249">
                      <w:marLeft w:val="0"/>
                      <w:marRight w:val="0"/>
                      <w:marTop w:val="0"/>
                      <w:marBottom w:val="0"/>
                      <w:divBdr>
                        <w:top w:val="none" w:sz="0" w:space="0" w:color="auto"/>
                        <w:left w:val="none" w:sz="0" w:space="0" w:color="auto"/>
                        <w:bottom w:val="none" w:sz="0" w:space="0" w:color="auto"/>
                        <w:right w:val="none" w:sz="0" w:space="0" w:color="auto"/>
                      </w:divBdr>
                    </w:div>
                    <w:div w:id="54620564">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83435">
          <w:marLeft w:val="0"/>
          <w:marRight w:val="0"/>
          <w:marTop w:val="0"/>
          <w:marBottom w:val="150"/>
          <w:divBdr>
            <w:top w:val="none" w:sz="0" w:space="0" w:color="auto"/>
            <w:left w:val="none" w:sz="0" w:space="0" w:color="auto"/>
            <w:bottom w:val="none" w:sz="0" w:space="0" w:color="auto"/>
            <w:right w:val="none" w:sz="0" w:space="0" w:color="auto"/>
          </w:divBdr>
        </w:div>
      </w:divsChild>
    </w:div>
    <w:div w:id="92285759">
      <w:bodyDiv w:val="1"/>
      <w:marLeft w:val="0"/>
      <w:marRight w:val="0"/>
      <w:marTop w:val="0"/>
      <w:marBottom w:val="0"/>
      <w:divBdr>
        <w:top w:val="none" w:sz="0" w:space="0" w:color="auto"/>
        <w:left w:val="none" w:sz="0" w:space="0" w:color="auto"/>
        <w:bottom w:val="none" w:sz="0" w:space="0" w:color="auto"/>
        <w:right w:val="none" w:sz="0" w:space="0" w:color="auto"/>
      </w:divBdr>
    </w:div>
    <w:div w:id="240526174">
      <w:bodyDiv w:val="1"/>
      <w:marLeft w:val="0"/>
      <w:marRight w:val="0"/>
      <w:marTop w:val="0"/>
      <w:marBottom w:val="0"/>
      <w:divBdr>
        <w:top w:val="none" w:sz="0" w:space="0" w:color="auto"/>
        <w:left w:val="none" w:sz="0" w:space="0" w:color="auto"/>
        <w:bottom w:val="none" w:sz="0" w:space="0" w:color="auto"/>
        <w:right w:val="none" w:sz="0" w:space="0" w:color="auto"/>
      </w:divBdr>
    </w:div>
    <w:div w:id="294723144">
      <w:bodyDiv w:val="1"/>
      <w:marLeft w:val="0"/>
      <w:marRight w:val="0"/>
      <w:marTop w:val="0"/>
      <w:marBottom w:val="0"/>
      <w:divBdr>
        <w:top w:val="none" w:sz="0" w:space="0" w:color="auto"/>
        <w:left w:val="none" w:sz="0" w:space="0" w:color="auto"/>
        <w:bottom w:val="none" w:sz="0" w:space="0" w:color="auto"/>
        <w:right w:val="none" w:sz="0" w:space="0" w:color="auto"/>
      </w:divBdr>
    </w:div>
    <w:div w:id="465781458">
      <w:bodyDiv w:val="1"/>
      <w:marLeft w:val="0"/>
      <w:marRight w:val="0"/>
      <w:marTop w:val="0"/>
      <w:marBottom w:val="0"/>
      <w:divBdr>
        <w:top w:val="none" w:sz="0" w:space="0" w:color="auto"/>
        <w:left w:val="none" w:sz="0" w:space="0" w:color="auto"/>
        <w:bottom w:val="none" w:sz="0" w:space="0" w:color="auto"/>
        <w:right w:val="none" w:sz="0" w:space="0" w:color="auto"/>
      </w:divBdr>
    </w:div>
    <w:div w:id="470484392">
      <w:bodyDiv w:val="1"/>
      <w:marLeft w:val="0"/>
      <w:marRight w:val="0"/>
      <w:marTop w:val="0"/>
      <w:marBottom w:val="0"/>
      <w:divBdr>
        <w:top w:val="none" w:sz="0" w:space="0" w:color="auto"/>
        <w:left w:val="none" w:sz="0" w:space="0" w:color="auto"/>
        <w:bottom w:val="none" w:sz="0" w:space="0" w:color="auto"/>
        <w:right w:val="none" w:sz="0" w:space="0" w:color="auto"/>
      </w:divBdr>
    </w:div>
    <w:div w:id="565918102">
      <w:bodyDiv w:val="1"/>
      <w:marLeft w:val="0"/>
      <w:marRight w:val="0"/>
      <w:marTop w:val="0"/>
      <w:marBottom w:val="0"/>
      <w:divBdr>
        <w:top w:val="none" w:sz="0" w:space="0" w:color="auto"/>
        <w:left w:val="none" w:sz="0" w:space="0" w:color="auto"/>
        <w:bottom w:val="none" w:sz="0" w:space="0" w:color="auto"/>
        <w:right w:val="none" w:sz="0" w:space="0" w:color="auto"/>
      </w:divBdr>
    </w:div>
    <w:div w:id="575866148">
      <w:bodyDiv w:val="1"/>
      <w:marLeft w:val="0"/>
      <w:marRight w:val="0"/>
      <w:marTop w:val="0"/>
      <w:marBottom w:val="0"/>
      <w:divBdr>
        <w:top w:val="none" w:sz="0" w:space="0" w:color="auto"/>
        <w:left w:val="none" w:sz="0" w:space="0" w:color="auto"/>
        <w:bottom w:val="none" w:sz="0" w:space="0" w:color="auto"/>
        <w:right w:val="none" w:sz="0" w:space="0" w:color="auto"/>
      </w:divBdr>
    </w:div>
    <w:div w:id="578750908">
      <w:bodyDiv w:val="1"/>
      <w:marLeft w:val="0"/>
      <w:marRight w:val="0"/>
      <w:marTop w:val="0"/>
      <w:marBottom w:val="0"/>
      <w:divBdr>
        <w:top w:val="none" w:sz="0" w:space="0" w:color="auto"/>
        <w:left w:val="none" w:sz="0" w:space="0" w:color="auto"/>
        <w:bottom w:val="none" w:sz="0" w:space="0" w:color="auto"/>
        <w:right w:val="none" w:sz="0" w:space="0" w:color="auto"/>
      </w:divBdr>
    </w:div>
    <w:div w:id="589967339">
      <w:bodyDiv w:val="1"/>
      <w:marLeft w:val="0"/>
      <w:marRight w:val="0"/>
      <w:marTop w:val="0"/>
      <w:marBottom w:val="0"/>
      <w:divBdr>
        <w:top w:val="none" w:sz="0" w:space="0" w:color="auto"/>
        <w:left w:val="none" w:sz="0" w:space="0" w:color="auto"/>
        <w:bottom w:val="none" w:sz="0" w:space="0" w:color="auto"/>
        <w:right w:val="none" w:sz="0" w:space="0" w:color="auto"/>
      </w:divBdr>
    </w:div>
    <w:div w:id="613251173">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59772806">
      <w:bodyDiv w:val="1"/>
      <w:marLeft w:val="0"/>
      <w:marRight w:val="0"/>
      <w:marTop w:val="0"/>
      <w:marBottom w:val="0"/>
      <w:divBdr>
        <w:top w:val="none" w:sz="0" w:space="0" w:color="auto"/>
        <w:left w:val="none" w:sz="0" w:space="0" w:color="auto"/>
        <w:bottom w:val="none" w:sz="0" w:space="0" w:color="auto"/>
        <w:right w:val="none" w:sz="0" w:space="0" w:color="auto"/>
      </w:divBdr>
    </w:div>
    <w:div w:id="815536558">
      <w:bodyDiv w:val="1"/>
      <w:marLeft w:val="0"/>
      <w:marRight w:val="0"/>
      <w:marTop w:val="0"/>
      <w:marBottom w:val="0"/>
      <w:divBdr>
        <w:top w:val="none" w:sz="0" w:space="0" w:color="auto"/>
        <w:left w:val="none" w:sz="0" w:space="0" w:color="auto"/>
        <w:bottom w:val="none" w:sz="0" w:space="0" w:color="auto"/>
        <w:right w:val="none" w:sz="0" w:space="0" w:color="auto"/>
      </w:divBdr>
    </w:div>
    <w:div w:id="819422594">
      <w:bodyDiv w:val="1"/>
      <w:marLeft w:val="0"/>
      <w:marRight w:val="0"/>
      <w:marTop w:val="0"/>
      <w:marBottom w:val="0"/>
      <w:divBdr>
        <w:top w:val="none" w:sz="0" w:space="0" w:color="auto"/>
        <w:left w:val="none" w:sz="0" w:space="0" w:color="auto"/>
        <w:bottom w:val="none" w:sz="0" w:space="0" w:color="auto"/>
        <w:right w:val="none" w:sz="0" w:space="0" w:color="auto"/>
      </w:divBdr>
      <w:divsChild>
        <w:div w:id="605234421">
          <w:marLeft w:val="0"/>
          <w:marRight w:val="0"/>
          <w:marTop w:val="0"/>
          <w:marBottom w:val="0"/>
          <w:divBdr>
            <w:top w:val="none" w:sz="0" w:space="0" w:color="auto"/>
            <w:left w:val="none" w:sz="0" w:space="0" w:color="auto"/>
            <w:bottom w:val="none" w:sz="0" w:space="0" w:color="auto"/>
            <w:right w:val="none" w:sz="0" w:space="0" w:color="auto"/>
          </w:divBdr>
        </w:div>
        <w:div w:id="1850214987">
          <w:marLeft w:val="0"/>
          <w:marRight w:val="0"/>
          <w:marTop w:val="0"/>
          <w:marBottom w:val="0"/>
          <w:divBdr>
            <w:top w:val="none" w:sz="0" w:space="0" w:color="auto"/>
            <w:left w:val="none" w:sz="0" w:space="0" w:color="auto"/>
            <w:bottom w:val="none" w:sz="0" w:space="0" w:color="auto"/>
            <w:right w:val="none" w:sz="0" w:space="0" w:color="auto"/>
          </w:divBdr>
        </w:div>
        <w:div w:id="1841503737">
          <w:marLeft w:val="0"/>
          <w:marRight w:val="0"/>
          <w:marTop w:val="0"/>
          <w:marBottom w:val="0"/>
          <w:divBdr>
            <w:top w:val="none" w:sz="0" w:space="0" w:color="auto"/>
            <w:left w:val="none" w:sz="0" w:space="0" w:color="auto"/>
            <w:bottom w:val="none" w:sz="0" w:space="0" w:color="auto"/>
            <w:right w:val="none" w:sz="0" w:space="0" w:color="auto"/>
          </w:divBdr>
        </w:div>
        <w:div w:id="1873298513">
          <w:marLeft w:val="0"/>
          <w:marRight w:val="0"/>
          <w:marTop w:val="0"/>
          <w:marBottom w:val="0"/>
          <w:divBdr>
            <w:top w:val="none" w:sz="0" w:space="0" w:color="auto"/>
            <w:left w:val="none" w:sz="0" w:space="0" w:color="auto"/>
            <w:bottom w:val="none" w:sz="0" w:space="0" w:color="auto"/>
            <w:right w:val="none" w:sz="0" w:space="0" w:color="auto"/>
          </w:divBdr>
        </w:div>
        <w:div w:id="1884439546">
          <w:marLeft w:val="0"/>
          <w:marRight w:val="0"/>
          <w:marTop w:val="0"/>
          <w:marBottom w:val="0"/>
          <w:divBdr>
            <w:top w:val="none" w:sz="0" w:space="0" w:color="auto"/>
            <w:left w:val="none" w:sz="0" w:space="0" w:color="auto"/>
            <w:bottom w:val="none" w:sz="0" w:space="0" w:color="auto"/>
            <w:right w:val="none" w:sz="0" w:space="0" w:color="auto"/>
          </w:divBdr>
        </w:div>
        <w:div w:id="1914850515">
          <w:marLeft w:val="0"/>
          <w:marRight w:val="0"/>
          <w:marTop w:val="0"/>
          <w:marBottom w:val="0"/>
          <w:divBdr>
            <w:top w:val="none" w:sz="0" w:space="0" w:color="auto"/>
            <w:left w:val="none" w:sz="0" w:space="0" w:color="auto"/>
            <w:bottom w:val="none" w:sz="0" w:space="0" w:color="auto"/>
            <w:right w:val="none" w:sz="0" w:space="0" w:color="auto"/>
          </w:divBdr>
        </w:div>
        <w:div w:id="1209026140">
          <w:marLeft w:val="0"/>
          <w:marRight w:val="0"/>
          <w:marTop w:val="0"/>
          <w:marBottom w:val="0"/>
          <w:divBdr>
            <w:top w:val="none" w:sz="0" w:space="0" w:color="auto"/>
            <w:left w:val="none" w:sz="0" w:space="0" w:color="auto"/>
            <w:bottom w:val="none" w:sz="0" w:space="0" w:color="auto"/>
            <w:right w:val="none" w:sz="0" w:space="0" w:color="auto"/>
          </w:divBdr>
        </w:div>
        <w:div w:id="1680545877">
          <w:marLeft w:val="0"/>
          <w:marRight w:val="0"/>
          <w:marTop w:val="0"/>
          <w:marBottom w:val="0"/>
          <w:divBdr>
            <w:top w:val="none" w:sz="0" w:space="0" w:color="auto"/>
            <w:left w:val="none" w:sz="0" w:space="0" w:color="auto"/>
            <w:bottom w:val="none" w:sz="0" w:space="0" w:color="auto"/>
            <w:right w:val="none" w:sz="0" w:space="0" w:color="auto"/>
          </w:divBdr>
        </w:div>
      </w:divsChild>
    </w:div>
    <w:div w:id="827743841">
      <w:bodyDiv w:val="1"/>
      <w:marLeft w:val="0"/>
      <w:marRight w:val="0"/>
      <w:marTop w:val="0"/>
      <w:marBottom w:val="0"/>
      <w:divBdr>
        <w:top w:val="none" w:sz="0" w:space="0" w:color="auto"/>
        <w:left w:val="none" w:sz="0" w:space="0" w:color="auto"/>
        <w:bottom w:val="none" w:sz="0" w:space="0" w:color="auto"/>
        <w:right w:val="none" w:sz="0" w:space="0" w:color="auto"/>
      </w:divBdr>
    </w:div>
    <w:div w:id="837769326">
      <w:bodyDiv w:val="1"/>
      <w:marLeft w:val="0"/>
      <w:marRight w:val="0"/>
      <w:marTop w:val="0"/>
      <w:marBottom w:val="0"/>
      <w:divBdr>
        <w:top w:val="none" w:sz="0" w:space="0" w:color="auto"/>
        <w:left w:val="none" w:sz="0" w:space="0" w:color="auto"/>
        <w:bottom w:val="none" w:sz="0" w:space="0" w:color="auto"/>
        <w:right w:val="none" w:sz="0" w:space="0" w:color="auto"/>
      </w:divBdr>
    </w:div>
    <w:div w:id="1008796649">
      <w:bodyDiv w:val="1"/>
      <w:marLeft w:val="0"/>
      <w:marRight w:val="0"/>
      <w:marTop w:val="0"/>
      <w:marBottom w:val="0"/>
      <w:divBdr>
        <w:top w:val="none" w:sz="0" w:space="0" w:color="auto"/>
        <w:left w:val="none" w:sz="0" w:space="0" w:color="auto"/>
        <w:bottom w:val="none" w:sz="0" w:space="0" w:color="auto"/>
        <w:right w:val="none" w:sz="0" w:space="0" w:color="auto"/>
      </w:divBdr>
    </w:div>
    <w:div w:id="1022123495">
      <w:bodyDiv w:val="1"/>
      <w:marLeft w:val="0"/>
      <w:marRight w:val="0"/>
      <w:marTop w:val="0"/>
      <w:marBottom w:val="0"/>
      <w:divBdr>
        <w:top w:val="none" w:sz="0" w:space="0" w:color="auto"/>
        <w:left w:val="none" w:sz="0" w:space="0" w:color="auto"/>
        <w:bottom w:val="none" w:sz="0" w:space="0" w:color="auto"/>
        <w:right w:val="none" w:sz="0" w:space="0" w:color="auto"/>
      </w:divBdr>
    </w:div>
    <w:div w:id="1099251217">
      <w:bodyDiv w:val="1"/>
      <w:marLeft w:val="0"/>
      <w:marRight w:val="0"/>
      <w:marTop w:val="0"/>
      <w:marBottom w:val="0"/>
      <w:divBdr>
        <w:top w:val="none" w:sz="0" w:space="0" w:color="auto"/>
        <w:left w:val="none" w:sz="0" w:space="0" w:color="auto"/>
        <w:bottom w:val="none" w:sz="0" w:space="0" w:color="auto"/>
        <w:right w:val="none" w:sz="0" w:space="0" w:color="auto"/>
      </w:divBdr>
    </w:div>
    <w:div w:id="1115949455">
      <w:bodyDiv w:val="1"/>
      <w:marLeft w:val="0"/>
      <w:marRight w:val="0"/>
      <w:marTop w:val="0"/>
      <w:marBottom w:val="0"/>
      <w:divBdr>
        <w:top w:val="none" w:sz="0" w:space="0" w:color="auto"/>
        <w:left w:val="none" w:sz="0" w:space="0" w:color="auto"/>
        <w:bottom w:val="none" w:sz="0" w:space="0" w:color="auto"/>
        <w:right w:val="none" w:sz="0" w:space="0" w:color="auto"/>
      </w:divBdr>
    </w:div>
    <w:div w:id="1123422877">
      <w:bodyDiv w:val="1"/>
      <w:marLeft w:val="0"/>
      <w:marRight w:val="0"/>
      <w:marTop w:val="0"/>
      <w:marBottom w:val="0"/>
      <w:divBdr>
        <w:top w:val="none" w:sz="0" w:space="0" w:color="auto"/>
        <w:left w:val="none" w:sz="0" w:space="0" w:color="auto"/>
        <w:bottom w:val="none" w:sz="0" w:space="0" w:color="auto"/>
        <w:right w:val="none" w:sz="0" w:space="0" w:color="auto"/>
      </w:divBdr>
      <w:divsChild>
        <w:div w:id="1799910370">
          <w:marLeft w:val="0"/>
          <w:marRight w:val="0"/>
          <w:marTop w:val="150"/>
          <w:marBottom w:val="150"/>
          <w:divBdr>
            <w:top w:val="none" w:sz="0" w:space="0" w:color="auto"/>
            <w:left w:val="none" w:sz="0" w:space="0" w:color="auto"/>
            <w:bottom w:val="none" w:sz="0" w:space="0" w:color="auto"/>
            <w:right w:val="none" w:sz="0" w:space="0" w:color="auto"/>
          </w:divBdr>
        </w:div>
      </w:divsChild>
    </w:div>
    <w:div w:id="1129669966">
      <w:bodyDiv w:val="1"/>
      <w:marLeft w:val="0"/>
      <w:marRight w:val="0"/>
      <w:marTop w:val="0"/>
      <w:marBottom w:val="0"/>
      <w:divBdr>
        <w:top w:val="none" w:sz="0" w:space="0" w:color="auto"/>
        <w:left w:val="none" w:sz="0" w:space="0" w:color="auto"/>
        <w:bottom w:val="none" w:sz="0" w:space="0" w:color="auto"/>
        <w:right w:val="none" w:sz="0" w:space="0" w:color="auto"/>
      </w:divBdr>
    </w:div>
    <w:div w:id="1219047018">
      <w:bodyDiv w:val="1"/>
      <w:marLeft w:val="0"/>
      <w:marRight w:val="0"/>
      <w:marTop w:val="0"/>
      <w:marBottom w:val="0"/>
      <w:divBdr>
        <w:top w:val="none" w:sz="0" w:space="0" w:color="auto"/>
        <w:left w:val="none" w:sz="0" w:space="0" w:color="auto"/>
        <w:bottom w:val="none" w:sz="0" w:space="0" w:color="auto"/>
        <w:right w:val="none" w:sz="0" w:space="0" w:color="auto"/>
      </w:divBdr>
    </w:div>
    <w:div w:id="1224175650">
      <w:bodyDiv w:val="1"/>
      <w:marLeft w:val="0"/>
      <w:marRight w:val="0"/>
      <w:marTop w:val="0"/>
      <w:marBottom w:val="0"/>
      <w:divBdr>
        <w:top w:val="none" w:sz="0" w:space="0" w:color="auto"/>
        <w:left w:val="none" w:sz="0" w:space="0" w:color="auto"/>
        <w:bottom w:val="none" w:sz="0" w:space="0" w:color="auto"/>
        <w:right w:val="none" w:sz="0" w:space="0" w:color="auto"/>
      </w:divBdr>
    </w:div>
    <w:div w:id="1247035095">
      <w:bodyDiv w:val="1"/>
      <w:marLeft w:val="0"/>
      <w:marRight w:val="0"/>
      <w:marTop w:val="0"/>
      <w:marBottom w:val="0"/>
      <w:divBdr>
        <w:top w:val="none" w:sz="0" w:space="0" w:color="auto"/>
        <w:left w:val="none" w:sz="0" w:space="0" w:color="auto"/>
        <w:bottom w:val="none" w:sz="0" w:space="0" w:color="auto"/>
        <w:right w:val="none" w:sz="0" w:space="0" w:color="auto"/>
      </w:divBdr>
    </w:div>
    <w:div w:id="1332684800">
      <w:bodyDiv w:val="1"/>
      <w:marLeft w:val="0"/>
      <w:marRight w:val="0"/>
      <w:marTop w:val="0"/>
      <w:marBottom w:val="0"/>
      <w:divBdr>
        <w:top w:val="none" w:sz="0" w:space="0" w:color="auto"/>
        <w:left w:val="none" w:sz="0" w:space="0" w:color="auto"/>
        <w:bottom w:val="none" w:sz="0" w:space="0" w:color="auto"/>
        <w:right w:val="none" w:sz="0" w:space="0" w:color="auto"/>
      </w:divBdr>
    </w:div>
    <w:div w:id="1355115898">
      <w:bodyDiv w:val="1"/>
      <w:marLeft w:val="0"/>
      <w:marRight w:val="0"/>
      <w:marTop w:val="0"/>
      <w:marBottom w:val="0"/>
      <w:divBdr>
        <w:top w:val="none" w:sz="0" w:space="0" w:color="auto"/>
        <w:left w:val="none" w:sz="0" w:space="0" w:color="auto"/>
        <w:bottom w:val="none" w:sz="0" w:space="0" w:color="auto"/>
        <w:right w:val="none" w:sz="0" w:space="0" w:color="auto"/>
      </w:divBdr>
    </w:div>
    <w:div w:id="1510607325">
      <w:bodyDiv w:val="1"/>
      <w:marLeft w:val="0"/>
      <w:marRight w:val="0"/>
      <w:marTop w:val="0"/>
      <w:marBottom w:val="0"/>
      <w:divBdr>
        <w:top w:val="none" w:sz="0" w:space="0" w:color="auto"/>
        <w:left w:val="none" w:sz="0" w:space="0" w:color="auto"/>
        <w:bottom w:val="none" w:sz="0" w:space="0" w:color="auto"/>
        <w:right w:val="none" w:sz="0" w:space="0" w:color="auto"/>
      </w:divBdr>
    </w:div>
    <w:div w:id="1580284568">
      <w:bodyDiv w:val="1"/>
      <w:marLeft w:val="0"/>
      <w:marRight w:val="0"/>
      <w:marTop w:val="0"/>
      <w:marBottom w:val="0"/>
      <w:divBdr>
        <w:top w:val="none" w:sz="0" w:space="0" w:color="auto"/>
        <w:left w:val="none" w:sz="0" w:space="0" w:color="auto"/>
        <w:bottom w:val="none" w:sz="0" w:space="0" w:color="auto"/>
        <w:right w:val="none" w:sz="0" w:space="0" w:color="auto"/>
      </w:divBdr>
    </w:div>
    <w:div w:id="1605530404">
      <w:bodyDiv w:val="1"/>
      <w:marLeft w:val="0"/>
      <w:marRight w:val="0"/>
      <w:marTop w:val="0"/>
      <w:marBottom w:val="0"/>
      <w:divBdr>
        <w:top w:val="none" w:sz="0" w:space="0" w:color="auto"/>
        <w:left w:val="none" w:sz="0" w:space="0" w:color="auto"/>
        <w:bottom w:val="none" w:sz="0" w:space="0" w:color="auto"/>
        <w:right w:val="none" w:sz="0" w:space="0" w:color="auto"/>
      </w:divBdr>
      <w:divsChild>
        <w:div w:id="769357412">
          <w:marLeft w:val="0"/>
          <w:marRight w:val="0"/>
          <w:marTop w:val="0"/>
          <w:marBottom w:val="0"/>
          <w:divBdr>
            <w:top w:val="none" w:sz="0" w:space="0" w:color="auto"/>
            <w:left w:val="none" w:sz="0" w:space="0" w:color="auto"/>
            <w:bottom w:val="none" w:sz="0" w:space="0" w:color="auto"/>
            <w:right w:val="none" w:sz="0" w:space="0" w:color="auto"/>
          </w:divBdr>
        </w:div>
        <w:div w:id="134766082">
          <w:marLeft w:val="0"/>
          <w:marRight w:val="0"/>
          <w:marTop w:val="0"/>
          <w:marBottom w:val="0"/>
          <w:divBdr>
            <w:top w:val="none" w:sz="0" w:space="0" w:color="auto"/>
            <w:left w:val="none" w:sz="0" w:space="0" w:color="auto"/>
            <w:bottom w:val="none" w:sz="0" w:space="0" w:color="auto"/>
            <w:right w:val="none" w:sz="0" w:space="0" w:color="auto"/>
          </w:divBdr>
        </w:div>
        <w:div w:id="429931375">
          <w:marLeft w:val="0"/>
          <w:marRight w:val="0"/>
          <w:marTop w:val="0"/>
          <w:marBottom w:val="0"/>
          <w:divBdr>
            <w:top w:val="none" w:sz="0" w:space="0" w:color="auto"/>
            <w:left w:val="none" w:sz="0" w:space="0" w:color="auto"/>
            <w:bottom w:val="none" w:sz="0" w:space="0" w:color="auto"/>
            <w:right w:val="none" w:sz="0" w:space="0" w:color="auto"/>
          </w:divBdr>
        </w:div>
        <w:div w:id="434059202">
          <w:marLeft w:val="0"/>
          <w:marRight w:val="0"/>
          <w:marTop w:val="0"/>
          <w:marBottom w:val="0"/>
          <w:divBdr>
            <w:top w:val="none" w:sz="0" w:space="0" w:color="auto"/>
            <w:left w:val="none" w:sz="0" w:space="0" w:color="auto"/>
            <w:bottom w:val="none" w:sz="0" w:space="0" w:color="auto"/>
            <w:right w:val="none" w:sz="0" w:space="0" w:color="auto"/>
          </w:divBdr>
        </w:div>
        <w:div w:id="510486070">
          <w:marLeft w:val="0"/>
          <w:marRight w:val="0"/>
          <w:marTop w:val="0"/>
          <w:marBottom w:val="0"/>
          <w:divBdr>
            <w:top w:val="none" w:sz="0" w:space="0" w:color="auto"/>
            <w:left w:val="none" w:sz="0" w:space="0" w:color="auto"/>
            <w:bottom w:val="none" w:sz="0" w:space="0" w:color="auto"/>
            <w:right w:val="none" w:sz="0" w:space="0" w:color="auto"/>
          </w:divBdr>
        </w:div>
        <w:div w:id="1381973108">
          <w:marLeft w:val="0"/>
          <w:marRight w:val="0"/>
          <w:marTop w:val="0"/>
          <w:marBottom w:val="0"/>
          <w:divBdr>
            <w:top w:val="none" w:sz="0" w:space="0" w:color="auto"/>
            <w:left w:val="none" w:sz="0" w:space="0" w:color="auto"/>
            <w:bottom w:val="none" w:sz="0" w:space="0" w:color="auto"/>
            <w:right w:val="none" w:sz="0" w:space="0" w:color="auto"/>
          </w:divBdr>
        </w:div>
        <w:div w:id="1271233586">
          <w:marLeft w:val="0"/>
          <w:marRight w:val="0"/>
          <w:marTop w:val="0"/>
          <w:marBottom w:val="0"/>
          <w:divBdr>
            <w:top w:val="none" w:sz="0" w:space="0" w:color="auto"/>
            <w:left w:val="none" w:sz="0" w:space="0" w:color="auto"/>
            <w:bottom w:val="none" w:sz="0" w:space="0" w:color="auto"/>
            <w:right w:val="none" w:sz="0" w:space="0" w:color="auto"/>
          </w:divBdr>
        </w:div>
        <w:div w:id="1136096739">
          <w:marLeft w:val="0"/>
          <w:marRight w:val="0"/>
          <w:marTop w:val="0"/>
          <w:marBottom w:val="0"/>
          <w:divBdr>
            <w:top w:val="none" w:sz="0" w:space="0" w:color="auto"/>
            <w:left w:val="none" w:sz="0" w:space="0" w:color="auto"/>
            <w:bottom w:val="none" w:sz="0" w:space="0" w:color="auto"/>
            <w:right w:val="none" w:sz="0" w:space="0" w:color="auto"/>
          </w:divBdr>
        </w:div>
        <w:div w:id="780803118">
          <w:marLeft w:val="0"/>
          <w:marRight w:val="0"/>
          <w:marTop w:val="0"/>
          <w:marBottom w:val="0"/>
          <w:divBdr>
            <w:top w:val="none" w:sz="0" w:space="0" w:color="auto"/>
            <w:left w:val="none" w:sz="0" w:space="0" w:color="auto"/>
            <w:bottom w:val="none" w:sz="0" w:space="0" w:color="auto"/>
            <w:right w:val="none" w:sz="0" w:space="0" w:color="auto"/>
          </w:divBdr>
        </w:div>
        <w:div w:id="805397896">
          <w:marLeft w:val="0"/>
          <w:marRight w:val="0"/>
          <w:marTop w:val="0"/>
          <w:marBottom w:val="0"/>
          <w:divBdr>
            <w:top w:val="none" w:sz="0" w:space="0" w:color="auto"/>
            <w:left w:val="none" w:sz="0" w:space="0" w:color="auto"/>
            <w:bottom w:val="none" w:sz="0" w:space="0" w:color="auto"/>
            <w:right w:val="none" w:sz="0" w:space="0" w:color="auto"/>
          </w:divBdr>
        </w:div>
        <w:div w:id="1059984898">
          <w:marLeft w:val="0"/>
          <w:marRight w:val="0"/>
          <w:marTop w:val="0"/>
          <w:marBottom w:val="0"/>
          <w:divBdr>
            <w:top w:val="none" w:sz="0" w:space="0" w:color="auto"/>
            <w:left w:val="none" w:sz="0" w:space="0" w:color="auto"/>
            <w:bottom w:val="none" w:sz="0" w:space="0" w:color="auto"/>
            <w:right w:val="none" w:sz="0" w:space="0" w:color="auto"/>
          </w:divBdr>
        </w:div>
      </w:divsChild>
    </w:div>
    <w:div w:id="1622148103">
      <w:bodyDiv w:val="1"/>
      <w:marLeft w:val="0"/>
      <w:marRight w:val="0"/>
      <w:marTop w:val="0"/>
      <w:marBottom w:val="0"/>
      <w:divBdr>
        <w:top w:val="none" w:sz="0" w:space="0" w:color="auto"/>
        <w:left w:val="none" w:sz="0" w:space="0" w:color="auto"/>
        <w:bottom w:val="none" w:sz="0" w:space="0" w:color="auto"/>
        <w:right w:val="none" w:sz="0" w:space="0" w:color="auto"/>
      </w:divBdr>
    </w:div>
    <w:div w:id="1650940954">
      <w:bodyDiv w:val="1"/>
      <w:marLeft w:val="0"/>
      <w:marRight w:val="0"/>
      <w:marTop w:val="0"/>
      <w:marBottom w:val="0"/>
      <w:divBdr>
        <w:top w:val="none" w:sz="0" w:space="0" w:color="auto"/>
        <w:left w:val="none" w:sz="0" w:space="0" w:color="auto"/>
        <w:bottom w:val="none" w:sz="0" w:space="0" w:color="auto"/>
        <w:right w:val="none" w:sz="0" w:space="0" w:color="auto"/>
      </w:divBdr>
    </w:div>
    <w:div w:id="1677074453">
      <w:bodyDiv w:val="1"/>
      <w:marLeft w:val="0"/>
      <w:marRight w:val="0"/>
      <w:marTop w:val="0"/>
      <w:marBottom w:val="0"/>
      <w:divBdr>
        <w:top w:val="none" w:sz="0" w:space="0" w:color="auto"/>
        <w:left w:val="none" w:sz="0" w:space="0" w:color="auto"/>
        <w:bottom w:val="none" w:sz="0" w:space="0" w:color="auto"/>
        <w:right w:val="none" w:sz="0" w:space="0" w:color="auto"/>
      </w:divBdr>
    </w:div>
    <w:div w:id="1769429358">
      <w:bodyDiv w:val="1"/>
      <w:marLeft w:val="0"/>
      <w:marRight w:val="0"/>
      <w:marTop w:val="0"/>
      <w:marBottom w:val="0"/>
      <w:divBdr>
        <w:top w:val="none" w:sz="0" w:space="0" w:color="auto"/>
        <w:left w:val="none" w:sz="0" w:space="0" w:color="auto"/>
        <w:bottom w:val="none" w:sz="0" w:space="0" w:color="auto"/>
        <w:right w:val="none" w:sz="0" w:space="0" w:color="auto"/>
      </w:divBdr>
    </w:div>
    <w:div w:id="1771046215">
      <w:bodyDiv w:val="1"/>
      <w:marLeft w:val="0"/>
      <w:marRight w:val="0"/>
      <w:marTop w:val="0"/>
      <w:marBottom w:val="0"/>
      <w:divBdr>
        <w:top w:val="none" w:sz="0" w:space="0" w:color="auto"/>
        <w:left w:val="none" w:sz="0" w:space="0" w:color="auto"/>
        <w:bottom w:val="none" w:sz="0" w:space="0" w:color="auto"/>
        <w:right w:val="none" w:sz="0" w:space="0" w:color="auto"/>
      </w:divBdr>
      <w:divsChild>
        <w:div w:id="189343554">
          <w:marLeft w:val="0"/>
          <w:marRight w:val="0"/>
          <w:marTop w:val="0"/>
          <w:marBottom w:val="0"/>
          <w:divBdr>
            <w:top w:val="none" w:sz="0" w:space="0" w:color="auto"/>
            <w:left w:val="none" w:sz="0" w:space="0" w:color="auto"/>
            <w:bottom w:val="none" w:sz="0" w:space="0" w:color="auto"/>
            <w:right w:val="none" w:sz="0" w:space="0" w:color="auto"/>
          </w:divBdr>
        </w:div>
        <w:div w:id="788278961">
          <w:marLeft w:val="0"/>
          <w:marRight w:val="0"/>
          <w:marTop w:val="0"/>
          <w:marBottom w:val="0"/>
          <w:divBdr>
            <w:top w:val="none" w:sz="0" w:space="0" w:color="auto"/>
            <w:left w:val="none" w:sz="0" w:space="0" w:color="auto"/>
            <w:bottom w:val="none" w:sz="0" w:space="0" w:color="auto"/>
            <w:right w:val="none" w:sz="0" w:space="0" w:color="auto"/>
          </w:divBdr>
        </w:div>
        <w:div w:id="1321230601">
          <w:marLeft w:val="0"/>
          <w:marRight w:val="0"/>
          <w:marTop w:val="0"/>
          <w:marBottom w:val="0"/>
          <w:divBdr>
            <w:top w:val="none" w:sz="0" w:space="0" w:color="auto"/>
            <w:left w:val="none" w:sz="0" w:space="0" w:color="auto"/>
            <w:bottom w:val="none" w:sz="0" w:space="0" w:color="auto"/>
            <w:right w:val="none" w:sz="0" w:space="0" w:color="auto"/>
          </w:divBdr>
        </w:div>
        <w:div w:id="1296762555">
          <w:marLeft w:val="0"/>
          <w:marRight w:val="0"/>
          <w:marTop w:val="0"/>
          <w:marBottom w:val="0"/>
          <w:divBdr>
            <w:top w:val="none" w:sz="0" w:space="0" w:color="auto"/>
            <w:left w:val="none" w:sz="0" w:space="0" w:color="auto"/>
            <w:bottom w:val="none" w:sz="0" w:space="0" w:color="auto"/>
            <w:right w:val="none" w:sz="0" w:space="0" w:color="auto"/>
          </w:divBdr>
        </w:div>
        <w:div w:id="991370676">
          <w:marLeft w:val="0"/>
          <w:marRight w:val="0"/>
          <w:marTop w:val="0"/>
          <w:marBottom w:val="0"/>
          <w:divBdr>
            <w:top w:val="none" w:sz="0" w:space="0" w:color="auto"/>
            <w:left w:val="none" w:sz="0" w:space="0" w:color="auto"/>
            <w:bottom w:val="none" w:sz="0" w:space="0" w:color="auto"/>
            <w:right w:val="none" w:sz="0" w:space="0" w:color="auto"/>
          </w:divBdr>
        </w:div>
        <w:div w:id="161891567">
          <w:marLeft w:val="0"/>
          <w:marRight w:val="0"/>
          <w:marTop w:val="0"/>
          <w:marBottom w:val="0"/>
          <w:divBdr>
            <w:top w:val="none" w:sz="0" w:space="0" w:color="auto"/>
            <w:left w:val="none" w:sz="0" w:space="0" w:color="auto"/>
            <w:bottom w:val="none" w:sz="0" w:space="0" w:color="auto"/>
            <w:right w:val="none" w:sz="0" w:space="0" w:color="auto"/>
          </w:divBdr>
        </w:div>
        <w:div w:id="309604709">
          <w:marLeft w:val="0"/>
          <w:marRight w:val="0"/>
          <w:marTop w:val="0"/>
          <w:marBottom w:val="0"/>
          <w:divBdr>
            <w:top w:val="none" w:sz="0" w:space="0" w:color="auto"/>
            <w:left w:val="none" w:sz="0" w:space="0" w:color="auto"/>
            <w:bottom w:val="none" w:sz="0" w:space="0" w:color="auto"/>
            <w:right w:val="none" w:sz="0" w:space="0" w:color="auto"/>
          </w:divBdr>
        </w:div>
        <w:div w:id="2076077717">
          <w:marLeft w:val="0"/>
          <w:marRight w:val="0"/>
          <w:marTop w:val="0"/>
          <w:marBottom w:val="0"/>
          <w:divBdr>
            <w:top w:val="none" w:sz="0" w:space="0" w:color="auto"/>
            <w:left w:val="none" w:sz="0" w:space="0" w:color="auto"/>
            <w:bottom w:val="none" w:sz="0" w:space="0" w:color="auto"/>
            <w:right w:val="none" w:sz="0" w:space="0" w:color="auto"/>
          </w:divBdr>
        </w:div>
      </w:divsChild>
    </w:div>
    <w:div w:id="1780832073">
      <w:bodyDiv w:val="1"/>
      <w:marLeft w:val="0"/>
      <w:marRight w:val="0"/>
      <w:marTop w:val="0"/>
      <w:marBottom w:val="0"/>
      <w:divBdr>
        <w:top w:val="none" w:sz="0" w:space="0" w:color="auto"/>
        <w:left w:val="none" w:sz="0" w:space="0" w:color="auto"/>
        <w:bottom w:val="none" w:sz="0" w:space="0" w:color="auto"/>
        <w:right w:val="none" w:sz="0" w:space="0" w:color="auto"/>
      </w:divBdr>
    </w:div>
    <w:div w:id="1806387902">
      <w:bodyDiv w:val="1"/>
      <w:marLeft w:val="0"/>
      <w:marRight w:val="0"/>
      <w:marTop w:val="0"/>
      <w:marBottom w:val="0"/>
      <w:divBdr>
        <w:top w:val="none" w:sz="0" w:space="0" w:color="auto"/>
        <w:left w:val="none" w:sz="0" w:space="0" w:color="auto"/>
        <w:bottom w:val="none" w:sz="0" w:space="0" w:color="auto"/>
        <w:right w:val="none" w:sz="0" w:space="0" w:color="auto"/>
      </w:divBdr>
    </w:div>
    <w:div w:id="1840541079">
      <w:bodyDiv w:val="1"/>
      <w:marLeft w:val="0"/>
      <w:marRight w:val="0"/>
      <w:marTop w:val="0"/>
      <w:marBottom w:val="0"/>
      <w:divBdr>
        <w:top w:val="none" w:sz="0" w:space="0" w:color="auto"/>
        <w:left w:val="none" w:sz="0" w:space="0" w:color="auto"/>
        <w:bottom w:val="none" w:sz="0" w:space="0" w:color="auto"/>
        <w:right w:val="none" w:sz="0" w:space="0" w:color="auto"/>
      </w:divBdr>
    </w:div>
    <w:div w:id="1971085147">
      <w:bodyDiv w:val="1"/>
      <w:marLeft w:val="0"/>
      <w:marRight w:val="0"/>
      <w:marTop w:val="0"/>
      <w:marBottom w:val="0"/>
      <w:divBdr>
        <w:top w:val="none" w:sz="0" w:space="0" w:color="auto"/>
        <w:left w:val="none" w:sz="0" w:space="0" w:color="auto"/>
        <w:bottom w:val="none" w:sz="0" w:space="0" w:color="auto"/>
        <w:right w:val="none" w:sz="0" w:space="0" w:color="auto"/>
      </w:divBdr>
    </w:div>
    <w:div w:id="1997607727">
      <w:bodyDiv w:val="1"/>
      <w:marLeft w:val="0"/>
      <w:marRight w:val="0"/>
      <w:marTop w:val="0"/>
      <w:marBottom w:val="0"/>
      <w:divBdr>
        <w:top w:val="none" w:sz="0" w:space="0" w:color="auto"/>
        <w:left w:val="none" w:sz="0" w:space="0" w:color="auto"/>
        <w:bottom w:val="none" w:sz="0" w:space="0" w:color="auto"/>
        <w:right w:val="none" w:sz="0" w:space="0" w:color="auto"/>
      </w:divBdr>
    </w:div>
    <w:div w:id="2019194518">
      <w:bodyDiv w:val="1"/>
      <w:marLeft w:val="0"/>
      <w:marRight w:val="0"/>
      <w:marTop w:val="0"/>
      <w:marBottom w:val="0"/>
      <w:divBdr>
        <w:top w:val="none" w:sz="0" w:space="0" w:color="auto"/>
        <w:left w:val="none" w:sz="0" w:space="0" w:color="auto"/>
        <w:bottom w:val="none" w:sz="0" w:space="0" w:color="auto"/>
        <w:right w:val="none" w:sz="0" w:space="0" w:color="auto"/>
      </w:divBdr>
    </w:div>
    <w:div w:id="2073431932">
      <w:bodyDiv w:val="1"/>
      <w:marLeft w:val="0"/>
      <w:marRight w:val="0"/>
      <w:marTop w:val="0"/>
      <w:marBottom w:val="0"/>
      <w:divBdr>
        <w:top w:val="none" w:sz="0" w:space="0" w:color="auto"/>
        <w:left w:val="none" w:sz="0" w:space="0" w:color="auto"/>
        <w:bottom w:val="none" w:sz="0" w:space="0" w:color="auto"/>
        <w:right w:val="none" w:sz="0" w:space="0" w:color="auto"/>
      </w:divBdr>
    </w:div>
    <w:div w:id="210260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6.wmf"/><Relationship Id="rId42" Type="http://schemas.openxmlformats.org/officeDocument/2006/relationships/oleObject" Target="embeddings/oleObject14.bin"/><Relationship Id="rId47" Type="http://schemas.openxmlformats.org/officeDocument/2006/relationships/image" Target="media/image19.wmf"/><Relationship Id="rId63" Type="http://schemas.openxmlformats.org/officeDocument/2006/relationships/footer" Target="footer2.xml"/><Relationship Id="rId68" Type="http://schemas.openxmlformats.org/officeDocument/2006/relationships/hyperlink" Target="https://doi.org/10.3389/fnagi.2016.00098" TargetMode="External"/><Relationship Id="rId84" Type="http://schemas.openxmlformats.org/officeDocument/2006/relationships/hyperlink" Target="https://www.governing.com/news/headlines/short-trips-favor-e-scooters-and-e-bikes-over-cars.html" TargetMode="External"/><Relationship Id="rId89" Type="http://schemas.openxmlformats.org/officeDocument/2006/relationships/fontTable" Target="fontTable.xml"/><Relationship Id="rId16" Type="http://schemas.openxmlformats.org/officeDocument/2006/relationships/oleObject" Target="embeddings/oleObject1.bin"/><Relationship Id="rId11" Type="http://schemas.openxmlformats.org/officeDocument/2006/relationships/hyperlink" Target="mailto:bhat@mail.utexas.edu" TargetMode="External"/><Relationship Id="rId32" Type="http://schemas.openxmlformats.org/officeDocument/2006/relationships/oleObject" Target="embeddings/oleObject9.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2.bin"/><Relationship Id="rId74" Type="http://schemas.openxmlformats.org/officeDocument/2006/relationships/hyperlink" Target="https://www.portlandoregon.gov/transportation/article/709719" TargetMode="External"/><Relationship Id="rId79" Type="http://schemas.openxmlformats.org/officeDocument/2006/relationships/hyperlink" Target="https://doi.org/10.7922/G2TH8JW7"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footer" Target="footer1.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hyperlink" Target="https://doi.org/10.3386/t0117" TargetMode="External"/><Relationship Id="rId69" Type="http://schemas.openxmlformats.org/officeDocument/2006/relationships/hyperlink" Target="https://doi.org/10.1016/j.paid.2004.09.015" TargetMode="External"/><Relationship Id="rId77" Type="http://schemas.openxmlformats.org/officeDocument/2006/relationships/hyperlink" Target="https://www.theguardian.com/science/2016/dec/13/risk-aversion-in-old-age-down-to-changes-in-brain-structure-scans-suggest" TargetMode="External"/><Relationship Id="rId8" Type="http://schemas.openxmlformats.org/officeDocument/2006/relationships/hyperlink" Target="mailto:ginablazanin@utexas.edu" TargetMode="External"/><Relationship Id="rId51" Type="http://schemas.openxmlformats.org/officeDocument/2006/relationships/image" Target="media/image21.wmf"/><Relationship Id="rId72" Type="http://schemas.openxmlformats.org/officeDocument/2006/relationships/hyperlink" Target="https://journalistsresource.org/environment/bikeshare-research-growth-user-demographics-health-societal-impacts/" TargetMode="External"/><Relationship Id="rId80" Type="http://schemas.openxmlformats.org/officeDocument/2006/relationships/hyperlink" Target="https://doi.org/10.14257/ijt.2013.1.1.03" TargetMode="External"/><Relationship Id="rId85" Type="http://schemas.openxmlformats.org/officeDocument/2006/relationships/hyperlink" Target="https://www.uvm.edu/sites/default/files/media/TRC_Report_15-011.pdf"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5.wmf"/><Relationship Id="rId67" Type="http://schemas.openxmlformats.org/officeDocument/2006/relationships/hyperlink" Target="https://www.zora.uzh.ch/id/eprint/128504/1/4-ALR_Review_ActiveTransport_Jan2016.pdf" TargetMode="External"/><Relationship Id="rId20" Type="http://schemas.openxmlformats.org/officeDocument/2006/relationships/oleObject" Target="embeddings/oleObject3.bin"/><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hyperlink" Target="https://www.greenbiz.com/article/why-younger-generations-are-more-willing-change-name-sustainability" TargetMode="External"/><Relationship Id="rId75" Type="http://schemas.openxmlformats.org/officeDocument/2006/relationships/hyperlink" Target="https://www.epa.gov/sites/production/files/2014-03/documents/sld_userguide.pdf" TargetMode="External"/><Relationship Id="rId83" Type="http://schemas.openxmlformats.org/officeDocument/2006/relationships/hyperlink" Target="https://www.technologyreview.com/2019/08/02/646/electric-scooters-arent-so-climate-friendly-after-all-lime-bird/" TargetMode="External"/><Relationship Id="rId88" Type="http://schemas.openxmlformats.org/officeDocument/2006/relationships/hyperlink" Target="https://doi.org/10.1007/978-3-319-58071-5_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hyperlink" Target="mailto:kasmussen29@utexas.edu" TargetMode="External"/><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hyperlink" Target="https://edition.cnn.com/2018/09/29/health/scooter-injuries/index.html" TargetMode="External"/><Relationship Id="rId73" Type="http://schemas.openxmlformats.org/officeDocument/2006/relationships/hyperlink" Target="https://www.populus.ai/white-papers/micromobility-revolution" TargetMode="External"/><Relationship Id="rId78" Type="http://schemas.openxmlformats.org/officeDocument/2006/relationships/hyperlink" Target="https://www.worldpulse.com/voices-rising/stories/global-why-women-are-missing-bus-and-train-and-taxi" TargetMode="External"/><Relationship Id="rId81" Type="http://schemas.openxmlformats.org/officeDocument/2006/relationships/hyperlink" Target="http://austintexas.gov/sharedmobility" TargetMode="External"/><Relationship Id="rId86" Type="http://schemas.openxmlformats.org/officeDocument/2006/relationships/hyperlink" Target="https://www.bls.gov/news.release/pdf/cesan.pdf" TargetMode="External"/><Relationship Id="rId4" Type="http://schemas.openxmlformats.org/officeDocument/2006/relationships/settings" Target="settings.xml"/><Relationship Id="rId9" Type="http://schemas.openxmlformats.org/officeDocument/2006/relationships/hyperlink" Target="mailto:aupal.mondal@utexas.edu" TargetMode="External"/><Relationship Id="rId13" Type="http://schemas.openxmlformats.org/officeDocument/2006/relationships/image" Target="media/image2.png"/><Relationship Id="rId18" Type="http://schemas.openxmlformats.org/officeDocument/2006/relationships/oleObject" Target="embeddings/oleObject2.bin"/><Relationship Id="rId39" Type="http://schemas.openxmlformats.org/officeDocument/2006/relationships/image" Target="media/image15.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3.wmf"/><Relationship Id="rId76" Type="http://schemas.openxmlformats.org/officeDocument/2006/relationships/hyperlink" Target="https://doi.org/10.1080/15568318.2021.1885769" TargetMode="External"/><Relationship Id="rId7" Type="http://schemas.openxmlformats.org/officeDocument/2006/relationships/endnotes" Target="endnotes.xml"/><Relationship Id="rId71" Type="http://schemas.openxmlformats.org/officeDocument/2006/relationships/hyperlink" Target="http://mobility-workspace.eu/wp-content/uploads/BublrBikesForAll-Report-FINAL-07.08.15.pdf" TargetMode="Externa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8.wmf"/><Relationship Id="rId66" Type="http://schemas.openxmlformats.org/officeDocument/2006/relationships/hyperlink" Target="https://www.wsj.com/articles/in-two-career-marriages-women-still-do-more-of-the-work-at-home-1443600654" TargetMode="External"/><Relationship Id="rId87" Type="http://schemas.openxmlformats.org/officeDocument/2006/relationships/hyperlink" Target="https://censusreporter.org/profiles/31000US12420-austin-round-rock-tx-metro-area/" TargetMode="External"/><Relationship Id="rId61" Type="http://schemas.openxmlformats.org/officeDocument/2006/relationships/image" Target="media/image26.wmf"/><Relationship Id="rId82" Type="http://schemas.openxmlformats.org/officeDocument/2006/relationships/hyperlink" Target="http://www.sagepub.net/isa/resources/pdf/mobility.pdf" TargetMode="External"/><Relationship Id="rId19" Type="http://schemas.openxmlformats.org/officeDocument/2006/relationships/image" Target="media/image5.wmf"/></Relationships>
</file>

<file path=word/_rels/footnotes.xml.rels><?xml version="1.0" encoding="UTF-8" standalone="yes"?>
<Relationships xmlns="http://schemas.openxmlformats.org/package/2006/relationships"><Relationship Id="rId1" Type="http://schemas.openxmlformats.org/officeDocument/2006/relationships/hyperlink" Target="https://www.caee.utexas.edu/prof/bhat/ABSTRACTS/Micromobility/OnlineSup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4E6A9-35D6-435A-BD42-A843B0B9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18305</Words>
  <Characters>104345</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Macias, Lisa J</cp:lastModifiedBy>
  <cp:revision>2</cp:revision>
  <cp:lastPrinted>2021-10-16T13:14:00Z</cp:lastPrinted>
  <dcterms:created xsi:type="dcterms:W3CDTF">2021-12-03T17:23:00Z</dcterms:created>
  <dcterms:modified xsi:type="dcterms:W3CDTF">2021-12-03T17:23:00Z</dcterms:modified>
</cp:coreProperties>
</file>