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C1" w:rsidRDefault="00DD7EC1" w:rsidP="000D3D1F">
      <w:pPr>
        <w:jc w:val="center"/>
        <w:rPr>
          <w:b/>
          <w:bCs/>
          <w:kern w:val="32"/>
          <w:lang w:val="en-US"/>
        </w:rPr>
      </w:pPr>
    </w:p>
    <w:p w:rsidR="00DD7EC1" w:rsidRDefault="00DD7EC1" w:rsidP="000D3D1F">
      <w:pPr>
        <w:jc w:val="center"/>
        <w:rPr>
          <w:b/>
          <w:bCs/>
          <w:kern w:val="32"/>
          <w:lang w:val="en-US"/>
        </w:rPr>
      </w:pPr>
    </w:p>
    <w:p w:rsidR="00DD7EC1" w:rsidRDefault="00DD7EC1" w:rsidP="000D3D1F">
      <w:pPr>
        <w:jc w:val="center"/>
        <w:rPr>
          <w:b/>
          <w:bCs/>
          <w:kern w:val="32"/>
          <w:lang w:val="en-US"/>
        </w:rPr>
      </w:pPr>
    </w:p>
    <w:p w:rsidR="00DD7EC1" w:rsidRDefault="00DD7EC1" w:rsidP="000D3D1F">
      <w:pPr>
        <w:jc w:val="center"/>
        <w:rPr>
          <w:b/>
          <w:bCs/>
          <w:kern w:val="32"/>
          <w:lang w:val="en-US"/>
        </w:rPr>
      </w:pPr>
    </w:p>
    <w:p w:rsidR="008C544A" w:rsidRPr="00A85CBC" w:rsidRDefault="003D5A1C" w:rsidP="000D3D1F">
      <w:pPr>
        <w:jc w:val="center"/>
        <w:rPr>
          <w:b/>
          <w:bCs/>
          <w:kern w:val="32"/>
          <w:lang w:val="en-US"/>
        </w:rPr>
      </w:pPr>
      <w:r w:rsidRPr="00A85CBC">
        <w:rPr>
          <w:b/>
          <w:bCs/>
          <w:kern w:val="32"/>
          <w:lang w:val="en-US"/>
        </w:rPr>
        <w:t>Modeling the propensity to use a sustainable mode in the context of a Voluntary Travel Behavior Change program</w:t>
      </w:r>
    </w:p>
    <w:p w:rsidR="006D7F30" w:rsidRDefault="006D7F30" w:rsidP="000D3D1F">
      <w:pPr>
        <w:jc w:val="both"/>
        <w:rPr>
          <w:lang w:val="en-US"/>
        </w:rPr>
      </w:pPr>
    </w:p>
    <w:p w:rsidR="00711DEF" w:rsidRDefault="00711DEF" w:rsidP="000D3D1F">
      <w:pPr>
        <w:jc w:val="both"/>
        <w:rPr>
          <w:lang w:val="en-US"/>
        </w:rPr>
      </w:pPr>
    </w:p>
    <w:p w:rsidR="00711DEF" w:rsidRDefault="00711DEF" w:rsidP="000D3D1F">
      <w:pPr>
        <w:jc w:val="both"/>
        <w:rPr>
          <w:lang w:val="en-US"/>
        </w:rPr>
      </w:pPr>
    </w:p>
    <w:p w:rsidR="00711DEF" w:rsidRDefault="00711DEF" w:rsidP="000D3D1F">
      <w:pPr>
        <w:jc w:val="both"/>
        <w:rPr>
          <w:lang w:val="en-US"/>
        </w:rPr>
      </w:pPr>
    </w:p>
    <w:p w:rsidR="00711DEF" w:rsidRDefault="00711DEF" w:rsidP="000D3D1F">
      <w:pPr>
        <w:jc w:val="both"/>
        <w:rPr>
          <w:lang w:val="en-US"/>
        </w:rPr>
      </w:pPr>
    </w:p>
    <w:p w:rsidR="00DD7EC1" w:rsidRDefault="00DD7EC1" w:rsidP="000D3D1F">
      <w:pPr>
        <w:jc w:val="both"/>
        <w:rPr>
          <w:lang w:val="en-US"/>
        </w:rPr>
      </w:pPr>
    </w:p>
    <w:p w:rsidR="00DD7EC1" w:rsidRPr="00A85CBC" w:rsidRDefault="00DD7EC1" w:rsidP="000D3D1F">
      <w:pPr>
        <w:jc w:val="both"/>
        <w:rPr>
          <w:lang w:val="en-US"/>
        </w:rPr>
      </w:pPr>
    </w:p>
    <w:p w:rsidR="006D7F30" w:rsidRPr="00A85CBC" w:rsidRDefault="003D5A1C" w:rsidP="000D3D1F">
      <w:pPr>
        <w:jc w:val="both"/>
        <w:rPr>
          <w:bCs/>
          <w:lang w:val="en-US"/>
        </w:rPr>
      </w:pPr>
      <w:r w:rsidRPr="00A85CBC">
        <w:rPr>
          <w:bCs/>
          <w:lang w:val="en-US"/>
        </w:rPr>
        <w:t>Benedetta Sanjust</w:t>
      </w:r>
      <w:r w:rsidR="006A52AE">
        <w:rPr>
          <w:bCs/>
          <w:lang w:val="en-US"/>
        </w:rPr>
        <w:t xml:space="preserve"> </w:t>
      </w:r>
      <w:proofErr w:type="spellStart"/>
      <w:r w:rsidR="006A52AE">
        <w:rPr>
          <w:bCs/>
          <w:lang w:val="en-US"/>
        </w:rPr>
        <w:t>di</w:t>
      </w:r>
      <w:proofErr w:type="spellEnd"/>
      <w:r w:rsidR="006A52AE">
        <w:rPr>
          <w:bCs/>
          <w:lang w:val="en-US"/>
        </w:rPr>
        <w:t xml:space="preserve"> </w:t>
      </w:r>
      <w:proofErr w:type="spellStart"/>
      <w:r w:rsidR="006A52AE">
        <w:rPr>
          <w:bCs/>
          <w:lang w:val="en-US"/>
        </w:rPr>
        <w:t>Teulada</w:t>
      </w:r>
      <w:proofErr w:type="spellEnd"/>
      <w:r w:rsidRPr="00A85CBC">
        <w:rPr>
          <w:b/>
          <w:lang w:val="en-US"/>
        </w:rPr>
        <w:t>*</w:t>
      </w:r>
    </w:p>
    <w:p w:rsidR="006D7F30" w:rsidRPr="00A85CBC" w:rsidRDefault="003D5A1C" w:rsidP="000D3D1F">
      <w:pPr>
        <w:jc w:val="both"/>
        <w:rPr>
          <w:lang w:val="en-US"/>
        </w:rPr>
      </w:pPr>
      <w:r w:rsidRPr="00A85CBC">
        <w:rPr>
          <w:lang w:val="en-US"/>
        </w:rPr>
        <w:t>University of Cagliari - Italy</w:t>
      </w:r>
    </w:p>
    <w:p w:rsidR="006D7F30" w:rsidRDefault="003D5A1C" w:rsidP="000D3D1F">
      <w:pPr>
        <w:tabs>
          <w:tab w:val="left" w:pos="6585"/>
        </w:tabs>
        <w:jc w:val="both"/>
      </w:pPr>
      <w:r w:rsidRPr="00A31212">
        <w:t xml:space="preserve">Dipartimento di Ingegneria </w:t>
      </w:r>
      <w:r w:rsidR="00712779">
        <w:t>Civile, Ambientale e Architettura</w:t>
      </w:r>
      <w:r w:rsidRPr="00A31212">
        <w:t xml:space="preserve"> </w:t>
      </w:r>
    </w:p>
    <w:p w:rsidR="006D7F30" w:rsidRPr="00A31212" w:rsidRDefault="003D5A1C" w:rsidP="000D3D1F">
      <w:pPr>
        <w:jc w:val="both"/>
      </w:pPr>
      <w:r w:rsidRPr="00A31212">
        <w:t>Via San Giorgio 12, 09124 Cagliari</w:t>
      </w:r>
    </w:p>
    <w:p w:rsidR="001C056C" w:rsidRDefault="003D5A1C" w:rsidP="000D3D1F">
      <w:pPr>
        <w:jc w:val="both"/>
      </w:pPr>
      <w:r w:rsidRPr="00A31212">
        <w:t xml:space="preserve">Tel: + 39 070 675 6401; Fax: + 39 070 675 6402 </w:t>
      </w:r>
    </w:p>
    <w:p w:rsidR="006D7F30" w:rsidRPr="00A31212" w:rsidRDefault="003D5A1C" w:rsidP="000D3D1F">
      <w:pPr>
        <w:jc w:val="both"/>
      </w:pPr>
      <w:r w:rsidRPr="00A31212">
        <w:t xml:space="preserve">E-mail: </w:t>
      </w:r>
      <w:hyperlink r:id="rId8" w:history="1">
        <w:r w:rsidR="00B53B58" w:rsidRPr="008C74A5">
          <w:rPr>
            <w:rStyle w:val="Hyperlink"/>
            <w:color w:val="auto"/>
            <w:u w:val="none"/>
          </w:rPr>
          <w:t>b.sanjust@gmail.com</w:t>
        </w:r>
      </w:hyperlink>
      <w:r w:rsidR="00B53B58" w:rsidRPr="00A31212">
        <w:t xml:space="preserve"> </w:t>
      </w:r>
      <w:r w:rsidR="00B53B58" w:rsidRPr="00A31212">
        <w:tab/>
      </w:r>
    </w:p>
    <w:p w:rsidR="006D7F30" w:rsidRPr="00A31212" w:rsidRDefault="006D7F30" w:rsidP="000D3D1F">
      <w:pPr>
        <w:jc w:val="both"/>
      </w:pPr>
    </w:p>
    <w:p w:rsidR="006D7F30" w:rsidRPr="00A85CBC" w:rsidRDefault="00B53B58" w:rsidP="000D3D1F">
      <w:pPr>
        <w:jc w:val="both"/>
        <w:rPr>
          <w:bCs/>
          <w:lang w:val="en-US"/>
        </w:rPr>
      </w:pPr>
      <w:r w:rsidRPr="00B53B58">
        <w:rPr>
          <w:bCs/>
          <w:lang w:val="en-US"/>
        </w:rPr>
        <w:t>Chandra R. Bhat</w:t>
      </w:r>
    </w:p>
    <w:p w:rsidR="006D7F30" w:rsidRPr="00A85CBC" w:rsidRDefault="00B53B58" w:rsidP="000D3D1F">
      <w:pPr>
        <w:jc w:val="both"/>
        <w:rPr>
          <w:bCs/>
          <w:lang w:val="en-US"/>
        </w:rPr>
      </w:pPr>
      <w:r w:rsidRPr="00B53B58">
        <w:rPr>
          <w:bCs/>
          <w:lang w:val="en-US"/>
        </w:rPr>
        <w:t>The University of Texas at Austin</w:t>
      </w:r>
    </w:p>
    <w:p w:rsidR="006D7F30" w:rsidRPr="00A85CBC" w:rsidRDefault="00B53B58" w:rsidP="000D3D1F">
      <w:pPr>
        <w:jc w:val="both"/>
        <w:rPr>
          <w:bCs/>
          <w:lang w:val="en-US"/>
        </w:rPr>
      </w:pPr>
      <w:r w:rsidRPr="00B53B58">
        <w:rPr>
          <w:bCs/>
          <w:lang w:val="en-US"/>
        </w:rPr>
        <w:t>Dept of Civil, Architectural and Environmental Engineering</w:t>
      </w:r>
    </w:p>
    <w:p w:rsidR="006D7F30" w:rsidRPr="00A85CBC" w:rsidRDefault="00B53B58" w:rsidP="000D3D1F">
      <w:pPr>
        <w:jc w:val="both"/>
        <w:rPr>
          <w:bCs/>
          <w:lang w:val="en-US"/>
        </w:rPr>
      </w:pPr>
      <w:r w:rsidRPr="00B53B58">
        <w:rPr>
          <w:bCs/>
          <w:lang w:val="en-US"/>
        </w:rPr>
        <w:t>301 E. Dean Keeton St. Stop C1761, Austin TX 78712</w:t>
      </w:r>
    </w:p>
    <w:p w:rsidR="006D7F30" w:rsidRPr="00A85CBC" w:rsidRDefault="00B53B58" w:rsidP="000D3D1F">
      <w:pPr>
        <w:jc w:val="both"/>
        <w:rPr>
          <w:bCs/>
          <w:lang w:val="en-US"/>
        </w:rPr>
      </w:pPr>
      <w:r w:rsidRPr="00B53B58">
        <w:rPr>
          <w:bCs/>
          <w:lang w:val="en-US"/>
        </w:rPr>
        <w:t>Phone: 512-471-4535, Fax: 512-475-8744</w:t>
      </w:r>
    </w:p>
    <w:p w:rsidR="006D7F30" w:rsidRPr="00A85CBC" w:rsidRDefault="00B53B58" w:rsidP="000D3D1F">
      <w:pPr>
        <w:jc w:val="both"/>
        <w:rPr>
          <w:bCs/>
          <w:lang w:val="en-US"/>
        </w:rPr>
      </w:pPr>
      <w:r w:rsidRPr="00B53B58">
        <w:rPr>
          <w:bCs/>
          <w:lang w:val="en-US"/>
        </w:rPr>
        <w:t xml:space="preserve">Email: </w:t>
      </w:r>
      <w:hyperlink r:id="rId9" w:history="1">
        <w:r w:rsidRPr="00B53B58">
          <w:rPr>
            <w:bCs/>
            <w:lang w:val="en-US"/>
          </w:rPr>
          <w:t>bhat@mail.utexas.edu</w:t>
        </w:r>
      </w:hyperlink>
    </w:p>
    <w:p w:rsidR="006D7F30" w:rsidRPr="00A85CBC" w:rsidRDefault="006D7F30" w:rsidP="000D3D1F">
      <w:pPr>
        <w:jc w:val="both"/>
        <w:rPr>
          <w:lang w:val="en-US"/>
        </w:rPr>
      </w:pPr>
    </w:p>
    <w:p w:rsidR="006D7F30" w:rsidRPr="00A31212" w:rsidRDefault="00B53B58" w:rsidP="000D3D1F">
      <w:pPr>
        <w:jc w:val="both"/>
      </w:pPr>
      <w:r w:rsidRPr="00A31212">
        <w:t>Italo Meloni</w:t>
      </w:r>
    </w:p>
    <w:p w:rsidR="005723B0" w:rsidRPr="005723B0" w:rsidRDefault="005723B0" w:rsidP="000D3D1F">
      <w:pPr>
        <w:jc w:val="both"/>
      </w:pPr>
      <w:r w:rsidRPr="005723B0">
        <w:t>University of Cagliari - Italy</w:t>
      </w:r>
    </w:p>
    <w:p w:rsidR="006D7F30" w:rsidRPr="00A31212" w:rsidRDefault="00712779" w:rsidP="000D3D1F">
      <w:pPr>
        <w:jc w:val="both"/>
      </w:pPr>
      <w:r w:rsidRPr="00A31212">
        <w:t xml:space="preserve">Dipartimento di Ingegneria </w:t>
      </w:r>
      <w:r>
        <w:t>Civile, Ambientale e Architettura</w:t>
      </w:r>
    </w:p>
    <w:p w:rsidR="006D7F30" w:rsidRPr="00A31212" w:rsidRDefault="00B53B58" w:rsidP="000D3D1F">
      <w:pPr>
        <w:jc w:val="both"/>
      </w:pPr>
      <w:r w:rsidRPr="00A31212">
        <w:t>Via San Giorgio 12, 09124 Cagliari</w:t>
      </w:r>
    </w:p>
    <w:p w:rsidR="001C056C" w:rsidRDefault="00B53B58" w:rsidP="000D3D1F">
      <w:pPr>
        <w:jc w:val="both"/>
      </w:pPr>
      <w:r w:rsidRPr="00A31212">
        <w:t>Tel: + 39 070 675 5268, Fax: + 39 070 675 5261</w:t>
      </w:r>
    </w:p>
    <w:p w:rsidR="006D7F30" w:rsidRPr="00B41D7F" w:rsidRDefault="00B53B58" w:rsidP="000D3D1F">
      <w:pPr>
        <w:jc w:val="both"/>
        <w:rPr>
          <w:lang w:val="en-US"/>
        </w:rPr>
      </w:pPr>
      <w:r w:rsidRPr="00B41D7F">
        <w:rPr>
          <w:lang w:val="en-US"/>
        </w:rPr>
        <w:t xml:space="preserve">E-mail: </w:t>
      </w:r>
      <w:hyperlink r:id="rId10" w:history="1">
        <w:r w:rsidRPr="00B41D7F">
          <w:rPr>
            <w:rStyle w:val="Hyperlink"/>
            <w:color w:val="auto"/>
            <w:u w:val="none"/>
            <w:lang w:val="en-US"/>
          </w:rPr>
          <w:t>imeloni@unica.it</w:t>
        </w:r>
      </w:hyperlink>
      <w:r w:rsidRPr="00B41D7F">
        <w:rPr>
          <w:lang w:val="en-US"/>
        </w:rPr>
        <w:t xml:space="preserve"> </w:t>
      </w:r>
    </w:p>
    <w:p w:rsidR="006D7F30" w:rsidRPr="00B41D7F" w:rsidRDefault="006D7F30" w:rsidP="000D3D1F">
      <w:pPr>
        <w:jc w:val="both"/>
        <w:rPr>
          <w:lang w:val="en-US"/>
        </w:rPr>
      </w:pPr>
    </w:p>
    <w:p w:rsidR="006D7F30" w:rsidRPr="00A85CBC" w:rsidRDefault="00B53B58" w:rsidP="000D3D1F">
      <w:pPr>
        <w:jc w:val="both"/>
        <w:rPr>
          <w:lang w:val="en-US"/>
        </w:rPr>
      </w:pPr>
      <w:r w:rsidRPr="00B53B58">
        <w:rPr>
          <w:b/>
          <w:lang w:val="en-US"/>
        </w:rPr>
        <w:t>*</w:t>
      </w:r>
      <w:r w:rsidRPr="00B53B58">
        <w:rPr>
          <w:lang w:val="en-US"/>
        </w:rPr>
        <w:t>corresponding author</w:t>
      </w:r>
    </w:p>
    <w:p w:rsidR="006D7F30" w:rsidRDefault="006D7F30" w:rsidP="000D3D1F">
      <w:pPr>
        <w:jc w:val="both"/>
        <w:rPr>
          <w:bCs/>
          <w:lang w:val="en-US"/>
        </w:rPr>
      </w:pPr>
    </w:p>
    <w:p w:rsidR="00DD7EC1" w:rsidRDefault="00DD7EC1" w:rsidP="000D3D1F">
      <w:pPr>
        <w:jc w:val="both"/>
        <w:rPr>
          <w:bCs/>
          <w:lang w:val="en-US"/>
        </w:rPr>
      </w:pPr>
    </w:p>
    <w:p w:rsidR="00DD7EC1" w:rsidRDefault="00DD7EC1" w:rsidP="000D3D1F">
      <w:pPr>
        <w:jc w:val="both"/>
        <w:rPr>
          <w:bCs/>
          <w:lang w:val="en-US"/>
        </w:rPr>
      </w:pPr>
    </w:p>
    <w:p w:rsidR="00DD7EC1" w:rsidRDefault="00DD7EC1" w:rsidP="000D3D1F">
      <w:pPr>
        <w:jc w:val="both"/>
        <w:rPr>
          <w:bCs/>
          <w:lang w:val="en-US"/>
        </w:rPr>
      </w:pPr>
    </w:p>
    <w:p w:rsidR="00DD7EC1" w:rsidRDefault="00DD7EC1" w:rsidP="000D3D1F">
      <w:pPr>
        <w:jc w:val="both"/>
        <w:rPr>
          <w:bCs/>
          <w:lang w:val="en-US"/>
        </w:rPr>
      </w:pPr>
    </w:p>
    <w:p w:rsidR="00DD7EC1" w:rsidRDefault="00DD7EC1" w:rsidP="000D3D1F">
      <w:pPr>
        <w:jc w:val="both"/>
        <w:rPr>
          <w:bCs/>
          <w:lang w:val="en-US"/>
        </w:rPr>
      </w:pPr>
    </w:p>
    <w:p w:rsidR="00DD7EC1" w:rsidRPr="00A85CBC" w:rsidRDefault="00DD7EC1" w:rsidP="000D3D1F">
      <w:pPr>
        <w:jc w:val="both"/>
        <w:rPr>
          <w:bCs/>
          <w:lang w:val="en-US"/>
        </w:rPr>
      </w:pPr>
    </w:p>
    <w:p w:rsidR="00050BCE" w:rsidRDefault="00050BCE" w:rsidP="000D3D1F">
      <w:pPr>
        <w:jc w:val="both"/>
        <w:outlineLvl w:val="0"/>
        <w:rPr>
          <w:lang w:val="en-US"/>
        </w:rPr>
      </w:pPr>
      <w:r>
        <w:rPr>
          <w:lang w:val="en-US"/>
        </w:rPr>
        <w:t>March, 2014</w:t>
      </w:r>
    </w:p>
    <w:p w:rsidR="006D7F30" w:rsidRPr="00A85CBC" w:rsidRDefault="006D7F30" w:rsidP="000D3D1F">
      <w:pPr>
        <w:jc w:val="both"/>
        <w:outlineLvl w:val="0"/>
        <w:rPr>
          <w:lang w:val="en-US"/>
        </w:rPr>
      </w:pPr>
    </w:p>
    <w:p w:rsidR="006D7F30" w:rsidRPr="00A85CBC" w:rsidRDefault="006D7F30" w:rsidP="000D3D1F">
      <w:pPr>
        <w:jc w:val="both"/>
        <w:rPr>
          <w:lang w:val="en-US"/>
        </w:rPr>
      </w:pPr>
    </w:p>
    <w:p w:rsidR="006D7F30" w:rsidRPr="00A85CBC" w:rsidRDefault="006D7F30" w:rsidP="000D3D1F">
      <w:pPr>
        <w:jc w:val="both"/>
        <w:rPr>
          <w:lang w:val="en-US"/>
        </w:rPr>
      </w:pPr>
    </w:p>
    <w:p w:rsidR="006D7F30" w:rsidRPr="00A85CBC" w:rsidRDefault="006D7F30" w:rsidP="000D3D1F">
      <w:pPr>
        <w:jc w:val="both"/>
        <w:outlineLvl w:val="0"/>
        <w:rPr>
          <w:b/>
          <w:bCs/>
          <w:lang w:val="en-US"/>
        </w:rPr>
        <w:sectPr w:rsidR="006D7F30" w:rsidRPr="00A85CBC" w:rsidSect="001B6317">
          <w:headerReference w:type="default" r:id="rId11"/>
          <w:footerReference w:type="default" r:id="rId12"/>
          <w:footerReference w:type="first" r:id="rId13"/>
          <w:type w:val="continuous"/>
          <w:pgSz w:w="12240" w:h="15840"/>
          <w:pgMar w:top="1440" w:right="1440" w:bottom="1440" w:left="1440" w:header="720" w:footer="720" w:gutter="0"/>
          <w:cols w:space="720"/>
          <w:docGrid w:linePitch="326"/>
        </w:sectPr>
      </w:pPr>
    </w:p>
    <w:p w:rsidR="006D7F30" w:rsidRPr="00A85CBC" w:rsidRDefault="00B53B58" w:rsidP="000D3D1F">
      <w:pPr>
        <w:jc w:val="both"/>
        <w:outlineLvl w:val="0"/>
        <w:rPr>
          <w:b/>
          <w:bCs/>
          <w:caps/>
          <w:lang w:val="en-US"/>
        </w:rPr>
      </w:pPr>
      <w:r w:rsidRPr="00B53B58">
        <w:rPr>
          <w:b/>
          <w:bCs/>
          <w:caps/>
          <w:lang w:val="en-US"/>
        </w:rPr>
        <w:lastRenderedPageBreak/>
        <w:t xml:space="preserve">Abstract </w:t>
      </w:r>
    </w:p>
    <w:p w:rsidR="00C81C89" w:rsidRPr="00A85CBC" w:rsidRDefault="00B53B58" w:rsidP="000D3D1F">
      <w:pPr>
        <w:jc w:val="both"/>
        <w:rPr>
          <w:lang w:val="en-US"/>
        </w:rPr>
      </w:pPr>
      <w:r w:rsidRPr="00B53B58">
        <w:rPr>
          <w:lang w:val="en-US"/>
        </w:rPr>
        <w:t xml:space="preserve">In the current paper, we propose a modeling approach to evaluate the effect of a Personalized Travel Plan on a sustainable mode choice. A Panel Binary Probit is estimated using </w:t>
      </w:r>
      <w:r w:rsidR="00A31212">
        <w:rPr>
          <w:lang w:val="en-US"/>
        </w:rPr>
        <w:t>the</w:t>
      </w:r>
      <w:r w:rsidR="009C2A08">
        <w:rPr>
          <w:lang w:val="en-US"/>
        </w:rPr>
        <w:t xml:space="preserve"> </w:t>
      </w:r>
      <w:r w:rsidR="009C2A08" w:rsidRPr="00B53B58">
        <w:rPr>
          <w:lang w:val="en-US"/>
        </w:rPr>
        <w:t xml:space="preserve">Composite Marginal Likelihood </w:t>
      </w:r>
      <w:r w:rsidR="009C2A08">
        <w:rPr>
          <w:lang w:val="en-US"/>
        </w:rPr>
        <w:t>(</w:t>
      </w:r>
      <w:r w:rsidRPr="00B53B58">
        <w:rPr>
          <w:lang w:val="en-US"/>
        </w:rPr>
        <w:t>CML</w:t>
      </w:r>
      <w:r w:rsidR="009C2A08">
        <w:rPr>
          <w:lang w:val="en-US"/>
        </w:rPr>
        <w:t>)</w:t>
      </w:r>
      <w:r w:rsidRPr="00B53B58">
        <w:rPr>
          <w:lang w:val="en-US"/>
        </w:rPr>
        <w:t xml:space="preserve"> estimation approach. The formulation models the choice of using </w:t>
      </w:r>
      <w:r w:rsidR="00034AC9">
        <w:rPr>
          <w:lang w:val="en-US"/>
        </w:rPr>
        <w:t>a</w:t>
      </w:r>
      <w:r w:rsidRPr="00B53B58">
        <w:rPr>
          <w:lang w:val="en-US"/>
        </w:rPr>
        <w:t xml:space="preserve"> light rail service (</w:t>
      </w:r>
      <w:r w:rsidRPr="00B53B58">
        <w:rPr>
          <w:i/>
          <w:lang w:val="en-US"/>
        </w:rPr>
        <w:t>vs.</w:t>
      </w:r>
      <w:r w:rsidRPr="00B53B58">
        <w:rPr>
          <w:lang w:val="en-US"/>
        </w:rPr>
        <w:t xml:space="preserve"> the choice of not using it), using daily individual panel observations, collected </w:t>
      </w:r>
      <w:r w:rsidR="008E0BC5">
        <w:rPr>
          <w:lang w:val="en-US"/>
        </w:rPr>
        <w:t xml:space="preserve">in the context of a Voluntary Travel Behavior Change (VTBC) program, </w:t>
      </w:r>
      <w:r w:rsidRPr="00B53B58">
        <w:rPr>
          <w:lang w:val="en-US"/>
        </w:rPr>
        <w:t>before and after the provision of a personalized travel plan</w:t>
      </w:r>
      <w:r w:rsidR="008E0BC5">
        <w:rPr>
          <w:lang w:val="en-US"/>
        </w:rPr>
        <w:t xml:space="preserve">. </w:t>
      </w:r>
      <w:r w:rsidR="00FD1764">
        <w:rPr>
          <w:lang w:val="en-US"/>
        </w:rPr>
        <w:t xml:space="preserve">In </w:t>
      </w:r>
      <w:r w:rsidR="003F0562">
        <w:rPr>
          <w:lang w:val="en-US"/>
        </w:rPr>
        <w:t>this regard</w:t>
      </w:r>
      <w:r w:rsidR="00FD1764">
        <w:rPr>
          <w:lang w:val="en-US"/>
        </w:rPr>
        <w:t xml:space="preserve">, </w:t>
      </w:r>
      <w:r w:rsidR="007B0C27">
        <w:rPr>
          <w:lang w:val="en-US"/>
        </w:rPr>
        <w:t>a</w:t>
      </w:r>
      <w:r w:rsidR="007D4231">
        <w:rPr>
          <w:lang w:val="en-US"/>
        </w:rPr>
        <w:t xml:space="preserve"> VTBC program </w:t>
      </w:r>
      <w:r w:rsidR="007B0C27">
        <w:rPr>
          <w:lang w:val="en-US"/>
        </w:rPr>
        <w:t>is a policy measure that use</w:t>
      </w:r>
      <w:r w:rsidR="002C0DEE">
        <w:rPr>
          <w:lang w:val="en-US"/>
        </w:rPr>
        <w:t>s</w:t>
      </w:r>
      <w:r w:rsidR="007B0C27">
        <w:rPr>
          <w:lang w:val="en-US"/>
        </w:rPr>
        <w:t xml:space="preserve"> communication and information to encourage individuals </w:t>
      </w:r>
      <w:r w:rsidR="00585E6C" w:rsidRPr="00585E6C">
        <w:rPr>
          <w:lang w:val="en-US"/>
        </w:rPr>
        <w:t>to</w:t>
      </w:r>
      <w:r w:rsidR="003F0562">
        <w:rPr>
          <w:lang w:val="en-US"/>
        </w:rPr>
        <w:t xml:space="preserve"> use </w:t>
      </w:r>
      <w:r w:rsidR="00585E6C" w:rsidRPr="00585E6C">
        <w:rPr>
          <w:lang w:val="en-US"/>
        </w:rPr>
        <w:t>more sustainable travel</w:t>
      </w:r>
      <w:r w:rsidR="003F0562">
        <w:rPr>
          <w:lang w:val="en-US"/>
        </w:rPr>
        <w:t xml:space="preserve"> modes</w:t>
      </w:r>
      <w:bookmarkStart w:id="0" w:name="_GoBack"/>
      <w:bookmarkEnd w:id="0"/>
      <w:r w:rsidR="00585E6C" w:rsidRPr="00585E6C">
        <w:rPr>
          <w:lang w:val="en-US"/>
        </w:rPr>
        <w:t>. In our study the VTBC program was implemented by providing car users with personalized information about how to introduce the light rail service into their travel patterns.</w:t>
      </w:r>
    </w:p>
    <w:p w:rsidR="00C81C89" w:rsidRPr="00A85CBC" w:rsidRDefault="00C81C89" w:rsidP="000D3D1F">
      <w:pPr>
        <w:jc w:val="both"/>
        <w:outlineLvl w:val="0"/>
        <w:rPr>
          <w:b/>
          <w:bCs/>
          <w:caps/>
          <w:lang w:val="en-US"/>
        </w:rPr>
      </w:pPr>
    </w:p>
    <w:p w:rsidR="006D7F30" w:rsidRPr="00EB4F97" w:rsidRDefault="00B53B58" w:rsidP="000D3D1F">
      <w:pPr>
        <w:tabs>
          <w:tab w:val="left" w:pos="0"/>
        </w:tabs>
        <w:jc w:val="both"/>
        <w:rPr>
          <w:bCs/>
          <w:lang w:val="en-US"/>
        </w:rPr>
      </w:pPr>
      <w:r w:rsidRPr="00EB4F97">
        <w:rPr>
          <w:bCs/>
          <w:i/>
          <w:lang w:val="en-US"/>
        </w:rPr>
        <w:t>Keywords</w:t>
      </w:r>
      <w:r w:rsidRPr="00EB4F97">
        <w:rPr>
          <w:bCs/>
          <w:lang w:val="en-US"/>
        </w:rPr>
        <w:t>:</w:t>
      </w:r>
      <w:r w:rsidRPr="00EB4F97">
        <w:rPr>
          <w:bCs/>
          <w:lang w:val="en-US"/>
        </w:rPr>
        <w:tab/>
        <w:t>Voluntary Travel Behavior Change; Panel Binary Probit; Personalized Travel Plan.</w:t>
      </w:r>
    </w:p>
    <w:p w:rsidR="006D7F30" w:rsidRPr="00A85CBC" w:rsidRDefault="006D7F30" w:rsidP="000D3D1F">
      <w:pPr>
        <w:jc w:val="both"/>
        <w:rPr>
          <w:b/>
          <w:bCs/>
          <w:lang w:val="en-US"/>
        </w:rPr>
        <w:sectPr w:rsidR="006D7F30" w:rsidRPr="00A85CBC" w:rsidSect="001B6317">
          <w:headerReference w:type="default" r:id="rId14"/>
          <w:pgSz w:w="12240" w:h="15840"/>
          <w:pgMar w:top="1440" w:right="1440" w:bottom="1440" w:left="1440" w:header="720" w:footer="720" w:gutter="0"/>
          <w:cols w:space="720"/>
          <w:docGrid w:linePitch="326"/>
        </w:sectPr>
      </w:pPr>
    </w:p>
    <w:p w:rsidR="00817623" w:rsidRPr="00A85CBC" w:rsidRDefault="00D13CA7" w:rsidP="000D3D1F">
      <w:pPr>
        <w:jc w:val="both"/>
        <w:outlineLvl w:val="0"/>
        <w:rPr>
          <w:b/>
          <w:bCs/>
          <w:caps/>
          <w:lang w:val="en-US"/>
        </w:rPr>
      </w:pPr>
      <w:r>
        <w:rPr>
          <w:b/>
          <w:bCs/>
          <w:caps/>
          <w:lang w:val="en-US"/>
        </w:rPr>
        <w:lastRenderedPageBreak/>
        <w:t xml:space="preserve">1. </w:t>
      </w:r>
      <w:r>
        <w:rPr>
          <w:b/>
          <w:bCs/>
          <w:caps/>
          <w:lang w:val="en-US"/>
        </w:rPr>
        <w:tab/>
      </w:r>
      <w:r w:rsidR="00B53B58" w:rsidRPr="00B53B58">
        <w:rPr>
          <w:b/>
          <w:bCs/>
          <w:caps/>
          <w:lang w:val="en-US"/>
        </w:rPr>
        <w:t>Introduction</w:t>
      </w:r>
    </w:p>
    <w:p w:rsidR="00A65CFF" w:rsidRPr="00D13CA7" w:rsidRDefault="00D13CA7" w:rsidP="00D13CA7">
      <w:pPr>
        <w:rPr>
          <w:b/>
          <w:lang w:val="en-US"/>
        </w:rPr>
      </w:pPr>
      <w:r>
        <w:rPr>
          <w:b/>
          <w:lang w:val="en-US"/>
        </w:rPr>
        <w:t>1.1</w:t>
      </w:r>
      <w:r>
        <w:rPr>
          <w:b/>
          <w:lang w:val="en-US"/>
        </w:rPr>
        <w:tab/>
      </w:r>
      <w:r w:rsidR="00585E6C" w:rsidRPr="00D13CA7">
        <w:rPr>
          <w:b/>
          <w:lang w:val="en-US"/>
        </w:rPr>
        <w:t>Background</w:t>
      </w:r>
    </w:p>
    <w:p w:rsidR="00A65CFF" w:rsidRDefault="00585E6C" w:rsidP="000D3D1F">
      <w:pPr>
        <w:jc w:val="both"/>
        <w:rPr>
          <w:b/>
          <w:lang w:val="en-US"/>
        </w:rPr>
      </w:pPr>
      <w:r>
        <w:rPr>
          <w:lang w:val="en-US"/>
        </w:rPr>
        <w:t>The analysis of individual and household behavioral change processes can provide important insights to decrease levels of personal car use, and address sustainable mobility objectives associated with energy independence and reduced greenhouse gas (GHG) emissions. This is particularly important at a time when, in the European context in particular, recent statistics on modal split show that the car is the only mode for which overall demand has not fallen due to recession, and it still dominates (land) passenger transport with a share of 83% [</w:t>
      </w:r>
      <w:r>
        <w:rPr>
          <w:i/>
          <w:lang w:val="en-US"/>
        </w:rPr>
        <w:t>1</w:t>
      </w:r>
      <w:r>
        <w:rPr>
          <w:lang w:val="en-US"/>
        </w:rPr>
        <w:t>]. But, with the launch of the White Paper that proposes a clear quantitative reduction target of 60% in CO</w:t>
      </w:r>
      <w:r w:rsidRPr="00A1044A">
        <w:rPr>
          <w:vertAlign w:val="subscript"/>
          <w:lang w:val="en-US"/>
        </w:rPr>
        <w:t>2</w:t>
      </w:r>
      <w:r>
        <w:rPr>
          <w:lang w:val="en-US"/>
        </w:rPr>
        <w:t xml:space="preserve"> emissions by 2050 compared to 1990, the European Commission has sent a strong signal to the transport sector [</w:t>
      </w:r>
      <w:r>
        <w:rPr>
          <w:i/>
          <w:lang w:val="en-US"/>
        </w:rPr>
        <w:t>1</w:t>
      </w:r>
      <w:r>
        <w:rPr>
          <w:lang w:val="en-US"/>
        </w:rPr>
        <w:t xml:space="preserve">]. </w:t>
      </w:r>
    </w:p>
    <w:p w:rsidR="00A65CFF" w:rsidRDefault="00391804" w:rsidP="000D3D1F">
      <w:pPr>
        <w:jc w:val="both"/>
        <w:rPr>
          <w:lang w:val="en-US"/>
        </w:rPr>
      </w:pPr>
      <w:r>
        <w:rPr>
          <w:lang w:val="en-US"/>
        </w:rPr>
        <w:tab/>
      </w:r>
      <w:r w:rsidR="00F25C7E">
        <w:rPr>
          <w:lang w:val="en-US"/>
        </w:rPr>
        <w:t>Given</w:t>
      </w:r>
      <w:r w:rsidR="00B53B58" w:rsidRPr="00B53B58">
        <w:rPr>
          <w:lang w:val="en-US"/>
        </w:rPr>
        <w:t xml:space="preserve"> that road transport is responsible for 17.5% of overall GHG emissions, reducing road transport emissions from urban transport can contribute significantly to achieving th</w:t>
      </w:r>
      <w:r w:rsidR="009C2A08">
        <w:rPr>
          <w:lang w:val="en-US"/>
        </w:rPr>
        <w:t xml:space="preserve">e </w:t>
      </w:r>
      <w:r w:rsidR="009C2A08" w:rsidRPr="00B53B58">
        <w:rPr>
          <w:lang w:val="en-US"/>
        </w:rPr>
        <w:t>CO</w:t>
      </w:r>
      <w:r w:rsidR="009C2A08" w:rsidRPr="00A1044A">
        <w:rPr>
          <w:vertAlign w:val="subscript"/>
          <w:lang w:val="en-US"/>
        </w:rPr>
        <w:t>2</w:t>
      </w:r>
      <w:r w:rsidR="009C2A08">
        <w:rPr>
          <w:lang w:val="en-US"/>
        </w:rPr>
        <w:t xml:space="preserve"> emissions reduction </w:t>
      </w:r>
      <w:r w:rsidR="00B53B58" w:rsidRPr="00B53B58">
        <w:rPr>
          <w:lang w:val="en-US"/>
        </w:rPr>
        <w:t>objective.</w:t>
      </w:r>
      <w:r w:rsidR="00F25C7E">
        <w:rPr>
          <w:lang w:val="en-US"/>
        </w:rPr>
        <w:t xml:space="preserve"> Of course</w:t>
      </w:r>
      <w:r w:rsidR="00B53B58" w:rsidRPr="00B53B58">
        <w:rPr>
          <w:lang w:val="en-US"/>
        </w:rPr>
        <w:t xml:space="preserve">, it is unlikely that technological improvement alone will </w:t>
      </w:r>
      <w:r w:rsidR="009C2A08">
        <w:rPr>
          <w:lang w:val="en-US"/>
        </w:rPr>
        <w:t xml:space="preserve">be adequate to reach the emissions reduction target, </w:t>
      </w:r>
      <w:r w:rsidR="00F25C7E">
        <w:rPr>
          <w:lang w:val="en-US"/>
        </w:rPr>
        <w:t xml:space="preserve">and so </w:t>
      </w:r>
      <w:r w:rsidR="00B53B58" w:rsidRPr="00B53B58">
        <w:rPr>
          <w:lang w:val="en-US"/>
        </w:rPr>
        <w:t xml:space="preserve">there is an indisputable need for individuals to be willing to change their daily habits. </w:t>
      </w:r>
      <w:r w:rsidR="00F25C7E">
        <w:rPr>
          <w:lang w:val="en-US"/>
        </w:rPr>
        <w:t>In this regard, i</w:t>
      </w:r>
      <w:r w:rsidR="00B53B58" w:rsidRPr="00B53B58">
        <w:rPr>
          <w:lang w:val="en-US"/>
        </w:rPr>
        <w:t>t has been demonstrated that</w:t>
      </w:r>
      <w:r w:rsidR="00034AC9">
        <w:rPr>
          <w:lang w:val="en-US"/>
        </w:rPr>
        <w:t>,</w:t>
      </w:r>
      <w:r w:rsidR="00B53B58" w:rsidRPr="00B53B58">
        <w:rPr>
          <w:lang w:val="en-US"/>
        </w:rPr>
        <w:t xml:space="preserve"> though many people are willing to reduce personal car use, </w:t>
      </w:r>
      <w:r w:rsidR="009C2A08">
        <w:rPr>
          <w:lang w:val="en-US"/>
        </w:rPr>
        <w:t xml:space="preserve">in practice, </w:t>
      </w:r>
      <w:r w:rsidR="00F25C7E">
        <w:rPr>
          <w:lang w:val="en-US"/>
        </w:rPr>
        <w:t xml:space="preserve">they </w:t>
      </w:r>
      <w:r w:rsidR="00B53B58" w:rsidRPr="00B53B58">
        <w:rPr>
          <w:lang w:val="en-US"/>
        </w:rPr>
        <w:t xml:space="preserve">are unable to do so on their own </w:t>
      </w:r>
      <w:r w:rsidR="009C2A08">
        <w:rPr>
          <w:lang w:val="en-US"/>
        </w:rPr>
        <w:t>[</w:t>
      </w:r>
      <w:r w:rsidR="009C2A08" w:rsidRPr="002E36B5">
        <w:rPr>
          <w:i/>
          <w:lang w:val="en-US"/>
        </w:rPr>
        <w:t>2</w:t>
      </w:r>
      <w:r w:rsidR="009C2A08">
        <w:rPr>
          <w:lang w:val="en-US"/>
        </w:rPr>
        <w:t>]</w:t>
      </w:r>
      <w:r w:rsidR="00B53B58" w:rsidRPr="00B53B58">
        <w:rPr>
          <w:lang w:val="en-US"/>
        </w:rPr>
        <w:t>. Thus, strategies and measures are</w:t>
      </w:r>
      <w:r w:rsidR="009C2A08">
        <w:rPr>
          <w:lang w:val="en-US"/>
        </w:rPr>
        <w:t xml:space="preserve"> need</w:t>
      </w:r>
      <w:r w:rsidR="00B53B58" w:rsidRPr="00B53B58">
        <w:rPr>
          <w:lang w:val="en-US"/>
        </w:rPr>
        <w:t xml:space="preserve">ed to encourage </w:t>
      </w:r>
      <w:r w:rsidR="00F25C7E">
        <w:rPr>
          <w:lang w:val="en-US"/>
        </w:rPr>
        <w:t xml:space="preserve">and inform </w:t>
      </w:r>
      <w:r w:rsidR="00B53B58" w:rsidRPr="00B53B58">
        <w:rPr>
          <w:lang w:val="en-US"/>
        </w:rPr>
        <w:t xml:space="preserve">people to </w:t>
      </w:r>
      <w:r w:rsidR="00F25C7E">
        <w:rPr>
          <w:lang w:val="en-US"/>
        </w:rPr>
        <w:t xml:space="preserve">consciously and deliberately </w:t>
      </w:r>
      <w:r w:rsidR="00B53B58" w:rsidRPr="00B53B58">
        <w:rPr>
          <w:lang w:val="en-US"/>
        </w:rPr>
        <w:t xml:space="preserve">rethink their travel choices. The different behavioral change strategies that the White Paper </w:t>
      </w:r>
      <w:r w:rsidR="00034AC9">
        <w:rPr>
          <w:lang w:val="en-US"/>
        </w:rPr>
        <w:t>[</w:t>
      </w:r>
      <w:r w:rsidR="00034AC9" w:rsidRPr="002E36B5">
        <w:rPr>
          <w:i/>
          <w:lang w:val="en-US"/>
        </w:rPr>
        <w:t>1</w:t>
      </w:r>
      <w:r w:rsidR="00034AC9">
        <w:rPr>
          <w:lang w:val="en-US"/>
        </w:rPr>
        <w:t>]</w:t>
      </w:r>
      <w:r w:rsidR="00034AC9" w:rsidRPr="00B53B58">
        <w:rPr>
          <w:lang w:val="en-US"/>
        </w:rPr>
        <w:t xml:space="preserve"> </w:t>
      </w:r>
      <w:r w:rsidR="00B53B58" w:rsidRPr="00B53B58">
        <w:rPr>
          <w:lang w:val="en-US"/>
        </w:rPr>
        <w:t>suggest</w:t>
      </w:r>
      <w:r w:rsidR="009C2A08">
        <w:rPr>
          <w:lang w:val="en-US"/>
        </w:rPr>
        <w:t>s</w:t>
      </w:r>
      <w:r w:rsidR="00B53B58" w:rsidRPr="00B53B58">
        <w:rPr>
          <w:lang w:val="en-US"/>
        </w:rPr>
        <w:t xml:space="preserve"> for achieving a more sustainable modal split</w:t>
      </w:r>
      <w:r w:rsidR="003C18DB">
        <w:rPr>
          <w:lang w:val="en-US"/>
        </w:rPr>
        <w:t xml:space="preserve"> </w:t>
      </w:r>
      <w:r w:rsidR="00B53B58" w:rsidRPr="00B53B58">
        <w:rPr>
          <w:lang w:val="en-US"/>
        </w:rPr>
        <w:t xml:space="preserve">include </w:t>
      </w:r>
      <w:r w:rsidR="0075640B">
        <w:rPr>
          <w:lang w:val="en-US"/>
        </w:rPr>
        <w:t xml:space="preserve">explicitly identifying the potential benefits (of shifting to the more sustainable modes) in terms of attributes such as travel cost decreases, carbon di-oxide emissions reductions, and health benefits). </w:t>
      </w:r>
    </w:p>
    <w:p w:rsidR="00F35B21" w:rsidRDefault="00B53B58" w:rsidP="000D3D1F">
      <w:pPr>
        <w:jc w:val="both"/>
        <w:rPr>
          <w:lang w:val="en-US"/>
        </w:rPr>
      </w:pPr>
      <w:r w:rsidRPr="00B53B58">
        <w:rPr>
          <w:lang w:val="en-US"/>
        </w:rPr>
        <w:tab/>
        <w:t xml:space="preserve">The Voluntary Travel Behavior Change (VTBC) </w:t>
      </w:r>
      <w:r w:rsidR="009C2A08">
        <w:rPr>
          <w:lang w:val="en-US"/>
        </w:rPr>
        <w:t>[</w:t>
      </w:r>
      <w:r w:rsidR="009C2A08">
        <w:rPr>
          <w:i/>
          <w:lang w:val="en-US"/>
        </w:rPr>
        <w:t>2</w:t>
      </w:r>
      <w:r w:rsidR="009C2A08">
        <w:rPr>
          <w:lang w:val="en-US"/>
        </w:rPr>
        <w:t>]</w:t>
      </w:r>
      <w:r w:rsidRPr="00B53B58">
        <w:rPr>
          <w:lang w:val="en-US"/>
        </w:rPr>
        <w:t xml:space="preserve"> programs are </w:t>
      </w:r>
      <w:r w:rsidR="002E36B5" w:rsidRPr="002E36B5">
        <w:rPr>
          <w:lang w:val="en-US"/>
        </w:rPr>
        <w:t xml:space="preserve">policy interventions </w:t>
      </w:r>
      <w:r w:rsidR="002E36B5">
        <w:rPr>
          <w:lang w:val="en-US"/>
        </w:rPr>
        <w:t xml:space="preserve">that provide </w:t>
      </w:r>
      <w:r w:rsidR="002E36B5" w:rsidRPr="002E36B5">
        <w:rPr>
          <w:lang w:val="en-US"/>
        </w:rPr>
        <w:t>appropriate information, assistance, and motivation (or incentives)</w:t>
      </w:r>
      <w:r w:rsidR="002E36B5">
        <w:rPr>
          <w:lang w:val="en-US"/>
        </w:rPr>
        <w:t xml:space="preserve"> for </w:t>
      </w:r>
      <w:r w:rsidRPr="00B53B58">
        <w:rPr>
          <w:lang w:val="en-US"/>
        </w:rPr>
        <w:t>promoting more sustainable travel behavior</w:t>
      </w:r>
      <w:r w:rsidR="00B0650B">
        <w:rPr>
          <w:lang w:val="en-US"/>
        </w:rPr>
        <w:t>,</w:t>
      </w:r>
      <w:r w:rsidRPr="00B53B58">
        <w:rPr>
          <w:lang w:val="en-US"/>
        </w:rPr>
        <w:t xml:space="preserve"> </w:t>
      </w:r>
      <w:r w:rsidR="00EB631B">
        <w:rPr>
          <w:lang w:val="en-US"/>
        </w:rPr>
        <w:t>inducing</w:t>
      </w:r>
      <w:r w:rsidRPr="00B53B58">
        <w:rPr>
          <w:lang w:val="en-US"/>
        </w:rPr>
        <w:t xml:space="preserve"> people to voluntarily choose to travel in ways </w:t>
      </w:r>
      <w:r w:rsidR="00F25C7E">
        <w:rPr>
          <w:lang w:val="en-US"/>
        </w:rPr>
        <w:t>that</w:t>
      </w:r>
      <w:r w:rsidRPr="00B53B58">
        <w:rPr>
          <w:lang w:val="en-US"/>
        </w:rPr>
        <w:t xml:space="preserve"> benefit themselves, the community</w:t>
      </w:r>
      <w:r w:rsidR="00034AC9">
        <w:rPr>
          <w:lang w:val="en-US"/>
        </w:rPr>
        <w:t>,</w:t>
      </w:r>
      <w:r w:rsidRPr="00B53B58">
        <w:rPr>
          <w:lang w:val="en-US"/>
        </w:rPr>
        <w:t xml:space="preserve"> and the environment </w:t>
      </w:r>
      <w:r w:rsidR="009C2A08">
        <w:rPr>
          <w:lang w:val="en-US"/>
        </w:rPr>
        <w:t>[</w:t>
      </w:r>
      <w:r w:rsidR="009C2A08">
        <w:rPr>
          <w:i/>
          <w:lang w:val="en-US"/>
        </w:rPr>
        <w:t>3</w:t>
      </w:r>
      <w:r w:rsidRPr="00B53B58">
        <w:rPr>
          <w:lang w:val="en-US"/>
        </w:rPr>
        <w:t xml:space="preserve">, </w:t>
      </w:r>
      <w:r w:rsidR="009C2A08">
        <w:rPr>
          <w:i/>
          <w:lang w:val="en-US"/>
        </w:rPr>
        <w:t>4</w:t>
      </w:r>
      <w:r w:rsidR="009C2A08">
        <w:rPr>
          <w:lang w:val="en-US"/>
        </w:rPr>
        <w:t>]</w:t>
      </w:r>
      <w:r w:rsidRPr="00B53B58">
        <w:rPr>
          <w:lang w:val="en-US"/>
        </w:rPr>
        <w:t xml:space="preserve">. </w:t>
      </w:r>
      <w:r w:rsidR="0025268B" w:rsidRPr="0025268B">
        <w:rPr>
          <w:lang w:val="en-US"/>
        </w:rPr>
        <w:t>T</w:t>
      </w:r>
      <w:r w:rsidR="00817623">
        <w:rPr>
          <w:lang w:val="en-US"/>
        </w:rPr>
        <w:t xml:space="preserve">hrough the provision of information and motivation to switch to more sustainable modes of travel, VTBC programs are </w:t>
      </w:r>
      <w:r w:rsidR="00585E6C" w:rsidRPr="00585E6C">
        <w:rPr>
          <w:lang w:val="en-US"/>
        </w:rPr>
        <w:t>aimed at</w:t>
      </w:r>
      <w:r w:rsidR="00817623">
        <w:rPr>
          <w:lang w:val="en-US"/>
        </w:rPr>
        <w:t xml:space="preserve"> </w:t>
      </w:r>
      <w:r w:rsidR="0025268B" w:rsidRPr="0025268B">
        <w:rPr>
          <w:lang w:val="en-US"/>
        </w:rPr>
        <w:t xml:space="preserve">reducing the </w:t>
      </w:r>
      <w:r w:rsidR="00817623">
        <w:rPr>
          <w:lang w:val="en-US"/>
        </w:rPr>
        <w:t xml:space="preserve">motorized </w:t>
      </w:r>
      <w:r w:rsidR="0025268B" w:rsidRPr="0025268B">
        <w:rPr>
          <w:lang w:val="en-US"/>
        </w:rPr>
        <w:t xml:space="preserve">vehicle-kilometers traveled (VKT) and therefore reducing greenhouse gas (GHG) emissions and energy consumption </w:t>
      </w:r>
      <w:r w:rsidR="009C2A08">
        <w:rPr>
          <w:lang w:val="en-US"/>
        </w:rPr>
        <w:t>[</w:t>
      </w:r>
      <w:r w:rsidR="009C2A08" w:rsidRPr="00B17C50">
        <w:rPr>
          <w:i/>
          <w:lang w:val="en-US"/>
        </w:rPr>
        <w:t>5</w:t>
      </w:r>
      <w:r w:rsidR="009C2A08">
        <w:rPr>
          <w:lang w:val="en-US"/>
        </w:rPr>
        <w:t>]</w:t>
      </w:r>
      <w:r w:rsidRPr="00B53B58">
        <w:rPr>
          <w:lang w:val="en-US"/>
        </w:rPr>
        <w:t xml:space="preserve">. In a context characterized by the reduced availability of financial resources for new investments in infrastructure (supply side), </w:t>
      </w:r>
      <w:r w:rsidR="00817623">
        <w:rPr>
          <w:lang w:val="en-US"/>
        </w:rPr>
        <w:t>VTBC programs can offer a useful vehicle to manage (and reduce) travel demand.</w:t>
      </w:r>
      <w:r w:rsidR="00395601">
        <w:rPr>
          <w:lang w:val="en-US"/>
        </w:rPr>
        <w:t xml:space="preserve"> </w:t>
      </w:r>
    </w:p>
    <w:p w:rsidR="00F03FD9" w:rsidRDefault="00F35B21" w:rsidP="000D3D1F">
      <w:pPr>
        <w:jc w:val="both"/>
        <w:rPr>
          <w:lang w:val="en-US"/>
        </w:rPr>
      </w:pPr>
      <w:r>
        <w:rPr>
          <w:lang w:val="en-US"/>
        </w:rPr>
        <w:tab/>
      </w:r>
      <w:r w:rsidR="00B53B58" w:rsidRPr="00B53B58">
        <w:rPr>
          <w:lang w:val="en-US"/>
        </w:rPr>
        <w:t>Most of the existing behavioral change programs evaluate the</w:t>
      </w:r>
      <w:r w:rsidR="00817623">
        <w:rPr>
          <w:lang w:val="en-US"/>
        </w:rPr>
        <w:t xml:space="preserve">ir </w:t>
      </w:r>
      <w:r w:rsidR="00B53B58" w:rsidRPr="00B53B58">
        <w:rPr>
          <w:lang w:val="en-US"/>
        </w:rPr>
        <w:t xml:space="preserve">results through aggregate analysis related to the variation in the travel </w:t>
      </w:r>
      <w:r w:rsidR="009C2A08">
        <w:rPr>
          <w:lang w:val="en-US"/>
        </w:rPr>
        <w:t xml:space="preserve">characteristics </w:t>
      </w:r>
      <w:r w:rsidR="00B53B58" w:rsidRPr="00B53B58">
        <w:rPr>
          <w:lang w:val="en-US"/>
        </w:rPr>
        <w:t xml:space="preserve">before and after the implementation of the </w:t>
      </w:r>
      <w:r w:rsidR="00817623">
        <w:rPr>
          <w:lang w:val="en-US"/>
        </w:rPr>
        <w:t>program</w:t>
      </w:r>
      <w:r w:rsidR="00B53B58" w:rsidRPr="00B53B58">
        <w:rPr>
          <w:lang w:val="en-US"/>
        </w:rPr>
        <w:t xml:space="preserve">. </w:t>
      </w:r>
      <w:r w:rsidR="009C2A08">
        <w:rPr>
          <w:lang w:val="en-US"/>
        </w:rPr>
        <w:t>However,</w:t>
      </w:r>
      <w:r w:rsidR="00B53B58" w:rsidRPr="00B53B58">
        <w:rPr>
          <w:lang w:val="en-US"/>
        </w:rPr>
        <w:t xml:space="preserve"> there is a dearth of research on identifying and quantifying the influence of individual factors on </w:t>
      </w:r>
      <w:r w:rsidR="00B8616C">
        <w:rPr>
          <w:lang w:val="en-US"/>
        </w:rPr>
        <w:t xml:space="preserve">the </w:t>
      </w:r>
      <w:r w:rsidR="00B53B58" w:rsidRPr="00B53B58">
        <w:rPr>
          <w:lang w:val="en-US"/>
        </w:rPr>
        <w:t>propensity to change</w:t>
      </w:r>
      <w:r w:rsidR="00B8616C">
        <w:rPr>
          <w:lang w:val="en-US"/>
        </w:rPr>
        <w:t xml:space="preserve"> behavior</w:t>
      </w:r>
      <w:r w:rsidR="00B53B58" w:rsidRPr="00B53B58">
        <w:rPr>
          <w:lang w:val="en-US"/>
        </w:rPr>
        <w:t>.</w:t>
      </w:r>
      <w:r w:rsidR="009C2A08">
        <w:rPr>
          <w:lang w:val="en-US"/>
        </w:rPr>
        <w:t xml:space="preserve"> Besides, </w:t>
      </w:r>
      <w:r w:rsidR="00B53B58" w:rsidRPr="00B53B58">
        <w:rPr>
          <w:lang w:val="en-US"/>
        </w:rPr>
        <w:t xml:space="preserve">the effectiveness of </w:t>
      </w:r>
      <w:r w:rsidR="00B8616C">
        <w:rPr>
          <w:lang w:val="en-US"/>
        </w:rPr>
        <w:t>a</w:t>
      </w:r>
      <w:r w:rsidR="00B53B58" w:rsidRPr="00B53B58">
        <w:rPr>
          <w:lang w:val="en-US"/>
        </w:rPr>
        <w:t xml:space="preserve"> p</w:t>
      </w:r>
      <w:r w:rsidR="00817623">
        <w:rPr>
          <w:lang w:val="en-US"/>
        </w:rPr>
        <w:t xml:space="preserve">rogram </w:t>
      </w:r>
      <w:r w:rsidR="00B53B58" w:rsidRPr="00B53B58">
        <w:rPr>
          <w:lang w:val="en-US"/>
        </w:rPr>
        <w:t xml:space="preserve">should be assessed in relation to the target </w:t>
      </w:r>
      <w:r w:rsidR="009C2A08">
        <w:rPr>
          <w:lang w:val="en-US"/>
        </w:rPr>
        <w:t xml:space="preserve">population </w:t>
      </w:r>
      <w:r w:rsidR="00B53B58" w:rsidRPr="00B53B58">
        <w:rPr>
          <w:lang w:val="en-US"/>
        </w:rPr>
        <w:t>(</w:t>
      </w:r>
      <w:r w:rsidR="009C2A08">
        <w:rPr>
          <w:lang w:val="en-US"/>
        </w:rPr>
        <w:t xml:space="preserve">comprised of </w:t>
      </w:r>
      <w:r w:rsidR="00B53B58" w:rsidRPr="00B53B58">
        <w:rPr>
          <w:lang w:val="en-US"/>
        </w:rPr>
        <w:t>individual</w:t>
      </w:r>
      <w:r w:rsidR="009C2A08">
        <w:rPr>
          <w:lang w:val="en-US"/>
        </w:rPr>
        <w:t>s</w:t>
      </w:r>
      <w:r w:rsidR="00B53B58" w:rsidRPr="00B53B58">
        <w:rPr>
          <w:lang w:val="en-US"/>
        </w:rPr>
        <w:t xml:space="preserve"> </w:t>
      </w:r>
      <w:r w:rsidR="009C2A08">
        <w:rPr>
          <w:lang w:val="en-US"/>
        </w:rPr>
        <w:t xml:space="preserve">with their individual </w:t>
      </w:r>
      <w:r w:rsidR="00B53B58" w:rsidRPr="00B53B58">
        <w:rPr>
          <w:lang w:val="en-US"/>
        </w:rPr>
        <w:t xml:space="preserve">characteristics) and the type of information provided. Indeed, identifying </w:t>
      </w:r>
      <w:r w:rsidR="00B8616C">
        <w:rPr>
          <w:lang w:val="en-US"/>
        </w:rPr>
        <w:t xml:space="preserve">such relatively micro-level </w:t>
      </w:r>
      <w:r w:rsidR="00B53B58" w:rsidRPr="00B53B58">
        <w:rPr>
          <w:lang w:val="en-US"/>
        </w:rPr>
        <w:t>factors underlying behavioral change could enhance the efficiency of the p</w:t>
      </w:r>
      <w:r w:rsidR="00817623">
        <w:rPr>
          <w:lang w:val="en-US"/>
        </w:rPr>
        <w:t>rogram</w:t>
      </w:r>
      <w:r w:rsidR="00B53B58" w:rsidRPr="00B53B58">
        <w:rPr>
          <w:lang w:val="en-US"/>
        </w:rPr>
        <w:t xml:space="preserve">, in terms of </w:t>
      </w:r>
      <w:r w:rsidR="00B8616C">
        <w:rPr>
          <w:lang w:val="en-US"/>
        </w:rPr>
        <w:t xml:space="preserve">the </w:t>
      </w:r>
      <w:r w:rsidR="00B53B58" w:rsidRPr="00B53B58">
        <w:rPr>
          <w:lang w:val="en-US"/>
        </w:rPr>
        <w:t>selection of specific individual segments (</w:t>
      </w:r>
      <w:r w:rsidR="00B8616C">
        <w:rPr>
          <w:lang w:val="en-US"/>
        </w:rPr>
        <w:t xml:space="preserve">who may be </w:t>
      </w:r>
      <w:r w:rsidR="00B53B58" w:rsidRPr="00B53B58">
        <w:rPr>
          <w:lang w:val="en-US"/>
        </w:rPr>
        <w:t>more sensitive to</w:t>
      </w:r>
      <w:r w:rsidR="009C2A08">
        <w:rPr>
          <w:lang w:val="en-US"/>
        </w:rPr>
        <w:t xml:space="preserve"> </w:t>
      </w:r>
      <w:r w:rsidR="00B53B58" w:rsidRPr="00B53B58">
        <w:rPr>
          <w:lang w:val="en-US"/>
        </w:rPr>
        <w:t xml:space="preserve">certain </w:t>
      </w:r>
      <w:r w:rsidR="00817623">
        <w:rPr>
          <w:lang w:val="en-US"/>
        </w:rPr>
        <w:t>aspects</w:t>
      </w:r>
      <w:r w:rsidR="009C2A08">
        <w:rPr>
          <w:lang w:val="en-US"/>
        </w:rPr>
        <w:t xml:space="preserve"> of </w:t>
      </w:r>
      <w:r w:rsidR="00817623">
        <w:rPr>
          <w:lang w:val="en-US"/>
        </w:rPr>
        <w:t>the program</w:t>
      </w:r>
      <w:r w:rsidR="00B53B58" w:rsidRPr="00B53B58">
        <w:rPr>
          <w:lang w:val="en-US"/>
        </w:rPr>
        <w:t xml:space="preserve">), and in terms of </w:t>
      </w:r>
      <w:r w:rsidR="00B8616C">
        <w:rPr>
          <w:lang w:val="en-US"/>
        </w:rPr>
        <w:t xml:space="preserve">the type of </w:t>
      </w:r>
      <w:r w:rsidR="00B53B58" w:rsidRPr="00B53B58">
        <w:rPr>
          <w:lang w:val="en-US"/>
        </w:rPr>
        <w:t>information prov</w:t>
      </w:r>
      <w:r w:rsidR="00B8616C">
        <w:rPr>
          <w:lang w:val="en-US"/>
        </w:rPr>
        <w:t>ision</w:t>
      </w:r>
      <w:r w:rsidR="00B53B58" w:rsidRPr="00B53B58">
        <w:rPr>
          <w:lang w:val="en-US"/>
        </w:rPr>
        <w:t xml:space="preserve"> </w:t>
      </w:r>
      <w:r w:rsidR="00B8616C">
        <w:rPr>
          <w:lang w:val="en-US"/>
        </w:rPr>
        <w:t xml:space="preserve">and emphasis </w:t>
      </w:r>
      <w:r w:rsidR="00B53B58" w:rsidRPr="00B53B58">
        <w:rPr>
          <w:lang w:val="en-US"/>
        </w:rPr>
        <w:t xml:space="preserve">in the personalized travel plan (monetary benefits, reduction in travel time, </w:t>
      </w:r>
      <w:r w:rsidR="00034AC9">
        <w:rPr>
          <w:lang w:val="en-US"/>
        </w:rPr>
        <w:t xml:space="preserve">decrease </w:t>
      </w:r>
      <w:r w:rsidR="00B53B58" w:rsidRPr="00B53B58">
        <w:rPr>
          <w:lang w:val="en-US"/>
        </w:rPr>
        <w:t>in CO</w:t>
      </w:r>
      <w:r w:rsidR="00B53B58" w:rsidRPr="00A1044A">
        <w:rPr>
          <w:vertAlign w:val="subscript"/>
          <w:lang w:val="en-US"/>
        </w:rPr>
        <w:t>2</w:t>
      </w:r>
      <w:r w:rsidR="00B53B58" w:rsidRPr="00B53B58">
        <w:rPr>
          <w:lang w:val="en-US"/>
        </w:rPr>
        <w:t xml:space="preserve"> emissions</w:t>
      </w:r>
      <w:r w:rsidR="00A46AF7">
        <w:rPr>
          <w:lang w:val="en-US"/>
        </w:rPr>
        <w:t>,</w:t>
      </w:r>
      <w:r w:rsidR="00B53B58" w:rsidRPr="00B53B58">
        <w:rPr>
          <w:lang w:val="en-US"/>
        </w:rPr>
        <w:t xml:space="preserve"> </w:t>
      </w:r>
      <w:r w:rsidR="00B53B58" w:rsidRPr="00B53B58">
        <w:rPr>
          <w:i/>
          <w:lang w:val="en-US"/>
        </w:rPr>
        <w:t>etc.</w:t>
      </w:r>
      <w:r w:rsidR="00B53B58" w:rsidRPr="00B53B58">
        <w:rPr>
          <w:lang w:val="en-US"/>
        </w:rPr>
        <w:t>).</w:t>
      </w:r>
    </w:p>
    <w:p w:rsidR="006D7F30" w:rsidRPr="00A85CBC" w:rsidRDefault="00B53B58" w:rsidP="000D3D1F">
      <w:pPr>
        <w:jc w:val="both"/>
        <w:rPr>
          <w:lang w:val="en-US"/>
        </w:rPr>
      </w:pPr>
      <w:r w:rsidRPr="00B53B58">
        <w:rPr>
          <w:lang w:val="en-US"/>
        </w:rPr>
        <w:tab/>
        <w:t xml:space="preserve">This paper is motivated by the need to </w:t>
      </w:r>
      <w:r w:rsidR="001D1E80">
        <w:rPr>
          <w:lang w:val="en-US"/>
        </w:rPr>
        <w:t>undertake</w:t>
      </w:r>
      <w:r w:rsidRPr="00B53B58">
        <w:rPr>
          <w:lang w:val="en-US"/>
        </w:rPr>
        <w:t xml:space="preserve"> </w:t>
      </w:r>
      <w:r w:rsidR="009C2A08">
        <w:rPr>
          <w:lang w:val="en-US"/>
        </w:rPr>
        <w:t xml:space="preserve">an </w:t>
      </w:r>
      <w:r w:rsidRPr="00B53B58">
        <w:rPr>
          <w:lang w:val="en-US"/>
        </w:rPr>
        <w:t xml:space="preserve">examination of the </w:t>
      </w:r>
      <w:r w:rsidR="009C2A08">
        <w:rPr>
          <w:lang w:val="en-US"/>
        </w:rPr>
        <w:t xml:space="preserve">individual-level and contextual </w:t>
      </w:r>
      <w:r w:rsidRPr="00B53B58">
        <w:rPr>
          <w:lang w:val="en-US"/>
        </w:rPr>
        <w:t xml:space="preserve">factors </w:t>
      </w:r>
      <w:r w:rsidR="009C2A08">
        <w:rPr>
          <w:lang w:val="en-US"/>
        </w:rPr>
        <w:t xml:space="preserve">that are </w:t>
      </w:r>
      <w:r w:rsidRPr="00B53B58">
        <w:rPr>
          <w:lang w:val="en-US"/>
        </w:rPr>
        <w:t xml:space="preserve">likely to </w:t>
      </w:r>
      <w:r w:rsidR="009C2A08">
        <w:rPr>
          <w:lang w:val="en-US"/>
        </w:rPr>
        <w:t xml:space="preserve">affect </w:t>
      </w:r>
      <w:r w:rsidRPr="00B53B58">
        <w:rPr>
          <w:lang w:val="en-US"/>
        </w:rPr>
        <w:t xml:space="preserve">the propensity to use a sustainable mode of transport, in the context of a VTBC program implementation. In particular, this </w:t>
      </w:r>
      <w:r w:rsidR="009C2A08">
        <w:rPr>
          <w:lang w:val="en-US"/>
        </w:rPr>
        <w:t>study</w:t>
      </w:r>
      <w:r w:rsidRPr="00B53B58">
        <w:rPr>
          <w:lang w:val="en-US"/>
        </w:rPr>
        <w:t xml:space="preserve"> model</w:t>
      </w:r>
      <w:r w:rsidR="001D1E80">
        <w:rPr>
          <w:lang w:val="en-US"/>
        </w:rPr>
        <w:t>s</w:t>
      </w:r>
      <w:r w:rsidRPr="00B53B58">
        <w:rPr>
          <w:lang w:val="en-US"/>
        </w:rPr>
        <w:t xml:space="preserve"> </w:t>
      </w:r>
      <w:r w:rsidRPr="00B53B58">
        <w:rPr>
          <w:lang w:val="en-US"/>
        </w:rPr>
        <w:lastRenderedPageBreak/>
        <w:t>observed behavior before and after a VTBC implementation</w:t>
      </w:r>
      <w:r w:rsidR="001D1E80">
        <w:rPr>
          <w:lang w:val="en-US"/>
        </w:rPr>
        <w:t xml:space="preserve">, using </w:t>
      </w:r>
      <w:r w:rsidRPr="00B53B58">
        <w:rPr>
          <w:lang w:val="en-US"/>
        </w:rPr>
        <w:t xml:space="preserve">data obtained from a </w:t>
      </w:r>
      <w:r w:rsidR="00A41E7A" w:rsidRPr="00B53B58">
        <w:rPr>
          <w:lang w:val="en-US"/>
        </w:rPr>
        <w:t>Personalized</w:t>
      </w:r>
      <w:r w:rsidRPr="00B53B58">
        <w:rPr>
          <w:lang w:val="en-US"/>
        </w:rPr>
        <w:t xml:space="preserve"> Travel Planning program implemented in Cagliari (Italy) between December 2010 and December 2012. </w:t>
      </w:r>
    </w:p>
    <w:p w:rsidR="00045842" w:rsidRDefault="00B53B58" w:rsidP="000D3D1F">
      <w:pPr>
        <w:jc w:val="both"/>
        <w:rPr>
          <w:lang w:val="en-US"/>
        </w:rPr>
      </w:pPr>
      <w:r w:rsidRPr="00B53B58">
        <w:rPr>
          <w:lang w:val="en-US"/>
        </w:rPr>
        <w:tab/>
        <w:t xml:space="preserve">From a methodological standpoint, a Panel Binary Probit is estimated using </w:t>
      </w:r>
      <w:r w:rsidR="001D1E80">
        <w:rPr>
          <w:lang w:val="en-US"/>
        </w:rPr>
        <w:t>the Composite Marginal Likelihood</w:t>
      </w:r>
      <w:r w:rsidR="001D1E80" w:rsidRPr="00B53B58">
        <w:rPr>
          <w:lang w:val="en-US"/>
        </w:rPr>
        <w:t xml:space="preserve"> </w:t>
      </w:r>
      <w:r w:rsidR="001D1E80">
        <w:rPr>
          <w:lang w:val="en-US"/>
        </w:rPr>
        <w:t>(</w:t>
      </w:r>
      <w:r w:rsidRPr="00B53B58">
        <w:rPr>
          <w:lang w:val="en-US"/>
        </w:rPr>
        <w:t>CML</w:t>
      </w:r>
      <w:r w:rsidR="001D1E80">
        <w:rPr>
          <w:lang w:val="en-US"/>
        </w:rPr>
        <w:t>)</w:t>
      </w:r>
      <w:r w:rsidRPr="00B53B58">
        <w:rPr>
          <w:lang w:val="en-US"/>
        </w:rPr>
        <w:t xml:space="preserve"> estimation approach </w:t>
      </w:r>
      <w:r w:rsidR="009C2A08">
        <w:rPr>
          <w:lang w:val="en-US"/>
        </w:rPr>
        <w:t>[</w:t>
      </w:r>
      <w:r w:rsidR="009C2A08">
        <w:rPr>
          <w:i/>
          <w:lang w:val="en-US"/>
        </w:rPr>
        <w:t>6</w:t>
      </w:r>
      <w:r w:rsidR="009C2A08">
        <w:rPr>
          <w:lang w:val="en-US"/>
        </w:rPr>
        <w:t>]</w:t>
      </w:r>
      <w:r w:rsidRPr="00B53B58">
        <w:rPr>
          <w:lang w:val="en-US"/>
        </w:rPr>
        <w:t>. The formulation models the choice of using the light rail service (</w:t>
      </w:r>
      <w:r w:rsidRPr="00B53B58">
        <w:rPr>
          <w:i/>
          <w:lang w:val="en-US"/>
        </w:rPr>
        <w:t>vs.</w:t>
      </w:r>
      <w:r w:rsidRPr="00B53B58">
        <w:rPr>
          <w:lang w:val="en-US"/>
        </w:rPr>
        <w:t xml:space="preserve"> the choice of not using it), using daily individual panel observations, collected before and after the provision of a personalized travel plan. The objective of the approach is to identify the effect of the provision of a Personalized Travel Plan on the propensity to use a sustainable travel mode.</w:t>
      </w:r>
    </w:p>
    <w:p w:rsidR="00387B9C" w:rsidRDefault="00387B9C" w:rsidP="000D3D1F">
      <w:pPr>
        <w:jc w:val="both"/>
        <w:rPr>
          <w:lang w:val="en-US"/>
        </w:rPr>
      </w:pPr>
    </w:p>
    <w:p w:rsidR="006D7F30" w:rsidRPr="00A85CBC" w:rsidRDefault="00B53B58" w:rsidP="000D3D1F">
      <w:pPr>
        <w:pStyle w:val="Default"/>
        <w:jc w:val="both"/>
        <w:rPr>
          <w:b/>
          <w:color w:val="auto"/>
        </w:rPr>
      </w:pPr>
      <w:r w:rsidRPr="00B53B58">
        <w:rPr>
          <w:b/>
          <w:bCs/>
          <w:color w:val="auto"/>
        </w:rPr>
        <w:t xml:space="preserve">1.2 </w:t>
      </w:r>
      <w:r w:rsidRPr="00B53B58">
        <w:rPr>
          <w:b/>
          <w:bCs/>
          <w:color w:val="auto"/>
        </w:rPr>
        <w:tab/>
        <w:t>Voluntary Travel Behavior Change (VTBC) Programs</w:t>
      </w:r>
    </w:p>
    <w:p w:rsidR="006D7F30" w:rsidRPr="00A85CBC" w:rsidRDefault="00B53B58" w:rsidP="000D3D1F">
      <w:pPr>
        <w:jc w:val="both"/>
        <w:rPr>
          <w:lang w:val="en-US"/>
        </w:rPr>
      </w:pPr>
      <w:r w:rsidRPr="00B53B58">
        <w:rPr>
          <w:lang w:val="en-US"/>
        </w:rPr>
        <w:t xml:space="preserve">VTBC programs, also </w:t>
      </w:r>
      <w:r w:rsidR="00AF2BBA">
        <w:rPr>
          <w:lang w:val="en-US"/>
        </w:rPr>
        <w:t>sometimes referred to as</w:t>
      </w:r>
      <w:r w:rsidRPr="00B53B58">
        <w:rPr>
          <w:lang w:val="en-US"/>
        </w:rPr>
        <w:t xml:space="preserve"> </w:t>
      </w:r>
      <w:r w:rsidR="00AF2BBA">
        <w:rPr>
          <w:lang w:val="en-US"/>
        </w:rPr>
        <w:t xml:space="preserve">“soft” </w:t>
      </w:r>
      <w:r w:rsidR="00BE0F71">
        <w:rPr>
          <w:lang w:val="en-US"/>
        </w:rPr>
        <w:t>policy strategies [</w:t>
      </w:r>
      <w:r w:rsidR="00BE0F71" w:rsidRPr="00B17C50">
        <w:rPr>
          <w:i/>
          <w:lang w:val="en-US"/>
        </w:rPr>
        <w:t>7</w:t>
      </w:r>
      <w:r w:rsidR="00BE0F71">
        <w:rPr>
          <w:lang w:val="en-US"/>
        </w:rPr>
        <w:t>]</w:t>
      </w:r>
      <w:r w:rsidR="00AF2BBA">
        <w:rPr>
          <w:lang w:val="en-US"/>
        </w:rPr>
        <w:t xml:space="preserve"> or </w:t>
      </w:r>
      <w:r w:rsidRPr="00B53B58">
        <w:rPr>
          <w:lang w:val="en-US"/>
        </w:rPr>
        <w:t xml:space="preserve">“psychological and behavioral strategies” </w:t>
      </w:r>
      <w:r w:rsidR="00BE0F71">
        <w:rPr>
          <w:lang w:val="en-US"/>
        </w:rPr>
        <w:t>[</w:t>
      </w:r>
      <w:r w:rsidR="00BE0F71">
        <w:rPr>
          <w:i/>
          <w:lang w:val="en-US"/>
        </w:rPr>
        <w:t>8</w:t>
      </w:r>
      <w:r w:rsidR="00BE0F71">
        <w:rPr>
          <w:lang w:val="en-US"/>
        </w:rPr>
        <w:t>]</w:t>
      </w:r>
      <w:r w:rsidRPr="00B53B58">
        <w:rPr>
          <w:lang w:val="en-US"/>
        </w:rPr>
        <w:t xml:space="preserve">, are policy interventions aimed at directly </w:t>
      </w:r>
      <w:r w:rsidR="00AF2BBA">
        <w:rPr>
          <w:lang w:val="en-US"/>
        </w:rPr>
        <w:t xml:space="preserve">partaking in, and influencing, </w:t>
      </w:r>
      <w:r w:rsidRPr="00B53B58">
        <w:rPr>
          <w:lang w:val="en-US"/>
        </w:rPr>
        <w:t xml:space="preserve">individual decision-making processes to promote voluntary behavioral changes. Under </w:t>
      </w:r>
      <w:r w:rsidR="00BE0F71">
        <w:rPr>
          <w:lang w:val="en-US"/>
        </w:rPr>
        <w:t xml:space="preserve">different labels </w:t>
      </w:r>
      <w:r w:rsidRPr="00B53B58">
        <w:rPr>
          <w:lang w:val="en-US"/>
        </w:rPr>
        <w:t>and forms</w:t>
      </w:r>
      <w:r w:rsidR="00AF2BBA">
        <w:rPr>
          <w:lang w:val="en-US"/>
        </w:rPr>
        <w:t>,</w:t>
      </w:r>
      <w:r w:rsidRPr="00B53B58">
        <w:rPr>
          <w:lang w:val="en-US"/>
        </w:rPr>
        <w:t xml:space="preserve"> VTBC programs have been implemented mainly at a personalized and community level (mass communication) in different countries, especially in Australia, </w:t>
      </w:r>
      <w:r w:rsidR="00AF2BBA">
        <w:rPr>
          <w:lang w:val="en-US"/>
        </w:rPr>
        <w:t>the United Kingdom (</w:t>
      </w:r>
      <w:r w:rsidRPr="00B53B58">
        <w:rPr>
          <w:lang w:val="en-US"/>
        </w:rPr>
        <w:t>UK</w:t>
      </w:r>
      <w:r w:rsidR="00AF2BBA">
        <w:rPr>
          <w:lang w:val="en-US"/>
        </w:rPr>
        <w:t>)</w:t>
      </w:r>
      <w:r w:rsidRPr="00B53B58">
        <w:rPr>
          <w:lang w:val="en-US"/>
        </w:rPr>
        <w:t xml:space="preserve">, Japan, Germany, and Austria </w:t>
      </w:r>
      <w:r w:rsidR="00BE0F71">
        <w:rPr>
          <w:lang w:val="en-US"/>
        </w:rPr>
        <w:t>[</w:t>
      </w:r>
      <w:r w:rsidR="00BE0F71">
        <w:rPr>
          <w:i/>
          <w:lang w:val="en-US"/>
        </w:rPr>
        <w:t>9</w:t>
      </w:r>
      <w:r w:rsidR="00BE0F71">
        <w:rPr>
          <w:lang w:val="en-US"/>
        </w:rPr>
        <w:t>]</w:t>
      </w:r>
      <w:r w:rsidRPr="00B53B58">
        <w:rPr>
          <w:lang w:val="en-US"/>
        </w:rPr>
        <w:t xml:space="preserve">. In particular, programs that use personalized information and communication </w:t>
      </w:r>
      <w:r w:rsidR="00AF2BBA">
        <w:rPr>
          <w:lang w:val="en-US"/>
        </w:rPr>
        <w:t xml:space="preserve">tools </w:t>
      </w:r>
      <w:r w:rsidRPr="00B53B58">
        <w:rPr>
          <w:lang w:val="en-US"/>
        </w:rPr>
        <w:t>are defined as Personalized Travel Planning (</w:t>
      </w:r>
      <w:r w:rsidRPr="00BB2DC1">
        <w:rPr>
          <w:i/>
          <w:lang w:val="en-US"/>
        </w:rPr>
        <w:t>PTP</w:t>
      </w:r>
      <w:r w:rsidRPr="00B53B58">
        <w:rPr>
          <w:lang w:val="en-US"/>
        </w:rPr>
        <w:t xml:space="preserve">). </w:t>
      </w:r>
      <w:r w:rsidR="00AF2BBA" w:rsidRPr="00BB2DC1">
        <w:rPr>
          <w:i/>
          <w:lang w:val="en-US"/>
        </w:rPr>
        <w:t>PTP</w:t>
      </w:r>
      <w:r w:rsidR="00AF2BBA">
        <w:rPr>
          <w:lang w:val="en-US"/>
        </w:rPr>
        <w:t xml:space="preserve"> tools</w:t>
      </w:r>
      <w:r w:rsidRPr="00B53B58">
        <w:rPr>
          <w:lang w:val="en-US"/>
        </w:rPr>
        <w:t xml:space="preserve"> aim to provide individuals with travel-related information based specifically on their daily activity-travel needs</w:t>
      </w:r>
      <w:r w:rsidR="00AF2BBA">
        <w:rPr>
          <w:lang w:val="en-US"/>
        </w:rPr>
        <w:t>,</w:t>
      </w:r>
      <w:r w:rsidRPr="00B53B58">
        <w:rPr>
          <w:lang w:val="en-US"/>
        </w:rPr>
        <w:t xml:space="preserve"> and many </w:t>
      </w:r>
      <w:r w:rsidR="00BE0F71">
        <w:rPr>
          <w:lang w:val="en-US"/>
        </w:rPr>
        <w:t>researchers</w:t>
      </w:r>
      <w:r w:rsidRPr="00B53B58">
        <w:rPr>
          <w:lang w:val="en-US"/>
        </w:rPr>
        <w:t xml:space="preserve"> claim that the personalized approach is more effective in changing travel behavior than non-personalized mass communication </w:t>
      </w:r>
      <w:r w:rsidR="00BE0F71">
        <w:rPr>
          <w:lang w:val="en-US"/>
        </w:rPr>
        <w:t>[</w:t>
      </w:r>
      <w:r w:rsidRPr="00B53B58">
        <w:rPr>
          <w:i/>
          <w:lang w:val="en-US"/>
        </w:rPr>
        <w:t>1</w:t>
      </w:r>
      <w:r w:rsidR="00BE0F71">
        <w:rPr>
          <w:i/>
          <w:lang w:val="en-US"/>
        </w:rPr>
        <w:t>0</w:t>
      </w:r>
      <w:r w:rsidR="00BE0F71">
        <w:rPr>
          <w:lang w:val="en-US"/>
        </w:rPr>
        <w:t>]</w:t>
      </w:r>
      <w:r w:rsidRPr="00B53B58">
        <w:rPr>
          <w:lang w:val="en-US"/>
        </w:rPr>
        <w:t xml:space="preserve">. Some examples of </w:t>
      </w:r>
      <w:r w:rsidRPr="00BB2DC1">
        <w:rPr>
          <w:i/>
          <w:lang w:val="en-US"/>
        </w:rPr>
        <w:t>PTP</w:t>
      </w:r>
      <w:r w:rsidRPr="00B53B58">
        <w:rPr>
          <w:lang w:val="en-US"/>
        </w:rPr>
        <w:t xml:space="preserve"> are Travel Feedback Programs – TFPs </w:t>
      </w:r>
      <w:r w:rsidR="00BE0F71">
        <w:rPr>
          <w:lang w:val="en-US"/>
        </w:rPr>
        <w:t>[</w:t>
      </w:r>
      <w:r w:rsidR="00BE0F71">
        <w:rPr>
          <w:i/>
          <w:lang w:val="en-US"/>
        </w:rPr>
        <w:t>8</w:t>
      </w:r>
      <w:r w:rsidR="00BE0F71">
        <w:rPr>
          <w:lang w:val="en-US"/>
        </w:rPr>
        <w:t>]</w:t>
      </w:r>
      <w:r w:rsidRPr="00B53B58">
        <w:rPr>
          <w:lang w:val="en-US"/>
        </w:rPr>
        <w:t xml:space="preserve">, IndiMark and Travelsmart </w:t>
      </w:r>
      <w:r w:rsidR="00BE0F71">
        <w:rPr>
          <w:lang w:val="en-US"/>
        </w:rPr>
        <w:t>[</w:t>
      </w:r>
      <w:r w:rsidR="00BE0F71">
        <w:rPr>
          <w:i/>
          <w:lang w:val="en-US"/>
        </w:rPr>
        <w:t>11</w:t>
      </w:r>
      <w:r w:rsidR="00BE0F71">
        <w:rPr>
          <w:lang w:val="en-US"/>
        </w:rPr>
        <w:t>]</w:t>
      </w:r>
      <w:r w:rsidRPr="00B53B58">
        <w:rPr>
          <w:lang w:val="en-US"/>
        </w:rPr>
        <w:t xml:space="preserve">, and Travel Blending </w:t>
      </w:r>
      <w:r w:rsidR="00BE0F71">
        <w:rPr>
          <w:lang w:val="en-US"/>
        </w:rPr>
        <w:t>[</w:t>
      </w:r>
      <w:r w:rsidR="00BE0F71" w:rsidRPr="006C74C3">
        <w:rPr>
          <w:i/>
          <w:lang w:val="en-US"/>
        </w:rPr>
        <w:t>2</w:t>
      </w:r>
      <w:r w:rsidR="00BE0F71">
        <w:rPr>
          <w:lang w:val="en-US"/>
        </w:rPr>
        <w:t>]</w:t>
      </w:r>
      <w:r w:rsidRPr="00B53B58">
        <w:rPr>
          <w:lang w:val="en-US"/>
        </w:rPr>
        <w:t xml:space="preserve">. </w:t>
      </w:r>
      <w:r w:rsidR="00A7575A">
        <w:rPr>
          <w:lang w:val="en-US"/>
        </w:rPr>
        <w:t xml:space="preserve">The approach to evaluate the effectiveness of these programs depends on the type of activity-travel data collected. For instance, some studies examine the change in commute mode, others focus on the amount of walking or bicycling, and </w:t>
      </w:r>
      <w:r w:rsidR="00BE0F71">
        <w:rPr>
          <w:lang w:val="en-US"/>
        </w:rPr>
        <w:t xml:space="preserve">some </w:t>
      </w:r>
      <w:r w:rsidR="00A7575A">
        <w:rPr>
          <w:lang w:val="en-US"/>
        </w:rPr>
        <w:t xml:space="preserve">others investigate the change in distance traveled by different modes </w:t>
      </w:r>
      <w:r w:rsidR="00BE0F71">
        <w:rPr>
          <w:lang w:val="en-US"/>
        </w:rPr>
        <w:t>[</w:t>
      </w:r>
      <w:r w:rsidR="00BE0F71">
        <w:rPr>
          <w:i/>
          <w:lang w:val="en-US"/>
        </w:rPr>
        <w:t>8</w:t>
      </w:r>
      <w:proofErr w:type="gramStart"/>
      <w:r w:rsidR="00BE0F71">
        <w:rPr>
          <w:i/>
          <w:lang w:val="en-US"/>
        </w:rPr>
        <w:t>,11,12</w:t>
      </w:r>
      <w:r w:rsidRPr="00B53B58">
        <w:rPr>
          <w:lang w:val="en-US"/>
        </w:rPr>
        <w:t>,</w:t>
      </w:r>
      <w:r w:rsidRPr="00B53B58">
        <w:rPr>
          <w:i/>
          <w:lang w:val="en-US"/>
        </w:rPr>
        <w:t>1</w:t>
      </w:r>
      <w:r w:rsidR="00BE0F71">
        <w:rPr>
          <w:i/>
          <w:lang w:val="en-US"/>
        </w:rPr>
        <w:t>3</w:t>
      </w:r>
      <w:proofErr w:type="gramEnd"/>
      <w:r w:rsidR="00BE0F71">
        <w:rPr>
          <w:lang w:val="en-US"/>
        </w:rPr>
        <w:t>]</w:t>
      </w:r>
      <w:r w:rsidRPr="00B53B58">
        <w:rPr>
          <w:lang w:val="en-US"/>
        </w:rPr>
        <w:t xml:space="preserve">. Most of these studies report the analysis of </w:t>
      </w:r>
      <w:r w:rsidR="00A7575A">
        <w:rPr>
          <w:lang w:val="en-US"/>
        </w:rPr>
        <w:t xml:space="preserve">their </w:t>
      </w:r>
      <w:r w:rsidRPr="00B53B58">
        <w:rPr>
          <w:lang w:val="en-US"/>
        </w:rPr>
        <w:t>results in terms of the increase in the percentage of Public Transport trips (6-19% in Indimark/Travelsmart and 6-30% for TFPs)</w:t>
      </w:r>
      <w:r w:rsidR="00BE0F71">
        <w:rPr>
          <w:lang w:val="en-US"/>
        </w:rPr>
        <w:t xml:space="preserve"> and the </w:t>
      </w:r>
      <w:r w:rsidRPr="00B53B58">
        <w:rPr>
          <w:lang w:val="en-US"/>
        </w:rPr>
        <w:t xml:space="preserve">reduction </w:t>
      </w:r>
      <w:r w:rsidR="00BE0F71">
        <w:rPr>
          <w:lang w:val="en-US"/>
        </w:rPr>
        <w:t>in</w:t>
      </w:r>
      <w:r w:rsidRPr="00B53B58">
        <w:rPr>
          <w:lang w:val="en-US"/>
        </w:rPr>
        <w:t xml:space="preserve"> car use (5-15% reduction of distance traveled by car for Indimark/Travelsmart, 2-22% for Travel Blending). </w:t>
      </w:r>
    </w:p>
    <w:p w:rsidR="006736FB" w:rsidRPr="00A85CBC" w:rsidRDefault="00B53B58" w:rsidP="000D3D1F">
      <w:pPr>
        <w:jc w:val="both"/>
        <w:rPr>
          <w:lang w:val="en-US" w:eastAsia="it-IT"/>
        </w:rPr>
      </w:pPr>
      <w:r w:rsidRPr="00B53B58">
        <w:rPr>
          <w:lang w:val="en-US"/>
        </w:rPr>
        <w:tab/>
        <w:t xml:space="preserve">Despite </w:t>
      </w:r>
      <w:r w:rsidR="00BE0F71">
        <w:rPr>
          <w:lang w:val="en-US"/>
        </w:rPr>
        <w:t xml:space="preserve">the above </w:t>
      </w:r>
      <w:r w:rsidRPr="00B53B58">
        <w:rPr>
          <w:lang w:val="en-US"/>
        </w:rPr>
        <w:t>results reported in terms of effectiveness of the different policies, there is relatively little understanding of wh</w:t>
      </w:r>
      <w:r w:rsidR="00BE0F71">
        <w:rPr>
          <w:lang w:val="en-US"/>
        </w:rPr>
        <w:t xml:space="preserve">at individual-level </w:t>
      </w:r>
      <w:r w:rsidRPr="00B53B58">
        <w:rPr>
          <w:lang w:val="en-US"/>
        </w:rPr>
        <w:t xml:space="preserve">factors may affect (or inhibit) behavior change. </w:t>
      </w:r>
      <w:r w:rsidR="00034AC9">
        <w:rPr>
          <w:lang w:val="en-US"/>
        </w:rPr>
        <w:t>Thus, t</w:t>
      </w:r>
      <w:r w:rsidRPr="00B53B58">
        <w:rPr>
          <w:lang w:val="en-US"/>
        </w:rPr>
        <w:t xml:space="preserve">o encourage the use of public transport, a clear insight into the determinants of the modal choice between car use and public transport is </w:t>
      </w:r>
      <w:r w:rsidR="00BE0F71">
        <w:rPr>
          <w:lang w:val="en-US"/>
        </w:rPr>
        <w:t>needed</w:t>
      </w:r>
      <w:r w:rsidRPr="00B53B58">
        <w:rPr>
          <w:lang w:val="en-US" w:eastAsia="it-IT"/>
        </w:rPr>
        <w:t xml:space="preserve"> </w:t>
      </w:r>
      <w:r w:rsidR="00BE0F71">
        <w:rPr>
          <w:lang w:val="en-US" w:eastAsia="it-IT"/>
        </w:rPr>
        <w:t>[</w:t>
      </w:r>
      <w:r w:rsidRPr="00B53B58">
        <w:rPr>
          <w:i/>
          <w:lang w:val="en-US" w:eastAsia="it-IT"/>
        </w:rPr>
        <w:t>1</w:t>
      </w:r>
      <w:r w:rsidR="00BE0F71">
        <w:rPr>
          <w:i/>
          <w:lang w:val="en-US" w:eastAsia="it-IT"/>
        </w:rPr>
        <w:t>4</w:t>
      </w:r>
      <w:r w:rsidR="00BE0F71" w:rsidRPr="00490F1F">
        <w:rPr>
          <w:lang w:val="en-US" w:eastAsia="it-IT"/>
        </w:rPr>
        <w:t>]</w:t>
      </w:r>
      <w:r w:rsidRPr="00B53B58">
        <w:rPr>
          <w:lang w:val="en-US" w:eastAsia="it-IT"/>
        </w:rPr>
        <w:t xml:space="preserve">. </w:t>
      </w:r>
      <w:r w:rsidR="00034AC9">
        <w:rPr>
          <w:lang w:val="en-US" w:eastAsia="it-IT"/>
        </w:rPr>
        <w:t>Indeed, i</w:t>
      </w:r>
      <w:r w:rsidRPr="00B53B58">
        <w:rPr>
          <w:lang w:val="en-US" w:eastAsia="it-IT"/>
        </w:rPr>
        <w:t xml:space="preserve">t is well known that travel mode choice is a complex process influenced by several </w:t>
      </w:r>
      <w:r w:rsidR="00BE0F71">
        <w:rPr>
          <w:lang w:val="en-US" w:eastAsia="it-IT"/>
        </w:rPr>
        <w:t xml:space="preserve">individual </w:t>
      </w:r>
      <w:r w:rsidRPr="00B53B58">
        <w:rPr>
          <w:lang w:val="en-US" w:eastAsia="it-IT"/>
        </w:rPr>
        <w:t xml:space="preserve">factors, such as socio-demographic variables, psycho-sociological variables, the type of </w:t>
      </w:r>
      <w:r w:rsidR="00A7575A">
        <w:rPr>
          <w:lang w:val="en-US" w:eastAsia="it-IT"/>
        </w:rPr>
        <w:t xml:space="preserve">the </w:t>
      </w:r>
      <w:r w:rsidRPr="00B53B58">
        <w:rPr>
          <w:lang w:val="en-US" w:eastAsia="it-IT"/>
        </w:rPr>
        <w:t>journey, the perceived service performance of each transport mode</w:t>
      </w:r>
      <w:r w:rsidR="00A7575A">
        <w:rPr>
          <w:lang w:val="en-US" w:eastAsia="it-IT"/>
        </w:rPr>
        <w:t>,</w:t>
      </w:r>
      <w:r w:rsidRPr="00B53B58">
        <w:rPr>
          <w:lang w:val="en-US" w:eastAsia="it-IT"/>
        </w:rPr>
        <w:t xml:space="preserve"> and situational variables </w:t>
      </w:r>
      <w:r w:rsidR="00BE0F71">
        <w:rPr>
          <w:lang w:val="en-US" w:eastAsia="it-IT"/>
        </w:rPr>
        <w:t>[</w:t>
      </w:r>
      <w:r w:rsidRPr="00B53B58">
        <w:rPr>
          <w:i/>
          <w:lang w:val="en-US" w:eastAsia="it-IT"/>
        </w:rPr>
        <w:t>1</w:t>
      </w:r>
      <w:r w:rsidR="00BE0F71">
        <w:rPr>
          <w:i/>
          <w:lang w:val="en-US" w:eastAsia="it-IT"/>
        </w:rPr>
        <w:t>5</w:t>
      </w:r>
      <w:r w:rsidR="00BE0F71">
        <w:rPr>
          <w:lang w:val="en-US" w:eastAsia="it-IT"/>
        </w:rPr>
        <w:t>]</w:t>
      </w:r>
      <w:r w:rsidRPr="00B53B58">
        <w:rPr>
          <w:lang w:val="en-US" w:eastAsia="it-IT"/>
        </w:rPr>
        <w:t xml:space="preserve">. Both attitudes towards flexibility and comfort, as well as being pro-environmentally inclined, influence the individual’s choice of mode </w:t>
      </w:r>
      <w:r w:rsidR="00BE0F71">
        <w:rPr>
          <w:lang w:val="en-US" w:eastAsia="it-IT"/>
        </w:rPr>
        <w:t>[</w:t>
      </w:r>
      <w:r w:rsidRPr="00B53B58">
        <w:rPr>
          <w:i/>
          <w:lang w:val="en-US" w:eastAsia="it-IT"/>
        </w:rPr>
        <w:t>1</w:t>
      </w:r>
      <w:r w:rsidR="00BE0F71" w:rsidRPr="006B2115">
        <w:rPr>
          <w:i/>
          <w:lang w:val="en-US" w:eastAsia="it-IT"/>
        </w:rPr>
        <w:t>6</w:t>
      </w:r>
      <w:r w:rsidR="00BE0F71">
        <w:rPr>
          <w:lang w:val="en-US" w:eastAsia="it-IT"/>
        </w:rPr>
        <w:t>]</w:t>
      </w:r>
      <w:r w:rsidRPr="00B53B58">
        <w:rPr>
          <w:lang w:val="en-US" w:eastAsia="it-IT"/>
        </w:rPr>
        <w:t>.</w:t>
      </w:r>
      <w:r w:rsidRPr="00B53B58">
        <w:rPr>
          <w:lang w:val="en-US"/>
        </w:rPr>
        <w:t xml:space="preserve"> </w:t>
      </w:r>
      <w:r w:rsidR="00722CF9">
        <w:rPr>
          <w:lang w:val="en-US"/>
        </w:rPr>
        <w:t>This is also reflected in the fact that</w:t>
      </w:r>
      <w:r w:rsidRPr="00B53B58">
        <w:rPr>
          <w:lang w:val="en-US" w:eastAsia="it-IT"/>
        </w:rPr>
        <w:t>, in any given population</w:t>
      </w:r>
      <w:r w:rsidR="00722CF9">
        <w:rPr>
          <w:lang w:val="en-US" w:eastAsia="it-IT"/>
        </w:rPr>
        <w:t>,</w:t>
      </w:r>
      <w:r w:rsidRPr="00B53B58">
        <w:rPr>
          <w:lang w:val="en-US" w:eastAsia="it-IT"/>
        </w:rPr>
        <w:t xml:space="preserve"> some people are more ready to change their travel behavior than others </w:t>
      </w:r>
      <w:r w:rsidR="00BE0F71">
        <w:rPr>
          <w:lang w:val="en-US" w:eastAsia="it-IT"/>
        </w:rPr>
        <w:t>[</w:t>
      </w:r>
      <w:r w:rsidRPr="00B53B58">
        <w:rPr>
          <w:i/>
          <w:lang w:val="en-US" w:eastAsia="it-IT"/>
        </w:rPr>
        <w:t>1</w:t>
      </w:r>
      <w:r w:rsidR="00BE0F71">
        <w:rPr>
          <w:i/>
          <w:lang w:val="en-US" w:eastAsia="it-IT"/>
        </w:rPr>
        <w:t>7</w:t>
      </w:r>
      <w:r w:rsidRPr="00B53B58">
        <w:rPr>
          <w:i/>
          <w:lang w:val="en-US" w:eastAsia="it-IT"/>
        </w:rPr>
        <w:t xml:space="preserve">, </w:t>
      </w:r>
      <w:r w:rsidR="00BE0F71">
        <w:rPr>
          <w:i/>
          <w:lang w:val="en-US" w:eastAsia="it-IT"/>
        </w:rPr>
        <w:t>18</w:t>
      </w:r>
      <w:r w:rsidRPr="00B53B58">
        <w:rPr>
          <w:i/>
          <w:lang w:val="en-US" w:eastAsia="it-IT"/>
        </w:rPr>
        <w:t xml:space="preserve">, </w:t>
      </w:r>
      <w:r w:rsidR="00BE0F71">
        <w:rPr>
          <w:i/>
          <w:lang w:val="en-US" w:eastAsia="it-IT"/>
        </w:rPr>
        <w:t>19</w:t>
      </w:r>
      <w:r w:rsidR="00BE0F71">
        <w:rPr>
          <w:lang w:val="en-US" w:eastAsia="it-IT"/>
        </w:rPr>
        <w:t>]</w:t>
      </w:r>
      <w:r w:rsidR="00722CF9">
        <w:rPr>
          <w:lang w:val="en-US" w:eastAsia="it-IT"/>
        </w:rPr>
        <w:t xml:space="preserve">, which may be attributable not only to demographics and objective factors of service levels, but also </w:t>
      </w:r>
      <w:r w:rsidRPr="00B53B58">
        <w:rPr>
          <w:lang w:val="en-US" w:eastAsia="it-IT"/>
        </w:rPr>
        <w:t>to more subjective factors such as peoples’ attitudes, perceptions</w:t>
      </w:r>
      <w:r w:rsidR="00722CF9">
        <w:rPr>
          <w:lang w:val="en-US" w:eastAsia="it-IT"/>
        </w:rPr>
        <w:t xml:space="preserve">, and </w:t>
      </w:r>
      <w:r w:rsidRPr="00B53B58">
        <w:rPr>
          <w:lang w:val="en-US" w:eastAsia="it-IT"/>
        </w:rPr>
        <w:t>level of co</w:t>
      </w:r>
      <w:r w:rsidR="00BE0F71">
        <w:rPr>
          <w:lang w:val="en-US" w:eastAsia="it-IT"/>
        </w:rPr>
        <w:t>mmitment</w:t>
      </w:r>
      <w:r w:rsidRPr="00B53B58">
        <w:rPr>
          <w:lang w:val="en-US" w:eastAsia="it-IT"/>
        </w:rPr>
        <w:t xml:space="preserve"> </w:t>
      </w:r>
      <w:r w:rsidR="00722CF9">
        <w:rPr>
          <w:lang w:val="en-US" w:eastAsia="it-IT"/>
        </w:rPr>
        <w:t>(</w:t>
      </w:r>
      <w:r w:rsidRPr="00B53B58">
        <w:rPr>
          <w:lang w:val="en-US" w:eastAsia="it-IT"/>
        </w:rPr>
        <w:t>towards their current travel mode choices, and towards alternative travel choices</w:t>
      </w:r>
      <w:r w:rsidR="00722CF9">
        <w:rPr>
          <w:lang w:val="en-US" w:eastAsia="it-IT"/>
        </w:rPr>
        <w:t>)</w:t>
      </w:r>
      <w:r w:rsidRPr="00B53B58">
        <w:rPr>
          <w:lang w:val="en-US" w:eastAsia="it-IT"/>
        </w:rPr>
        <w:t xml:space="preserve">, as well as their desire to actually change their travel mode behavior </w:t>
      </w:r>
      <w:r w:rsidR="00BE0F71">
        <w:rPr>
          <w:lang w:val="en-US" w:eastAsia="it-IT"/>
        </w:rPr>
        <w:t>[</w:t>
      </w:r>
      <w:r w:rsidRPr="00B53B58">
        <w:rPr>
          <w:i/>
          <w:lang w:val="en-US" w:eastAsia="it-IT"/>
        </w:rPr>
        <w:t>2</w:t>
      </w:r>
      <w:r w:rsidR="00BE0F71">
        <w:rPr>
          <w:i/>
          <w:lang w:val="en-US" w:eastAsia="it-IT"/>
        </w:rPr>
        <w:t>0</w:t>
      </w:r>
      <w:r w:rsidR="00BE0F71">
        <w:rPr>
          <w:lang w:val="en-US" w:eastAsia="it-IT"/>
        </w:rPr>
        <w:t>]</w:t>
      </w:r>
      <w:r w:rsidRPr="00B53B58">
        <w:rPr>
          <w:iCs/>
          <w:lang w:val="en-US"/>
        </w:rPr>
        <w:t>.</w:t>
      </w:r>
      <w:r w:rsidRPr="00B53B58">
        <w:rPr>
          <w:lang w:val="en-US" w:eastAsia="it-IT"/>
        </w:rPr>
        <w:t xml:space="preserve"> However, there is little understanding about the specific contextual factors that facilitate or inhibit behavior change. The present work contributes to the literature on VTBC programs, through an explorative analysis of </w:t>
      </w:r>
      <w:r w:rsidRPr="00B53B58">
        <w:rPr>
          <w:lang w:val="en-US" w:eastAsia="it-IT"/>
        </w:rPr>
        <w:lastRenderedPageBreak/>
        <w:t xml:space="preserve">the influence of individual characteristics on behavioral change conducted in the context of a VTBC. </w:t>
      </w:r>
    </w:p>
    <w:p w:rsidR="006736FB" w:rsidRPr="00A85CBC" w:rsidRDefault="00B53B58" w:rsidP="000D3D1F">
      <w:pPr>
        <w:jc w:val="both"/>
        <w:rPr>
          <w:lang w:val="en-US"/>
        </w:rPr>
      </w:pPr>
      <w:r w:rsidRPr="00B53B58">
        <w:rPr>
          <w:lang w:val="en-US"/>
        </w:rPr>
        <w:tab/>
        <w:t xml:space="preserve">The remainder of this paper is organized as follows. The next section describes the implemented </w:t>
      </w:r>
      <w:r w:rsidR="000629C9">
        <w:rPr>
          <w:lang w:val="en-US"/>
        </w:rPr>
        <w:t xml:space="preserve">VTBC </w:t>
      </w:r>
      <w:r w:rsidRPr="00B53B58">
        <w:rPr>
          <w:lang w:val="en-US"/>
        </w:rPr>
        <w:t xml:space="preserve">program. Section 3 describes the methodology for the Composite Marginal Likelihood (CML) method for estimating model parameters. Data analysis is reported in Section 4. Section 5 presents the empirical results, and the final Section 6 presents the conclusions. </w:t>
      </w:r>
    </w:p>
    <w:p w:rsidR="006736FB" w:rsidRPr="00A85CBC" w:rsidRDefault="006736FB" w:rsidP="000D3D1F">
      <w:pPr>
        <w:jc w:val="both"/>
        <w:rPr>
          <w:lang w:val="en-US" w:eastAsia="it-IT"/>
        </w:rPr>
      </w:pPr>
    </w:p>
    <w:p w:rsidR="00A65CFF" w:rsidRDefault="00B53B58" w:rsidP="000D3D1F">
      <w:pPr>
        <w:pStyle w:val="Default"/>
        <w:jc w:val="both"/>
        <w:rPr>
          <w:lang w:eastAsia="it-IT"/>
        </w:rPr>
      </w:pPr>
      <w:r w:rsidRPr="00B53B58">
        <w:rPr>
          <w:b/>
          <w:bCs/>
          <w:color w:val="auto"/>
        </w:rPr>
        <w:t>2.</w:t>
      </w:r>
      <w:r w:rsidRPr="00B53B58">
        <w:rPr>
          <w:b/>
          <w:bCs/>
          <w:color w:val="auto"/>
        </w:rPr>
        <w:tab/>
        <w:t>CASTEDDU MOBILITY STYLES PROGRAM</w:t>
      </w:r>
    </w:p>
    <w:p w:rsidR="006D7F30" w:rsidRPr="00A85CBC" w:rsidRDefault="00B53B58" w:rsidP="000D3D1F">
      <w:pPr>
        <w:jc w:val="both"/>
        <w:rPr>
          <w:b/>
          <w:lang w:val="en-US"/>
        </w:rPr>
      </w:pPr>
      <w:r w:rsidRPr="00B53B58">
        <w:rPr>
          <w:b/>
          <w:lang w:val="en-US"/>
        </w:rPr>
        <w:t xml:space="preserve">2.1 </w:t>
      </w:r>
      <w:r w:rsidRPr="00B53B58">
        <w:rPr>
          <w:b/>
          <w:lang w:val="en-US"/>
        </w:rPr>
        <w:tab/>
        <w:t>The Program</w:t>
      </w:r>
    </w:p>
    <w:p w:rsidR="006D7F30" w:rsidRPr="00A85CBC" w:rsidRDefault="00B53B58" w:rsidP="000D3D1F">
      <w:pPr>
        <w:jc w:val="both"/>
        <w:rPr>
          <w:lang w:val="en-US"/>
        </w:rPr>
      </w:pPr>
      <w:r w:rsidRPr="00B53B58">
        <w:rPr>
          <w:bCs/>
          <w:lang w:val="en-US"/>
        </w:rPr>
        <w:t xml:space="preserve">The program, </w:t>
      </w:r>
      <w:r w:rsidR="00BE0F71">
        <w:rPr>
          <w:bCs/>
          <w:lang w:val="en-US"/>
        </w:rPr>
        <w:t>labeled</w:t>
      </w:r>
      <w:r w:rsidRPr="00B53B58">
        <w:rPr>
          <w:bCs/>
          <w:lang w:val="en-US"/>
        </w:rPr>
        <w:t xml:space="preserve"> Casteddu Mobility Styles (CMS)</w:t>
      </w:r>
      <w:r w:rsidR="000629C9">
        <w:rPr>
          <w:bCs/>
          <w:lang w:val="en-US"/>
        </w:rPr>
        <w:t>,</w:t>
      </w:r>
      <w:r w:rsidRPr="00B53B58">
        <w:rPr>
          <w:lang w:val="en-US" w:eastAsia="it-IT"/>
        </w:rPr>
        <w:t xml:space="preserve"> represent</w:t>
      </w:r>
      <w:r w:rsidR="000629C9">
        <w:rPr>
          <w:lang w:val="en-US" w:eastAsia="it-IT"/>
        </w:rPr>
        <w:t>s</w:t>
      </w:r>
      <w:r w:rsidRPr="00B53B58">
        <w:rPr>
          <w:lang w:val="en-US" w:eastAsia="it-IT"/>
        </w:rPr>
        <w:t xml:space="preserve"> a "pilot study" of a VTBC.</w:t>
      </w:r>
      <w:r w:rsidR="00034AC9">
        <w:rPr>
          <w:rStyle w:val="FootnoteReference"/>
          <w:bCs/>
          <w:lang w:val="en-US"/>
        </w:rPr>
        <w:footnoteReference w:id="1"/>
      </w:r>
      <w:r w:rsidR="000629C9">
        <w:rPr>
          <w:lang w:val="en-US"/>
        </w:rPr>
        <w:t xml:space="preserve"> </w:t>
      </w:r>
      <w:r w:rsidRPr="00B53B58">
        <w:rPr>
          <w:lang w:val="en-US"/>
        </w:rPr>
        <w:t xml:space="preserve">The chosen context for the experimental analysis is </w:t>
      </w:r>
      <w:r w:rsidRPr="001B1E4B">
        <w:rPr>
          <w:lang w:val="en-US"/>
        </w:rPr>
        <w:t xml:space="preserve">the corridor that connects the suburban area </w:t>
      </w:r>
      <w:r w:rsidR="000629C9" w:rsidRPr="001B1E4B">
        <w:rPr>
          <w:lang w:val="en-US"/>
        </w:rPr>
        <w:t>of C</w:t>
      </w:r>
      <w:r w:rsidR="00B17C50" w:rsidRPr="001B1E4B">
        <w:rPr>
          <w:lang w:val="en-US"/>
        </w:rPr>
        <w:t>agliari</w:t>
      </w:r>
      <w:r w:rsidR="000629C9" w:rsidRPr="001B1E4B">
        <w:rPr>
          <w:lang w:val="en-US"/>
        </w:rPr>
        <w:t xml:space="preserve"> </w:t>
      </w:r>
      <w:r w:rsidRPr="001B1E4B">
        <w:rPr>
          <w:lang w:val="en-US"/>
        </w:rPr>
        <w:t xml:space="preserve">to </w:t>
      </w:r>
      <w:r w:rsidR="000629C9" w:rsidRPr="001B1E4B">
        <w:rPr>
          <w:lang w:val="en-US"/>
        </w:rPr>
        <w:t xml:space="preserve">the </w:t>
      </w:r>
      <w:r w:rsidR="00022CCA" w:rsidRPr="001B1E4B">
        <w:rPr>
          <w:lang w:val="en-US"/>
        </w:rPr>
        <w:t>C</w:t>
      </w:r>
      <w:r w:rsidRPr="001B1E4B">
        <w:rPr>
          <w:lang w:val="en-US"/>
        </w:rPr>
        <w:t xml:space="preserve">ity </w:t>
      </w:r>
      <w:r w:rsidR="004818AB" w:rsidRPr="001B1E4B">
        <w:rPr>
          <w:lang w:val="en-US"/>
        </w:rPr>
        <w:t>Center</w:t>
      </w:r>
      <w:r w:rsidRPr="001B1E4B">
        <w:rPr>
          <w:lang w:val="en-US"/>
        </w:rPr>
        <w:t>,</w:t>
      </w:r>
      <w:r w:rsidRPr="00B53B58">
        <w:rPr>
          <w:lang w:val="en-US"/>
        </w:rPr>
        <w:t xml:space="preserve"> which carries</w:t>
      </w:r>
      <w:r w:rsidR="006C4D63">
        <w:rPr>
          <w:lang w:val="en-US"/>
        </w:rPr>
        <w:t xml:space="preserve"> about </w:t>
      </w:r>
      <w:r w:rsidRPr="00B53B58">
        <w:rPr>
          <w:lang w:val="en-US"/>
        </w:rPr>
        <w:t xml:space="preserve">150,000 round car trips/day. In 2008, a short light rail (LR) line went into operation </w:t>
      </w:r>
      <w:r w:rsidR="006C4D63">
        <w:rPr>
          <w:lang w:val="en-US"/>
        </w:rPr>
        <w:t xml:space="preserve">in this corridor, </w:t>
      </w:r>
      <w:r w:rsidRPr="00B53B58">
        <w:rPr>
          <w:lang w:val="en-US"/>
        </w:rPr>
        <w:t>but to date only 5,000 travelers/day use it, about 75% below its capacity. Thus, this context offered the opportunity to promote the use of an existing sustainable mode to reduce the amount of personal trips made daily along the corridor.</w:t>
      </w:r>
    </w:p>
    <w:p w:rsidR="006D7F30" w:rsidRPr="00A85CBC" w:rsidRDefault="00B53B58" w:rsidP="000D3D1F">
      <w:pPr>
        <w:jc w:val="both"/>
        <w:rPr>
          <w:lang w:val="en-US"/>
        </w:rPr>
      </w:pPr>
      <w:r w:rsidRPr="00B53B58">
        <w:rPr>
          <w:lang w:val="en-US"/>
        </w:rPr>
        <w:tab/>
        <w:t>The sample</w:t>
      </w:r>
      <w:r w:rsidR="00BE0F71">
        <w:rPr>
          <w:lang w:val="en-US"/>
        </w:rPr>
        <w:t xml:space="preserve"> </w:t>
      </w:r>
      <w:r w:rsidRPr="00B53B58">
        <w:rPr>
          <w:lang w:val="en-US"/>
        </w:rPr>
        <w:t xml:space="preserve">in the program included 109 individuals. </w:t>
      </w:r>
      <w:r w:rsidR="00696645">
        <w:rPr>
          <w:lang w:val="en-US"/>
        </w:rPr>
        <w:t xml:space="preserve">They were </w:t>
      </w:r>
      <w:r w:rsidR="00696645">
        <w:rPr>
          <w:rStyle w:val="hps"/>
          <w:rFonts w:eastAsia="MS Mincho"/>
          <w:lang w:val="en-US"/>
        </w:rPr>
        <w:t xml:space="preserve">recruited in the city center, when engaging in work or shopping activities. Only those individuals who indicated that </w:t>
      </w:r>
      <w:r w:rsidR="00696645" w:rsidRPr="001B1E4B">
        <w:rPr>
          <w:rStyle w:val="hps"/>
          <w:rFonts w:eastAsia="MS Mincho"/>
          <w:lang w:val="en-US"/>
        </w:rPr>
        <w:t xml:space="preserve">they traveled </w:t>
      </w:r>
      <w:r w:rsidR="00BE0F71" w:rsidRPr="001B1E4B">
        <w:rPr>
          <w:rStyle w:val="hps"/>
          <w:rFonts w:eastAsia="MS Mincho"/>
          <w:lang w:val="en-US"/>
        </w:rPr>
        <w:t xml:space="preserve">along some part of the corridor </w:t>
      </w:r>
      <w:r w:rsidR="00696645" w:rsidRPr="001B1E4B">
        <w:rPr>
          <w:rStyle w:val="hps"/>
          <w:rFonts w:eastAsia="MS Mincho"/>
          <w:lang w:val="en-US"/>
        </w:rPr>
        <w:t xml:space="preserve">from </w:t>
      </w:r>
      <w:r w:rsidR="00022CCA" w:rsidRPr="001B1E4B">
        <w:rPr>
          <w:rStyle w:val="hps"/>
          <w:rFonts w:eastAsia="MS Mincho"/>
          <w:lang w:val="en-US"/>
        </w:rPr>
        <w:t xml:space="preserve">the suburban area of Cagliari </w:t>
      </w:r>
      <w:r w:rsidR="00696645" w:rsidRPr="001B1E4B">
        <w:rPr>
          <w:rStyle w:val="hps"/>
          <w:rFonts w:eastAsia="MS Mincho"/>
          <w:lang w:val="en-US"/>
        </w:rPr>
        <w:t xml:space="preserve">to </w:t>
      </w:r>
      <w:r w:rsidR="00022CCA" w:rsidRPr="001B1E4B">
        <w:rPr>
          <w:rStyle w:val="hps"/>
          <w:rFonts w:eastAsia="MS Mincho"/>
          <w:lang w:val="en-US"/>
        </w:rPr>
        <w:t xml:space="preserve">the </w:t>
      </w:r>
      <w:r w:rsidR="00696645" w:rsidRPr="001B1E4B">
        <w:rPr>
          <w:rStyle w:val="hps"/>
          <w:rFonts w:eastAsia="MS Mincho"/>
          <w:lang w:val="en-US"/>
        </w:rPr>
        <w:t>City Center every day</w:t>
      </w:r>
      <w:r w:rsidR="00696645">
        <w:rPr>
          <w:rStyle w:val="hps"/>
          <w:rFonts w:eastAsia="MS Mincho"/>
          <w:lang w:val="en-US"/>
        </w:rPr>
        <w:t xml:space="preserve"> of the week were </w:t>
      </w:r>
      <w:r w:rsidR="00696645" w:rsidRPr="001A763C">
        <w:rPr>
          <w:rStyle w:val="hps"/>
          <w:rFonts w:eastAsia="MS Mincho"/>
          <w:lang w:val="en-US"/>
        </w:rPr>
        <w:t>selected</w:t>
      </w:r>
      <w:r w:rsidR="00683615" w:rsidRPr="001A763C">
        <w:rPr>
          <w:rStyle w:val="hps"/>
          <w:rFonts w:eastAsia="MS Mincho"/>
          <w:lang w:val="en-US"/>
        </w:rPr>
        <w:t>.</w:t>
      </w:r>
      <w:r w:rsidR="00696645" w:rsidRPr="001A763C">
        <w:rPr>
          <w:rStyle w:val="hps"/>
          <w:rFonts w:eastAsia="MS Mincho"/>
          <w:lang w:val="en-US"/>
        </w:rPr>
        <w:t xml:space="preserve"> The</w:t>
      </w:r>
      <w:r w:rsidR="00696645">
        <w:rPr>
          <w:rStyle w:val="hps"/>
          <w:rFonts w:eastAsia="MS Mincho"/>
          <w:lang w:val="en-US"/>
        </w:rPr>
        <w:t xml:space="preserve"> dependent variable of analysis was the mode that respondents chose on each day for travel along the corridor (in a binary form of whether they used the LR mode or not)</w:t>
      </w:r>
      <w:r w:rsidR="00696645">
        <w:rPr>
          <w:rStyle w:val="FootnoteReference"/>
          <w:rFonts w:eastAsia="MS Mincho"/>
          <w:lang w:val="en-US"/>
        </w:rPr>
        <w:footnoteReference w:id="2"/>
      </w:r>
      <w:r w:rsidR="005C7D58">
        <w:rPr>
          <w:rStyle w:val="hps"/>
          <w:rFonts w:eastAsia="MS Mincho"/>
          <w:lang w:val="en-US"/>
        </w:rPr>
        <w:t>.</w:t>
      </w:r>
      <w:r w:rsidR="00696645">
        <w:rPr>
          <w:rStyle w:val="hps"/>
          <w:rFonts w:eastAsia="MS Mincho"/>
          <w:lang w:val="en-US"/>
        </w:rPr>
        <w:t xml:space="preserve"> </w:t>
      </w:r>
      <w:r w:rsidRPr="00B53B58">
        <w:rPr>
          <w:lang w:val="en-US"/>
        </w:rPr>
        <w:t xml:space="preserve">Some </w:t>
      </w:r>
      <w:r w:rsidR="00696645">
        <w:rPr>
          <w:lang w:val="en-US"/>
        </w:rPr>
        <w:t xml:space="preserve">respondents </w:t>
      </w:r>
      <w:r w:rsidRPr="00B53B58">
        <w:rPr>
          <w:lang w:val="en-US"/>
        </w:rPr>
        <w:t xml:space="preserve">were selected </w:t>
      </w:r>
      <w:r w:rsidR="006C4D63">
        <w:rPr>
          <w:lang w:val="en-US"/>
        </w:rPr>
        <w:t xml:space="preserve">from </w:t>
      </w:r>
      <w:r w:rsidRPr="00B53B58">
        <w:rPr>
          <w:lang w:val="en-US"/>
        </w:rPr>
        <w:t xml:space="preserve">among </w:t>
      </w:r>
      <w:r w:rsidR="00696645">
        <w:rPr>
          <w:lang w:val="en-US"/>
        </w:rPr>
        <w:t>current</w:t>
      </w:r>
      <w:r w:rsidRPr="00B53B58">
        <w:rPr>
          <w:lang w:val="en-US"/>
        </w:rPr>
        <w:t xml:space="preserve"> LR users (23 individuals</w:t>
      </w:r>
      <w:r w:rsidR="004C6765">
        <w:rPr>
          <w:lang w:val="en-US"/>
        </w:rPr>
        <w:t>, who used the LR mode at least once in a week</w:t>
      </w:r>
      <w:r w:rsidRPr="00B53B58">
        <w:rPr>
          <w:lang w:val="en-US"/>
        </w:rPr>
        <w:t>), while the remaining</w:t>
      </w:r>
      <w:r w:rsidR="004C6765">
        <w:rPr>
          <w:lang w:val="en-US"/>
        </w:rPr>
        <w:t xml:space="preserve"> </w:t>
      </w:r>
      <w:r w:rsidRPr="00B53B58">
        <w:rPr>
          <w:lang w:val="en-US"/>
        </w:rPr>
        <w:t xml:space="preserve">were selected from </w:t>
      </w:r>
      <w:r w:rsidR="00696645">
        <w:rPr>
          <w:lang w:val="en-US"/>
        </w:rPr>
        <w:t xml:space="preserve">current </w:t>
      </w:r>
      <w:r w:rsidRPr="00B53B58">
        <w:rPr>
          <w:lang w:val="en-US"/>
        </w:rPr>
        <w:t xml:space="preserve">car users </w:t>
      </w:r>
      <w:r w:rsidR="00696645">
        <w:rPr>
          <w:lang w:val="en-US"/>
        </w:rPr>
        <w:t>(</w:t>
      </w:r>
      <w:r w:rsidR="004C6765">
        <w:rPr>
          <w:lang w:val="en-US"/>
        </w:rPr>
        <w:t xml:space="preserve">86 individuals, who used the car mode for travel during all days of the week; </w:t>
      </w:r>
      <w:r w:rsidR="00696645">
        <w:rPr>
          <w:lang w:val="en-US"/>
        </w:rPr>
        <w:t xml:space="preserve">we will label such individuals </w:t>
      </w:r>
      <w:r w:rsidRPr="00B53B58">
        <w:rPr>
          <w:lang w:val="en-US"/>
        </w:rPr>
        <w:t>as prospective LR user</w:t>
      </w:r>
      <w:r w:rsidR="00696645">
        <w:rPr>
          <w:lang w:val="en-US"/>
        </w:rPr>
        <w:t>s)</w:t>
      </w:r>
      <w:r w:rsidRPr="00B53B58">
        <w:rPr>
          <w:lang w:val="en-US"/>
        </w:rPr>
        <w:t xml:space="preserve">. </w:t>
      </w:r>
    </w:p>
    <w:p w:rsidR="006D7F30" w:rsidRPr="00A85CBC" w:rsidRDefault="00B53B58" w:rsidP="000D3D1F">
      <w:pPr>
        <w:jc w:val="both"/>
        <w:outlineLvl w:val="0"/>
        <w:rPr>
          <w:lang w:val="en-US"/>
        </w:rPr>
      </w:pPr>
      <w:r w:rsidRPr="00B53B58">
        <w:rPr>
          <w:lang w:val="en-US"/>
        </w:rPr>
        <w:tab/>
        <w:t xml:space="preserve">The </w:t>
      </w:r>
      <w:r w:rsidR="004C6765">
        <w:rPr>
          <w:lang w:val="en-US"/>
        </w:rPr>
        <w:t xml:space="preserve">CMS </w:t>
      </w:r>
      <w:r w:rsidRPr="00B53B58">
        <w:rPr>
          <w:lang w:val="en-US"/>
        </w:rPr>
        <w:t xml:space="preserve">strategy was meant to motivate voluntary travel behavior change by providing participants with personalized travel opportunities for introducing the LR into their habitual travel mode option. In order to </w:t>
      </w:r>
      <w:r w:rsidR="004C6765">
        <w:rPr>
          <w:lang w:val="en-US"/>
        </w:rPr>
        <w:t>observe</w:t>
      </w:r>
      <w:r w:rsidRPr="00B53B58">
        <w:rPr>
          <w:lang w:val="en-US"/>
        </w:rPr>
        <w:t xml:space="preserve"> the actual travel behavior</w:t>
      </w:r>
      <w:r w:rsidR="006C4D63">
        <w:rPr>
          <w:lang w:val="en-US"/>
        </w:rPr>
        <w:t>,</w:t>
      </w:r>
      <w:r w:rsidRPr="00B53B58">
        <w:rPr>
          <w:lang w:val="en-US"/>
        </w:rPr>
        <w:t xml:space="preserve"> a device </w:t>
      </w:r>
      <w:r w:rsidR="004C6765">
        <w:rPr>
          <w:lang w:val="en-US"/>
        </w:rPr>
        <w:t>called the Activity Locator [</w:t>
      </w:r>
      <w:r w:rsidR="004C6765" w:rsidRPr="00226B36">
        <w:rPr>
          <w:i/>
          <w:lang w:val="en-US"/>
        </w:rPr>
        <w:t>21</w:t>
      </w:r>
      <w:r w:rsidR="004C6765">
        <w:rPr>
          <w:lang w:val="en-US"/>
        </w:rPr>
        <w:t>]</w:t>
      </w:r>
      <w:r w:rsidR="006C4D63">
        <w:rPr>
          <w:lang w:val="en-US"/>
        </w:rPr>
        <w:t xml:space="preserve"> </w:t>
      </w:r>
      <w:r w:rsidRPr="00B53B58">
        <w:rPr>
          <w:lang w:val="en-US"/>
        </w:rPr>
        <w:t>was used for daily activity-travel data collection.</w:t>
      </w:r>
      <w:r w:rsidR="006C4D63">
        <w:rPr>
          <w:lang w:val="en-US"/>
        </w:rPr>
        <w:t xml:space="preserve"> </w:t>
      </w:r>
      <w:r w:rsidRPr="00B53B58">
        <w:rPr>
          <w:lang w:val="en-US"/>
        </w:rPr>
        <w:t>The program consisted of three steps: (1) activity-travel data collection for the first week using the Activity Locator for observing the actual behavior (week 1), (2) creation and delivery of the Personalized Travel Plan (</w:t>
      </w:r>
      <w:r w:rsidRPr="00BB2DC1">
        <w:rPr>
          <w:i/>
          <w:lang w:val="en-US"/>
        </w:rPr>
        <w:t>PTP</w:t>
      </w:r>
      <w:r w:rsidRPr="00B53B58">
        <w:rPr>
          <w:lang w:val="en-US"/>
        </w:rPr>
        <w:t xml:space="preserve">) to the participants, </w:t>
      </w:r>
      <w:r w:rsidR="004C6765">
        <w:rPr>
          <w:lang w:val="en-US"/>
        </w:rPr>
        <w:t xml:space="preserve">and </w:t>
      </w:r>
      <w:r w:rsidRPr="00B53B58">
        <w:rPr>
          <w:lang w:val="en-US"/>
        </w:rPr>
        <w:t>(3) data collection for the second week using the Activity Locator (week 2) for observing the “after” strategy behavior.</w:t>
      </w:r>
    </w:p>
    <w:p w:rsidR="00552D4C" w:rsidRPr="00A85CBC" w:rsidRDefault="00552D4C" w:rsidP="000D3D1F">
      <w:pPr>
        <w:jc w:val="both"/>
        <w:outlineLvl w:val="0"/>
        <w:rPr>
          <w:lang w:val="en-US"/>
        </w:rPr>
      </w:pPr>
    </w:p>
    <w:p w:rsidR="006D7F30" w:rsidRPr="00A85CBC" w:rsidRDefault="00B53B58" w:rsidP="000D3D1F">
      <w:pPr>
        <w:jc w:val="both"/>
        <w:outlineLvl w:val="0"/>
        <w:rPr>
          <w:b/>
          <w:lang w:val="en-US"/>
        </w:rPr>
      </w:pPr>
      <w:r w:rsidRPr="00B53B58">
        <w:rPr>
          <w:b/>
          <w:lang w:val="en-US"/>
        </w:rPr>
        <w:t>2.2</w:t>
      </w:r>
      <w:r w:rsidRPr="00B53B58">
        <w:rPr>
          <w:b/>
          <w:lang w:val="en-US"/>
        </w:rPr>
        <w:tab/>
        <w:t>The Personalized Travel Plan (PTP)</w:t>
      </w:r>
    </w:p>
    <w:p w:rsidR="00F03FD9" w:rsidRDefault="00B53B58" w:rsidP="000D3D1F">
      <w:pPr>
        <w:jc w:val="both"/>
        <w:outlineLvl w:val="0"/>
        <w:rPr>
          <w:lang w:val="en-US"/>
        </w:rPr>
      </w:pPr>
      <w:r w:rsidRPr="00B53B58">
        <w:rPr>
          <w:lang w:val="en-US"/>
        </w:rPr>
        <w:t>The personalized travel plans consisted of (1) a descriptive section and (2) a feedback section</w:t>
      </w:r>
      <w:r w:rsidR="00F80B5C">
        <w:rPr>
          <w:lang w:val="en-US"/>
        </w:rPr>
        <w:t xml:space="preserve"> associated with the</w:t>
      </w:r>
      <w:r w:rsidRPr="00B53B58">
        <w:rPr>
          <w:lang w:val="en-US"/>
        </w:rPr>
        <w:t xml:space="preserve"> cost</w:t>
      </w:r>
      <w:r w:rsidR="004C6765">
        <w:rPr>
          <w:lang w:val="en-US"/>
        </w:rPr>
        <w:t>s</w:t>
      </w:r>
      <w:r w:rsidRPr="00B53B58">
        <w:rPr>
          <w:lang w:val="en-US"/>
        </w:rPr>
        <w:t xml:space="preserve"> and benefits of </w:t>
      </w:r>
      <w:r w:rsidR="00F80B5C">
        <w:rPr>
          <w:lang w:val="en-US"/>
        </w:rPr>
        <w:t xml:space="preserve">the </w:t>
      </w:r>
      <w:r w:rsidRPr="00B53B58">
        <w:rPr>
          <w:lang w:val="en-US"/>
        </w:rPr>
        <w:t xml:space="preserve">current tour mode </w:t>
      </w:r>
      <w:r w:rsidRPr="00B53B58">
        <w:rPr>
          <w:i/>
          <w:lang w:val="en-US"/>
        </w:rPr>
        <w:t>vs.</w:t>
      </w:r>
      <w:r w:rsidRPr="00B53B58">
        <w:rPr>
          <w:lang w:val="en-US"/>
        </w:rPr>
        <w:t xml:space="preserve"> </w:t>
      </w:r>
      <w:r w:rsidR="00F80B5C">
        <w:rPr>
          <w:lang w:val="en-US"/>
        </w:rPr>
        <w:t xml:space="preserve">the </w:t>
      </w:r>
      <w:r w:rsidRPr="00B53B58">
        <w:rPr>
          <w:lang w:val="en-US"/>
        </w:rPr>
        <w:t xml:space="preserve">proposed </w:t>
      </w:r>
      <w:r w:rsidR="00F80B5C">
        <w:rPr>
          <w:lang w:val="en-US"/>
        </w:rPr>
        <w:t xml:space="preserve">LR </w:t>
      </w:r>
      <w:r w:rsidRPr="00B53B58">
        <w:rPr>
          <w:lang w:val="en-US"/>
        </w:rPr>
        <w:t xml:space="preserve">mode. </w:t>
      </w:r>
      <w:r>
        <w:rPr>
          <w:rStyle w:val="hps"/>
          <w:lang w:val="en-US"/>
        </w:rPr>
        <w:t>The feedback</w:t>
      </w:r>
      <w:r>
        <w:rPr>
          <w:lang w:val="en-US"/>
        </w:rPr>
        <w:t xml:space="preserve"> </w:t>
      </w:r>
      <w:r>
        <w:rPr>
          <w:rStyle w:val="hps"/>
          <w:lang w:val="en-US"/>
        </w:rPr>
        <w:t>presented</w:t>
      </w:r>
      <w:r>
        <w:rPr>
          <w:lang w:val="en-US"/>
        </w:rPr>
        <w:t xml:space="preserve"> to prospective LR users was drawn from the </w:t>
      </w:r>
      <w:r>
        <w:rPr>
          <w:rStyle w:val="hps"/>
          <w:lang w:val="en-US"/>
        </w:rPr>
        <w:t>factors underlying the current LR users</w:t>
      </w:r>
      <w:r w:rsidR="00F80B5C">
        <w:rPr>
          <w:rStyle w:val="hps"/>
          <w:lang w:val="en-US"/>
        </w:rPr>
        <w:t>’</w:t>
      </w:r>
      <w:r>
        <w:rPr>
          <w:rStyle w:val="hps"/>
          <w:lang w:val="en-US"/>
        </w:rPr>
        <w:t xml:space="preserve"> decision</w:t>
      </w:r>
      <w:r>
        <w:rPr>
          <w:lang w:val="en-US"/>
        </w:rPr>
        <w:t xml:space="preserve"> </w:t>
      </w:r>
      <w:r>
        <w:rPr>
          <w:rStyle w:val="hps"/>
          <w:lang w:val="en-US"/>
        </w:rPr>
        <w:t>to reduce car use. It included (1) time</w:t>
      </w:r>
      <w:r>
        <w:rPr>
          <w:lang w:val="en-US"/>
        </w:rPr>
        <w:t xml:space="preserve"> </w:t>
      </w:r>
      <w:r>
        <w:rPr>
          <w:rStyle w:val="hps"/>
          <w:lang w:val="en-US"/>
        </w:rPr>
        <w:t>spent</w:t>
      </w:r>
      <w:r>
        <w:rPr>
          <w:lang w:val="en-US"/>
        </w:rPr>
        <w:t xml:space="preserve"> </w:t>
      </w:r>
      <w:r>
        <w:rPr>
          <w:rStyle w:val="hps"/>
          <w:lang w:val="en-US"/>
        </w:rPr>
        <w:t>weekly</w:t>
      </w:r>
      <w:r>
        <w:rPr>
          <w:lang w:val="en-US"/>
        </w:rPr>
        <w:t xml:space="preserve"> </w:t>
      </w:r>
      <w:r>
        <w:rPr>
          <w:rStyle w:val="hps"/>
          <w:lang w:val="en-US"/>
        </w:rPr>
        <w:t>driving</w:t>
      </w:r>
      <w:r>
        <w:rPr>
          <w:lang w:val="en-US"/>
        </w:rPr>
        <w:t xml:space="preserve">, (2) </w:t>
      </w:r>
      <w:r>
        <w:rPr>
          <w:rStyle w:val="hps"/>
          <w:lang w:val="en-US"/>
        </w:rPr>
        <w:t>money spent</w:t>
      </w:r>
      <w:r>
        <w:rPr>
          <w:lang w:val="en-US"/>
        </w:rPr>
        <w:t xml:space="preserve">, (2) </w:t>
      </w:r>
      <w:r>
        <w:rPr>
          <w:rStyle w:val="hps"/>
          <w:lang w:val="en-US"/>
        </w:rPr>
        <w:t>CO</w:t>
      </w:r>
      <w:r w:rsidRPr="00C52127">
        <w:rPr>
          <w:rStyle w:val="hps"/>
          <w:vertAlign w:val="subscript"/>
          <w:lang w:val="en-US"/>
        </w:rPr>
        <w:t>2</w:t>
      </w:r>
      <w:r>
        <w:rPr>
          <w:lang w:val="en-US"/>
        </w:rPr>
        <w:t xml:space="preserve"> </w:t>
      </w:r>
      <w:r>
        <w:rPr>
          <w:rStyle w:val="hps"/>
          <w:lang w:val="en-US"/>
        </w:rPr>
        <w:t>emitted,</w:t>
      </w:r>
      <w:r>
        <w:rPr>
          <w:lang w:val="en-US"/>
        </w:rPr>
        <w:t xml:space="preserve"> and (4) </w:t>
      </w:r>
      <w:r>
        <w:rPr>
          <w:rStyle w:val="hps"/>
          <w:lang w:val="en-US"/>
        </w:rPr>
        <w:t>calories consumed</w:t>
      </w:r>
      <w:r>
        <w:rPr>
          <w:lang w:val="en-US"/>
        </w:rPr>
        <w:t xml:space="preserve">. </w:t>
      </w:r>
      <w:r>
        <w:rPr>
          <w:rStyle w:val="hps"/>
          <w:lang w:val="en-US"/>
        </w:rPr>
        <w:t>Each of these was calculated for the</w:t>
      </w:r>
      <w:r>
        <w:rPr>
          <w:lang w:val="en-US"/>
        </w:rPr>
        <w:t xml:space="preserve"> </w:t>
      </w:r>
      <w:r>
        <w:rPr>
          <w:rStyle w:val="hps"/>
          <w:lang w:val="en-US"/>
        </w:rPr>
        <w:t>observed behavior</w:t>
      </w:r>
      <w:r>
        <w:rPr>
          <w:lang w:val="en-US"/>
        </w:rPr>
        <w:t xml:space="preserve"> as well as </w:t>
      </w:r>
      <w:r>
        <w:rPr>
          <w:rStyle w:val="hps"/>
          <w:lang w:val="en-US"/>
        </w:rPr>
        <w:t>for</w:t>
      </w:r>
      <w:r>
        <w:rPr>
          <w:lang w:val="en-US"/>
        </w:rPr>
        <w:t xml:space="preserve"> </w:t>
      </w:r>
      <w:r>
        <w:rPr>
          <w:rStyle w:val="hps"/>
          <w:lang w:val="en-US"/>
        </w:rPr>
        <w:t>the proposed one</w:t>
      </w:r>
      <w:r>
        <w:rPr>
          <w:lang w:val="en-US"/>
        </w:rPr>
        <w:t xml:space="preserve">. </w:t>
      </w:r>
    </w:p>
    <w:p w:rsidR="001F2CA4" w:rsidRPr="00A85CBC" w:rsidRDefault="001F2CA4" w:rsidP="000D3D1F">
      <w:pPr>
        <w:autoSpaceDE/>
        <w:autoSpaceDN/>
        <w:adjustRightInd/>
        <w:jc w:val="both"/>
        <w:rPr>
          <w:lang w:val="en-US"/>
        </w:rPr>
      </w:pPr>
    </w:p>
    <w:p w:rsidR="006D7F30" w:rsidRPr="00A85CBC" w:rsidRDefault="00B53B58" w:rsidP="000D3D1F">
      <w:pPr>
        <w:autoSpaceDE/>
        <w:autoSpaceDN/>
        <w:adjustRightInd/>
        <w:jc w:val="both"/>
        <w:rPr>
          <w:b/>
          <w:lang w:val="en-US" w:eastAsia="it-IT"/>
        </w:rPr>
      </w:pPr>
      <w:r>
        <w:rPr>
          <w:b/>
          <w:lang w:val="en-US"/>
        </w:rPr>
        <w:t>3.</w:t>
      </w:r>
      <w:r>
        <w:rPr>
          <w:b/>
          <w:lang w:val="en-US"/>
        </w:rPr>
        <w:tab/>
      </w:r>
      <w:r>
        <w:rPr>
          <w:b/>
          <w:bCs/>
          <w:lang w:val="en-US"/>
        </w:rPr>
        <w:t>MODEL METHODOLOGY</w:t>
      </w:r>
    </w:p>
    <w:p w:rsidR="006D7F30" w:rsidRPr="00A85CBC" w:rsidRDefault="00F80B5C" w:rsidP="000D3D1F">
      <w:pPr>
        <w:jc w:val="both"/>
        <w:rPr>
          <w:lang w:val="en-US"/>
        </w:rPr>
      </w:pPr>
      <w:r>
        <w:rPr>
          <w:lang w:val="en-US"/>
        </w:rPr>
        <w:t>T</w:t>
      </w:r>
      <w:r w:rsidR="00B53B58">
        <w:rPr>
          <w:lang w:val="en-US"/>
        </w:rPr>
        <w:t xml:space="preserve">o measure the effect of the </w:t>
      </w:r>
      <w:r w:rsidR="00B53B58" w:rsidRPr="00BB2DC1">
        <w:rPr>
          <w:i/>
          <w:lang w:val="en-US"/>
        </w:rPr>
        <w:t>PTP</w:t>
      </w:r>
      <w:r w:rsidR="00B53B58">
        <w:rPr>
          <w:lang w:val="en-US"/>
        </w:rPr>
        <w:t xml:space="preserve"> on the choice of using </w:t>
      </w:r>
      <w:r w:rsidR="0037479D">
        <w:rPr>
          <w:lang w:val="en-US"/>
        </w:rPr>
        <w:t xml:space="preserve">the </w:t>
      </w:r>
      <w:r w:rsidR="00B53B58">
        <w:rPr>
          <w:lang w:val="en-US"/>
        </w:rPr>
        <w:t>light rail, a</w:t>
      </w:r>
      <w:r w:rsidR="004C6765">
        <w:rPr>
          <w:lang w:val="en-US"/>
        </w:rPr>
        <w:t xml:space="preserve"> </w:t>
      </w:r>
      <w:r w:rsidR="00B53B58">
        <w:rPr>
          <w:lang w:val="en-US"/>
        </w:rPr>
        <w:t xml:space="preserve">Binary Probit model that uses daily observations collected before and after providing the information has been estimated. In particular, the model estimates the choice of using the light rail (“LR”) </w:t>
      </w:r>
      <w:r w:rsidR="00B53B58">
        <w:rPr>
          <w:i/>
          <w:lang w:val="en-US"/>
        </w:rPr>
        <w:t>vs.</w:t>
      </w:r>
      <w:r w:rsidR="00B53B58">
        <w:rPr>
          <w:lang w:val="en-US"/>
        </w:rPr>
        <w:t xml:space="preserve"> the choice of not using the light rail (“nLR”), using before (week 1) and after (week 2) data. </w:t>
      </w:r>
    </w:p>
    <w:p w:rsidR="008C4513" w:rsidRPr="00A85CBC" w:rsidRDefault="008C4513" w:rsidP="000D3D1F">
      <w:pPr>
        <w:jc w:val="both"/>
        <w:rPr>
          <w:lang w:val="en-US"/>
        </w:rPr>
      </w:pPr>
    </w:p>
    <w:p w:rsidR="009A52BC" w:rsidRPr="00A85CBC" w:rsidRDefault="00B53B58" w:rsidP="000D3D1F">
      <w:pPr>
        <w:pStyle w:val="Default"/>
        <w:rPr>
          <w:b/>
          <w:bCs/>
          <w:color w:val="auto"/>
        </w:rPr>
      </w:pPr>
      <w:r>
        <w:rPr>
          <w:b/>
          <w:bCs/>
          <w:color w:val="auto"/>
        </w:rPr>
        <w:t xml:space="preserve">3.1 </w:t>
      </w:r>
      <w:r>
        <w:rPr>
          <w:b/>
          <w:bCs/>
          <w:color w:val="auto"/>
        </w:rPr>
        <w:tab/>
      </w:r>
      <w:r w:rsidR="00322132">
        <w:rPr>
          <w:b/>
          <w:color w:val="auto"/>
        </w:rPr>
        <w:t>The Panel Binary Probit model</w:t>
      </w:r>
    </w:p>
    <w:p w:rsidR="009A52BC" w:rsidRPr="00A85CBC" w:rsidRDefault="00B53B58" w:rsidP="000D3D1F">
      <w:pPr>
        <w:pStyle w:val="Default"/>
        <w:jc w:val="both"/>
        <w:rPr>
          <w:color w:val="auto"/>
        </w:rPr>
      </w:pPr>
      <w:r>
        <w:rPr>
          <w:color w:val="auto"/>
        </w:rPr>
        <w:t xml:space="preserve">In this study, each individual makes 14 repeated choices, corresponding to the total number of days in the survey with the Activity Locator. In particular, </w:t>
      </w:r>
      <w:r w:rsidR="00F80B5C">
        <w:rPr>
          <w:color w:val="auto"/>
        </w:rPr>
        <w:t xml:space="preserve">the </w:t>
      </w:r>
      <w:r>
        <w:rPr>
          <w:color w:val="auto"/>
        </w:rPr>
        <w:t xml:space="preserve">first </w:t>
      </w:r>
      <w:r w:rsidR="00F80B5C">
        <w:rPr>
          <w:color w:val="auto"/>
        </w:rPr>
        <w:t>seven</w:t>
      </w:r>
      <w:r>
        <w:rPr>
          <w:color w:val="auto"/>
        </w:rPr>
        <w:t xml:space="preserve"> daily observations for each individual are related to week 1 (before </w:t>
      </w:r>
      <w:r w:rsidRPr="00BB2DC1">
        <w:rPr>
          <w:i/>
          <w:color w:val="auto"/>
        </w:rPr>
        <w:t>PTP</w:t>
      </w:r>
      <w:r>
        <w:rPr>
          <w:color w:val="auto"/>
        </w:rPr>
        <w:t xml:space="preserve"> provision) and the next </w:t>
      </w:r>
      <w:r w:rsidR="00F80B5C">
        <w:rPr>
          <w:color w:val="auto"/>
        </w:rPr>
        <w:t>seven</w:t>
      </w:r>
      <w:r>
        <w:rPr>
          <w:color w:val="auto"/>
        </w:rPr>
        <w:t xml:space="preserve"> observations are related to week 2 (after </w:t>
      </w:r>
      <w:r w:rsidRPr="00BB2DC1">
        <w:rPr>
          <w:i/>
          <w:color w:val="auto"/>
        </w:rPr>
        <w:t>PTP</w:t>
      </w:r>
      <w:r>
        <w:rPr>
          <w:color w:val="auto"/>
        </w:rPr>
        <w:t xml:space="preserve"> provision). The formulation for the multivariate model system follows the usual binary probit notation.  Let </w:t>
      </w:r>
      <w:r>
        <w:rPr>
          <w:i/>
          <w:color w:val="auto"/>
        </w:rPr>
        <w:t>q</w:t>
      </w:r>
      <w:r>
        <w:rPr>
          <w:color w:val="auto"/>
        </w:rPr>
        <w:t xml:space="preserve"> be an index for individual (</w:t>
      </w:r>
      <w:r>
        <w:rPr>
          <w:i/>
          <w:color w:val="auto"/>
        </w:rPr>
        <w:t>q</w:t>
      </w:r>
      <w:r>
        <w:rPr>
          <w:color w:val="auto"/>
        </w:rPr>
        <w:t xml:space="preserve"> = 1, 2</w:t>
      </w:r>
      <w:proofErr w:type="gramStart"/>
      <w:r>
        <w:rPr>
          <w:color w:val="auto"/>
        </w:rPr>
        <w:t>, …,</w:t>
      </w:r>
      <w:proofErr w:type="gramEnd"/>
      <w:r>
        <w:rPr>
          <w:color w:val="auto"/>
        </w:rPr>
        <w:t xml:space="preserve"> </w:t>
      </w:r>
      <w:r>
        <w:rPr>
          <w:i/>
          <w:color w:val="auto"/>
        </w:rPr>
        <w:t xml:space="preserve">Q; </w:t>
      </w:r>
      <w:r>
        <w:rPr>
          <w:color w:val="auto"/>
        </w:rPr>
        <w:t xml:space="preserve">in the current empirical analysis,  </w:t>
      </w:r>
      <w:r>
        <w:rPr>
          <w:i/>
          <w:color w:val="auto"/>
        </w:rPr>
        <w:t xml:space="preserve">Q </w:t>
      </w:r>
      <w:r>
        <w:rPr>
          <w:color w:val="auto"/>
        </w:rPr>
        <w:t xml:space="preserve">= 109), and let </w:t>
      </w:r>
      <w:r>
        <w:rPr>
          <w:i/>
          <w:color w:val="auto"/>
        </w:rPr>
        <w:t xml:space="preserve">t </w:t>
      </w:r>
      <w:r>
        <w:rPr>
          <w:color w:val="auto"/>
        </w:rPr>
        <w:t>be an index for the daily observation (</w:t>
      </w:r>
      <w:r>
        <w:rPr>
          <w:i/>
          <w:color w:val="auto"/>
        </w:rPr>
        <w:t xml:space="preserve">t </w:t>
      </w:r>
      <w:r>
        <w:rPr>
          <w:color w:val="auto"/>
        </w:rPr>
        <w:t xml:space="preserve">= 1, 2,…, </w:t>
      </w:r>
      <w:r>
        <w:rPr>
          <w:i/>
          <w:color w:val="auto"/>
        </w:rPr>
        <w:t>T</w:t>
      </w:r>
      <w:r>
        <w:rPr>
          <w:color w:val="auto"/>
        </w:rPr>
        <w:t xml:space="preserve">; in the current empirical analysis, </w:t>
      </w:r>
      <w:r>
        <w:rPr>
          <w:i/>
          <w:color w:val="auto"/>
        </w:rPr>
        <w:t xml:space="preserve">T </w:t>
      </w:r>
      <w:r>
        <w:rPr>
          <w:color w:val="auto"/>
        </w:rPr>
        <w:t xml:space="preserve">= 14). </w:t>
      </w:r>
      <w:r w:rsidR="00050243">
        <w:rPr>
          <w:color w:val="auto"/>
        </w:rPr>
        <w:t>T</w:t>
      </w:r>
      <w:r>
        <w:rPr>
          <w:color w:val="auto"/>
        </w:rPr>
        <w:t xml:space="preserve">he latent propensity </w:t>
      </w:r>
      <w:r w:rsidR="009A52BC" w:rsidRPr="00A85CBC">
        <w:rPr>
          <w:color w:val="auto"/>
          <w:position w:val="-14"/>
        </w:rPr>
        <w:object w:dxaOrig="5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9.5pt" o:ole="">
            <v:imagedata r:id="rId15" o:title=""/>
          </v:shape>
          <o:OLEObject Type="Embed" ProgID="Equation.3" ShapeID="_x0000_i1025" DrawAspect="Content" ObjectID="_1456907247" r:id="rId16"/>
        </w:object>
      </w:r>
      <w:r>
        <w:rPr>
          <w:color w:val="auto"/>
        </w:rPr>
        <w:t xml:space="preserve"> of individual </w:t>
      </w:r>
      <w:r>
        <w:rPr>
          <w:i/>
          <w:color w:val="auto"/>
        </w:rPr>
        <w:t>q</w:t>
      </w:r>
      <w:r>
        <w:rPr>
          <w:color w:val="auto"/>
        </w:rPr>
        <w:t xml:space="preserve"> choosing the light rail on day </w:t>
      </w:r>
      <w:r>
        <w:rPr>
          <w:i/>
          <w:color w:val="auto"/>
        </w:rPr>
        <w:t>t</w:t>
      </w:r>
      <w:r>
        <w:rPr>
          <w:color w:val="auto"/>
        </w:rPr>
        <w:t xml:space="preserve"> may be written as the difference between the utilities of using the light rail on day </w:t>
      </w:r>
      <w:r>
        <w:rPr>
          <w:i/>
          <w:color w:val="auto"/>
        </w:rPr>
        <w:t>t</w:t>
      </w:r>
      <w:r>
        <w:rPr>
          <w:color w:val="auto"/>
        </w:rPr>
        <w:t xml:space="preserve"> (</w:t>
      </w:r>
      <w:r w:rsidR="009A52BC" w:rsidRPr="00A85CBC">
        <w:rPr>
          <w:color w:val="auto"/>
          <w:position w:val="-14"/>
        </w:rPr>
        <w:object w:dxaOrig="440" w:dyaOrig="400">
          <v:shape id="_x0000_i1026" type="#_x0000_t75" style="width:21pt;height:19.5pt" o:ole="">
            <v:imagedata r:id="rId17" o:title=""/>
          </v:shape>
          <o:OLEObject Type="Embed" ProgID="Equation.DSMT4" ShapeID="_x0000_i1026" DrawAspect="Content" ObjectID="_1456907248" r:id="rId18"/>
        </w:object>
      </w:r>
      <w:r>
        <w:rPr>
          <w:color w:val="auto"/>
        </w:rPr>
        <w:t xml:space="preserve">) and not-using the light rail </w:t>
      </w:r>
      <w:r w:rsidR="00F80B5C">
        <w:rPr>
          <w:color w:val="auto"/>
        </w:rPr>
        <w:t>o</w:t>
      </w:r>
      <w:r>
        <w:rPr>
          <w:color w:val="auto"/>
        </w:rPr>
        <w:t xml:space="preserve">n day </w:t>
      </w:r>
      <w:r>
        <w:rPr>
          <w:i/>
          <w:color w:val="auto"/>
        </w:rPr>
        <w:t>t</w:t>
      </w:r>
      <w:r>
        <w:rPr>
          <w:color w:val="auto"/>
        </w:rPr>
        <w:t xml:space="preserve"> </w:t>
      </w:r>
      <w:r w:rsidR="009A52BC" w:rsidRPr="00A85CBC">
        <w:rPr>
          <w:color w:val="auto"/>
          <w:position w:val="-14"/>
        </w:rPr>
        <w:object w:dxaOrig="760" w:dyaOrig="400">
          <v:shape id="_x0000_i1027" type="#_x0000_t75" style="width:37.5pt;height:19.5pt" o:ole="">
            <v:imagedata r:id="rId19" o:title=""/>
          </v:shape>
          <o:OLEObject Type="Embed" ProgID="Equation.DSMT4" ShapeID="_x0000_i1027" DrawAspect="Content" ObjectID="_1456907249" r:id="rId20"/>
        </w:object>
      </w:r>
      <w:r>
        <w:rPr>
          <w:color w:val="auto"/>
        </w:rPr>
        <w:t xml:space="preserve"> which itself may be written as a linear function of relevant individual and household variables:</w:t>
      </w:r>
    </w:p>
    <w:p w:rsidR="009A52BC" w:rsidRPr="00A85CBC" w:rsidRDefault="00AB6174" w:rsidP="000D3D1F">
      <w:pPr>
        <w:jc w:val="both"/>
        <w:rPr>
          <w:lang w:val="en-US"/>
        </w:rPr>
      </w:pPr>
      <w:r w:rsidRPr="00A85CBC">
        <w:rPr>
          <w:position w:val="-14"/>
          <w:lang w:val="en-US"/>
        </w:rPr>
        <w:object w:dxaOrig="2820" w:dyaOrig="400">
          <v:shape id="_x0000_i1028" type="#_x0000_t75" style="width:139.5pt;height:19.5pt" o:ole="">
            <v:imagedata r:id="rId21" o:title=""/>
          </v:shape>
          <o:OLEObject Type="Embed" ProgID="Equation.3" ShapeID="_x0000_i1028" DrawAspect="Content" ObjectID="_1456907250" r:id="rId22"/>
        </w:object>
      </w:r>
      <w:r w:rsidR="00F80B5C">
        <w:rPr>
          <w:lang w:val="en-US"/>
        </w:rPr>
        <w:t>,</w:t>
      </w:r>
      <w:r w:rsidR="00B53B58">
        <w:rPr>
          <w:lang w:val="en-US"/>
        </w:rPr>
        <w:tab/>
      </w:r>
      <w:r w:rsidR="00B53B58">
        <w:rPr>
          <w:lang w:val="en-US"/>
        </w:rPr>
        <w:tab/>
      </w:r>
      <w:r w:rsidR="00B53B58">
        <w:rPr>
          <w:lang w:val="en-US"/>
        </w:rPr>
        <w:tab/>
      </w:r>
      <w:r w:rsidR="00B53B58">
        <w:rPr>
          <w:lang w:val="en-US"/>
        </w:rPr>
        <w:tab/>
      </w:r>
      <w:r w:rsidR="00B53B58">
        <w:rPr>
          <w:lang w:val="en-US"/>
        </w:rPr>
        <w:tab/>
      </w:r>
      <w:r w:rsidR="00B53B58">
        <w:rPr>
          <w:lang w:val="en-US"/>
        </w:rPr>
        <w:tab/>
      </w:r>
      <w:r w:rsidR="00B53B58">
        <w:rPr>
          <w:lang w:val="en-US"/>
        </w:rPr>
        <w:tab/>
      </w:r>
      <w:r w:rsidR="00B53B58">
        <w:rPr>
          <w:lang w:val="en-US"/>
        </w:rPr>
        <w:tab/>
      </w:r>
      <w:r w:rsidR="005F479F">
        <w:rPr>
          <w:lang w:val="en-US"/>
        </w:rPr>
        <w:tab/>
        <w:t xml:space="preserve">       </w:t>
      </w:r>
      <w:r w:rsidR="00B53B58">
        <w:rPr>
          <w:lang w:val="en-US"/>
        </w:rPr>
        <w:t>(1)</w:t>
      </w:r>
    </w:p>
    <w:p w:rsidR="009A52BC" w:rsidRPr="00A85CBC" w:rsidRDefault="00B53B58" w:rsidP="000D3D1F">
      <w:pPr>
        <w:jc w:val="both"/>
        <w:rPr>
          <w:lang w:val="en-US"/>
        </w:rPr>
      </w:pPr>
      <w:proofErr w:type="gramStart"/>
      <w:r>
        <w:rPr>
          <w:lang w:val="en-US"/>
        </w:rPr>
        <w:t>where</w:t>
      </w:r>
      <w:proofErr w:type="gramEnd"/>
      <w:r>
        <w:rPr>
          <w:lang w:val="en-US"/>
        </w:rPr>
        <w:t xml:space="preserve"> </w:t>
      </w:r>
      <w:r w:rsidR="009A52BC" w:rsidRPr="00A85CBC">
        <w:rPr>
          <w:position w:val="-14"/>
          <w:lang w:val="en-US"/>
        </w:rPr>
        <w:object w:dxaOrig="340" w:dyaOrig="380">
          <v:shape id="_x0000_i1029" type="#_x0000_t75" style="width:16.5pt;height:19.5pt" o:ole="">
            <v:imagedata r:id="rId23" o:title=""/>
          </v:shape>
          <o:OLEObject Type="Embed" ProgID="Equation.3" ShapeID="_x0000_i1029" DrawAspect="Content" ObjectID="_1456907251" r:id="rId24"/>
        </w:object>
      </w:r>
      <w:r>
        <w:rPr>
          <w:lang w:val="en-US"/>
        </w:rPr>
        <w:t xml:space="preserve"> is a</w:t>
      </w:r>
      <w:r w:rsidR="00F80B5C">
        <w:rPr>
          <w:lang w:val="en-US"/>
        </w:rPr>
        <w:t>n</w:t>
      </w:r>
      <w:r>
        <w:rPr>
          <w:lang w:val="en-US"/>
        </w:rPr>
        <w:t xml:space="preserve"> </w:t>
      </w:r>
      <w:r w:rsidR="009A52BC" w:rsidRPr="00A85CBC">
        <w:rPr>
          <w:position w:val="-10"/>
          <w:lang w:val="en-US"/>
        </w:rPr>
        <w:object w:dxaOrig="660" w:dyaOrig="320">
          <v:shape id="_x0000_i1030" type="#_x0000_t75" style="width:33pt;height:16.5pt" o:ole="">
            <v:imagedata r:id="rId25" o:title=""/>
          </v:shape>
          <o:OLEObject Type="Embed" ProgID="Equation.3" ShapeID="_x0000_i1030" DrawAspect="Content" ObjectID="_1456907252" r:id="rId26"/>
        </w:object>
      </w:r>
      <w:r>
        <w:rPr>
          <w:lang w:val="en-US"/>
        </w:rPr>
        <w:t xml:space="preserve"> vector of exogenous variables, </w:t>
      </w:r>
      <w:r w:rsidR="00F80B5C">
        <w:rPr>
          <w:lang w:val="en-US"/>
        </w:rPr>
        <w:t xml:space="preserve">and </w:t>
      </w:r>
      <w:r w:rsidR="009A52BC" w:rsidRPr="00A85CBC">
        <w:rPr>
          <w:position w:val="-14"/>
          <w:lang w:val="en-US"/>
        </w:rPr>
        <w:object w:dxaOrig="279" w:dyaOrig="380">
          <v:shape id="_x0000_i1031" type="#_x0000_t75" style="width:14.25pt;height:19.5pt" o:ole="">
            <v:imagedata r:id="rId27" o:title=""/>
          </v:shape>
          <o:OLEObject Type="Embed" ProgID="Equation.3" ShapeID="_x0000_i1031" DrawAspect="Content" ObjectID="_1456907253" r:id="rId28"/>
        </w:object>
      </w:r>
      <w:r>
        <w:rPr>
          <w:lang w:val="en-US"/>
        </w:rPr>
        <w:t xml:space="preserve"> is the corresponding </w:t>
      </w:r>
      <w:r w:rsidR="009A52BC" w:rsidRPr="00A85CBC">
        <w:rPr>
          <w:position w:val="-10"/>
          <w:lang w:val="en-US"/>
        </w:rPr>
        <w:object w:dxaOrig="660" w:dyaOrig="320">
          <v:shape id="_x0000_i1032" type="#_x0000_t75" style="width:33pt;height:16.5pt" o:ole="">
            <v:imagedata r:id="rId29" o:title=""/>
          </v:shape>
          <o:OLEObject Type="Embed" ProgID="Equation.3" ShapeID="_x0000_i1032" DrawAspect="Content" ObjectID="_1456907254" r:id="rId30"/>
        </w:object>
      </w:r>
      <w:r>
        <w:rPr>
          <w:lang w:val="en-US"/>
        </w:rPr>
        <w:t xml:space="preserve"> vector of individual specific coefficients. This individual specific coefficient</w:t>
      </w:r>
      <w:r w:rsidR="00F80B5C">
        <w:rPr>
          <w:lang w:val="en-US"/>
        </w:rPr>
        <w:t xml:space="preserve"> vector</w:t>
      </w:r>
      <w:r>
        <w:rPr>
          <w:lang w:val="en-US"/>
        </w:rPr>
        <w:t xml:space="preserve"> is assumed to be normally distributed with a mean vector </w:t>
      </w:r>
      <w:r>
        <w:rPr>
          <w:b/>
          <w:lang w:val="en-US"/>
        </w:rPr>
        <w:t>b</w:t>
      </w:r>
      <w:r>
        <w:rPr>
          <w:lang w:val="en-US"/>
        </w:rPr>
        <w:t xml:space="preserve"> and the covariance matrix given </w:t>
      </w:r>
      <w:proofErr w:type="gramStart"/>
      <w:r>
        <w:rPr>
          <w:lang w:val="en-US"/>
        </w:rPr>
        <w:t xml:space="preserve">by </w:t>
      </w:r>
      <w:proofErr w:type="gramEnd"/>
      <w:r w:rsidR="009A52BC" w:rsidRPr="00A85CBC">
        <w:rPr>
          <w:position w:val="-4"/>
          <w:lang w:val="en-US"/>
        </w:rPr>
        <w:object w:dxaOrig="260" w:dyaOrig="260">
          <v:shape id="_x0000_i1033" type="#_x0000_t75" style="width:13.5pt;height:13.5pt" o:ole="">
            <v:imagedata r:id="rId31" o:title=""/>
          </v:shape>
          <o:OLEObject Type="Embed" ProgID="Equation.3" ShapeID="_x0000_i1033" DrawAspect="Content" ObjectID="_1456907255" r:id="rId32"/>
        </w:object>
      </w:r>
      <w:r>
        <w:rPr>
          <w:lang w:val="en-US"/>
        </w:rPr>
        <w:t>, which can be written as:</w:t>
      </w:r>
    </w:p>
    <w:p w:rsidR="009A52BC" w:rsidRPr="00A85CBC" w:rsidRDefault="009A52BC" w:rsidP="000D3D1F">
      <w:pPr>
        <w:jc w:val="both"/>
        <w:rPr>
          <w:lang w:val="en-US"/>
        </w:rPr>
      </w:pPr>
      <w:r w:rsidRPr="00A85CBC">
        <w:rPr>
          <w:position w:val="-14"/>
          <w:lang w:val="en-US"/>
        </w:rPr>
        <w:object w:dxaOrig="1660" w:dyaOrig="380">
          <v:shape id="_x0000_i1034" type="#_x0000_t75" style="width:82.5pt;height:19.5pt" o:ole="">
            <v:imagedata r:id="rId33" o:title=""/>
          </v:shape>
          <o:OLEObject Type="Embed" ProgID="Equation.3" ShapeID="_x0000_i1034" DrawAspect="Content" ObjectID="_1456907256" r:id="rId34"/>
        </w:object>
      </w:r>
    </w:p>
    <w:p w:rsidR="009A52BC" w:rsidRPr="00A85CBC" w:rsidRDefault="00B53B58" w:rsidP="000D3D1F">
      <w:pPr>
        <w:jc w:val="both"/>
        <w:rPr>
          <w:lang w:val="en-US"/>
        </w:rPr>
      </w:pPr>
      <w:r>
        <w:rPr>
          <w:lang w:val="en-US"/>
        </w:rPr>
        <w:t xml:space="preserve">The assumption that we make is that the coefficients </w:t>
      </w:r>
      <w:r w:rsidR="009A52BC" w:rsidRPr="00A85CBC">
        <w:rPr>
          <w:position w:val="-14"/>
          <w:lang w:val="en-US"/>
        </w:rPr>
        <w:object w:dxaOrig="279" w:dyaOrig="380">
          <v:shape id="_x0000_i1035" type="#_x0000_t75" style="width:14.25pt;height:19.5pt" o:ole="">
            <v:imagedata r:id="rId35" o:title=""/>
          </v:shape>
          <o:OLEObject Type="Embed" ProgID="Equation.3" ShapeID="_x0000_i1035" DrawAspect="Content" ObjectID="_1456907257" r:id="rId36"/>
        </w:object>
      </w:r>
      <w:r>
        <w:rPr>
          <w:lang w:val="en-US"/>
        </w:rPr>
        <w:t xml:space="preserve"> are </w:t>
      </w:r>
      <w:r w:rsidR="00F80B5C">
        <w:rPr>
          <w:lang w:val="en-US"/>
        </w:rPr>
        <w:t>fixed</w:t>
      </w:r>
      <w:r>
        <w:rPr>
          <w:lang w:val="en-US"/>
        </w:rPr>
        <w:t xml:space="preserve"> over choice situations of a given decision maker</w:t>
      </w:r>
      <w:r w:rsidR="00F80B5C">
        <w:rPr>
          <w:lang w:val="en-US"/>
        </w:rPr>
        <w:t>, but vary across decision makers</w:t>
      </w:r>
      <w:r>
        <w:rPr>
          <w:lang w:val="en-US"/>
        </w:rPr>
        <w:t xml:space="preserve">. The error term </w:t>
      </w:r>
      <w:r w:rsidR="009A52BC" w:rsidRPr="00A85CBC">
        <w:rPr>
          <w:position w:val="-14"/>
          <w:lang w:val="en-US"/>
        </w:rPr>
        <w:object w:dxaOrig="320" w:dyaOrig="380">
          <v:shape id="_x0000_i1036" type="#_x0000_t75" style="width:16.5pt;height:19.5pt" o:ole="">
            <v:imagedata r:id="rId37" o:title=""/>
          </v:shape>
          <o:OLEObject Type="Embed" ProgID="Equation.DSMT4" ShapeID="_x0000_i1036" DrawAspect="Content" ObjectID="_1456907258" r:id="rId38"/>
        </w:object>
      </w:r>
      <w:r>
        <w:rPr>
          <w:lang w:val="en-US"/>
        </w:rPr>
        <w:t xml:space="preserve"> is </w:t>
      </w:r>
      <w:r w:rsidR="009E6FFF">
        <w:rPr>
          <w:lang w:val="en-US"/>
        </w:rPr>
        <w:t xml:space="preserve">assumed to be a </w:t>
      </w:r>
      <w:r>
        <w:rPr>
          <w:lang w:val="en-US"/>
        </w:rPr>
        <w:t xml:space="preserve">normal error term </w:t>
      </w:r>
      <w:r w:rsidR="009E6FFF">
        <w:rPr>
          <w:lang w:val="en-US"/>
        </w:rPr>
        <w:t xml:space="preserve">with mean zero and a variance of one-half, and is </w:t>
      </w:r>
      <w:r>
        <w:rPr>
          <w:lang w:val="en-US"/>
        </w:rPr>
        <w:t>assumed to be identically and independently distributed across individuals and</w:t>
      </w:r>
      <w:r w:rsidR="00050243">
        <w:rPr>
          <w:lang w:val="en-US"/>
        </w:rPr>
        <w:t xml:space="preserve"> choice occasions</w:t>
      </w:r>
      <w:r>
        <w:rPr>
          <w:lang w:val="en-US"/>
        </w:rPr>
        <w:t xml:space="preserve">. Of course, we do not observe the latent propensity </w:t>
      </w:r>
      <w:r w:rsidR="009A52BC" w:rsidRPr="00A85CBC">
        <w:rPr>
          <w:position w:val="-14"/>
          <w:lang w:val="en-US"/>
        </w:rPr>
        <w:object w:dxaOrig="420" w:dyaOrig="400">
          <v:shape id="_x0000_i1037" type="#_x0000_t75" style="width:21pt;height:19.5pt" o:ole="">
            <v:imagedata r:id="rId39" o:title=""/>
          </v:shape>
          <o:OLEObject Type="Embed" ProgID="Equation.3" ShapeID="_x0000_i1037" DrawAspect="Content" ObjectID="_1456907259" r:id="rId40"/>
        </w:object>
      </w:r>
      <w:r>
        <w:rPr>
          <w:position w:val="-14"/>
          <w:lang w:val="en-US"/>
        </w:rPr>
        <w:t xml:space="preserve"> </w:t>
      </w:r>
      <w:proofErr w:type="gramStart"/>
      <w:r>
        <w:rPr>
          <w:lang w:val="en-US"/>
        </w:rPr>
        <w:t>All</w:t>
      </w:r>
      <w:proofErr w:type="gramEnd"/>
      <w:r>
        <w:rPr>
          <w:lang w:val="en-US"/>
        </w:rPr>
        <w:t xml:space="preserve"> that is observed in the estimation sample is whether individual </w:t>
      </w:r>
      <w:r>
        <w:rPr>
          <w:i/>
          <w:lang w:val="en-US"/>
        </w:rPr>
        <w:t>q</w:t>
      </w:r>
      <w:r>
        <w:rPr>
          <w:lang w:val="en-US"/>
        </w:rPr>
        <w:t xml:space="preserve"> chooses to use the light rail on the day </w:t>
      </w:r>
      <w:r>
        <w:rPr>
          <w:i/>
          <w:lang w:val="en-US"/>
        </w:rPr>
        <w:t>t</w:t>
      </w:r>
      <w:r>
        <w:rPr>
          <w:lang w:val="en-US"/>
        </w:rPr>
        <w:t xml:space="preserve"> or not; that is whether </w:t>
      </w:r>
      <w:r w:rsidR="009A52BC" w:rsidRPr="00A85CBC">
        <w:rPr>
          <w:position w:val="-14"/>
          <w:lang w:val="en-US"/>
        </w:rPr>
        <w:object w:dxaOrig="4220" w:dyaOrig="400">
          <v:shape id="_x0000_i1038" type="#_x0000_t75" style="width:209.25pt;height:21pt" o:ole="">
            <v:imagedata r:id="rId41" o:title=""/>
          </v:shape>
          <o:OLEObject Type="Embed" ProgID="Equation.3" ShapeID="_x0000_i1038" DrawAspect="Content" ObjectID="_1456907260" r:id="rId42"/>
        </w:object>
      </w:r>
    </w:p>
    <w:p w:rsidR="009A52BC" w:rsidRPr="00A85CBC" w:rsidRDefault="00050243" w:rsidP="000D3D1F">
      <w:pPr>
        <w:jc w:val="both"/>
        <w:rPr>
          <w:lang w:val="en-US"/>
        </w:rPr>
      </w:pPr>
      <w:r>
        <w:rPr>
          <w:lang w:val="en-US"/>
        </w:rPr>
        <w:t>T</w:t>
      </w:r>
      <w:r w:rsidR="00B53B58">
        <w:rPr>
          <w:lang w:val="en-US"/>
        </w:rPr>
        <w:t>o write the likelihood function</w:t>
      </w:r>
      <w:r w:rsidR="00F80B5C">
        <w:rPr>
          <w:lang w:val="en-US"/>
        </w:rPr>
        <w:t xml:space="preserve">, </w:t>
      </w:r>
      <w:r w:rsidR="00B53B58">
        <w:rPr>
          <w:lang w:val="en-US"/>
        </w:rPr>
        <w:t>define the following:</w:t>
      </w:r>
    </w:p>
    <w:p w:rsidR="009A52BC" w:rsidRPr="00A85CBC" w:rsidRDefault="009E6FFF" w:rsidP="000D3D1F">
      <w:pPr>
        <w:jc w:val="both"/>
        <w:rPr>
          <w:lang w:val="en-US"/>
        </w:rPr>
      </w:pPr>
      <w:r w:rsidRPr="00A85CBC">
        <w:rPr>
          <w:position w:val="-36"/>
          <w:lang w:val="en-US"/>
        </w:rPr>
        <w:object w:dxaOrig="3600" w:dyaOrig="840">
          <v:shape id="_x0000_i1039" type="#_x0000_t75" style="width:178.5pt;height:42pt" o:ole="">
            <v:imagedata r:id="rId43" o:title=""/>
          </v:shape>
          <o:OLEObject Type="Embed" ProgID="Equation.3" ShapeID="_x0000_i1039" DrawAspect="Content" ObjectID="_1456907261" r:id="rId44"/>
        </w:object>
      </w:r>
    </w:p>
    <w:p w:rsidR="009A52BC" w:rsidRPr="00A85CBC" w:rsidRDefault="009A52BC" w:rsidP="000D3D1F">
      <w:pPr>
        <w:jc w:val="both"/>
        <w:rPr>
          <w:lang w:val="en-US"/>
        </w:rPr>
      </w:pPr>
      <w:r w:rsidRPr="00A85CBC">
        <w:rPr>
          <w:position w:val="-14"/>
          <w:lang w:val="en-US"/>
        </w:rPr>
        <w:object w:dxaOrig="360" w:dyaOrig="400">
          <v:shape id="_x0000_i1040" type="#_x0000_t75" style="width:19.5pt;height:19.5pt" o:ole="">
            <v:imagedata r:id="rId45" o:title=""/>
          </v:shape>
          <o:OLEObject Type="Embed" ProgID="Equation.3" ShapeID="_x0000_i1040" DrawAspect="Content" ObjectID="_1456907262" r:id="rId46"/>
        </w:object>
      </w:r>
      <w:r w:rsidR="00F80B5C">
        <w:rPr>
          <w:lang w:val="en-US"/>
        </w:rPr>
        <w:t xml:space="preserve"> </w:t>
      </w:r>
      <w:proofErr w:type="gramStart"/>
      <w:r w:rsidR="00F80B5C">
        <w:rPr>
          <w:lang w:val="en-US"/>
        </w:rPr>
        <w:t>represents</w:t>
      </w:r>
      <w:proofErr w:type="gramEnd"/>
      <w:r w:rsidR="00F80B5C">
        <w:rPr>
          <w:lang w:val="en-US"/>
        </w:rPr>
        <w:t xml:space="preserve"> </w:t>
      </w:r>
      <w:r w:rsidR="00B53B58">
        <w:rPr>
          <w:lang w:val="en-US"/>
        </w:rPr>
        <w:t xml:space="preserve">the </w:t>
      </w:r>
      <w:r w:rsidR="00F80B5C">
        <w:rPr>
          <w:lang w:val="en-US"/>
        </w:rPr>
        <w:t xml:space="preserve">difference in utilities between the non-chosen alternative and the chosen alternative. </w:t>
      </w:r>
      <w:r w:rsidR="00B53B58">
        <w:rPr>
          <w:lang w:val="en-US"/>
        </w:rPr>
        <w:t xml:space="preserve">Due to the presence of individual specific random coefficients, we have to consider all the choice occasions of an individual simultaneously to construct the likelihood. </w:t>
      </w:r>
      <w:proofErr w:type="gramStart"/>
      <w:r w:rsidR="00F80B5C">
        <w:rPr>
          <w:lang w:val="en-US"/>
        </w:rPr>
        <w:t xml:space="preserve">Define </w:t>
      </w:r>
      <w:proofErr w:type="gramEnd"/>
      <w:r w:rsidRPr="00A85CBC">
        <w:rPr>
          <w:position w:val="-14"/>
          <w:lang w:val="en-US"/>
        </w:rPr>
        <w:object w:dxaOrig="2240" w:dyaOrig="400">
          <v:shape id="_x0000_i1041" type="#_x0000_t75" style="width:111pt;height:19.5pt" o:ole="">
            <v:imagedata r:id="rId47" o:title=""/>
          </v:shape>
          <o:OLEObject Type="Embed" ProgID="Equation.3" ShapeID="_x0000_i1041" DrawAspect="Content" ObjectID="_1456907263" r:id="rId48"/>
        </w:object>
      </w:r>
      <w:r w:rsidR="00B53B58">
        <w:rPr>
          <w:lang w:val="en-US"/>
        </w:rPr>
        <w:t>, w</w:t>
      </w:r>
      <w:r w:rsidR="00580158">
        <w:rPr>
          <w:lang w:val="en-US"/>
        </w:rPr>
        <w:t>hich</w:t>
      </w:r>
      <w:r w:rsidR="00B53B58">
        <w:rPr>
          <w:lang w:val="en-US"/>
        </w:rPr>
        <w:t xml:space="preserve"> ha</w:t>
      </w:r>
      <w:r w:rsidR="00580158">
        <w:rPr>
          <w:lang w:val="en-US"/>
        </w:rPr>
        <w:t>s</w:t>
      </w:r>
      <w:r w:rsidR="00B53B58">
        <w:rPr>
          <w:lang w:val="en-US"/>
        </w:rPr>
        <w:t xml:space="preserve"> a mean given by the</w:t>
      </w:r>
      <w:r w:rsidR="00580158">
        <w:rPr>
          <w:lang w:val="en-US"/>
        </w:rPr>
        <w:t xml:space="preserve"> vector </w:t>
      </w:r>
      <w:r w:rsidRPr="00A85CBC">
        <w:rPr>
          <w:position w:val="-14"/>
          <w:lang w:val="en-US"/>
        </w:rPr>
        <w:object w:dxaOrig="2680" w:dyaOrig="400">
          <v:shape id="_x0000_i1042" type="#_x0000_t75" style="width:133.5pt;height:19.5pt" o:ole="">
            <v:imagedata r:id="rId49" o:title=""/>
          </v:shape>
          <o:OLEObject Type="Embed" ProgID="Equation.3" ShapeID="_x0000_i1042" DrawAspect="Content" ObjectID="_1456907264" r:id="rId50"/>
        </w:object>
      </w:r>
      <w:r w:rsidR="00B53B58">
        <w:rPr>
          <w:lang w:val="en-US"/>
        </w:rPr>
        <w:t>, and covariance matrix given by the matrix,</w:t>
      </w:r>
      <w:r w:rsidRPr="00A85CBC">
        <w:rPr>
          <w:position w:val="-14"/>
          <w:lang w:val="en-US"/>
        </w:rPr>
        <w:object w:dxaOrig="1680" w:dyaOrig="380">
          <v:shape id="_x0000_i1043" type="#_x0000_t75" style="width:84.75pt;height:19.5pt" o:ole="">
            <v:imagedata r:id="rId51" o:title=""/>
          </v:shape>
          <o:OLEObject Type="Embed" ProgID="Equation.3" ShapeID="_x0000_i1043" DrawAspect="Content" ObjectID="_1456907265" r:id="rId52"/>
        </w:object>
      </w:r>
      <w:r w:rsidR="00B53B58">
        <w:rPr>
          <w:lang w:val="en-US"/>
        </w:rPr>
        <w:t xml:space="preserve">, where </w:t>
      </w:r>
      <w:r w:rsidRPr="00A85CBC">
        <w:rPr>
          <w:position w:val="-14"/>
          <w:lang w:val="en-US"/>
        </w:rPr>
        <w:object w:dxaOrig="260" w:dyaOrig="380">
          <v:shape id="_x0000_i1044" type="#_x0000_t75" style="width:13.5pt;height:19.5pt" o:ole="">
            <v:imagedata r:id="rId53" o:title=""/>
          </v:shape>
          <o:OLEObject Type="Embed" ProgID="Equation.3" ShapeID="_x0000_i1044" DrawAspect="Content" ObjectID="_1456907266" r:id="rId54"/>
        </w:object>
      </w:r>
      <w:r w:rsidR="00B53B58">
        <w:rPr>
          <w:lang w:val="en-US"/>
        </w:rPr>
        <w:t xml:space="preserve">is a </w:t>
      </w:r>
      <w:r w:rsidR="00E3768A" w:rsidRPr="00A85CBC">
        <w:rPr>
          <w:position w:val="-4"/>
          <w:lang w:val="en-US"/>
        </w:rPr>
        <w:object w:dxaOrig="580" w:dyaOrig="240">
          <v:shape id="_x0000_i1045" type="#_x0000_t75" style="width:28.5pt;height:12.75pt" o:ole="">
            <v:imagedata r:id="rId55" o:title=""/>
          </v:shape>
          <o:OLEObject Type="Embed" ProgID="Equation.3" ShapeID="_x0000_i1045" DrawAspect="Content" ObjectID="_1456907267" r:id="rId56"/>
        </w:object>
      </w:r>
      <w:r w:rsidR="00B53B58">
        <w:rPr>
          <w:lang w:val="en-US"/>
        </w:rPr>
        <w:t xml:space="preserve">matrix obtained by vertically stacking the transpose of the </w:t>
      </w:r>
      <w:r w:rsidRPr="00A85CBC">
        <w:rPr>
          <w:position w:val="-14"/>
          <w:lang w:val="en-US"/>
        </w:rPr>
        <w:object w:dxaOrig="320" w:dyaOrig="380">
          <v:shape id="_x0000_i1046" type="#_x0000_t75" style="width:16.5pt;height:19.5pt" o:ole="">
            <v:imagedata r:id="rId57" o:title=""/>
          </v:shape>
          <o:OLEObject Type="Embed" ProgID="Equation.3" ShapeID="_x0000_i1046" DrawAspect="Content" ObjectID="_1456907268" r:id="rId58"/>
        </w:object>
      </w:r>
      <w:r w:rsidR="00B53B58">
        <w:rPr>
          <w:lang w:val="en-US"/>
        </w:rPr>
        <w:t>vector</w:t>
      </w:r>
      <w:r w:rsidR="00050243">
        <w:rPr>
          <w:lang w:val="en-US"/>
        </w:rPr>
        <w:t xml:space="preserve"> [</w:t>
      </w:r>
      <w:r w:rsidRPr="00A85CBC">
        <w:rPr>
          <w:position w:val="-14"/>
          <w:lang w:val="en-US"/>
        </w:rPr>
        <w:object w:dxaOrig="2060" w:dyaOrig="380">
          <v:shape id="_x0000_i1047" type="#_x0000_t75" style="width:103.5pt;height:19.5pt" o:ole="">
            <v:imagedata r:id="rId59" o:title=""/>
          </v:shape>
          <o:OLEObject Type="Embed" ProgID="Equation.3" ShapeID="_x0000_i1047" DrawAspect="Content" ObjectID="_1456907269" r:id="rId60"/>
        </w:object>
      </w:r>
      <w:r w:rsidR="00050243">
        <w:rPr>
          <w:lang w:val="en-US"/>
        </w:rPr>
        <w:t>]</w:t>
      </w:r>
      <w:r w:rsidR="00B53B58">
        <w:rPr>
          <w:lang w:val="en-US"/>
        </w:rPr>
        <w:t xml:space="preserve">, and  </w:t>
      </w:r>
      <w:r w:rsidRPr="00A85CBC">
        <w:rPr>
          <w:position w:val="-10"/>
          <w:lang w:val="en-US"/>
        </w:rPr>
        <w:object w:dxaOrig="279" w:dyaOrig="340">
          <v:shape id="_x0000_i1048" type="#_x0000_t75" style="width:14.25pt;height:16.5pt" o:ole="">
            <v:imagedata r:id="rId61" o:title=""/>
          </v:shape>
          <o:OLEObject Type="Embed" ProgID="Equation.3" ShapeID="_x0000_i1048" DrawAspect="Content" ObjectID="_1456907270" r:id="rId62"/>
        </w:object>
      </w:r>
      <w:r w:rsidR="00B53B58">
        <w:rPr>
          <w:lang w:val="en-US"/>
        </w:rPr>
        <w:t xml:space="preserve">is an identity </w:t>
      </w:r>
      <w:r w:rsidR="00B53B58">
        <w:rPr>
          <w:lang w:val="en-US"/>
        </w:rPr>
        <w:lastRenderedPageBreak/>
        <w:t xml:space="preserve">matrix of size </w:t>
      </w:r>
      <w:r w:rsidR="00B53B58">
        <w:rPr>
          <w:i/>
          <w:lang w:val="en-US"/>
        </w:rPr>
        <w:t>T</w:t>
      </w:r>
      <w:r w:rsidR="00B53B58">
        <w:rPr>
          <w:lang w:val="en-US"/>
        </w:rPr>
        <w:t xml:space="preserve">. The likelihood contribution of individual </w:t>
      </w:r>
      <w:r w:rsidR="00B53B58">
        <w:rPr>
          <w:i/>
          <w:lang w:val="en-US"/>
        </w:rPr>
        <w:t>q</w:t>
      </w:r>
      <w:r w:rsidR="00B53B58">
        <w:rPr>
          <w:lang w:val="en-US"/>
        </w:rPr>
        <w:t xml:space="preserve"> then takes the multidimensional </w:t>
      </w:r>
      <w:r w:rsidR="00B53B58">
        <w:rPr>
          <w:i/>
          <w:lang w:val="en-US"/>
        </w:rPr>
        <w:t>T</w:t>
      </w:r>
      <w:r w:rsidR="00B53B58">
        <w:rPr>
          <w:lang w:val="en-US"/>
        </w:rPr>
        <w:t xml:space="preserve"> integral form below:</w:t>
      </w:r>
    </w:p>
    <w:p w:rsidR="009A52BC" w:rsidRPr="00A85CBC" w:rsidRDefault="009A52BC" w:rsidP="000D3D1F">
      <w:pPr>
        <w:jc w:val="both"/>
        <w:rPr>
          <w:lang w:val="en-US"/>
        </w:rPr>
      </w:pPr>
      <w:r w:rsidRPr="00A85CBC">
        <w:rPr>
          <w:position w:val="-14"/>
          <w:lang w:val="en-US"/>
        </w:rPr>
        <w:object w:dxaOrig="2340" w:dyaOrig="380">
          <v:shape id="_x0000_i1049" type="#_x0000_t75" style="width:118.5pt;height:19.5pt" o:ole="">
            <v:imagedata r:id="rId63" o:title=""/>
          </v:shape>
          <o:OLEObject Type="Embed" ProgID="Equation.3" ShapeID="_x0000_i1049" DrawAspect="Content" ObjectID="_1456907271" r:id="rId64"/>
        </w:object>
      </w:r>
      <w:r w:rsidR="00E3768A">
        <w:rPr>
          <w:lang w:val="en-US"/>
        </w:rPr>
        <w:t>,</w:t>
      </w:r>
      <w:r w:rsidR="00B53B58">
        <w:rPr>
          <w:lang w:val="en-US"/>
        </w:rPr>
        <w:tab/>
      </w:r>
      <w:r w:rsidR="00B53B58">
        <w:rPr>
          <w:lang w:val="en-US"/>
        </w:rPr>
        <w:tab/>
      </w:r>
      <w:r w:rsidR="00B53B58">
        <w:rPr>
          <w:lang w:val="en-US"/>
        </w:rPr>
        <w:tab/>
      </w:r>
      <w:r w:rsidR="00B53B58">
        <w:rPr>
          <w:lang w:val="en-US"/>
        </w:rPr>
        <w:tab/>
      </w:r>
      <w:r w:rsidR="00B53B58">
        <w:rPr>
          <w:lang w:val="en-US"/>
        </w:rPr>
        <w:tab/>
      </w:r>
      <w:r w:rsidR="00B53B58">
        <w:rPr>
          <w:lang w:val="en-US"/>
        </w:rPr>
        <w:tab/>
      </w:r>
      <w:r w:rsidR="00B53B58">
        <w:rPr>
          <w:lang w:val="en-US"/>
        </w:rPr>
        <w:tab/>
      </w:r>
      <w:r w:rsidR="00B53B58">
        <w:rPr>
          <w:lang w:val="en-US"/>
        </w:rPr>
        <w:tab/>
      </w:r>
      <w:r w:rsidR="00B53B58">
        <w:rPr>
          <w:lang w:val="en-US"/>
        </w:rPr>
        <w:tab/>
        <w:t xml:space="preserve">       (2)</w:t>
      </w:r>
    </w:p>
    <w:p w:rsidR="00F03FD9" w:rsidRDefault="00B53B58" w:rsidP="000D3D1F">
      <w:pPr>
        <w:jc w:val="both"/>
        <w:rPr>
          <w:lang w:val="en-US"/>
        </w:rPr>
      </w:pPr>
      <w:proofErr w:type="gramStart"/>
      <w:r>
        <w:rPr>
          <w:lang w:val="en-US"/>
        </w:rPr>
        <w:t>with</w:t>
      </w:r>
      <w:proofErr w:type="gramEnd"/>
      <w:r>
        <w:rPr>
          <w:lang w:val="en-US"/>
        </w:rPr>
        <w:t xml:space="preserve"> </w:t>
      </w:r>
      <w:r w:rsidR="009A52BC" w:rsidRPr="00A85CBC">
        <w:rPr>
          <w:position w:val="-10"/>
          <w:lang w:val="en-US"/>
        </w:rPr>
        <w:object w:dxaOrig="300" w:dyaOrig="340">
          <v:shape id="_x0000_i1050" type="#_x0000_t75" style="width:15.75pt;height:16.5pt" o:ole="">
            <v:imagedata r:id="rId65" o:title=""/>
          </v:shape>
          <o:OLEObject Type="Embed" ProgID="Equation.3" ShapeID="_x0000_i1050" DrawAspect="Content" ObjectID="_1456907272" r:id="rId66"/>
        </w:object>
      </w:r>
      <w:r>
        <w:rPr>
          <w:lang w:val="en-US"/>
        </w:rPr>
        <w:t xml:space="preserve"> being the multivariate cumulative normal distribution of </w:t>
      </w:r>
      <w:r>
        <w:rPr>
          <w:i/>
          <w:lang w:val="en-US"/>
        </w:rPr>
        <w:t>T</w:t>
      </w:r>
      <w:r>
        <w:rPr>
          <w:lang w:val="en-US"/>
        </w:rPr>
        <w:t xml:space="preserve"> dimensions.</w:t>
      </w:r>
      <w:r w:rsidR="00580158">
        <w:rPr>
          <w:lang w:val="en-US"/>
        </w:rPr>
        <w:t xml:space="preserve"> In this study, instead of maximizing the likelihood function in Equation (2), we maximize a simpler</w:t>
      </w:r>
      <w:r>
        <w:rPr>
          <w:lang w:val="en-US"/>
        </w:rPr>
        <w:t xml:space="preserve"> pairwise Composite Marginal Likelihood (CML) function </w:t>
      </w:r>
      <w:r w:rsidR="00050243">
        <w:rPr>
          <w:lang w:val="en-US"/>
        </w:rPr>
        <w:t>[</w:t>
      </w:r>
      <w:r w:rsidR="00050243" w:rsidRPr="00B3645C">
        <w:rPr>
          <w:i/>
          <w:lang w:val="en-US"/>
        </w:rPr>
        <w:t>6</w:t>
      </w:r>
      <w:proofErr w:type="gramStart"/>
      <w:r w:rsidR="00E3768A">
        <w:rPr>
          <w:lang w:val="en-US"/>
        </w:rPr>
        <w:t>,</w:t>
      </w:r>
      <w:r w:rsidRPr="00B53B58">
        <w:rPr>
          <w:i/>
          <w:lang w:val="en-US"/>
        </w:rPr>
        <w:t>2</w:t>
      </w:r>
      <w:r w:rsidR="00050243">
        <w:rPr>
          <w:i/>
          <w:lang w:val="en-US"/>
        </w:rPr>
        <w:t>2</w:t>
      </w:r>
      <w:proofErr w:type="gramEnd"/>
      <w:r w:rsidR="00050243">
        <w:rPr>
          <w:lang w:val="en-US"/>
        </w:rPr>
        <w:t>]</w:t>
      </w:r>
      <w:r>
        <w:rPr>
          <w:lang w:val="en-US"/>
        </w:rPr>
        <w:t xml:space="preserve"> across the choice occasions for each individual </w:t>
      </w:r>
      <w:r>
        <w:rPr>
          <w:i/>
          <w:lang w:val="en-US"/>
        </w:rPr>
        <w:t>q</w:t>
      </w:r>
      <w:r>
        <w:rPr>
          <w:lang w:val="en-US"/>
        </w:rPr>
        <w:t>, which can be written as:</w:t>
      </w:r>
    </w:p>
    <w:p w:rsidR="009A52BC" w:rsidRPr="00A85CBC" w:rsidRDefault="00191111" w:rsidP="000D3D1F">
      <w:pPr>
        <w:pStyle w:val="text"/>
        <w:spacing w:line="240" w:lineRule="auto"/>
        <w:ind w:firstLine="0"/>
        <w:rPr>
          <w:rFonts w:ascii="Times New Roman" w:hAnsi="Times New Roman"/>
          <w:lang w:val="en-US"/>
        </w:rPr>
      </w:pPr>
      <w:r w:rsidRPr="00A85CBC">
        <w:rPr>
          <w:rFonts w:ascii="Times New Roman" w:hAnsi="Times New Roman"/>
          <w:position w:val="-28"/>
          <w:lang w:val="en-US"/>
        </w:rPr>
        <w:object w:dxaOrig="4340" w:dyaOrig="720">
          <v:shape id="_x0000_i1051" type="#_x0000_t75" style="width:218.25pt;height:36.75pt" o:ole="">
            <v:imagedata r:id="rId67" o:title=""/>
          </v:shape>
          <o:OLEObject Type="Embed" ProgID="Equation.3" ShapeID="_x0000_i1051" DrawAspect="Content" ObjectID="_1456907273" r:id="rId68"/>
        </w:object>
      </w:r>
      <w:r w:rsidR="00B53B58" w:rsidRPr="00B53B58">
        <w:rPr>
          <w:rFonts w:ascii="Times New Roman" w:hAnsi="Times New Roman"/>
          <w:lang w:val="en-US"/>
        </w:rPr>
        <w:tab/>
      </w:r>
      <w:r w:rsidR="00B53B58" w:rsidRPr="00B53B58">
        <w:rPr>
          <w:rFonts w:ascii="Times New Roman" w:hAnsi="Times New Roman"/>
          <w:lang w:val="en-US"/>
        </w:rPr>
        <w:tab/>
      </w:r>
      <w:r w:rsidR="00B53B58" w:rsidRPr="00B53B58">
        <w:rPr>
          <w:rFonts w:ascii="Times New Roman" w:hAnsi="Times New Roman"/>
          <w:lang w:val="en-US"/>
        </w:rPr>
        <w:tab/>
      </w:r>
      <w:r w:rsidR="00B53B58" w:rsidRPr="00B53B58">
        <w:rPr>
          <w:rFonts w:ascii="Times New Roman" w:hAnsi="Times New Roman"/>
          <w:lang w:val="en-US"/>
        </w:rPr>
        <w:tab/>
      </w:r>
      <w:r w:rsidR="00B53B58" w:rsidRPr="00B53B58">
        <w:rPr>
          <w:rFonts w:ascii="Times New Roman" w:hAnsi="Times New Roman"/>
          <w:lang w:val="en-US"/>
        </w:rPr>
        <w:tab/>
      </w:r>
      <w:r w:rsidR="00B53B58" w:rsidRPr="00B53B58">
        <w:rPr>
          <w:rFonts w:ascii="Times New Roman" w:hAnsi="Times New Roman"/>
          <w:lang w:val="en-US"/>
        </w:rPr>
        <w:tab/>
      </w:r>
      <w:r w:rsidR="00CD3977">
        <w:rPr>
          <w:rFonts w:ascii="Times New Roman" w:hAnsi="Times New Roman"/>
          <w:lang w:val="en-US"/>
        </w:rPr>
        <w:t xml:space="preserve">    </w:t>
      </w:r>
      <w:r w:rsidR="0083344D">
        <w:rPr>
          <w:rFonts w:ascii="Times New Roman" w:hAnsi="Times New Roman"/>
          <w:lang w:val="en-US"/>
        </w:rPr>
        <w:t xml:space="preserve">   </w:t>
      </w:r>
      <w:r w:rsidR="00B53B58" w:rsidRPr="00B53B58">
        <w:rPr>
          <w:rFonts w:ascii="Times New Roman" w:hAnsi="Times New Roman"/>
          <w:lang w:val="en-US"/>
        </w:rPr>
        <w:t>(3)</w:t>
      </w:r>
    </w:p>
    <w:p w:rsidR="009A52BC" w:rsidRPr="00A85CBC" w:rsidRDefault="00B53B58" w:rsidP="000D3D1F">
      <w:pPr>
        <w:pStyle w:val="text"/>
        <w:spacing w:line="240" w:lineRule="auto"/>
        <w:ind w:firstLine="0"/>
        <w:rPr>
          <w:rFonts w:ascii="Times New Roman" w:hAnsi="Times New Roman"/>
          <w:lang w:val="en-US"/>
        </w:rPr>
      </w:pPr>
      <w:proofErr w:type="gramStart"/>
      <w:r w:rsidRPr="00B53B58">
        <w:rPr>
          <w:rFonts w:ascii="Times New Roman" w:hAnsi="Times New Roman"/>
          <w:lang w:val="en-US"/>
        </w:rPr>
        <w:t>and</w:t>
      </w:r>
      <w:proofErr w:type="gramEnd"/>
      <w:r w:rsidRPr="00B53B58">
        <w:rPr>
          <w:rFonts w:ascii="Times New Roman" w:hAnsi="Times New Roman"/>
          <w:lang w:val="en-US"/>
        </w:rPr>
        <w:t xml:space="preserve"> </w:t>
      </w:r>
      <w:r w:rsidR="009A52BC" w:rsidRPr="00A85CBC">
        <w:rPr>
          <w:rFonts w:ascii="Times New Roman" w:hAnsi="Times New Roman"/>
          <w:position w:val="-32"/>
          <w:lang w:val="en-US"/>
        </w:rPr>
        <w:object w:dxaOrig="3800" w:dyaOrig="580">
          <v:shape id="_x0000_i1052" type="#_x0000_t75" style="width:192.75pt;height:30pt" o:ole="">
            <v:imagedata r:id="rId69" o:title=""/>
          </v:shape>
          <o:OLEObject Type="Embed" ProgID="Equation.3" ShapeID="_x0000_i1052" DrawAspect="Content" ObjectID="_1456907274" r:id="rId70"/>
        </w:object>
      </w:r>
      <w:r w:rsidRPr="00B53B58">
        <w:rPr>
          <w:rFonts w:ascii="Times New Roman" w:hAnsi="Times New Roman"/>
          <w:lang w:val="en-US"/>
        </w:rPr>
        <w:tab/>
      </w:r>
      <w:r w:rsidRPr="00B53B58">
        <w:rPr>
          <w:rFonts w:ascii="Times New Roman" w:hAnsi="Times New Roman"/>
          <w:lang w:val="en-US"/>
        </w:rPr>
        <w:tab/>
      </w:r>
      <w:r w:rsidRPr="00B53B58">
        <w:rPr>
          <w:rFonts w:ascii="Times New Roman" w:hAnsi="Times New Roman"/>
          <w:lang w:val="en-US"/>
        </w:rPr>
        <w:tab/>
      </w:r>
      <w:r w:rsidRPr="00B53B58">
        <w:rPr>
          <w:rFonts w:ascii="Times New Roman" w:hAnsi="Times New Roman"/>
          <w:lang w:val="en-US"/>
        </w:rPr>
        <w:tab/>
      </w:r>
      <w:r w:rsidRPr="00B53B58">
        <w:rPr>
          <w:rFonts w:ascii="Times New Roman" w:hAnsi="Times New Roman"/>
          <w:lang w:val="en-US"/>
        </w:rPr>
        <w:tab/>
      </w:r>
      <w:r w:rsidRPr="00B53B58">
        <w:rPr>
          <w:rFonts w:ascii="Times New Roman" w:hAnsi="Times New Roman"/>
          <w:lang w:val="en-US"/>
        </w:rPr>
        <w:tab/>
      </w:r>
      <w:r w:rsidRPr="00B53B58">
        <w:rPr>
          <w:rFonts w:ascii="Times New Roman" w:hAnsi="Times New Roman"/>
          <w:lang w:val="en-US"/>
        </w:rPr>
        <w:tab/>
        <w:t xml:space="preserve">    </w:t>
      </w:r>
      <w:r w:rsidR="0083344D">
        <w:rPr>
          <w:rFonts w:ascii="Times New Roman" w:hAnsi="Times New Roman"/>
          <w:lang w:val="en-US"/>
        </w:rPr>
        <w:t xml:space="preserve">   </w:t>
      </w:r>
      <w:r w:rsidRPr="00B53B58">
        <w:rPr>
          <w:rFonts w:ascii="Times New Roman" w:hAnsi="Times New Roman"/>
          <w:lang w:val="en-US"/>
        </w:rPr>
        <w:t>(4)</w:t>
      </w:r>
    </w:p>
    <w:p w:rsidR="009A52BC" w:rsidRPr="00A85CBC" w:rsidRDefault="00B53B58" w:rsidP="000D3D1F">
      <w:pPr>
        <w:jc w:val="both"/>
        <w:rPr>
          <w:lang w:val="en-US"/>
        </w:rPr>
      </w:pPr>
      <w:r>
        <w:rPr>
          <w:lang w:val="en-US"/>
        </w:rPr>
        <w:t xml:space="preserve">The computational effort is now reduced to evaluating simple marginal bivariate probabilities </w:t>
      </w:r>
      <w:r w:rsidR="00580158">
        <w:rPr>
          <w:lang w:val="en-US"/>
        </w:rPr>
        <w:t xml:space="preserve">which </w:t>
      </w:r>
      <w:r>
        <w:rPr>
          <w:lang w:val="en-US"/>
        </w:rPr>
        <w:t xml:space="preserve">can be easily done in most statistical packages. The </w:t>
      </w:r>
      <w:proofErr w:type="spellStart"/>
      <w:r>
        <w:rPr>
          <w:lang w:val="en-US"/>
        </w:rPr>
        <w:t>pairwise</w:t>
      </w:r>
      <w:proofErr w:type="spellEnd"/>
      <w:r>
        <w:rPr>
          <w:lang w:val="en-US"/>
        </w:rPr>
        <w:t xml:space="preserve"> </w:t>
      </w:r>
      <w:proofErr w:type="gramStart"/>
      <w:r>
        <w:rPr>
          <w:lang w:val="en-US"/>
        </w:rPr>
        <w:t xml:space="preserve">estimator </w:t>
      </w:r>
      <w:proofErr w:type="gramEnd"/>
      <w:r w:rsidR="009A52BC" w:rsidRPr="00A85CBC">
        <w:rPr>
          <w:position w:val="-12"/>
          <w:lang w:val="en-US"/>
        </w:rPr>
        <w:object w:dxaOrig="499" w:dyaOrig="400">
          <v:shape id="_x0000_i1053" type="#_x0000_t75" style="width:25.5pt;height:19.5pt" o:ole="">
            <v:imagedata r:id="rId71" o:title=""/>
          </v:shape>
          <o:OLEObject Type="Embed" ProgID="Equation.3" ShapeID="_x0000_i1053" DrawAspect="Content" ObjectID="_1456907275" r:id="rId72"/>
        </w:object>
      </w:r>
      <w:r w:rsidR="00580158">
        <w:rPr>
          <w:lang w:val="en-US"/>
        </w:rPr>
        <w:t xml:space="preserve">, </w:t>
      </w:r>
      <w:r>
        <w:rPr>
          <w:lang w:val="en-US"/>
        </w:rPr>
        <w:t xml:space="preserve">obtained by maximizing the logarithm of equation (4) with respect to the </w:t>
      </w:r>
      <w:r w:rsidR="009A52BC" w:rsidRPr="00A85CBC">
        <w:rPr>
          <w:position w:val="-6"/>
          <w:lang w:val="en-US"/>
        </w:rPr>
        <w:object w:dxaOrig="200" w:dyaOrig="279">
          <v:shape id="_x0000_i1054" type="#_x0000_t75" style="width:10.5pt;height:14.25pt" o:ole="">
            <v:imagedata r:id="rId73" o:title=""/>
          </v:shape>
          <o:OLEObject Type="Embed" ProgID="Equation.3" ShapeID="_x0000_i1054" DrawAspect="Content" ObjectID="_1456907276" r:id="rId74"/>
        </w:object>
      </w:r>
      <w:r>
        <w:rPr>
          <w:lang w:val="en-US"/>
        </w:rPr>
        <w:t>vector</w:t>
      </w:r>
      <w:r w:rsidR="00580158">
        <w:rPr>
          <w:lang w:val="en-US"/>
        </w:rPr>
        <w:t>,</w:t>
      </w:r>
      <w:r>
        <w:rPr>
          <w:lang w:val="en-US"/>
        </w:rPr>
        <w:t xml:space="preserve"> is consistent and asymptotically normal distributed. Additional information on the details of estimator is provided in Bhat </w:t>
      </w:r>
      <w:r>
        <w:rPr>
          <w:i/>
          <w:lang w:val="en-US"/>
        </w:rPr>
        <w:t>et al.</w:t>
      </w:r>
      <w:r>
        <w:rPr>
          <w:lang w:val="en-US"/>
        </w:rPr>
        <w:t xml:space="preserve"> (2010) </w:t>
      </w:r>
      <w:r w:rsidR="00050243">
        <w:rPr>
          <w:lang w:val="en-US"/>
        </w:rPr>
        <w:t>[</w:t>
      </w:r>
      <w:r w:rsidR="00050243">
        <w:rPr>
          <w:i/>
          <w:lang w:val="en-US"/>
        </w:rPr>
        <w:t>6</w:t>
      </w:r>
      <w:r w:rsidR="00050243">
        <w:rPr>
          <w:lang w:val="en-US"/>
        </w:rPr>
        <w:t>]</w:t>
      </w:r>
      <w:r>
        <w:rPr>
          <w:lang w:val="en-US"/>
        </w:rPr>
        <w:t>.</w:t>
      </w:r>
    </w:p>
    <w:p w:rsidR="006D7F30" w:rsidRPr="00A85CBC" w:rsidRDefault="006D7F30" w:rsidP="000D3D1F">
      <w:pPr>
        <w:pStyle w:val="Default"/>
        <w:jc w:val="both"/>
        <w:rPr>
          <w:b/>
          <w:bCs/>
          <w:color w:val="auto"/>
        </w:rPr>
      </w:pPr>
    </w:p>
    <w:p w:rsidR="006D7F30" w:rsidRPr="00A85CBC" w:rsidRDefault="00B53B58" w:rsidP="000D3D1F">
      <w:pPr>
        <w:jc w:val="both"/>
        <w:rPr>
          <w:b/>
          <w:lang w:val="en-US"/>
        </w:rPr>
      </w:pPr>
      <w:r>
        <w:rPr>
          <w:b/>
          <w:lang w:val="en-US"/>
        </w:rPr>
        <w:t xml:space="preserve">4. </w:t>
      </w:r>
      <w:r>
        <w:rPr>
          <w:b/>
          <w:lang w:val="en-US"/>
        </w:rPr>
        <w:tab/>
        <w:t>DATA ANALYSIS</w:t>
      </w:r>
    </w:p>
    <w:p w:rsidR="006D7F30" w:rsidRPr="00A85CBC" w:rsidRDefault="00B53B58" w:rsidP="000D3D1F">
      <w:pPr>
        <w:jc w:val="both"/>
        <w:outlineLvl w:val="0"/>
        <w:rPr>
          <w:lang w:val="en-US"/>
        </w:rPr>
      </w:pPr>
      <w:r>
        <w:rPr>
          <w:lang w:val="en-US"/>
        </w:rPr>
        <w:t xml:space="preserve">The sample comprises 109 participants (23 actual LR users and 86 prospective LR users) </w:t>
      </w:r>
      <w:r w:rsidR="00034AC9">
        <w:rPr>
          <w:lang w:val="en-US"/>
        </w:rPr>
        <w:t xml:space="preserve">(all </w:t>
      </w:r>
      <w:r>
        <w:rPr>
          <w:lang w:val="en-US"/>
        </w:rPr>
        <w:t>involved in the two-week program</w:t>
      </w:r>
      <w:r w:rsidR="00034AC9">
        <w:rPr>
          <w:lang w:val="en-US"/>
        </w:rPr>
        <w:t>),</w:t>
      </w:r>
      <w:r>
        <w:rPr>
          <w:lang w:val="en-US"/>
        </w:rPr>
        <w:t xml:space="preserve"> for a total of 1526 daily observations (763 “before </w:t>
      </w:r>
      <w:r w:rsidRPr="004B0165">
        <w:rPr>
          <w:i/>
          <w:lang w:val="en-US"/>
        </w:rPr>
        <w:t>PTP</w:t>
      </w:r>
      <w:r>
        <w:rPr>
          <w:lang w:val="en-US"/>
        </w:rPr>
        <w:t xml:space="preserve">” and 763 “after </w:t>
      </w:r>
      <w:r w:rsidRPr="004B0165">
        <w:rPr>
          <w:i/>
          <w:lang w:val="en-US"/>
        </w:rPr>
        <w:t>PTP</w:t>
      </w:r>
      <w:r>
        <w:rPr>
          <w:lang w:val="en-US"/>
        </w:rPr>
        <w:t xml:space="preserve">” observations). Table 1 provides a summary of (1) individual and household characteristics (upper left block), (2) individual </w:t>
      </w:r>
      <w:r w:rsidR="00CE1954">
        <w:rPr>
          <w:lang w:val="en-US"/>
        </w:rPr>
        <w:t xml:space="preserve">lifestyle </w:t>
      </w:r>
      <w:r>
        <w:rPr>
          <w:lang w:val="en-US"/>
        </w:rPr>
        <w:t xml:space="preserve">(bottom left block), (3) individual </w:t>
      </w:r>
      <w:r w:rsidR="00CE1954">
        <w:rPr>
          <w:lang w:val="en-US"/>
        </w:rPr>
        <w:t xml:space="preserve">environmental </w:t>
      </w:r>
      <w:r w:rsidR="004E684A">
        <w:rPr>
          <w:lang w:val="en-US"/>
        </w:rPr>
        <w:t xml:space="preserve">attitude indicator variables </w:t>
      </w:r>
      <w:r>
        <w:rPr>
          <w:lang w:val="en-US"/>
        </w:rPr>
        <w:t xml:space="preserve"> (upper right block) and (4) benefits pr</w:t>
      </w:r>
      <w:r w:rsidR="00050243">
        <w:rPr>
          <w:lang w:val="en-US"/>
        </w:rPr>
        <w:t>esented</w:t>
      </w:r>
      <w:r>
        <w:rPr>
          <w:lang w:val="en-US"/>
        </w:rPr>
        <w:t xml:space="preserve"> in the </w:t>
      </w:r>
      <w:r w:rsidRPr="004B0165">
        <w:rPr>
          <w:i/>
          <w:lang w:val="en-US"/>
        </w:rPr>
        <w:t>PTP</w:t>
      </w:r>
      <w:r>
        <w:rPr>
          <w:lang w:val="en-US"/>
        </w:rPr>
        <w:t xml:space="preserve"> (bottom right block). Finally, a descriptive analysis related to daily episode variables is reported in the bottom block. </w:t>
      </w:r>
    </w:p>
    <w:p w:rsidR="001E40B2" w:rsidRDefault="00B53B58" w:rsidP="000D3D1F">
      <w:pPr>
        <w:jc w:val="both"/>
        <w:rPr>
          <w:i/>
          <w:lang w:val="en-US"/>
        </w:rPr>
      </w:pPr>
      <w:r>
        <w:rPr>
          <w:lang w:val="en-US"/>
        </w:rPr>
        <w:tab/>
        <w:t xml:space="preserve">Regarding the </w:t>
      </w:r>
      <w:r w:rsidR="0037479D">
        <w:rPr>
          <w:i/>
          <w:lang w:val="en-US"/>
        </w:rPr>
        <w:t xml:space="preserve">Individual </w:t>
      </w:r>
      <w:r>
        <w:rPr>
          <w:i/>
          <w:lang w:val="en-US"/>
        </w:rPr>
        <w:t xml:space="preserve">and </w:t>
      </w:r>
      <w:r w:rsidR="0037479D">
        <w:rPr>
          <w:i/>
          <w:lang w:val="en-US"/>
        </w:rPr>
        <w:t xml:space="preserve">Household </w:t>
      </w:r>
      <w:r>
        <w:rPr>
          <w:i/>
          <w:lang w:val="en-US"/>
        </w:rPr>
        <w:t>characteristics</w:t>
      </w:r>
      <w:r>
        <w:rPr>
          <w:lang w:val="en-US"/>
        </w:rPr>
        <w:t xml:space="preserve">, Table 1 reveals a balanced proportion of men and women in the sample (50.5% </w:t>
      </w:r>
      <w:r>
        <w:rPr>
          <w:i/>
          <w:lang w:val="en-US"/>
        </w:rPr>
        <w:t>vs.</w:t>
      </w:r>
      <w:r>
        <w:rPr>
          <w:lang w:val="en-US"/>
        </w:rPr>
        <w:t xml:space="preserve"> 49.5% respectively)</w:t>
      </w:r>
      <w:r w:rsidR="00050243">
        <w:rPr>
          <w:lang w:val="en-US"/>
        </w:rPr>
        <w:t>. In terms of age distribution, the sample is almost uniformly distributed among individuals who are 18-30 years of age, 31–40 years of age, and 41-80 years of age.</w:t>
      </w:r>
      <w:r>
        <w:rPr>
          <w:lang w:val="en-US"/>
        </w:rPr>
        <w:t xml:space="preserve"> </w:t>
      </w:r>
      <w:r w:rsidR="00050243">
        <w:rPr>
          <w:lang w:val="en-US"/>
        </w:rPr>
        <w:t xml:space="preserve">The sample reflects </w:t>
      </w:r>
      <w:r>
        <w:rPr>
          <w:lang w:val="en-US"/>
        </w:rPr>
        <w:t>a highly educated sample</w:t>
      </w:r>
      <w:r w:rsidR="00050243">
        <w:rPr>
          <w:lang w:val="en-US"/>
        </w:rPr>
        <w:t>.</w:t>
      </w:r>
      <w:r>
        <w:rPr>
          <w:lang w:val="en-US"/>
        </w:rPr>
        <w:t xml:space="preserve"> The majority of </w:t>
      </w:r>
      <w:r w:rsidR="00050243">
        <w:rPr>
          <w:lang w:val="en-US"/>
        </w:rPr>
        <w:t xml:space="preserve">the </w:t>
      </w:r>
      <w:r>
        <w:rPr>
          <w:lang w:val="en-US"/>
        </w:rPr>
        <w:t xml:space="preserve">individuals </w:t>
      </w:r>
      <w:r w:rsidR="00050243">
        <w:rPr>
          <w:lang w:val="en-US"/>
        </w:rPr>
        <w:t>is</w:t>
      </w:r>
      <w:r>
        <w:rPr>
          <w:lang w:val="en-US"/>
        </w:rPr>
        <w:t xml:space="preserve"> employed (76.0%), </w:t>
      </w:r>
      <w:r w:rsidR="00B47F84">
        <w:rPr>
          <w:lang w:val="en-US"/>
        </w:rPr>
        <w:t>unmarried (54.1%), with</w:t>
      </w:r>
      <w:r w:rsidR="00050243">
        <w:rPr>
          <w:lang w:val="en-US"/>
        </w:rPr>
        <w:t xml:space="preserve"> no children (72.5%), and </w:t>
      </w:r>
      <w:r w:rsidR="00B47F84">
        <w:rPr>
          <w:lang w:val="en-US"/>
        </w:rPr>
        <w:t xml:space="preserve">with </w:t>
      </w:r>
      <w:r w:rsidR="00050243">
        <w:rPr>
          <w:lang w:val="en-US"/>
        </w:rPr>
        <w:t>mostly young children</w:t>
      </w:r>
      <w:r w:rsidR="00B47F84">
        <w:rPr>
          <w:lang w:val="en-US"/>
        </w:rPr>
        <w:t xml:space="preserve"> 0-13 years of age if </w:t>
      </w:r>
      <w:r w:rsidR="00050243">
        <w:rPr>
          <w:lang w:val="en-US"/>
        </w:rPr>
        <w:t xml:space="preserve">children </w:t>
      </w:r>
      <w:r w:rsidR="00B47F84">
        <w:rPr>
          <w:lang w:val="en-US"/>
        </w:rPr>
        <w:t xml:space="preserve">are present in the household </w:t>
      </w:r>
      <w:r w:rsidR="00050243">
        <w:rPr>
          <w:lang w:val="en-US"/>
        </w:rPr>
        <w:t>(60%).</w:t>
      </w:r>
      <w:r>
        <w:rPr>
          <w:lang w:val="en-US"/>
        </w:rPr>
        <w:t xml:space="preserve"> </w:t>
      </w:r>
      <w:r w:rsidR="00467515">
        <w:rPr>
          <w:lang w:val="en-US"/>
        </w:rPr>
        <w:t xml:space="preserve">There is a reasonable spread in </w:t>
      </w:r>
      <w:r>
        <w:rPr>
          <w:lang w:val="en-US"/>
        </w:rPr>
        <w:t xml:space="preserve">personal monthly income, </w:t>
      </w:r>
      <w:r w:rsidR="00B47F84">
        <w:rPr>
          <w:lang w:val="en-US"/>
        </w:rPr>
        <w:t xml:space="preserve">and a high percentage (67.9%) of individuals lives in a suburban area less than 10 kms. from the city center. </w:t>
      </w:r>
      <w:r>
        <w:rPr>
          <w:lang w:val="en-US"/>
        </w:rPr>
        <w:t>All participants have a driver</w:t>
      </w:r>
      <w:r w:rsidR="001E40B2">
        <w:rPr>
          <w:lang w:val="en-US"/>
        </w:rPr>
        <w:t>’s</w:t>
      </w:r>
      <w:r>
        <w:rPr>
          <w:lang w:val="en-US"/>
        </w:rPr>
        <w:t xml:space="preserve"> license and a car. </w:t>
      </w:r>
      <w:r w:rsidR="001E40B2">
        <w:rPr>
          <w:rStyle w:val="FootnoteReference"/>
          <w:lang w:val="en-US"/>
        </w:rPr>
        <w:footnoteReference w:id="3"/>
      </w:r>
    </w:p>
    <w:p w:rsidR="006D7F30" w:rsidRPr="00A85CBC" w:rsidRDefault="00B53B58" w:rsidP="000D3D1F">
      <w:pPr>
        <w:jc w:val="both"/>
        <w:rPr>
          <w:bCs/>
          <w:lang w:val="en-US" w:eastAsia="it-IT"/>
        </w:rPr>
      </w:pPr>
      <w:r>
        <w:rPr>
          <w:i/>
          <w:lang w:val="en-US"/>
        </w:rPr>
        <w:tab/>
        <w:t xml:space="preserve">Individual </w:t>
      </w:r>
      <w:r w:rsidR="005A1704">
        <w:rPr>
          <w:i/>
          <w:lang w:val="en-US"/>
        </w:rPr>
        <w:t>lifestyle</w:t>
      </w:r>
      <w:r w:rsidR="005A1704">
        <w:rPr>
          <w:lang w:val="en-US"/>
        </w:rPr>
        <w:t xml:space="preserve"> </w:t>
      </w:r>
      <w:r w:rsidR="004466CD">
        <w:rPr>
          <w:lang w:val="en-US"/>
        </w:rPr>
        <w:t xml:space="preserve">is </w:t>
      </w:r>
      <w:r>
        <w:rPr>
          <w:lang w:val="en-US"/>
        </w:rPr>
        <w:t>captured in terms of car use intensity, average walking time per day</w:t>
      </w:r>
      <w:r w:rsidR="005D4628">
        <w:rPr>
          <w:lang w:val="en-US"/>
        </w:rPr>
        <w:t>,</w:t>
      </w:r>
      <w:r>
        <w:rPr>
          <w:lang w:val="en-US"/>
        </w:rPr>
        <w:t xml:space="preserve"> and frequency of out-of-home physical activities. The majority of participants (61.5%) travel less than 15,000 km by car annually. </w:t>
      </w:r>
      <w:r w:rsidR="00E97F18">
        <w:rPr>
          <w:bCs/>
          <w:lang w:val="en-US" w:eastAsia="it-IT"/>
        </w:rPr>
        <w:t xml:space="preserve">Further, most of participants walk between 10 and 20 minutes </w:t>
      </w:r>
      <w:r w:rsidR="00E97F18">
        <w:rPr>
          <w:bCs/>
          <w:lang w:val="en-US" w:eastAsia="it-IT"/>
        </w:rPr>
        <w:lastRenderedPageBreak/>
        <w:t xml:space="preserve">per day (41.3%). </w:t>
      </w:r>
      <w:r w:rsidR="00E97F18">
        <w:rPr>
          <w:lang w:val="en-US"/>
        </w:rPr>
        <w:t xml:space="preserve">In terms of </w:t>
      </w:r>
      <w:r>
        <w:rPr>
          <w:lang w:val="en-US"/>
        </w:rPr>
        <w:t>physical activit</w:t>
      </w:r>
      <w:r w:rsidR="00E97F18">
        <w:rPr>
          <w:lang w:val="en-US"/>
        </w:rPr>
        <w:t>y</w:t>
      </w:r>
      <w:r>
        <w:rPr>
          <w:lang w:val="en-US"/>
        </w:rPr>
        <w:t xml:space="preserve"> participation levels, it can be observed that </w:t>
      </w:r>
      <w:r w:rsidR="00B47F84">
        <w:rPr>
          <w:lang w:val="en-US"/>
        </w:rPr>
        <w:t>about</w:t>
      </w:r>
      <w:r>
        <w:rPr>
          <w:lang w:val="en-US"/>
        </w:rPr>
        <w:t xml:space="preserve"> 65% of the sampled individuals partake in some sports activity at least once a week</w:t>
      </w:r>
      <w:r>
        <w:rPr>
          <w:bCs/>
          <w:lang w:val="en-US" w:eastAsia="it-IT"/>
        </w:rPr>
        <w:t xml:space="preserve">. </w:t>
      </w:r>
    </w:p>
    <w:p w:rsidR="00616F24" w:rsidRDefault="00B53B58" w:rsidP="000D3D1F">
      <w:pPr>
        <w:pStyle w:val="ListParagraph"/>
        <w:spacing w:line="240" w:lineRule="auto"/>
        <w:ind w:left="0"/>
        <w:rPr>
          <w:rFonts w:cs="Times New Roman"/>
          <w:bCs/>
          <w:szCs w:val="24"/>
          <w:lang w:val="en-US" w:eastAsia="it-IT"/>
        </w:rPr>
      </w:pPr>
      <w:r>
        <w:rPr>
          <w:rFonts w:cs="Times New Roman"/>
          <w:bCs/>
          <w:i/>
          <w:szCs w:val="24"/>
          <w:lang w:val="en-US" w:eastAsia="it-IT"/>
        </w:rPr>
        <w:tab/>
        <w:t xml:space="preserve">Individual </w:t>
      </w:r>
      <w:r w:rsidR="00497AA6">
        <w:rPr>
          <w:rFonts w:cs="Times New Roman"/>
          <w:bCs/>
          <w:i/>
          <w:szCs w:val="24"/>
          <w:lang w:val="en-US" w:eastAsia="it-IT"/>
        </w:rPr>
        <w:t>environmental</w:t>
      </w:r>
      <w:r w:rsidR="004E684A">
        <w:rPr>
          <w:rFonts w:cs="Times New Roman"/>
          <w:bCs/>
          <w:i/>
          <w:szCs w:val="24"/>
          <w:lang w:val="en-US" w:eastAsia="it-IT"/>
        </w:rPr>
        <w:t xml:space="preserve"> attitude indicator</w:t>
      </w:r>
      <w:r w:rsidR="00497AA6">
        <w:rPr>
          <w:rFonts w:cs="Times New Roman"/>
          <w:bCs/>
          <w:i/>
          <w:szCs w:val="24"/>
          <w:lang w:val="en-US" w:eastAsia="it-IT"/>
        </w:rPr>
        <w:t xml:space="preserve"> </w:t>
      </w:r>
      <w:r>
        <w:rPr>
          <w:rFonts w:cs="Times New Roman"/>
          <w:bCs/>
          <w:szCs w:val="24"/>
          <w:lang w:val="en-US" w:eastAsia="it-IT"/>
        </w:rPr>
        <w:t xml:space="preserve">variables are based on the response of the participants </w:t>
      </w:r>
      <w:r w:rsidR="00E97F18">
        <w:rPr>
          <w:rFonts w:cs="Times New Roman"/>
          <w:bCs/>
          <w:szCs w:val="24"/>
          <w:lang w:val="en-US" w:eastAsia="it-IT"/>
        </w:rPr>
        <w:t>to</w:t>
      </w:r>
      <w:r>
        <w:rPr>
          <w:rFonts w:cs="Times New Roman"/>
          <w:bCs/>
          <w:szCs w:val="24"/>
          <w:lang w:val="en-US" w:eastAsia="it-IT"/>
        </w:rPr>
        <w:t xml:space="preserve"> the level of effort they are willing to put in to reduce CO</w:t>
      </w:r>
      <w:r>
        <w:rPr>
          <w:rFonts w:cs="Times New Roman"/>
          <w:bCs/>
          <w:szCs w:val="24"/>
          <w:vertAlign w:val="subscript"/>
          <w:lang w:val="en-US" w:eastAsia="it-IT"/>
        </w:rPr>
        <w:t>2</w:t>
      </w:r>
      <w:r>
        <w:rPr>
          <w:rFonts w:cs="Times New Roman"/>
          <w:bCs/>
          <w:szCs w:val="24"/>
          <w:lang w:val="en-US" w:eastAsia="it-IT"/>
        </w:rPr>
        <w:t xml:space="preserve"> emissions </w:t>
      </w:r>
      <w:r w:rsidR="00B47F84">
        <w:rPr>
          <w:rFonts w:cs="Times New Roman"/>
          <w:bCs/>
          <w:szCs w:val="24"/>
          <w:lang w:val="en-US" w:eastAsia="it-IT"/>
        </w:rPr>
        <w:t>from</w:t>
      </w:r>
      <w:r>
        <w:rPr>
          <w:rFonts w:cs="Times New Roman"/>
          <w:bCs/>
          <w:szCs w:val="24"/>
          <w:lang w:val="en-US" w:eastAsia="it-IT"/>
        </w:rPr>
        <w:t xml:space="preserve"> transport (car use), waste, electricity, habits and technology. Among all categories, </w:t>
      </w:r>
      <w:r w:rsidR="00E3768A">
        <w:rPr>
          <w:rFonts w:cs="Times New Roman"/>
          <w:bCs/>
          <w:szCs w:val="24"/>
          <w:lang w:val="en-US" w:eastAsia="it-IT"/>
        </w:rPr>
        <w:t>individuals report that they are willing to put in a high level of effort to reduce CO</w:t>
      </w:r>
      <w:r w:rsidR="00E3768A">
        <w:rPr>
          <w:rFonts w:cs="Times New Roman"/>
          <w:bCs/>
          <w:szCs w:val="24"/>
          <w:vertAlign w:val="subscript"/>
          <w:lang w:val="en-US" w:eastAsia="it-IT"/>
        </w:rPr>
        <w:t>2</w:t>
      </w:r>
      <w:r w:rsidR="00E3768A">
        <w:rPr>
          <w:rFonts w:cs="Times New Roman"/>
          <w:bCs/>
          <w:szCs w:val="24"/>
          <w:lang w:val="en-US" w:eastAsia="it-IT"/>
        </w:rPr>
        <w:t xml:space="preserve"> through recycling programs and through electricity conservation programs</w:t>
      </w:r>
      <w:r>
        <w:rPr>
          <w:rFonts w:cs="Times New Roman"/>
          <w:bCs/>
          <w:szCs w:val="24"/>
          <w:lang w:val="en-US" w:eastAsia="it-IT"/>
        </w:rPr>
        <w:t xml:space="preserve">. </w:t>
      </w:r>
    </w:p>
    <w:p w:rsidR="00393ED2" w:rsidRDefault="00616F24" w:rsidP="000D3D1F">
      <w:pPr>
        <w:pStyle w:val="ListParagraph"/>
        <w:spacing w:line="240" w:lineRule="auto"/>
        <w:ind w:left="0"/>
        <w:rPr>
          <w:rFonts w:eastAsia="Times New Roman" w:cs="Times New Roman"/>
          <w:bCs/>
          <w:lang w:val="en-US" w:eastAsia="it-IT"/>
        </w:rPr>
      </w:pPr>
      <w:r>
        <w:rPr>
          <w:rFonts w:cs="Times New Roman"/>
          <w:bCs/>
          <w:szCs w:val="24"/>
          <w:lang w:val="en-US" w:eastAsia="it-IT"/>
        </w:rPr>
        <w:tab/>
      </w:r>
      <w:r w:rsidR="00BF2AE1">
        <w:rPr>
          <w:rFonts w:cs="Times New Roman"/>
          <w:bCs/>
          <w:szCs w:val="24"/>
          <w:lang w:val="en-US" w:eastAsia="it-IT"/>
        </w:rPr>
        <w:t xml:space="preserve">Regarding </w:t>
      </w:r>
      <w:r w:rsidR="00585E6C" w:rsidRPr="00585E6C">
        <w:rPr>
          <w:rFonts w:cs="Times New Roman"/>
          <w:bCs/>
          <w:i/>
          <w:szCs w:val="24"/>
          <w:lang w:val="en-US" w:eastAsia="it-IT"/>
        </w:rPr>
        <w:t>Individual motivation for car use</w:t>
      </w:r>
      <w:r w:rsidR="009A411C">
        <w:rPr>
          <w:rFonts w:cs="Times New Roman"/>
          <w:bCs/>
          <w:szCs w:val="24"/>
          <w:lang w:val="en-US" w:eastAsia="it-IT"/>
        </w:rPr>
        <w:t xml:space="preserve">, </w:t>
      </w:r>
      <w:r w:rsidR="00B53B58">
        <w:rPr>
          <w:rFonts w:cs="Times New Roman"/>
          <w:bCs/>
          <w:szCs w:val="24"/>
          <w:lang w:val="en-US" w:eastAsia="it-IT"/>
        </w:rPr>
        <w:t>the car</w:t>
      </w:r>
      <w:r w:rsidR="00E3768A">
        <w:rPr>
          <w:rFonts w:cs="Times New Roman"/>
          <w:bCs/>
          <w:szCs w:val="24"/>
          <w:lang w:val="en-US" w:eastAsia="it-IT"/>
        </w:rPr>
        <w:t>-only</w:t>
      </w:r>
      <w:r w:rsidR="00B53B58">
        <w:rPr>
          <w:rFonts w:cs="Times New Roman"/>
          <w:bCs/>
          <w:szCs w:val="24"/>
          <w:lang w:val="en-US" w:eastAsia="it-IT"/>
        </w:rPr>
        <w:t xml:space="preserve"> users were </w:t>
      </w:r>
      <w:r w:rsidR="00E3768A">
        <w:rPr>
          <w:rFonts w:cs="Times New Roman"/>
          <w:bCs/>
          <w:szCs w:val="24"/>
          <w:lang w:val="en-US" w:eastAsia="it-IT"/>
        </w:rPr>
        <w:t xml:space="preserve">asked </w:t>
      </w:r>
      <w:r w:rsidR="00B53B58">
        <w:rPr>
          <w:rFonts w:cs="Times New Roman"/>
          <w:bCs/>
          <w:szCs w:val="24"/>
          <w:lang w:val="en-US" w:eastAsia="it-IT"/>
        </w:rPr>
        <w:t xml:space="preserve">to state the level of importance of the factors influencing their motivation for using the car. Flexibility in departure/arrival time </w:t>
      </w:r>
      <w:r w:rsidR="00B53B58" w:rsidRPr="00B53B58">
        <w:rPr>
          <w:rFonts w:eastAsia="Times New Roman" w:cs="Times New Roman"/>
          <w:bCs/>
          <w:lang w:val="en-US" w:eastAsia="it-IT"/>
        </w:rPr>
        <w:t>(</w:t>
      </w:r>
      <w:r w:rsidR="00B53B58">
        <w:rPr>
          <w:rFonts w:cs="Times New Roman"/>
          <w:bCs/>
          <w:szCs w:val="24"/>
          <w:lang w:val="en-US" w:eastAsia="it-IT"/>
        </w:rPr>
        <w:t>45.9</w:t>
      </w:r>
      <w:r w:rsidR="00B53B58" w:rsidRPr="00B53B58">
        <w:rPr>
          <w:rFonts w:eastAsia="Times New Roman" w:cs="Times New Roman"/>
          <w:bCs/>
          <w:lang w:val="en-US" w:eastAsia="it-IT"/>
        </w:rPr>
        <w:t xml:space="preserve">%) and </w:t>
      </w:r>
      <w:r w:rsidR="00B53B58">
        <w:rPr>
          <w:rFonts w:eastAsia="Times New Roman" w:cs="Times New Roman"/>
          <w:bCs/>
          <w:szCs w:val="24"/>
          <w:lang w:val="en-US" w:eastAsia="it-IT"/>
        </w:rPr>
        <w:t>saving time</w:t>
      </w:r>
      <w:r w:rsidR="00B53B58" w:rsidRPr="00B53B58">
        <w:rPr>
          <w:rFonts w:eastAsia="Times New Roman" w:cs="Times New Roman"/>
          <w:bCs/>
          <w:lang w:val="en-US" w:eastAsia="it-IT"/>
        </w:rPr>
        <w:t xml:space="preserve"> (</w:t>
      </w:r>
      <w:r w:rsidR="00B53B58">
        <w:rPr>
          <w:rFonts w:eastAsia="Times New Roman" w:cs="Times New Roman"/>
          <w:bCs/>
          <w:szCs w:val="24"/>
          <w:lang w:val="en-US" w:eastAsia="it-IT"/>
        </w:rPr>
        <w:t>4</w:t>
      </w:r>
      <w:r w:rsidR="00B53B58">
        <w:rPr>
          <w:rFonts w:cs="Times New Roman"/>
          <w:bCs/>
          <w:szCs w:val="24"/>
          <w:lang w:val="en-US" w:eastAsia="it-IT"/>
        </w:rPr>
        <w:t>3.1</w:t>
      </w:r>
      <w:r w:rsidR="00B53B58" w:rsidRPr="00B53B58">
        <w:rPr>
          <w:rFonts w:eastAsia="Times New Roman" w:cs="Times New Roman"/>
          <w:bCs/>
          <w:lang w:val="en-US" w:eastAsia="it-IT"/>
        </w:rPr>
        <w:t>%) were the main reasons identified by the car use</w:t>
      </w:r>
      <w:r w:rsidR="00E3768A">
        <w:rPr>
          <w:rFonts w:eastAsia="Times New Roman" w:cs="Times New Roman"/>
          <w:bCs/>
          <w:lang w:val="en-US" w:eastAsia="it-IT"/>
        </w:rPr>
        <w:t>r</w:t>
      </w:r>
      <w:r w:rsidR="00B53B58" w:rsidRPr="00B53B58">
        <w:rPr>
          <w:rFonts w:eastAsia="Times New Roman" w:cs="Times New Roman"/>
          <w:bCs/>
          <w:lang w:val="en-US" w:eastAsia="it-IT"/>
        </w:rPr>
        <w:t>s.</w:t>
      </w:r>
    </w:p>
    <w:p w:rsidR="00DC577F" w:rsidRDefault="00F32399" w:rsidP="000D3D1F">
      <w:pPr>
        <w:pStyle w:val="ListParagraph"/>
        <w:spacing w:line="240" w:lineRule="auto"/>
        <w:ind w:left="0"/>
        <w:rPr>
          <w:rFonts w:eastAsia="Times New Roman" w:cs="Times New Roman"/>
          <w:bCs/>
          <w:lang w:val="en-US" w:eastAsia="it-IT"/>
        </w:rPr>
      </w:pPr>
      <w:r>
        <w:rPr>
          <w:rFonts w:eastAsia="Times New Roman" w:cs="Times New Roman"/>
          <w:bCs/>
          <w:lang w:val="en-US" w:eastAsia="it-IT"/>
        </w:rPr>
        <w:tab/>
        <w:t>The next set of attributes corresponds to</w:t>
      </w:r>
      <w:r w:rsidR="00DC577F">
        <w:rPr>
          <w:rFonts w:eastAsia="Times New Roman" w:cs="Times New Roman"/>
          <w:bCs/>
          <w:lang w:val="en-US" w:eastAsia="it-IT"/>
        </w:rPr>
        <w:t xml:space="preserve"> the potential benefits </w:t>
      </w:r>
      <w:r w:rsidR="00B47F84">
        <w:rPr>
          <w:rFonts w:eastAsia="Times New Roman" w:cs="Times New Roman"/>
          <w:bCs/>
          <w:lang w:val="en-US" w:eastAsia="it-IT"/>
        </w:rPr>
        <w:t xml:space="preserve">of changing to the LR mode, </w:t>
      </w:r>
      <w:r w:rsidR="00DC577F">
        <w:rPr>
          <w:rFonts w:eastAsia="Times New Roman" w:cs="Times New Roman"/>
          <w:bCs/>
          <w:lang w:val="en-US" w:eastAsia="it-IT"/>
        </w:rPr>
        <w:t>as articulated</w:t>
      </w:r>
      <w:r>
        <w:rPr>
          <w:rFonts w:eastAsia="Times New Roman" w:cs="Times New Roman"/>
          <w:bCs/>
          <w:lang w:val="en-US" w:eastAsia="it-IT"/>
        </w:rPr>
        <w:t xml:space="preserve"> in the </w:t>
      </w:r>
      <w:r w:rsidR="00F03FD9" w:rsidRPr="00F03FD9">
        <w:rPr>
          <w:rFonts w:eastAsia="Times New Roman" w:cs="Times New Roman"/>
          <w:bCs/>
          <w:i/>
          <w:lang w:val="en-US" w:eastAsia="it-IT"/>
        </w:rPr>
        <w:t>PTP</w:t>
      </w:r>
      <w:r>
        <w:rPr>
          <w:rFonts w:eastAsia="Times New Roman" w:cs="Times New Roman"/>
          <w:bCs/>
          <w:lang w:val="en-US" w:eastAsia="it-IT"/>
        </w:rPr>
        <w:t>. The attribu</w:t>
      </w:r>
      <w:r w:rsidR="00B47F84">
        <w:rPr>
          <w:rFonts w:eastAsia="Times New Roman" w:cs="Times New Roman"/>
          <w:bCs/>
          <w:lang w:val="en-US" w:eastAsia="it-IT"/>
        </w:rPr>
        <w:t>tes on</w:t>
      </w:r>
      <w:r>
        <w:rPr>
          <w:rFonts w:eastAsia="Times New Roman" w:cs="Times New Roman"/>
          <w:bCs/>
          <w:lang w:val="en-US" w:eastAsia="it-IT"/>
        </w:rPr>
        <w:t xml:space="preserve"> which information was provided included (a) </w:t>
      </w:r>
      <w:r w:rsidR="00DC577F">
        <w:rPr>
          <w:rFonts w:eastAsia="Times New Roman" w:cs="Times New Roman"/>
          <w:bCs/>
          <w:lang w:val="en-US" w:eastAsia="it-IT"/>
        </w:rPr>
        <w:t xml:space="preserve">in-vehicle travel time, (b) travel cost, (c) </w:t>
      </w:r>
      <w:r w:rsidR="00DC577F">
        <w:rPr>
          <w:rFonts w:cs="Times New Roman"/>
          <w:bCs/>
          <w:szCs w:val="24"/>
          <w:lang w:val="en-US" w:eastAsia="it-IT"/>
        </w:rPr>
        <w:t>CO</w:t>
      </w:r>
      <w:r w:rsidR="00DC577F">
        <w:rPr>
          <w:rFonts w:cs="Times New Roman"/>
          <w:bCs/>
          <w:szCs w:val="24"/>
          <w:vertAlign w:val="subscript"/>
          <w:lang w:val="en-US" w:eastAsia="it-IT"/>
        </w:rPr>
        <w:t xml:space="preserve">2 </w:t>
      </w:r>
      <w:r w:rsidR="00DC577F">
        <w:rPr>
          <w:rFonts w:eastAsia="Times New Roman" w:cs="Times New Roman"/>
          <w:bCs/>
          <w:lang w:val="en-US" w:eastAsia="it-IT"/>
        </w:rPr>
        <w:t xml:space="preserve">emissions, and (d) Calories expended (for potential health benefits). </w:t>
      </w:r>
      <w:r w:rsidR="00A30A18">
        <w:rPr>
          <w:rFonts w:eastAsia="Times New Roman" w:cs="Times New Roman"/>
          <w:bCs/>
          <w:lang w:val="en-US" w:eastAsia="it-IT"/>
        </w:rPr>
        <w:t xml:space="preserve">While the </w:t>
      </w:r>
      <w:r w:rsidR="00B47F84">
        <w:rPr>
          <w:rFonts w:eastAsia="Times New Roman" w:cs="Times New Roman"/>
          <w:bCs/>
          <w:lang w:val="en-US" w:eastAsia="it-IT"/>
        </w:rPr>
        <w:t xml:space="preserve">potential </w:t>
      </w:r>
      <w:r w:rsidR="00A30A18">
        <w:rPr>
          <w:rFonts w:eastAsia="Times New Roman" w:cs="Times New Roman"/>
          <w:bCs/>
          <w:lang w:val="en-US" w:eastAsia="it-IT"/>
        </w:rPr>
        <w:t xml:space="preserve">benefits </w:t>
      </w:r>
      <w:r w:rsidR="00B47F84">
        <w:rPr>
          <w:rFonts w:eastAsia="Times New Roman" w:cs="Times New Roman"/>
          <w:bCs/>
          <w:lang w:val="en-US" w:eastAsia="it-IT"/>
        </w:rPr>
        <w:t xml:space="preserve">along these attributes </w:t>
      </w:r>
      <w:r w:rsidR="00A30A18">
        <w:rPr>
          <w:rFonts w:eastAsia="Times New Roman" w:cs="Times New Roman"/>
          <w:bCs/>
          <w:lang w:val="en-US" w:eastAsia="it-IT"/>
        </w:rPr>
        <w:t>were presented on a continuous scale, the best empirical specification (discussed later) was obtained when the continuous scale was represented as a binary scale of low and high benefits (perhaps this reflects the way individuals process benefits information, with small differences in benefits on the continuous scale not being registered as real differences).</w:t>
      </w:r>
      <w:r w:rsidR="00A30A18">
        <w:rPr>
          <w:rStyle w:val="FootnoteReference"/>
          <w:rFonts w:eastAsia="Times New Roman" w:cs="Times New Roman"/>
          <w:bCs/>
          <w:lang w:val="en-US" w:eastAsia="it-IT"/>
        </w:rPr>
        <w:footnoteReference w:id="4"/>
      </w:r>
      <w:r w:rsidR="00A30A18">
        <w:rPr>
          <w:rFonts w:eastAsia="Times New Roman" w:cs="Times New Roman"/>
          <w:bCs/>
          <w:lang w:val="en-US" w:eastAsia="it-IT"/>
        </w:rPr>
        <w:t xml:space="preserve"> </w:t>
      </w:r>
      <w:r w:rsidR="00DC577F">
        <w:rPr>
          <w:rFonts w:eastAsia="Times New Roman" w:cs="Times New Roman"/>
          <w:bCs/>
          <w:lang w:val="en-US" w:eastAsia="it-IT"/>
        </w:rPr>
        <w:t xml:space="preserve">The </w:t>
      </w:r>
      <w:r w:rsidR="00EF19F2">
        <w:rPr>
          <w:rFonts w:eastAsia="Times New Roman" w:cs="Times New Roman"/>
          <w:bCs/>
          <w:lang w:val="en-US" w:eastAsia="it-IT"/>
        </w:rPr>
        <w:t xml:space="preserve">descriptive statistics on </w:t>
      </w:r>
      <w:r w:rsidR="00DC577F">
        <w:rPr>
          <w:rFonts w:eastAsia="Times New Roman" w:cs="Times New Roman"/>
          <w:bCs/>
          <w:lang w:val="en-US" w:eastAsia="it-IT"/>
        </w:rPr>
        <w:t xml:space="preserve">the low and high benefit levels for each of the attributes identified above are provided in the right bottom panel of Table 1. As may be observed, the </w:t>
      </w:r>
      <w:r w:rsidR="00F03FD9" w:rsidRPr="00F03FD9">
        <w:rPr>
          <w:rFonts w:eastAsia="Times New Roman" w:cs="Times New Roman"/>
          <w:bCs/>
          <w:i/>
          <w:lang w:val="en-US" w:eastAsia="it-IT"/>
        </w:rPr>
        <w:t>PTPs</w:t>
      </w:r>
      <w:r w:rsidR="00DC577F">
        <w:rPr>
          <w:rFonts w:eastAsia="Times New Roman" w:cs="Times New Roman"/>
          <w:bCs/>
          <w:lang w:val="en-US" w:eastAsia="it-IT"/>
        </w:rPr>
        <w:t xml:space="preserve"> did not exaggerate benefits, with most individuals being presented with </w:t>
      </w:r>
      <w:r w:rsidR="00F03FD9" w:rsidRPr="00F03FD9">
        <w:rPr>
          <w:rFonts w:eastAsia="Times New Roman" w:cs="Times New Roman"/>
          <w:bCs/>
          <w:i/>
          <w:lang w:val="en-US" w:eastAsia="it-IT"/>
        </w:rPr>
        <w:t>PTPs</w:t>
      </w:r>
      <w:r w:rsidR="00DC577F">
        <w:rPr>
          <w:rFonts w:eastAsia="Times New Roman" w:cs="Times New Roman"/>
          <w:bCs/>
          <w:lang w:val="en-US" w:eastAsia="it-IT"/>
        </w:rPr>
        <w:t xml:space="preserve"> that are acknowledged to provide a relatively low level of benefit. </w:t>
      </w:r>
    </w:p>
    <w:p w:rsidR="006D7F30" w:rsidRPr="00A85CBC" w:rsidRDefault="00B53B58" w:rsidP="000D3D1F">
      <w:pPr>
        <w:pStyle w:val="ListParagraph"/>
        <w:spacing w:line="240" w:lineRule="auto"/>
        <w:ind w:left="0"/>
        <w:rPr>
          <w:rFonts w:cs="Times New Roman"/>
          <w:lang w:val="en-US"/>
        </w:rPr>
      </w:pPr>
      <w:r w:rsidRPr="00B53B58">
        <w:rPr>
          <w:rFonts w:cs="Times New Roman"/>
          <w:bCs/>
          <w:lang w:val="en-US" w:eastAsia="it-IT"/>
        </w:rPr>
        <w:tab/>
        <w:t xml:space="preserve">The </w:t>
      </w:r>
      <w:r w:rsidRPr="00B53B58">
        <w:rPr>
          <w:rFonts w:cs="Times New Roman"/>
          <w:bCs/>
          <w:i/>
          <w:lang w:val="en-US" w:eastAsia="it-IT"/>
        </w:rPr>
        <w:t>Descriptive analysis</w:t>
      </w:r>
      <w:r w:rsidRPr="00B53B58">
        <w:rPr>
          <w:rFonts w:cs="Times New Roman"/>
          <w:bCs/>
          <w:lang w:val="en-US" w:eastAsia="it-IT"/>
        </w:rPr>
        <w:t xml:space="preserve"> reported in </w:t>
      </w:r>
      <w:r>
        <w:rPr>
          <w:rFonts w:cs="Times New Roman"/>
          <w:bCs/>
          <w:szCs w:val="24"/>
          <w:lang w:val="en-US" w:eastAsia="it-IT"/>
        </w:rPr>
        <w:t>the bottom panel of Table 1 shows the sample statistics of the number of out-of-home work</w:t>
      </w:r>
      <w:r w:rsidR="00393ED2">
        <w:rPr>
          <w:rFonts w:cs="Times New Roman"/>
          <w:bCs/>
          <w:szCs w:val="24"/>
          <w:lang w:val="en-US" w:eastAsia="it-IT"/>
        </w:rPr>
        <w:t>/study</w:t>
      </w:r>
      <w:r>
        <w:rPr>
          <w:rFonts w:cs="Times New Roman"/>
          <w:bCs/>
          <w:szCs w:val="24"/>
          <w:lang w:val="en-US" w:eastAsia="it-IT"/>
        </w:rPr>
        <w:t xml:space="preserve"> episodes, out-of-home shopping episodes</w:t>
      </w:r>
      <w:r>
        <w:rPr>
          <w:rFonts w:cs="Times New Roman"/>
          <w:szCs w:val="24"/>
          <w:lang w:val="en-US"/>
        </w:rPr>
        <w:t xml:space="preserve"> and out-of-home errands </w:t>
      </w:r>
      <w:r w:rsidR="00393ED2">
        <w:rPr>
          <w:rFonts w:cs="Times New Roman"/>
          <w:szCs w:val="24"/>
          <w:lang w:val="en-US"/>
        </w:rPr>
        <w:t xml:space="preserve">(personal business) </w:t>
      </w:r>
      <w:r>
        <w:rPr>
          <w:rFonts w:cs="Times New Roman"/>
          <w:szCs w:val="24"/>
          <w:lang w:val="en-US"/>
        </w:rPr>
        <w:t>episodes</w:t>
      </w:r>
      <w:r w:rsidR="00393ED2">
        <w:rPr>
          <w:rFonts w:cs="Times New Roman"/>
          <w:szCs w:val="24"/>
          <w:lang w:val="en-US"/>
        </w:rPr>
        <w:t xml:space="preserve">. We use these as additional explanatory daily activity pattern variables in the analysis of whether individuals use LR or not. </w:t>
      </w:r>
      <w:r>
        <w:rPr>
          <w:rFonts w:cs="Times New Roman"/>
          <w:szCs w:val="24"/>
          <w:lang w:val="en-US"/>
        </w:rPr>
        <w:t>On average, on a given day</w:t>
      </w:r>
      <w:r w:rsidR="00393ED2">
        <w:rPr>
          <w:rFonts w:cs="Times New Roman"/>
          <w:szCs w:val="24"/>
          <w:lang w:val="en-US"/>
        </w:rPr>
        <w:t>,</w:t>
      </w:r>
      <w:r>
        <w:rPr>
          <w:rFonts w:cs="Times New Roman"/>
          <w:szCs w:val="24"/>
          <w:lang w:val="en-US"/>
        </w:rPr>
        <w:t xml:space="preserve"> individuals participate in 1.16 work episodes, 0.36 shopping episodes, and 0.54 errands episodes.</w:t>
      </w:r>
      <w:r w:rsidR="00393ED2">
        <w:rPr>
          <w:rStyle w:val="FootnoteReference"/>
          <w:rFonts w:cs="Times New Roman"/>
          <w:szCs w:val="24"/>
          <w:lang w:val="en-US"/>
        </w:rPr>
        <w:footnoteReference w:id="5"/>
      </w:r>
      <w:r>
        <w:rPr>
          <w:rFonts w:cs="Times New Roman"/>
          <w:szCs w:val="24"/>
          <w:lang w:val="en-US"/>
        </w:rPr>
        <w:t xml:space="preserve"> </w:t>
      </w:r>
    </w:p>
    <w:p w:rsidR="006D7F30" w:rsidRPr="00A85CBC" w:rsidRDefault="00B53B58" w:rsidP="000D3D1F">
      <w:pPr>
        <w:pStyle w:val="ListParagraph"/>
        <w:spacing w:line="240" w:lineRule="auto"/>
        <w:ind w:left="0"/>
        <w:rPr>
          <w:rFonts w:cs="Times New Roman"/>
          <w:szCs w:val="24"/>
          <w:lang w:val="en-US"/>
        </w:rPr>
      </w:pPr>
      <w:r w:rsidRPr="00B53B58">
        <w:rPr>
          <w:rFonts w:cs="Times New Roman"/>
          <w:lang w:val="en-US"/>
        </w:rPr>
        <w:tab/>
      </w:r>
      <w:r w:rsidRPr="00B53B58">
        <w:rPr>
          <w:rFonts w:cs="Times New Roman"/>
          <w:i/>
          <w:lang w:val="en-US"/>
        </w:rPr>
        <w:t>L</w:t>
      </w:r>
      <w:r>
        <w:rPr>
          <w:rFonts w:cs="Times New Roman"/>
          <w:i/>
          <w:szCs w:val="24"/>
          <w:lang w:val="en-US"/>
        </w:rPr>
        <w:t xml:space="preserve">ight rail use: </w:t>
      </w:r>
      <w:r>
        <w:rPr>
          <w:rFonts w:cs="Times New Roman"/>
          <w:szCs w:val="24"/>
          <w:lang w:val="en-US"/>
        </w:rPr>
        <w:t xml:space="preserve">Overall, of the 1526 </w:t>
      </w:r>
      <w:r w:rsidR="00B47F84">
        <w:rPr>
          <w:rFonts w:cs="Times New Roman"/>
          <w:szCs w:val="24"/>
          <w:lang w:val="en-US"/>
        </w:rPr>
        <w:t>individual-</w:t>
      </w:r>
      <w:r>
        <w:rPr>
          <w:rFonts w:cs="Times New Roman"/>
          <w:szCs w:val="24"/>
          <w:lang w:val="en-US"/>
        </w:rPr>
        <w:t xml:space="preserve">days of observation, light rail is used on 235 days </w:t>
      </w:r>
      <w:r w:rsidR="0071260C">
        <w:rPr>
          <w:rFonts w:cs="Times New Roman"/>
          <w:szCs w:val="24"/>
          <w:lang w:val="en-US"/>
        </w:rPr>
        <w:t>(222 weekdays and 13 weekend days)</w:t>
      </w:r>
      <w:r>
        <w:rPr>
          <w:rFonts w:cs="Times New Roman"/>
          <w:szCs w:val="24"/>
          <w:lang w:val="en-US"/>
        </w:rPr>
        <w:t xml:space="preserve">. </w:t>
      </w:r>
      <w:r w:rsidR="0071260C">
        <w:rPr>
          <w:rFonts w:cs="Times New Roman"/>
          <w:szCs w:val="24"/>
          <w:lang w:val="en-US"/>
        </w:rPr>
        <w:t xml:space="preserve">That is, light rail is used as the mode of transportation during 15.4% of all the individual-days in the sample. The corresponding percentage in the first week (before </w:t>
      </w:r>
      <w:r w:rsidRPr="00BB2DC1">
        <w:rPr>
          <w:rFonts w:cs="Times New Roman"/>
          <w:i/>
          <w:szCs w:val="24"/>
          <w:lang w:val="en-US"/>
        </w:rPr>
        <w:t>PTP</w:t>
      </w:r>
      <w:r>
        <w:rPr>
          <w:rFonts w:cs="Times New Roman"/>
          <w:szCs w:val="24"/>
          <w:lang w:val="en-US"/>
        </w:rPr>
        <w:t xml:space="preserve"> </w:t>
      </w:r>
      <w:r w:rsidR="00B47F84">
        <w:rPr>
          <w:rFonts w:cs="Times New Roman"/>
          <w:szCs w:val="24"/>
          <w:lang w:val="en-US"/>
        </w:rPr>
        <w:t>provision) i</w:t>
      </w:r>
      <w:r w:rsidR="0071260C">
        <w:rPr>
          <w:rFonts w:cs="Times New Roman"/>
          <w:szCs w:val="24"/>
          <w:lang w:val="en-US"/>
        </w:rPr>
        <w:t xml:space="preserve">s 13.76%, compared to 17.04% in the </w:t>
      </w:r>
      <w:r w:rsidR="0071260C">
        <w:rPr>
          <w:rFonts w:cs="Times New Roman"/>
          <w:szCs w:val="24"/>
          <w:lang w:val="en-US"/>
        </w:rPr>
        <w:lastRenderedPageBreak/>
        <w:t xml:space="preserve">second week (after </w:t>
      </w:r>
      <w:r w:rsidR="0071260C" w:rsidRPr="00BB2DC1">
        <w:rPr>
          <w:rFonts w:cs="Times New Roman"/>
          <w:i/>
          <w:szCs w:val="24"/>
          <w:lang w:val="en-US"/>
        </w:rPr>
        <w:t>PTP</w:t>
      </w:r>
      <w:r w:rsidR="0071260C">
        <w:rPr>
          <w:rFonts w:cs="Times New Roman"/>
          <w:szCs w:val="24"/>
          <w:lang w:val="en-US"/>
        </w:rPr>
        <w:t xml:space="preserve"> provision</w:t>
      </w:r>
      <w:r w:rsidR="0071260C" w:rsidRPr="002D05AD">
        <w:rPr>
          <w:rFonts w:cs="Times New Roman"/>
          <w:szCs w:val="24"/>
          <w:lang w:val="en-US"/>
        </w:rPr>
        <w:t xml:space="preserve">). </w:t>
      </w:r>
      <w:r w:rsidR="00A309B3" w:rsidRPr="002D05AD">
        <w:rPr>
          <w:rFonts w:cs="Times New Roman"/>
          <w:szCs w:val="24"/>
          <w:lang w:val="en-US"/>
        </w:rPr>
        <w:t xml:space="preserve">The maximum </w:t>
      </w:r>
      <w:r w:rsidR="00A37CFE" w:rsidRPr="002D05AD">
        <w:rPr>
          <w:rFonts w:cs="Times New Roman"/>
          <w:szCs w:val="24"/>
          <w:lang w:val="en-US"/>
        </w:rPr>
        <w:t xml:space="preserve">observed </w:t>
      </w:r>
      <w:r w:rsidR="00A309B3" w:rsidRPr="002D05AD">
        <w:rPr>
          <w:rFonts w:cs="Times New Roman"/>
          <w:szCs w:val="24"/>
          <w:lang w:val="en-US"/>
        </w:rPr>
        <w:t xml:space="preserve">number of days in a week in which the light rail is used is 6 days. At an individual level, </w:t>
      </w:r>
      <w:r w:rsidR="00A37CFE" w:rsidRPr="002D05AD">
        <w:rPr>
          <w:rFonts w:cs="Times New Roman"/>
          <w:szCs w:val="24"/>
          <w:lang w:val="en-US"/>
        </w:rPr>
        <w:t>4</w:t>
      </w:r>
      <w:r w:rsidR="00683615" w:rsidRPr="002443F8">
        <w:rPr>
          <w:rFonts w:cs="Times New Roman"/>
          <w:szCs w:val="24"/>
          <w:lang w:val="en-US"/>
        </w:rPr>
        <w:t xml:space="preserve"> (</w:t>
      </w:r>
      <w:r w:rsidR="00272F3E" w:rsidRPr="002443F8">
        <w:rPr>
          <w:rFonts w:cs="Times New Roman"/>
          <w:szCs w:val="24"/>
          <w:lang w:val="en-US"/>
        </w:rPr>
        <w:t>3.7</w:t>
      </w:r>
      <w:r w:rsidR="00683615" w:rsidRPr="002443F8">
        <w:rPr>
          <w:rFonts w:cs="Times New Roman"/>
          <w:szCs w:val="24"/>
          <w:lang w:val="en-US"/>
        </w:rPr>
        <w:t xml:space="preserve">%) of the 109 individuals use the LR mode </w:t>
      </w:r>
      <w:r w:rsidR="00A37CFE" w:rsidRPr="002443F8">
        <w:rPr>
          <w:rFonts w:cs="Times New Roman"/>
          <w:szCs w:val="24"/>
          <w:lang w:val="en-US"/>
        </w:rPr>
        <w:t>for 6 days</w:t>
      </w:r>
      <w:r w:rsidR="00683615" w:rsidRPr="002443F8">
        <w:rPr>
          <w:rFonts w:cs="Times New Roman"/>
          <w:szCs w:val="24"/>
          <w:lang w:val="en-US"/>
        </w:rPr>
        <w:t xml:space="preserve"> of week 1, </w:t>
      </w:r>
      <w:r w:rsidR="00D75AFC" w:rsidRPr="002443F8">
        <w:rPr>
          <w:rFonts w:cs="Times New Roman"/>
          <w:szCs w:val="24"/>
          <w:lang w:val="en-US"/>
        </w:rPr>
        <w:t>80</w:t>
      </w:r>
      <w:r w:rsidR="00683615" w:rsidRPr="002443F8">
        <w:rPr>
          <w:rFonts w:cs="Times New Roman"/>
          <w:szCs w:val="24"/>
          <w:lang w:val="en-US"/>
        </w:rPr>
        <w:t xml:space="preserve"> (</w:t>
      </w:r>
      <w:r w:rsidR="00272F3E" w:rsidRPr="002443F8">
        <w:rPr>
          <w:rFonts w:cs="Times New Roman"/>
          <w:szCs w:val="24"/>
          <w:lang w:val="en-US"/>
        </w:rPr>
        <w:t>73.4</w:t>
      </w:r>
      <w:r w:rsidR="00683615" w:rsidRPr="002443F8">
        <w:rPr>
          <w:rFonts w:cs="Times New Roman"/>
          <w:szCs w:val="24"/>
          <w:lang w:val="en-US"/>
        </w:rPr>
        <w:t xml:space="preserve">%) of the 109 individuals do not use the LR mode on all days of week 1, and </w:t>
      </w:r>
      <w:r w:rsidR="00A37CFE" w:rsidRPr="002443F8">
        <w:rPr>
          <w:rFonts w:cs="Times New Roman"/>
          <w:szCs w:val="24"/>
          <w:lang w:val="en-US"/>
        </w:rPr>
        <w:t>25</w:t>
      </w:r>
      <w:r w:rsidR="00683615" w:rsidRPr="002443F8">
        <w:rPr>
          <w:rFonts w:cs="Times New Roman"/>
          <w:szCs w:val="24"/>
          <w:lang w:val="en-US"/>
        </w:rPr>
        <w:t xml:space="preserve"> (</w:t>
      </w:r>
      <w:r w:rsidR="00272F3E" w:rsidRPr="002443F8">
        <w:rPr>
          <w:rFonts w:cs="Times New Roman"/>
          <w:szCs w:val="24"/>
          <w:lang w:val="en-US"/>
        </w:rPr>
        <w:t>22.9</w:t>
      </w:r>
      <w:r w:rsidR="00683615" w:rsidRPr="002443F8">
        <w:rPr>
          <w:rFonts w:cs="Times New Roman"/>
          <w:szCs w:val="24"/>
          <w:lang w:val="en-US"/>
        </w:rPr>
        <w:t xml:space="preserve">%) of the 109 individuals use LR on some days and other modes on other days. The corresponding figures for week 2 are </w:t>
      </w:r>
      <w:r w:rsidR="00A37CFE" w:rsidRPr="002443F8">
        <w:rPr>
          <w:rFonts w:cs="Times New Roman"/>
          <w:szCs w:val="24"/>
          <w:lang w:val="en-US"/>
        </w:rPr>
        <w:t>4</w:t>
      </w:r>
      <w:r w:rsidR="002443F8">
        <w:rPr>
          <w:rFonts w:cs="Times New Roman"/>
          <w:szCs w:val="24"/>
          <w:lang w:val="en-US"/>
        </w:rPr>
        <w:t xml:space="preserve"> </w:t>
      </w:r>
      <w:r w:rsidR="00683615" w:rsidRPr="002443F8">
        <w:rPr>
          <w:rFonts w:cs="Times New Roman"/>
          <w:szCs w:val="24"/>
          <w:lang w:val="en-US"/>
        </w:rPr>
        <w:t>(</w:t>
      </w:r>
      <w:r w:rsidR="009A33F9" w:rsidRPr="002443F8">
        <w:rPr>
          <w:rFonts w:cs="Times New Roman"/>
          <w:szCs w:val="24"/>
          <w:lang w:val="en-US"/>
        </w:rPr>
        <w:t>3.7</w:t>
      </w:r>
      <w:r w:rsidR="00683615" w:rsidRPr="002443F8">
        <w:rPr>
          <w:rFonts w:cs="Times New Roman"/>
          <w:szCs w:val="24"/>
          <w:lang w:val="en-US"/>
        </w:rPr>
        <w:t xml:space="preserve">%), </w:t>
      </w:r>
      <w:r w:rsidR="00A37CFE" w:rsidRPr="002443F8">
        <w:rPr>
          <w:rFonts w:cs="Times New Roman"/>
          <w:szCs w:val="24"/>
          <w:lang w:val="en-US"/>
        </w:rPr>
        <w:t>69</w:t>
      </w:r>
      <w:r w:rsidR="002443F8">
        <w:rPr>
          <w:rFonts w:cs="Times New Roman"/>
          <w:szCs w:val="24"/>
          <w:lang w:val="en-US"/>
        </w:rPr>
        <w:t xml:space="preserve"> </w:t>
      </w:r>
      <w:r w:rsidR="00683615" w:rsidRPr="002443F8">
        <w:rPr>
          <w:rFonts w:cs="Times New Roman"/>
          <w:szCs w:val="24"/>
          <w:lang w:val="en-US"/>
        </w:rPr>
        <w:t>(</w:t>
      </w:r>
      <w:r w:rsidR="007D5A88" w:rsidRPr="002443F8">
        <w:rPr>
          <w:rFonts w:cs="Times New Roman"/>
          <w:szCs w:val="24"/>
          <w:lang w:val="en-US"/>
        </w:rPr>
        <w:t>63.3</w:t>
      </w:r>
      <w:r w:rsidR="00683615" w:rsidRPr="002443F8">
        <w:rPr>
          <w:rFonts w:cs="Times New Roman"/>
          <w:szCs w:val="24"/>
          <w:lang w:val="en-US"/>
        </w:rPr>
        <w:t xml:space="preserve">%), and </w:t>
      </w:r>
      <w:r w:rsidR="00A37CFE" w:rsidRPr="002443F8">
        <w:rPr>
          <w:rFonts w:cs="Times New Roman"/>
          <w:szCs w:val="24"/>
          <w:lang w:val="en-US"/>
        </w:rPr>
        <w:t>36</w:t>
      </w:r>
      <w:r w:rsidR="002443F8">
        <w:rPr>
          <w:rFonts w:cs="Times New Roman"/>
          <w:szCs w:val="24"/>
          <w:lang w:val="en-US"/>
        </w:rPr>
        <w:t xml:space="preserve"> </w:t>
      </w:r>
      <w:r w:rsidR="00683615" w:rsidRPr="002443F8">
        <w:rPr>
          <w:rFonts w:cs="Times New Roman"/>
          <w:szCs w:val="24"/>
          <w:lang w:val="en-US"/>
        </w:rPr>
        <w:t>(</w:t>
      </w:r>
      <w:r w:rsidR="007D5A88" w:rsidRPr="002443F8">
        <w:rPr>
          <w:rFonts w:cs="Times New Roman"/>
          <w:szCs w:val="24"/>
          <w:lang w:val="en-US"/>
        </w:rPr>
        <w:t>33.0</w:t>
      </w:r>
      <w:r w:rsidR="00683615" w:rsidRPr="002443F8">
        <w:rPr>
          <w:rFonts w:cs="Times New Roman"/>
          <w:szCs w:val="24"/>
          <w:lang w:val="en-US"/>
        </w:rPr>
        <w:t xml:space="preserve">%). </w:t>
      </w:r>
    </w:p>
    <w:p w:rsidR="00683615" w:rsidRDefault="00B53B58" w:rsidP="000D3D1F">
      <w:pPr>
        <w:jc w:val="both"/>
        <w:rPr>
          <w:lang w:val="en-US"/>
        </w:rPr>
      </w:pPr>
      <w:r>
        <w:rPr>
          <w:b/>
          <w:lang w:val="en-US"/>
        </w:rPr>
        <w:t xml:space="preserve">5. </w:t>
      </w:r>
      <w:r>
        <w:rPr>
          <w:b/>
          <w:lang w:val="en-US"/>
        </w:rPr>
        <w:tab/>
      </w:r>
      <w:r>
        <w:rPr>
          <w:b/>
          <w:caps/>
          <w:lang w:val="en-US"/>
        </w:rPr>
        <w:t xml:space="preserve">ESTIMATION RESULTS </w:t>
      </w:r>
    </w:p>
    <w:p w:rsidR="006D7F30" w:rsidRPr="00A85CBC" w:rsidRDefault="00B53B58" w:rsidP="000D3D1F">
      <w:pPr>
        <w:pStyle w:val="Default"/>
        <w:jc w:val="both"/>
        <w:rPr>
          <w:b/>
          <w:bCs/>
          <w:color w:val="auto"/>
        </w:rPr>
      </w:pPr>
      <w:r>
        <w:rPr>
          <w:b/>
          <w:bCs/>
          <w:color w:val="auto"/>
        </w:rPr>
        <w:t xml:space="preserve">5.1 </w:t>
      </w:r>
      <w:r w:rsidR="009717E1">
        <w:rPr>
          <w:b/>
          <w:bCs/>
          <w:color w:val="auto"/>
        </w:rPr>
        <w:tab/>
      </w:r>
      <w:r>
        <w:rPr>
          <w:b/>
          <w:bCs/>
          <w:color w:val="auto"/>
        </w:rPr>
        <w:t xml:space="preserve">Variable Specification </w:t>
      </w:r>
    </w:p>
    <w:p w:rsidR="006D7F30" w:rsidRPr="00A85CBC" w:rsidRDefault="00B53B58" w:rsidP="000D3D1F">
      <w:pPr>
        <w:jc w:val="both"/>
        <w:rPr>
          <w:lang w:val="en-US"/>
        </w:rPr>
      </w:pPr>
      <w:r>
        <w:rPr>
          <w:lang w:val="en-US"/>
        </w:rPr>
        <w:t xml:space="preserve">The selection of variables included in the final model specification in Table </w:t>
      </w:r>
      <w:r w:rsidR="00B47F84">
        <w:rPr>
          <w:lang w:val="en-US"/>
        </w:rPr>
        <w:t>2</w:t>
      </w:r>
      <w:r>
        <w:rPr>
          <w:lang w:val="en-US"/>
        </w:rPr>
        <w:t xml:space="preserve"> was based on earlier research and intuitiveness. For categorical exogenous variables, if a certain level of the variable did not have sufficient observations, it was combined with another appropriate level; and if two levels had similar effects, they were combined into one level. For continuous variables, we tested dummy variables for different ranges. The exogenous variables described in Section 4 were considered in the model specification. </w:t>
      </w:r>
    </w:p>
    <w:p w:rsidR="00B53B58" w:rsidRDefault="00B53B58" w:rsidP="000D3D1F">
      <w:pPr>
        <w:jc w:val="both"/>
        <w:rPr>
          <w:lang w:val="en-US"/>
        </w:rPr>
      </w:pPr>
      <w:r>
        <w:rPr>
          <w:lang w:val="en-US"/>
        </w:rPr>
        <w:tab/>
        <w:t xml:space="preserve">The final estimation results are presented in Table </w:t>
      </w:r>
      <w:r w:rsidR="00BD5234">
        <w:rPr>
          <w:lang w:val="en-US"/>
        </w:rPr>
        <w:t>2</w:t>
      </w:r>
      <w:r>
        <w:rPr>
          <w:lang w:val="en-US"/>
        </w:rPr>
        <w:t>. In some cases, we have retained variables that are not statistically significant at a 0.05 significance level (see t-stat columns) because of their intuitive effects.</w:t>
      </w:r>
    </w:p>
    <w:p w:rsidR="006D7F30" w:rsidRPr="00A85CBC" w:rsidRDefault="006D7F30" w:rsidP="000D3D1F">
      <w:pPr>
        <w:pStyle w:val="Default"/>
        <w:jc w:val="both"/>
        <w:rPr>
          <w:b/>
          <w:bCs/>
          <w:color w:val="auto"/>
        </w:rPr>
      </w:pPr>
    </w:p>
    <w:p w:rsidR="006D7F30" w:rsidRPr="00A85CBC" w:rsidRDefault="00B53B58" w:rsidP="000D3D1F">
      <w:pPr>
        <w:pStyle w:val="Default"/>
        <w:jc w:val="both"/>
        <w:rPr>
          <w:b/>
          <w:bCs/>
          <w:color w:val="auto"/>
        </w:rPr>
      </w:pPr>
      <w:r>
        <w:rPr>
          <w:b/>
          <w:bCs/>
          <w:color w:val="auto"/>
        </w:rPr>
        <w:t xml:space="preserve">5.1.1 </w:t>
      </w:r>
      <w:r w:rsidR="009717E1">
        <w:rPr>
          <w:b/>
          <w:bCs/>
          <w:color w:val="auto"/>
        </w:rPr>
        <w:tab/>
      </w:r>
      <w:r>
        <w:rPr>
          <w:b/>
          <w:bCs/>
          <w:color w:val="auto"/>
        </w:rPr>
        <w:t xml:space="preserve">The effect of the PTP </w:t>
      </w:r>
    </w:p>
    <w:p w:rsidR="006D7F30" w:rsidRDefault="009C3EC1" w:rsidP="000D3D1F">
      <w:pPr>
        <w:pStyle w:val="Default"/>
        <w:jc w:val="both"/>
        <w:rPr>
          <w:color w:val="auto"/>
        </w:rPr>
      </w:pPr>
      <w:r>
        <w:rPr>
          <w:color w:val="auto"/>
        </w:rPr>
        <w:t>T</w:t>
      </w:r>
      <w:r w:rsidR="00B53B58">
        <w:rPr>
          <w:color w:val="auto"/>
        </w:rPr>
        <w:t xml:space="preserve">o evaluate the effect of the motivational campaign in the utility of using the light rail </w:t>
      </w:r>
      <w:r>
        <w:rPr>
          <w:color w:val="auto"/>
        </w:rPr>
        <w:t xml:space="preserve">mode, </w:t>
      </w:r>
      <w:r w:rsidR="00B53B58">
        <w:rPr>
          <w:color w:val="auto"/>
        </w:rPr>
        <w:t xml:space="preserve">a dummy variable, indicated as </w:t>
      </w:r>
      <w:r>
        <w:rPr>
          <w:color w:val="auto"/>
        </w:rPr>
        <w:t>personalized travel plan (</w:t>
      </w:r>
      <w:r w:rsidR="00B53B58">
        <w:rPr>
          <w:i/>
          <w:color w:val="auto"/>
        </w:rPr>
        <w:t>PTP</w:t>
      </w:r>
      <w:r>
        <w:rPr>
          <w:i/>
          <w:color w:val="auto"/>
        </w:rPr>
        <w:t>)</w:t>
      </w:r>
      <w:r w:rsidR="00B53B58">
        <w:rPr>
          <w:i/>
          <w:color w:val="auto"/>
        </w:rPr>
        <w:t>,</w:t>
      </w:r>
      <w:r w:rsidR="00B53B58">
        <w:rPr>
          <w:color w:val="auto"/>
        </w:rPr>
        <w:t xml:space="preserve"> is inserted in the specification.</w:t>
      </w:r>
      <w:r>
        <w:rPr>
          <w:color w:val="auto"/>
        </w:rPr>
        <w:t xml:space="preserve"> </w:t>
      </w:r>
      <w:r w:rsidR="00B53B58">
        <w:rPr>
          <w:color w:val="auto"/>
        </w:rPr>
        <w:t xml:space="preserve">Let </w:t>
      </w:r>
      <w:r w:rsidR="00B53B58">
        <w:rPr>
          <w:i/>
          <w:color w:val="auto"/>
        </w:rPr>
        <w:t xml:space="preserve">PTP </w:t>
      </w:r>
      <w:r w:rsidR="00B53B58">
        <w:rPr>
          <w:color w:val="auto"/>
        </w:rPr>
        <w:t>be</w:t>
      </w:r>
      <w:r w:rsidR="00B53B58">
        <w:rPr>
          <w:i/>
          <w:color w:val="auto"/>
        </w:rPr>
        <w:t xml:space="preserve"> </w:t>
      </w:r>
      <w:r w:rsidR="00B53B58">
        <w:rPr>
          <w:color w:val="auto"/>
        </w:rPr>
        <w:t xml:space="preserve">a dummy variable which takes </w:t>
      </w:r>
      <w:r w:rsidR="00B47F84">
        <w:rPr>
          <w:color w:val="auto"/>
        </w:rPr>
        <w:t xml:space="preserve">the </w:t>
      </w:r>
      <w:r w:rsidR="00B53B58">
        <w:rPr>
          <w:color w:val="auto"/>
        </w:rPr>
        <w:t xml:space="preserve">value </w:t>
      </w:r>
      <w:r w:rsidR="00B47F84">
        <w:rPr>
          <w:color w:val="auto"/>
        </w:rPr>
        <w:t>‘</w:t>
      </w:r>
      <w:r w:rsidR="00B53B58">
        <w:rPr>
          <w:color w:val="auto"/>
        </w:rPr>
        <w:t>1</w:t>
      </w:r>
      <w:r w:rsidR="00B47F84">
        <w:rPr>
          <w:color w:val="auto"/>
        </w:rPr>
        <w:t>’</w:t>
      </w:r>
      <w:r w:rsidR="00B53B58">
        <w:rPr>
          <w:color w:val="auto"/>
        </w:rPr>
        <w:t xml:space="preserve"> for the second week (8 ≤ </w:t>
      </w:r>
      <w:r w:rsidR="00B53B58">
        <w:rPr>
          <w:i/>
          <w:color w:val="auto"/>
        </w:rPr>
        <w:t xml:space="preserve">t </w:t>
      </w:r>
      <w:r w:rsidR="00B53B58">
        <w:rPr>
          <w:color w:val="auto"/>
        </w:rPr>
        <w:t>≤ 14</w:t>
      </w:r>
      <w:r w:rsidR="00B53B58">
        <w:rPr>
          <w:i/>
          <w:color w:val="auto"/>
        </w:rPr>
        <w:t>)</w:t>
      </w:r>
      <w:r w:rsidR="00B53B58">
        <w:rPr>
          <w:color w:val="auto"/>
        </w:rPr>
        <w:t>, and 0 otherwise</w:t>
      </w:r>
      <w:r w:rsidR="0067262B">
        <w:rPr>
          <w:color w:val="auto"/>
        </w:rPr>
        <w:t xml:space="preserve">. Also, let </w:t>
      </w:r>
      <w:r w:rsidR="001172C4" w:rsidRPr="0015281F">
        <w:rPr>
          <w:position w:val="-14"/>
        </w:rPr>
        <w:object w:dxaOrig="460" w:dyaOrig="380">
          <v:shape id="_x0000_i1055" type="#_x0000_t75" style="width:22.5pt;height:19.5pt" o:ole="">
            <v:imagedata r:id="rId75" o:title=""/>
          </v:shape>
          <o:OLEObject Type="Embed" ProgID="Equation.3" ShapeID="_x0000_i1055" DrawAspect="Content" ObjectID="_1456907277" r:id="rId76"/>
        </w:object>
      </w:r>
      <w:r w:rsidR="0067262B">
        <w:t xml:space="preserve"> </w:t>
      </w:r>
      <w:proofErr w:type="gramStart"/>
      <w:r w:rsidR="0067262B">
        <w:t>be</w:t>
      </w:r>
      <w:proofErr w:type="gramEnd"/>
      <w:r w:rsidR="0067262B">
        <w:t xml:space="preserve"> a vector of four dummy variables, each dummy variable corresponding to one of the four attributes of in-vehicle time, travel cost, </w:t>
      </w:r>
      <w:r w:rsidR="0067262B">
        <w:rPr>
          <w:bCs/>
          <w:lang w:eastAsia="it-IT"/>
        </w:rPr>
        <w:t>CO</w:t>
      </w:r>
      <w:r w:rsidR="0067262B">
        <w:rPr>
          <w:bCs/>
          <w:vertAlign w:val="subscript"/>
          <w:lang w:eastAsia="it-IT"/>
        </w:rPr>
        <w:t xml:space="preserve">2 </w:t>
      </w:r>
      <w:r w:rsidR="0067262B">
        <w:rPr>
          <w:bCs/>
          <w:lang w:eastAsia="it-IT"/>
        </w:rPr>
        <w:t xml:space="preserve">emissions, and Calories expended. Each dummy variable takes a value of one if the </w:t>
      </w:r>
      <w:r w:rsidR="00F03FD9" w:rsidRPr="00F03FD9">
        <w:rPr>
          <w:bCs/>
          <w:i/>
          <w:lang w:eastAsia="it-IT"/>
        </w:rPr>
        <w:t>PTP</w:t>
      </w:r>
      <w:r w:rsidR="0067262B">
        <w:rPr>
          <w:bCs/>
          <w:lang w:eastAsia="it-IT"/>
        </w:rPr>
        <w:t xml:space="preserve"> presented to individual </w:t>
      </w:r>
      <w:r w:rsidR="00F03FD9" w:rsidRPr="00F03FD9">
        <w:rPr>
          <w:bCs/>
          <w:i/>
          <w:lang w:eastAsia="it-IT"/>
        </w:rPr>
        <w:t>q</w:t>
      </w:r>
      <w:r w:rsidR="0067262B">
        <w:rPr>
          <w:bCs/>
          <w:lang w:eastAsia="it-IT"/>
        </w:rPr>
        <w:t xml:space="preserve"> indicates a high level of benefit accrual</w:t>
      </w:r>
      <w:r w:rsidR="00B47F84">
        <w:rPr>
          <w:bCs/>
          <w:lang w:eastAsia="it-IT"/>
        </w:rPr>
        <w:t xml:space="preserve"> on the corresponding attribute</w:t>
      </w:r>
      <w:r w:rsidR="0067262B">
        <w:rPr>
          <w:color w:val="auto"/>
        </w:rPr>
        <w:t xml:space="preserve">, and takes a value of zero if the </w:t>
      </w:r>
      <w:r w:rsidR="00F03FD9" w:rsidRPr="00F03FD9">
        <w:rPr>
          <w:i/>
          <w:color w:val="auto"/>
        </w:rPr>
        <w:t>PTP</w:t>
      </w:r>
      <w:r w:rsidR="0067262B">
        <w:rPr>
          <w:color w:val="auto"/>
        </w:rPr>
        <w:t xml:space="preserve"> presented to individual </w:t>
      </w:r>
      <w:r w:rsidR="00F03FD9" w:rsidRPr="00F03FD9">
        <w:rPr>
          <w:i/>
          <w:color w:val="auto"/>
        </w:rPr>
        <w:t>q</w:t>
      </w:r>
      <w:r w:rsidR="0067262B">
        <w:rPr>
          <w:color w:val="auto"/>
        </w:rPr>
        <w:t xml:space="preserve"> indicates a low level of benefit accrual. With the notational definitions above, t</w:t>
      </w:r>
      <w:r w:rsidR="00B53B58">
        <w:rPr>
          <w:color w:val="auto"/>
        </w:rPr>
        <w:t xml:space="preserve">he </w:t>
      </w:r>
      <w:r w:rsidR="00AB6174">
        <w:rPr>
          <w:color w:val="auto"/>
        </w:rPr>
        <w:t xml:space="preserve">propensity to use light rail </w:t>
      </w:r>
      <w:r w:rsidR="00B53B58">
        <w:rPr>
          <w:color w:val="auto"/>
        </w:rPr>
        <w:t>utility</w:t>
      </w:r>
      <w:r w:rsidR="00AB6174">
        <w:rPr>
          <w:color w:val="auto"/>
        </w:rPr>
        <w:t xml:space="preserve"> </w:t>
      </w:r>
      <w:r w:rsidR="00B53B58">
        <w:rPr>
          <w:color w:val="auto"/>
        </w:rPr>
        <w:t xml:space="preserve">on </w:t>
      </w:r>
      <w:r w:rsidR="00AB6174">
        <w:rPr>
          <w:color w:val="auto"/>
        </w:rPr>
        <w:t xml:space="preserve">any </w:t>
      </w:r>
      <w:r w:rsidR="00B53B58">
        <w:rPr>
          <w:color w:val="auto"/>
        </w:rPr>
        <w:t xml:space="preserve">day </w:t>
      </w:r>
      <w:r w:rsidR="00B53B58">
        <w:rPr>
          <w:i/>
          <w:color w:val="auto"/>
        </w:rPr>
        <w:t xml:space="preserve">t </w:t>
      </w:r>
      <w:r w:rsidR="00AB6174">
        <w:rPr>
          <w:i/>
          <w:color w:val="auto"/>
        </w:rPr>
        <w:t>(t=1</w:t>
      </w:r>
      <w:proofErr w:type="gramStart"/>
      <w:r w:rsidR="00AB6174">
        <w:rPr>
          <w:i/>
          <w:color w:val="auto"/>
        </w:rPr>
        <w:t>,2</w:t>
      </w:r>
      <w:proofErr w:type="gramEnd"/>
      <w:r w:rsidR="00AB6174">
        <w:rPr>
          <w:i/>
          <w:color w:val="auto"/>
        </w:rPr>
        <w:t xml:space="preserve">,….14) </w:t>
      </w:r>
      <w:r>
        <w:rPr>
          <w:color w:val="auto"/>
        </w:rPr>
        <w:t>may be written as</w:t>
      </w:r>
      <w:r w:rsidR="00B53B58">
        <w:rPr>
          <w:color w:val="auto"/>
        </w:rPr>
        <w:t>:</w:t>
      </w:r>
    </w:p>
    <w:p w:rsidR="0067262B" w:rsidRDefault="0067262B" w:rsidP="000D3D1F">
      <w:pPr>
        <w:pStyle w:val="Default"/>
        <w:jc w:val="both"/>
        <w:rPr>
          <w:color w:val="auto"/>
        </w:rPr>
      </w:pPr>
    </w:p>
    <w:p w:rsidR="00AB6174" w:rsidRDefault="00CE21BC" w:rsidP="000D3D1F">
      <w:pPr>
        <w:pStyle w:val="Default"/>
        <w:jc w:val="both"/>
      </w:pPr>
      <w:r w:rsidRPr="00A85CBC">
        <w:rPr>
          <w:position w:val="-14"/>
        </w:rPr>
        <w:object w:dxaOrig="6540" w:dyaOrig="400">
          <v:shape id="_x0000_i1056" type="#_x0000_t75" style="width:324.75pt;height:19.5pt" o:ole="">
            <v:imagedata r:id="rId77" o:title=""/>
          </v:shape>
          <o:OLEObject Type="Embed" ProgID="Equation.3" ShapeID="_x0000_i1056" DrawAspect="Content" ObjectID="_1456907278" r:id="rId78"/>
        </w:object>
      </w:r>
      <w:r w:rsidR="00CD3977">
        <w:tab/>
      </w:r>
      <w:r w:rsidR="001172C4">
        <w:tab/>
      </w:r>
      <w:r w:rsidR="001172C4">
        <w:tab/>
      </w:r>
      <w:r w:rsidR="00A206E1">
        <w:t xml:space="preserve">       </w:t>
      </w:r>
      <w:r w:rsidR="00CD3977">
        <w:t>(5)</w:t>
      </w:r>
    </w:p>
    <w:p w:rsidR="0067262B" w:rsidRPr="00A85CBC" w:rsidRDefault="0067262B" w:rsidP="000D3D1F">
      <w:pPr>
        <w:pStyle w:val="Default"/>
        <w:jc w:val="both"/>
        <w:rPr>
          <w:color w:val="auto"/>
        </w:rPr>
      </w:pPr>
    </w:p>
    <w:p w:rsidR="00CD3977" w:rsidRDefault="00B53B58" w:rsidP="000D3D1F">
      <w:pPr>
        <w:pStyle w:val="Default"/>
        <w:jc w:val="both"/>
      </w:pPr>
      <w:r>
        <w:rPr>
          <w:color w:val="auto"/>
        </w:rPr>
        <w:t xml:space="preserve">where </w:t>
      </w:r>
      <w:r w:rsidR="00F148EF" w:rsidRPr="0015281F">
        <w:rPr>
          <w:position w:val="-14"/>
        </w:rPr>
        <w:object w:dxaOrig="260" w:dyaOrig="380">
          <v:shape id="_x0000_i1057" type="#_x0000_t75" style="width:12.75pt;height:19.5pt" o:ole="">
            <v:imagedata r:id="rId79" o:title=""/>
          </v:shape>
          <o:OLEObject Type="Embed" ProgID="Equation.3" ShapeID="_x0000_i1057" DrawAspect="Content" ObjectID="_1456907279" r:id="rId80"/>
        </w:object>
      </w:r>
      <w:r>
        <w:rPr>
          <w:color w:val="auto"/>
        </w:rPr>
        <w:t xml:space="preserve"> is a vector of coefficients </w:t>
      </w:r>
      <w:r w:rsidR="00AB6174">
        <w:rPr>
          <w:color w:val="auto"/>
        </w:rPr>
        <w:t>representing the effect of the PTP based on the characteristics of the individual and the individual’s daily activity-travel pattern</w:t>
      </w:r>
      <w:r w:rsidR="001172C4">
        <w:rPr>
          <w:color w:val="auto"/>
        </w:rPr>
        <w:t xml:space="preserve">, and </w:t>
      </w:r>
      <w:r w:rsidR="00A30A18" w:rsidRPr="00220672">
        <w:rPr>
          <w:position w:val="-14"/>
        </w:rPr>
        <w:object w:dxaOrig="260" w:dyaOrig="380">
          <v:shape id="_x0000_i1058" type="#_x0000_t75" style="width:12.75pt;height:19.5pt" o:ole="">
            <v:imagedata r:id="rId81" o:title=""/>
          </v:shape>
          <o:OLEObject Type="Embed" ProgID="Equation.3" ShapeID="_x0000_i1058" DrawAspect="Content" ObjectID="_1456907280" r:id="rId82"/>
        </w:object>
      </w:r>
      <w:r w:rsidR="001172C4">
        <w:t xml:space="preserve">is another vector of coefficients representing the effects of high-level benefits (relative to low level benefits) for the four attributes whose benefits are articulated in the </w:t>
      </w:r>
      <w:r w:rsidR="00F03FD9" w:rsidRPr="00F03FD9">
        <w:rPr>
          <w:i/>
        </w:rPr>
        <w:t>PTP</w:t>
      </w:r>
      <w:r w:rsidR="00F148EF">
        <w:rPr>
          <w:color w:val="auto"/>
        </w:rPr>
        <w:t>.</w:t>
      </w:r>
      <w:r w:rsidR="00F148EF">
        <w:rPr>
          <w:rStyle w:val="FootnoteReference"/>
          <w:color w:val="auto"/>
        </w:rPr>
        <w:footnoteReference w:id="6"/>
      </w:r>
      <w:r w:rsidR="00AB6174">
        <w:rPr>
          <w:color w:val="auto"/>
        </w:rPr>
        <w:t xml:space="preserve"> </w:t>
      </w:r>
    </w:p>
    <w:p w:rsidR="00404D75" w:rsidRPr="00A85CBC" w:rsidRDefault="00683615" w:rsidP="000D3D1F">
      <w:pPr>
        <w:jc w:val="both"/>
        <w:rPr>
          <w:lang w:val="en-US"/>
        </w:rPr>
      </w:pPr>
      <w:r w:rsidRPr="00683615">
        <w:rPr>
          <w:lang w:val="en-US"/>
        </w:rPr>
        <w:lastRenderedPageBreak/>
        <w:tab/>
        <w:t xml:space="preserve">As indicated in Section 1.2, an important objective of the current paper is to examine </w:t>
      </w:r>
      <w:r w:rsidR="00CD3977" w:rsidRPr="00B53B58">
        <w:rPr>
          <w:lang w:val="en-US" w:eastAsia="it-IT"/>
        </w:rPr>
        <w:t xml:space="preserve">the specific contextual factors </w:t>
      </w:r>
      <w:r w:rsidR="00CD3977">
        <w:rPr>
          <w:lang w:val="en-US" w:eastAsia="it-IT"/>
        </w:rPr>
        <w:t xml:space="preserve">(individual attributes and activity-travel patterns) </w:t>
      </w:r>
      <w:r w:rsidR="00CD3977" w:rsidRPr="00B53B58">
        <w:rPr>
          <w:lang w:val="en-US" w:eastAsia="it-IT"/>
        </w:rPr>
        <w:t xml:space="preserve">that </w:t>
      </w:r>
      <w:r w:rsidR="00CD3977">
        <w:rPr>
          <w:lang w:val="en-US" w:eastAsia="it-IT"/>
        </w:rPr>
        <w:t xml:space="preserve">moderate the effects of VTBC programs (with the </w:t>
      </w:r>
      <w:r w:rsidR="00CD3977" w:rsidRPr="00BB2DC1">
        <w:rPr>
          <w:i/>
          <w:lang w:val="en-US" w:eastAsia="it-IT"/>
        </w:rPr>
        <w:t>PTP</w:t>
      </w:r>
      <w:r w:rsidR="00CD3977">
        <w:rPr>
          <w:lang w:val="en-US" w:eastAsia="it-IT"/>
        </w:rPr>
        <w:t xml:space="preserve"> being a specific VTBC program). To highlight these moderating effects, we </w:t>
      </w:r>
      <w:r w:rsidRPr="00683615">
        <w:rPr>
          <w:lang w:val="en-US"/>
        </w:rPr>
        <w:t xml:space="preserve">estimate two separate models. The first model (Model 1, Table 2) estimates the effect of the VTBC, just inserting the dummy variable </w:t>
      </w:r>
      <w:r w:rsidRPr="00BB2DC1">
        <w:rPr>
          <w:i/>
          <w:lang w:val="en-US"/>
        </w:rPr>
        <w:t>PTP</w:t>
      </w:r>
      <w:r w:rsidRPr="00683615">
        <w:rPr>
          <w:lang w:val="en-US"/>
        </w:rPr>
        <w:t xml:space="preserve"> and the dummy variable vector </w:t>
      </w:r>
      <w:r w:rsidR="001172C4" w:rsidRPr="0015281F">
        <w:rPr>
          <w:position w:val="-14"/>
        </w:rPr>
        <w:object w:dxaOrig="460" w:dyaOrig="380">
          <v:shape id="_x0000_i1059" type="#_x0000_t75" style="width:22.5pt;height:19.5pt" o:ole="">
            <v:imagedata r:id="rId83" o:title=""/>
          </v:shape>
          <o:OLEObject Type="Embed" ProgID="Equation.3" ShapeID="_x0000_i1059" DrawAspect="Content" ObjectID="_1456907281" r:id="rId84"/>
        </w:object>
      </w:r>
      <w:r w:rsidRPr="00683615">
        <w:rPr>
          <w:lang w:val="en-US"/>
        </w:rPr>
        <w:t xml:space="preserve"> (</w:t>
      </w:r>
      <w:r w:rsidR="00F4303F" w:rsidRPr="00A85CBC">
        <w:rPr>
          <w:position w:val="-14"/>
        </w:rPr>
        <w:object w:dxaOrig="4880" w:dyaOrig="400">
          <v:shape id="_x0000_i1060" type="#_x0000_t75" style="width:241.5pt;height:19.5pt" o:ole="">
            <v:imagedata r:id="rId85" o:title=""/>
          </v:shape>
          <o:OLEObject Type="Embed" ProgID="Equation.3" ShapeID="_x0000_i1060" DrawAspect="Content" ObjectID="_1456907282" r:id="rId86"/>
        </w:object>
      </w:r>
      <w:r w:rsidRPr="00683615">
        <w:rPr>
          <w:lang w:val="en-US"/>
        </w:rPr>
        <w:t xml:space="preserve">, without any interaction variables. </w:t>
      </w:r>
      <w:r w:rsidRPr="005C7D58">
        <w:rPr>
          <w:lang w:val="en-US"/>
        </w:rPr>
        <w:t xml:space="preserve">This is the restricted version of Equation (5), where only the constant is active in the </w:t>
      </w:r>
      <w:r w:rsidR="00CD3977" w:rsidRPr="005C7D58">
        <w:rPr>
          <w:position w:val="-14"/>
        </w:rPr>
        <w:object w:dxaOrig="320" w:dyaOrig="380">
          <v:shape id="_x0000_i1061" type="#_x0000_t75" style="width:16.5pt;height:19.5pt" o:ole="">
            <v:imagedata r:id="rId87" o:title=""/>
          </v:shape>
          <o:OLEObject Type="Embed" ProgID="Equation.3" ShapeID="_x0000_i1061" DrawAspect="Content" ObjectID="_1456907283" r:id="rId88"/>
        </w:object>
      </w:r>
      <w:r w:rsidRPr="005C7D58">
        <w:rPr>
          <w:lang w:val="en-US"/>
        </w:rPr>
        <w:t xml:space="preserve">vector. This restrictive model quantifies the effect of providing information and benefits, but does not incorporate how the information and benefits are processed by individuals with different attributes, attitudes, and activity-travel contexts. The second model (Model 2, Table 2) captures the effects of the provision of the </w:t>
      </w:r>
      <w:r w:rsidRPr="005C7D58">
        <w:rPr>
          <w:i/>
          <w:lang w:val="en-US"/>
        </w:rPr>
        <w:t>PTP</w:t>
      </w:r>
      <w:r w:rsidRPr="005C7D58">
        <w:rPr>
          <w:lang w:val="en-US"/>
        </w:rPr>
        <w:t xml:space="preserve"> and benefits through both a generic shift effect as well as shift effects that are specific to individual segments (based on individual attributes, attitudes, and activity-travel contexts). </w:t>
      </w:r>
    </w:p>
    <w:p w:rsidR="006D7F30" w:rsidRPr="00A85CBC" w:rsidRDefault="006D7F30" w:rsidP="000D3D1F">
      <w:pPr>
        <w:pStyle w:val="Default"/>
        <w:jc w:val="both"/>
        <w:rPr>
          <w:color w:val="auto"/>
        </w:rPr>
      </w:pPr>
    </w:p>
    <w:p w:rsidR="006D7F30" w:rsidRPr="00A85CBC" w:rsidRDefault="00B53B58" w:rsidP="000D3D1F">
      <w:pPr>
        <w:pStyle w:val="Default"/>
        <w:jc w:val="both"/>
        <w:rPr>
          <w:b/>
          <w:bCs/>
          <w:color w:val="auto"/>
        </w:rPr>
      </w:pPr>
      <w:r>
        <w:rPr>
          <w:b/>
          <w:bCs/>
          <w:color w:val="auto"/>
        </w:rPr>
        <w:t xml:space="preserve">5.1.2 </w:t>
      </w:r>
      <w:r>
        <w:rPr>
          <w:b/>
          <w:bCs/>
          <w:color w:val="auto"/>
        </w:rPr>
        <w:tab/>
        <w:t xml:space="preserve">Inertia </w:t>
      </w:r>
      <w:r w:rsidR="00B7052F">
        <w:rPr>
          <w:b/>
          <w:bCs/>
          <w:color w:val="auto"/>
        </w:rPr>
        <w:t>effects</w:t>
      </w:r>
    </w:p>
    <w:p w:rsidR="006D7F30" w:rsidRPr="00A85CBC" w:rsidRDefault="00B53B58" w:rsidP="000D3D1F">
      <w:pPr>
        <w:jc w:val="both"/>
        <w:rPr>
          <w:lang w:val="en-US"/>
        </w:rPr>
      </w:pPr>
      <w:r>
        <w:rPr>
          <w:lang w:val="en-US"/>
        </w:rPr>
        <w:t xml:space="preserve">The </w:t>
      </w:r>
      <w:r w:rsidR="00B7052F">
        <w:rPr>
          <w:lang w:val="en-US"/>
        </w:rPr>
        <w:t>issue</w:t>
      </w:r>
      <w:r>
        <w:rPr>
          <w:lang w:val="en-US"/>
        </w:rPr>
        <w:t xml:space="preserve"> of inertia in the context of reluctance to change travel behavior has an important bearing on transport policy </w:t>
      </w:r>
      <w:r w:rsidR="00B47F84">
        <w:rPr>
          <w:lang w:val="en-US"/>
        </w:rPr>
        <w:t>[</w:t>
      </w:r>
      <w:r w:rsidRPr="00B53B58">
        <w:rPr>
          <w:i/>
          <w:lang w:val="en-US"/>
        </w:rPr>
        <w:t>2</w:t>
      </w:r>
      <w:r w:rsidR="00B47F84">
        <w:rPr>
          <w:i/>
          <w:lang w:val="en-US"/>
        </w:rPr>
        <w:t>3</w:t>
      </w:r>
      <w:r w:rsidR="00B47F84">
        <w:rPr>
          <w:lang w:val="en-US"/>
        </w:rPr>
        <w:t>]</w:t>
      </w:r>
      <w:r>
        <w:rPr>
          <w:lang w:val="en-US"/>
        </w:rPr>
        <w:t>. In particular, habit</w:t>
      </w:r>
      <w:r w:rsidR="008B7824">
        <w:rPr>
          <w:lang w:val="en-US"/>
        </w:rPr>
        <w:t xml:space="preserve">s and </w:t>
      </w:r>
      <w:r>
        <w:rPr>
          <w:lang w:val="en-US"/>
        </w:rPr>
        <w:t>inertia</w:t>
      </w:r>
      <w:r w:rsidR="008B7824">
        <w:rPr>
          <w:lang w:val="en-US"/>
        </w:rPr>
        <w:t xml:space="preserve">l tendencies lead to </w:t>
      </w:r>
      <w:r>
        <w:rPr>
          <w:lang w:val="en-US"/>
        </w:rPr>
        <w:t xml:space="preserve">individuals </w:t>
      </w:r>
      <w:r w:rsidR="00B7052F">
        <w:rPr>
          <w:lang w:val="en-US"/>
        </w:rPr>
        <w:t xml:space="preserve">choosing </w:t>
      </w:r>
      <w:r w:rsidR="008B7824">
        <w:rPr>
          <w:lang w:val="en-US"/>
        </w:rPr>
        <w:t xml:space="preserve">the same mode </w:t>
      </w:r>
      <w:r w:rsidR="00B7052F">
        <w:rPr>
          <w:lang w:val="en-US"/>
        </w:rPr>
        <w:t xml:space="preserve">as earlier, </w:t>
      </w:r>
      <w:r w:rsidR="008B7824">
        <w:rPr>
          <w:lang w:val="en-US"/>
        </w:rPr>
        <w:t>despite new information</w:t>
      </w:r>
      <w:r>
        <w:rPr>
          <w:lang w:val="en-US"/>
        </w:rPr>
        <w:t xml:space="preserve"> </w:t>
      </w:r>
      <w:r w:rsidR="00B47F84">
        <w:rPr>
          <w:lang w:val="en-US"/>
        </w:rPr>
        <w:t>[</w:t>
      </w:r>
      <w:r w:rsidR="00B47F84">
        <w:rPr>
          <w:i/>
          <w:lang w:val="en-US"/>
        </w:rPr>
        <w:t>24</w:t>
      </w:r>
      <w:r w:rsidR="00B47F84">
        <w:rPr>
          <w:lang w:val="en-US"/>
        </w:rPr>
        <w:t>]</w:t>
      </w:r>
      <w:r>
        <w:rPr>
          <w:lang w:val="en-US"/>
        </w:rPr>
        <w:t xml:space="preserve">. </w:t>
      </w:r>
      <w:r w:rsidR="008B7824">
        <w:rPr>
          <w:lang w:val="en-US"/>
        </w:rPr>
        <w:t>T</w:t>
      </w:r>
      <w:r>
        <w:rPr>
          <w:lang w:val="en-US"/>
        </w:rPr>
        <w:t xml:space="preserve">o take </w:t>
      </w:r>
      <w:r w:rsidR="00B7052F">
        <w:rPr>
          <w:lang w:val="en-US"/>
        </w:rPr>
        <w:t xml:space="preserve">this </w:t>
      </w:r>
      <w:r>
        <w:rPr>
          <w:lang w:val="en-US"/>
        </w:rPr>
        <w:t>into account</w:t>
      </w:r>
      <w:r w:rsidR="008B7824">
        <w:rPr>
          <w:lang w:val="en-US"/>
        </w:rPr>
        <w:t>, we added an</w:t>
      </w:r>
      <w:r w:rsidR="00552CD6">
        <w:rPr>
          <w:lang w:val="en-US"/>
        </w:rPr>
        <w:t xml:space="preserve"> </w:t>
      </w:r>
      <w:r w:rsidR="008B7824">
        <w:rPr>
          <w:i/>
          <w:lang w:val="en-US"/>
        </w:rPr>
        <w:t>INERTIA</w:t>
      </w:r>
      <w:r w:rsidR="001D2CCA">
        <w:rPr>
          <w:lang w:val="en-US"/>
        </w:rPr>
        <w:t xml:space="preserve"> </w:t>
      </w:r>
      <w:r w:rsidR="008B7824">
        <w:rPr>
          <w:lang w:val="en-US"/>
        </w:rPr>
        <w:t>variable to the specification in Equation (5)</w:t>
      </w:r>
      <w:r w:rsidR="003D3333">
        <w:rPr>
          <w:lang w:val="en-US"/>
        </w:rPr>
        <w:t>. In this study, we adopted a rat</w:t>
      </w:r>
      <w:r w:rsidR="00B7052F">
        <w:rPr>
          <w:lang w:val="en-US"/>
        </w:rPr>
        <w:t>her simple form for incorporating inertia</w:t>
      </w:r>
      <w:r w:rsidR="003D3333">
        <w:rPr>
          <w:lang w:val="en-US"/>
        </w:rPr>
        <w:t xml:space="preserve"> because of the relatively small changes in mode use before and after the </w:t>
      </w:r>
      <w:r w:rsidR="00F03FD9" w:rsidRPr="00F03FD9">
        <w:rPr>
          <w:i/>
          <w:lang w:val="en-US"/>
        </w:rPr>
        <w:t>PTP</w:t>
      </w:r>
      <w:r w:rsidR="003D3333">
        <w:rPr>
          <w:lang w:val="en-US"/>
        </w:rPr>
        <w:t xml:space="preserve">. Specifically, </w:t>
      </w:r>
      <w:r w:rsidR="00EB7550">
        <w:rPr>
          <w:lang w:val="en-US"/>
        </w:rPr>
        <w:t>we i</w:t>
      </w:r>
      <w:r w:rsidR="001D2CCA">
        <w:rPr>
          <w:lang w:val="en-US"/>
        </w:rPr>
        <w:t>ncluded the inertia</w:t>
      </w:r>
      <w:r w:rsidR="00EB7550">
        <w:rPr>
          <w:lang w:val="en-US"/>
        </w:rPr>
        <w:t xml:space="preserve"> </w:t>
      </w:r>
      <w:r w:rsidR="001D2CCA">
        <w:rPr>
          <w:lang w:val="en-US"/>
        </w:rPr>
        <w:t>effect</w:t>
      </w:r>
      <w:r w:rsidR="00EB7550">
        <w:rPr>
          <w:lang w:val="en-US"/>
        </w:rPr>
        <w:t xml:space="preserve"> in the propensity equation of Equation (5) </w:t>
      </w:r>
      <w:proofErr w:type="gramStart"/>
      <w:r w:rsidR="001D2CCA">
        <w:rPr>
          <w:lang w:val="en-US"/>
        </w:rPr>
        <w:t xml:space="preserve">as </w:t>
      </w:r>
      <w:proofErr w:type="gramEnd"/>
      <w:r w:rsidR="001D2CCA" w:rsidRPr="0015281F">
        <w:rPr>
          <w:position w:val="-14"/>
        </w:rPr>
        <w:object w:dxaOrig="2460" w:dyaOrig="380">
          <v:shape id="_x0000_i1062" type="#_x0000_t75" style="width:123pt;height:19.5pt" o:ole="">
            <v:imagedata r:id="rId89" o:title=""/>
          </v:shape>
          <o:OLEObject Type="Embed" ProgID="Equation.3" ShapeID="_x0000_i1062" DrawAspect="Content" ObjectID="_1456907284" r:id="rId90"/>
        </w:object>
      </w:r>
      <w:r w:rsidR="00683615" w:rsidRPr="00683615">
        <w:rPr>
          <w:lang w:val="en-US"/>
        </w:rPr>
        <w:t xml:space="preserve">, where </w:t>
      </w:r>
      <w:r w:rsidR="001D2CCA" w:rsidRPr="0015281F">
        <w:rPr>
          <w:position w:val="-14"/>
        </w:rPr>
        <w:object w:dxaOrig="600" w:dyaOrig="380">
          <v:shape id="_x0000_i1063" type="#_x0000_t75" style="width:30pt;height:19.5pt" o:ole="">
            <v:imagedata r:id="rId91" o:title=""/>
          </v:shape>
          <o:OLEObject Type="Embed" ProgID="Equation.3" ShapeID="_x0000_i1063" DrawAspect="Content" ObjectID="_1456907285" r:id="rId92"/>
        </w:object>
      </w:r>
      <w:r w:rsidR="001D2CCA" w:rsidRPr="00A31212">
        <w:rPr>
          <w:lang w:val="en-US"/>
        </w:rPr>
        <w:t xml:space="preserve"> is a dummy variable </w:t>
      </w:r>
      <w:r w:rsidR="00EB7550" w:rsidRPr="00A31212">
        <w:rPr>
          <w:lang w:val="en-US"/>
        </w:rPr>
        <w:t xml:space="preserve">that takes the value of 1 if individual </w:t>
      </w:r>
      <w:r w:rsidR="00F03FD9" w:rsidRPr="00A31212">
        <w:rPr>
          <w:i/>
          <w:lang w:val="en-US"/>
        </w:rPr>
        <w:t>q</w:t>
      </w:r>
      <w:r w:rsidR="00EB7550" w:rsidRPr="00A31212">
        <w:rPr>
          <w:lang w:val="en-US"/>
        </w:rPr>
        <w:t xml:space="preserve"> chooses not to use the LR mode on all days of the first week. </w:t>
      </w:r>
      <w:r w:rsidR="001D2CCA" w:rsidRPr="00A31212">
        <w:rPr>
          <w:lang w:val="en-US"/>
        </w:rPr>
        <w:t xml:space="preserve">The </w:t>
      </w:r>
      <w:r w:rsidR="001D2CCA">
        <w:rPr>
          <w:lang w:val="en-US"/>
        </w:rPr>
        <w:t xml:space="preserve">inertia variable applies only to mode choice in the second week, because of the multiplication with the </w:t>
      </w:r>
      <w:r w:rsidR="001D2CCA" w:rsidRPr="0015281F">
        <w:rPr>
          <w:i/>
          <w:lang w:val="en-US"/>
        </w:rPr>
        <w:t>PTP</w:t>
      </w:r>
      <w:r w:rsidR="001D2CCA">
        <w:rPr>
          <w:lang w:val="en-US"/>
        </w:rPr>
        <w:t xml:space="preserve"> dummy variable. We expect a negative coefficient on this inertia variable to reflect the fact that individuals who never use the LR mode in the first week are likely to retain the non-LR mode on all days of the second week even after the </w:t>
      </w:r>
      <w:r w:rsidR="00F03FD9" w:rsidRPr="00F03FD9">
        <w:rPr>
          <w:i/>
          <w:lang w:val="en-US"/>
        </w:rPr>
        <w:t>PTP</w:t>
      </w:r>
      <w:r w:rsidR="001D2CCA">
        <w:rPr>
          <w:lang w:val="en-US"/>
        </w:rPr>
        <w:t xml:space="preserve">. Of course, we attempt to disentangle the inertia effect from unobserved individual heterogeneity effects by allowing random coefficients on the exogenous variable </w:t>
      </w:r>
      <w:proofErr w:type="gramStart"/>
      <w:r w:rsidR="001D2CCA">
        <w:rPr>
          <w:lang w:val="en-US"/>
        </w:rPr>
        <w:t xml:space="preserve">vector </w:t>
      </w:r>
      <w:proofErr w:type="gramEnd"/>
      <w:r w:rsidR="001D2CCA" w:rsidRPr="0015281F">
        <w:rPr>
          <w:position w:val="-14"/>
        </w:rPr>
        <w:object w:dxaOrig="320" w:dyaOrig="380">
          <v:shape id="_x0000_i1064" type="#_x0000_t75" style="width:16.5pt;height:19.5pt" o:ole="">
            <v:imagedata r:id="rId93" o:title=""/>
          </v:shape>
          <o:OLEObject Type="Embed" ProgID="Equation.3" ShapeID="_x0000_i1064" DrawAspect="Content" ObjectID="_1456907286" r:id="rId94"/>
        </w:object>
      </w:r>
      <w:r w:rsidR="00683615" w:rsidRPr="00683615">
        <w:rPr>
          <w:lang w:val="en-US"/>
        </w:rPr>
        <w:t xml:space="preserve">. </w:t>
      </w:r>
    </w:p>
    <w:p w:rsidR="00181B82" w:rsidRPr="00A85CBC" w:rsidRDefault="00181B82" w:rsidP="000D3D1F">
      <w:pPr>
        <w:autoSpaceDE/>
        <w:autoSpaceDN/>
        <w:adjustRightInd/>
        <w:jc w:val="both"/>
        <w:rPr>
          <w:b/>
          <w:bCs/>
          <w:lang w:val="en-US"/>
        </w:rPr>
      </w:pPr>
    </w:p>
    <w:p w:rsidR="001D2CCA" w:rsidRDefault="00B53B58" w:rsidP="000D3D1F">
      <w:pPr>
        <w:pStyle w:val="Default"/>
        <w:jc w:val="both"/>
        <w:rPr>
          <w:b/>
          <w:bCs/>
          <w:color w:val="auto"/>
        </w:rPr>
      </w:pPr>
      <w:r>
        <w:rPr>
          <w:b/>
          <w:bCs/>
          <w:color w:val="auto"/>
        </w:rPr>
        <w:t>5.2</w:t>
      </w:r>
      <w:r>
        <w:rPr>
          <w:b/>
          <w:bCs/>
          <w:color w:val="auto"/>
        </w:rPr>
        <w:tab/>
      </w:r>
      <w:r w:rsidR="001D2CCA">
        <w:rPr>
          <w:b/>
          <w:bCs/>
          <w:color w:val="auto"/>
        </w:rPr>
        <w:t>Model Results</w:t>
      </w:r>
    </w:p>
    <w:p w:rsidR="001D2CCA" w:rsidRDefault="00F03FD9" w:rsidP="000D3D1F">
      <w:pPr>
        <w:pStyle w:val="Default"/>
        <w:jc w:val="both"/>
      </w:pPr>
      <w:r w:rsidRPr="00F03FD9">
        <w:rPr>
          <w:bCs/>
          <w:color w:val="auto"/>
        </w:rPr>
        <w:t xml:space="preserve">In both the models estimated in this study (with and without interactions of the </w:t>
      </w:r>
      <w:r w:rsidR="00CE21BC" w:rsidRPr="0015281F">
        <w:rPr>
          <w:i/>
        </w:rPr>
        <w:t>PTP</w:t>
      </w:r>
      <w:r w:rsidR="00CE21BC">
        <w:t xml:space="preserve"> /benefits effects with exogenous variables), we found no statistically significant presence of unobserved variation (across individuals) in the effects of ex</w:t>
      </w:r>
      <w:r w:rsidR="00BD5234">
        <w:t xml:space="preserve">ogenous variables. That is, </w:t>
      </w:r>
      <w:r w:rsidR="00CE21BC">
        <w:t xml:space="preserve">we could not reject the hypothesis that the distribution of the </w:t>
      </w:r>
      <w:r w:rsidR="00CE21BC" w:rsidRPr="0015281F">
        <w:rPr>
          <w:position w:val="-14"/>
        </w:rPr>
        <w:object w:dxaOrig="279" w:dyaOrig="380">
          <v:shape id="_x0000_i1065" type="#_x0000_t75" style="width:13.5pt;height:19.5pt" o:ole="">
            <v:imagedata r:id="rId95" o:title=""/>
          </v:shape>
          <o:OLEObject Type="Embed" ProgID="Equation.3" ShapeID="_x0000_i1065" DrawAspect="Content" ObjectID="_1456907287" r:id="rId96"/>
        </w:object>
      </w:r>
      <w:r w:rsidR="00CE21BC">
        <w:t xml:space="preserve">vector is degenerate, and collapses to the mean vector </w:t>
      </w:r>
      <w:r w:rsidR="00CE21BC">
        <w:rPr>
          <w:b/>
        </w:rPr>
        <w:t xml:space="preserve">b. </w:t>
      </w:r>
      <w:r w:rsidRPr="00F03FD9">
        <w:t xml:space="preserve">Thus, we do not report the covariance </w:t>
      </w:r>
      <w:proofErr w:type="gramStart"/>
      <w:r w:rsidRPr="00F03FD9">
        <w:t xml:space="preserve">matrix </w:t>
      </w:r>
      <w:proofErr w:type="gramEnd"/>
      <w:r w:rsidR="00CE21BC" w:rsidRPr="00220672">
        <w:rPr>
          <w:position w:val="-4"/>
        </w:rPr>
        <w:object w:dxaOrig="260" w:dyaOrig="260">
          <v:shape id="_x0000_i1066" type="#_x0000_t75" style="width:13.5pt;height:13.5pt" o:ole="">
            <v:imagedata r:id="rId31" o:title=""/>
          </v:shape>
          <o:OLEObject Type="Embed" ProgID="Equation.3" ShapeID="_x0000_i1066" DrawAspect="Content" ObjectID="_1456907288" r:id="rId97"/>
        </w:object>
      </w:r>
      <w:r w:rsidR="00CE21BC">
        <w:t xml:space="preserve">. The reason for this result may be that we </w:t>
      </w:r>
      <w:r w:rsidR="005A72A5">
        <w:t xml:space="preserve">already </w:t>
      </w:r>
      <w:r w:rsidR="00CE21BC">
        <w:t>have a rich specification of individual exogenous variables that captures much of the individual heterogeneity</w:t>
      </w:r>
      <w:r w:rsidR="005A72A5">
        <w:t xml:space="preserve">. </w:t>
      </w:r>
    </w:p>
    <w:p w:rsidR="00C6702B" w:rsidRPr="00220672" w:rsidRDefault="00C6702B" w:rsidP="000D3D1F">
      <w:pPr>
        <w:pStyle w:val="Default"/>
        <w:jc w:val="both"/>
        <w:rPr>
          <w:b/>
          <w:bCs/>
          <w:color w:val="auto"/>
        </w:rPr>
      </w:pPr>
    </w:p>
    <w:p w:rsidR="006D7F30" w:rsidRPr="00A85CBC" w:rsidRDefault="00484FE8" w:rsidP="000D3D1F">
      <w:pPr>
        <w:pStyle w:val="Default"/>
        <w:jc w:val="both"/>
        <w:rPr>
          <w:b/>
          <w:bCs/>
          <w:color w:val="auto"/>
        </w:rPr>
      </w:pPr>
      <w:r>
        <w:rPr>
          <w:b/>
          <w:bCs/>
          <w:color w:val="auto"/>
        </w:rPr>
        <w:t>5.2.1</w:t>
      </w:r>
      <w:r>
        <w:rPr>
          <w:b/>
          <w:bCs/>
          <w:color w:val="auto"/>
        </w:rPr>
        <w:tab/>
      </w:r>
      <w:r w:rsidR="00B53B58">
        <w:rPr>
          <w:b/>
          <w:bCs/>
          <w:color w:val="auto"/>
        </w:rPr>
        <w:t>Model 1</w:t>
      </w:r>
    </w:p>
    <w:p w:rsidR="00B07E4F" w:rsidRDefault="00B53B58" w:rsidP="000D3D1F">
      <w:pPr>
        <w:jc w:val="both"/>
        <w:rPr>
          <w:lang w:val="en-US"/>
        </w:rPr>
      </w:pPr>
      <w:r>
        <w:rPr>
          <w:i/>
          <w:lang w:val="en-US"/>
        </w:rPr>
        <w:t xml:space="preserve">Individual and Household </w:t>
      </w:r>
      <w:r w:rsidR="0037479D">
        <w:rPr>
          <w:i/>
          <w:lang w:val="en-US"/>
        </w:rPr>
        <w:t>c</w:t>
      </w:r>
      <w:r>
        <w:rPr>
          <w:i/>
          <w:lang w:val="en-US"/>
        </w:rPr>
        <w:t>haracteristics</w:t>
      </w:r>
      <w:r>
        <w:rPr>
          <w:lang w:val="en-US"/>
        </w:rPr>
        <w:t>: M</w:t>
      </w:r>
      <w:r w:rsidR="009B7DB2">
        <w:rPr>
          <w:lang w:val="en-US"/>
        </w:rPr>
        <w:t>en</w:t>
      </w:r>
      <w:r>
        <w:rPr>
          <w:lang w:val="en-US"/>
        </w:rPr>
        <w:t xml:space="preserve"> </w:t>
      </w:r>
      <w:r w:rsidR="009B7DB2">
        <w:rPr>
          <w:lang w:val="en-US"/>
        </w:rPr>
        <w:t xml:space="preserve">and younger individuals </w:t>
      </w:r>
      <w:r>
        <w:rPr>
          <w:lang w:val="en-US"/>
        </w:rPr>
        <w:t xml:space="preserve">are less likely than </w:t>
      </w:r>
      <w:r w:rsidR="009B7DB2">
        <w:rPr>
          <w:lang w:val="en-US"/>
        </w:rPr>
        <w:t>women</w:t>
      </w:r>
      <w:r>
        <w:rPr>
          <w:lang w:val="en-US"/>
        </w:rPr>
        <w:t xml:space="preserve"> </w:t>
      </w:r>
      <w:r w:rsidR="009B7DB2">
        <w:rPr>
          <w:lang w:val="en-US"/>
        </w:rPr>
        <w:t xml:space="preserve">and older individuals, respectively, </w:t>
      </w:r>
      <w:r>
        <w:rPr>
          <w:lang w:val="en-US"/>
        </w:rPr>
        <w:t>to use light rail</w:t>
      </w:r>
      <w:r w:rsidR="009B7DB2">
        <w:rPr>
          <w:lang w:val="en-US"/>
        </w:rPr>
        <w:t xml:space="preserve"> (LR). The gender-based difference in mode preferences has </w:t>
      </w:r>
      <w:r>
        <w:rPr>
          <w:lang w:val="en-US"/>
        </w:rPr>
        <w:t xml:space="preserve">been found in many </w:t>
      </w:r>
      <w:r w:rsidR="009B7DB2">
        <w:rPr>
          <w:lang w:val="en-US"/>
        </w:rPr>
        <w:t xml:space="preserve">other </w:t>
      </w:r>
      <w:r>
        <w:rPr>
          <w:lang w:val="en-US"/>
        </w:rPr>
        <w:t>studies on public transport mode choice</w:t>
      </w:r>
      <w:r>
        <w:rPr>
          <w:rFonts w:eastAsia="MS Mincho"/>
          <w:lang w:val="en-US" w:eastAsia="ja-JP"/>
        </w:rPr>
        <w:t xml:space="preserve">. </w:t>
      </w:r>
      <w:r w:rsidR="009B7DB2">
        <w:rPr>
          <w:rFonts w:eastAsia="MS Mincho"/>
          <w:lang w:val="en-US" w:eastAsia="ja-JP"/>
        </w:rPr>
        <w:t xml:space="preserve">The age-based result </w:t>
      </w:r>
      <w:r>
        <w:rPr>
          <w:lang w:val="en-US"/>
        </w:rPr>
        <w:t xml:space="preserve">could be a </w:t>
      </w:r>
      <w:r w:rsidR="004D29B9">
        <w:rPr>
          <w:lang w:val="en-US"/>
        </w:rPr>
        <w:t xml:space="preserve">manifestation </w:t>
      </w:r>
      <w:r>
        <w:rPr>
          <w:lang w:val="en-US"/>
        </w:rPr>
        <w:t>of the fact that most of th</w:t>
      </w:r>
      <w:r w:rsidR="009B7DB2">
        <w:rPr>
          <w:lang w:val="en-US"/>
        </w:rPr>
        <w:t xml:space="preserve">e young individuals </w:t>
      </w:r>
      <w:r>
        <w:rPr>
          <w:lang w:val="en-US"/>
        </w:rPr>
        <w:t xml:space="preserve">are </w:t>
      </w:r>
      <w:r>
        <w:rPr>
          <w:lang w:val="en-US"/>
        </w:rPr>
        <w:lastRenderedPageBreak/>
        <w:t>students</w:t>
      </w:r>
      <w:r w:rsidR="009B7DB2">
        <w:rPr>
          <w:lang w:val="en-US"/>
        </w:rPr>
        <w:t xml:space="preserve">, </w:t>
      </w:r>
      <w:r>
        <w:rPr>
          <w:lang w:val="en-US"/>
        </w:rPr>
        <w:t>and the LR does not serve the university area. Education level</w:t>
      </w:r>
      <w:r w:rsidR="00B07E4F">
        <w:rPr>
          <w:lang w:val="en-US"/>
        </w:rPr>
        <w:t xml:space="preserve">, </w:t>
      </w:r>
      <w:r w:rsidR="009B7DB2">
        <w:rPr>
          <w:lang w:val="en-US"/>
        </w:rPr>
        <w:t>employment status</w:t>
      </w:r>
      <w:r w:rsidR="00B07E4F">
        <w:rPr>
          <w:lang w:val="en-US"/>
        </w:rPr>
        <w:t>, and income</w:t>
      </w:r>
      <w:r w:rsidR="00552CD6">
        <w:rPr>
          <w:lang w:val="en-US"/>
        </w:rPr>
        <w:t xml:space="preserve"> </w:t>
      </w:r>
      <w:r w:rsidR="00B07E4F">
        <w:rPr>
          <w:lang w:val="en-US"/>
        </w:rPr>
        <w:t xml:space="preserve">all </w:t>
      </w:r>
      <w:r>
        <w:rPr>
          <w:lang w:val="en-US"/>
        </w:rPr>
        <w:t xml:space="preserve">affect the choice of using the LR, with </w:t>
      </w:r>
      <w:r w:rsidR="009B7DB2">
        <w:rPr>
          <w:lang w:val="en-US"/>
        </w:rPr>
        <w:t xml:space="preserve">more highly educated </w:t>
      </w:r>
      <w:r w:rsidR="00B07E4F">
        <w:rPr>
          <w:lang w:val="en-US"/>
        </w:rPr>
        <w:t xml:space="preserve">individuals, </w:t>
      </w:r>
      <w:r w:rsidR="009B7DB2">
        <w:rPr>
          <w:lang w:val="en-US"/>
        </w:rPr>
        <w:t>students/unemployed individuals</w:t>
      </w:r>
      <w:r w:rsidR="00B07E4F">
        <w:rPr>
          <w:lang w:val="en-US"/>
        </w:rPr>
        <w:t>, and high income-earning individuals</w:t>
      </w:r>
      <w:r w:rsidR="009B7DB2">
        <w:rPr>
          <w:lang w:val="en-US"/>
        </w:rPr>
        <w:t xml:space="preserve"> </w:t>
      </w:r>
      <w:r>
        <w:rPr>
          <w:lang w:val="en-US"/>
        </w:rPr>
        <w:t xml:space="preserve">less likely to use the LR </w:t>
      </w:r>
      <w:r w:rsidR="00B47F84">
        <w:rPr>
          <w:lang w:val="en-US"/>
        </w:rPr>
        <w:t xml:space="preserve">mode </w:t>
      </w:r>
      <w:r>
        <w:rPr>
          <w:lang w:val="en-US"/>
        </w:rPr>
        <w:t xml:space="preserve">compared to </w:t>
      </w:r>
      <w:r w:rsidR="009B7DB2">
        <w:rPr>
          <w:lang w:val="en-US"/>
        </w:rPr>
        <w:t>those with a high school education (or lower)</w:t>
      </w:r>
      <w:r w:rsidR="00B07E4F">
        <w:rPr>
          <w:lang w:val="en-US"/>
        </w:rPr>
        <w:t xml:space="preserve">, </w:t>
      </w:r>
      <w:r w:rsidR="009B7DB2">
        <w:rPr>
          <w:lang w:val="en-US"/>
        </w:rPr>
        <w:t xml:space="preserve">those who are employed, </w:t>
      </w:r>
      <w:r w:rsidR="00B07E4F">
        <w:rPr>
          <w:lang w:val="en-US"/>
        </w:rPr>
        <w:t>and those</w:t>
      </w:r>
      <w:r w:rsidR="00B47F84">
        <w:rPr>
          <w:lang w:val="en-US"/>
        </w:rPr>
        <w:t xml:space="preserve"> who earn low</w:t>
      </w:r>
      <w:r w:rsidR="00B07E4F">
        <w:rPr>
          <w:lang w:val="en-US"/>
        </w:rPr>
        <w:t xml:space="preserve"> incomes, </w:t>
      </w:r>
      <w:r w:rsidR="009B7DB2">
        <w:rPr>
          <w:lang w:val="en-US"/>
        </w:rPr>
        <w:t xml:space="preserve">respectively. </w:t>
      </w:r>
      <w:r w:rsidR="00B07E4F">
        <w:rPr>
          <w:lang w:val="en-US"/>
        </w:rPr>
        <w:t xml:space="preserve">In general, those who have more “purchasing power” appear to be less likely to use LR; the result regarding employment is likely a reflection of the higher car operating and parking costs, and congested peak period travel times, given </w:t>
      </w:r>
      <w:r w:rsidR="00B47F84">
        <w:rPr>
          <w:lang w:val="en-US"/>
        </w:rPr>
        <w:t xml:space="preserve">that most of </w:t>
      </w:r>
      <w:r w:rsidR="00B07E4F">
        <w:rPr>
          <w:lang w:val="en-US"/>
        </w:rPr>
        <w:t>those employed work in the Cagliari City Center.</w:t>
      </w:r>
      <w:r w:rsidR="00552CD6">
        <w:rPr>
          <w:lang w:val="en-US"/>
        </w:rPr>
        <w:t xml:space="preserve"> </w:t>
      </w:r>
    </w:p>
    <w:p w:rsidR="00F03FD9" w:rsidRDefault="00B53B58" w:rsidP="000D3D1F">
      <w:pPr>
        <w:ind w:firstLine="720"/>
        <w:jc w:val="both"/>
        <w:rPr>
          <w:lang w:val="en-US"/>
        </w:rPr>
      </w:pPr>
      <w:r>
        <w:rPr>
          <w:lang w:val="en-US"/>
        </w:rPr>
        <w:t>Moving on to the household variables, individuals with children in their household are less likely to use LR</w:t>
      </w:r>
      <w:r w:rsidR="00B07E4F">
        <w:rPr>
          <w:lang w:val="en-US"/>
        </w:rPr>
        <w:t xml:space="preserve">, a reflection of </w:t>
      </w:r>
      <w:r>
        <w:rPr>
          <w:lang w:val="en-US"/>
        </w:rPr>
        <w:t>picking up and dropping off activities</w:t>
      </w:r>
      <w:r w:rsidR="00B07E4F">
        <w:rPr>
          <w:lang w:val="en-US"/>
        </w:rPr>
        <w:t xml:space="preserve"> that </w:t>
      </w:r>
      <w:r>
        <w:rPr>
          <w:lang w:val="en-US"/>
        </w:rPr>
        <w:t xml:space="preserve">are </w:t>
      </w:r>
      <w:r w:rsidR="00B07E4F">
        <w:rPr>
          <w:lang w:val="en-US"/>
        </w:rPr>
        <w:t xml:space="preserve">more conveniently </w:t>
      </w:r>
      <w:r>
        <w:rPr>
          <w:lang w:val="en-US"/>
        </w:rPr>
        <w:t xml:space="preserve">undertaken by </w:t>
      </w:r>
      <w:r w:rsidR="00B07E4F">
        <w:rPr>
          <w:lang w:val="en-US"/>
        </w:rPr>
        <w:t>non-</w:t>
      </w:r>
      <w:r>
        <w:rPr>
          <w:lang w:val="en-US"/>
        </w:rPr>
        <w:t>public transport</w:t>
      </w:r>
      <w:r w:rsidR="00B07E4F">
        <w:rPr>
          <w:lang w:val="en-US"/>
        </w:rPr>
        <w:t xml:space="preserve"> modes</w:t>
      </w:r>
      <w:r>
        <w:rPr>
          <w:lang w:val="en-US"/>
        </w:rPr>
        <w:t xml:space="preserve">. </w:t>
      </w:r>
      <w:r w:rsidR="00B07E4F">
        <w:rPr>
          <w:lang w:val="en-US"/>
        </w:rPr>
        <w:t>Also</w:t>
      </w:r>
      <w:r>
        <w:rPr>
          <w:lang w:val="en-US"/>
        </w:rPr>
        <w:t>, individuals living in the suburbs are more likely to use the LR, compared to city dwellers and those living beyond the suburbs. In this c</w:t>
      </w:r>
      <w:r w:rsidR="00B07E4F">
        <w:rPr>
          <w:lang w:val="en-US"/>
        </w:rPr>
        <w:t>ontext</w:t>
      </w:r>
      <w:r>
        <w:rPr>
          <w:lang w:val="en-US"/>
        </w:rPr>
        <w:t>, it is important to note that the light rail is a short line (about 7 km)</w:t>
      </w:r>
      <w:r w:rsidR="00B07E4F">
        <w:rPr>
          <w:lang w:val="en-US"/>
        </w:rPr>
        <w:t>. Those closer to the city center on the LR corridor may not see that it is worth their while to drive, park at a station, and change modes, while those who are beyond the suburbs are not wel</w:t>
      </w:r>
      <w:r w:rsidR="00196C92">
        <w:rPr>
          <w:lang w:val="en-US"/>
        </w:rPr>
        <w:t xml:space="preserve">l served because of the very compact geographic footprint </w:t>
      </w:r>
      <w:r w:rsidR="00B07E4F">
        <w:rPr>
          <w:lang w:val="en-US"/>
        </w:rPr>
        <w:t>of the LR coverage.</w:t>
      </w:r>
    </w:p>
    <w:p w:rsidR="006D7F30" w:rsidRPr="00A85CBC" w:rsidRDefault="00B53B58" w:rsidP="000D3D1F">
      <w:pPr>
        <w:jc w:val="both"/>
        <w:rPr>
          <w:lang w:val="en-US"/>
        </w:rPr>
      </w:pPr>
      <w:r>
        <w:rPr>
          <w:lang w:val="en-US"/>
        </w:rPr>
        <w:tab/>
        <w:t xml:space="preserve">Regarding </w:t>
      </w:r>
      <w:r>
        <w:rPr>
          <w:i/>
          <w:lang w:val="en-US"/>
        </w:rPr>
        <w:t xml:space="preserve">Individual </w:t>
      </w:r>
      <w:r w:rsidR="00BD41B7">
        <w:rPr>
          <w:i/>
          <w:lang w:val="en-US"/>
        </w:rPr>
        <w:t>lifestyle</w:t>
      </w:r>
      <w:r w:rsidR="00196C92">
        <w:rPr>
          <w:lang w:val="en-US"/>
        </w:rPr>
        <w:t xml:space="preserve">, </w:t>
      </w:r>
      <w:r>
        <w:rPr>
          <w:lang w:val="en-US"/>
        </w:rPr>
        <w:t xml:space="preserve">as expected, </w:t>
      </w:r>
      <w:r w:rsidR="00C4182B">
        <w:rPr>
          <w:lang w:val="en-US"/>
        </w:rPr>
        <w:t xml:space="preserve">those who are strongly auto-oriented in their current travel behavior </w:t>
      </w:r>
      <w:r>
        <w:rPr>
          <w:lang w:val="en-US"/>
        </w:rPr>
        <w:t xml:space="preserve">are </w:t>
      </w:r>
      <w:r w:rsidR="00C4182B">
        <w:rPr>
          <w:lang w:val="en-US"/>
        </w:rPr>
        <w:t xml:space="preserve">not very </w:t>
      </w:r>
      <w:r>
        <w:rPr>
          <w:lang w:val="en-US"/>
        </w:rPr>
        <w:t>likely to use the LR</w:t>
      </w:r>
      <w:r w:rsidR="00C4182B">
        <w:rPr>
          <w:lang w:val="en-US"/>
        </w:rPr>
        <w:t>, while</w:t>
      </w:r>
      <w:r w:rsidR="00D1202E">
        <w:rPr>
          <w:lang w:val="en-US"/>
        </w:rPr>
        <w:t xml:space="preserve"> i</w:t>
      </w:r>
      <w:r>
        <w:rPr>
          <w:lang w:val="en-US"/>
        </w:rPr>
        <w:t>ndividuals who walk on average between 10 and 20 minutes</w:t>
      </w:r>
      <w:r w:rsidR="0001009D">
        <w:rPr>
          <w:lang w:val="en-US"/>
        </w:rPr>
        <w:t xml:space="preserve"> each day</w:t>
      </w:r>
      <w:r>
        <w:rPr>
          <w:lang w:val="en-US"/>
        </w:rPr>
        <w:t xml:space="preserve"> are more likely to use the LR compared to those who walk less than 10 minutes or more than 20 minutes per day</w:t>
      </w:r>
      <w:r w:rsidR="0001009D">
        <w:rPr>
          <w:lang w:val="en-US"/>
        </w:rPr>
        <w:t xml:space="preserve">. The latter result is not immediately intuitive, and needs further exploration in future studies. </w:t>
      </w:r>
      <w:r>
        <w:rPr>
          <w:lang w:val="en-US"/>
        </w:rPr>
        <w:t xml:space="preserve">Individuals who do not participate frequently in out-of-home physical activities are more inclined to use the LR, compared to those who frequently </w:t>
      </w:r>
      <w:r w:rsidR="0001009D">
        <w:rPr>
          <w:lang w:val="en-US"/>
        </w:rPr>
        <w:t>participate in physical activities</w:t>
      </w:r>
      <w:r>
        <w:rPr>
          <w:lang w:val="en-US"/>
        </w:rPr>
        <w:t xml:space="preserve">. </w:t>
      </w:r>
      <w:r w:rsidR="0001009D">
        <w:rPr>
          <w:lang w:val="en-US"/>
        </w:rPr>
        <w:t xml:space="preserve">A high fraction of physical activities are pursued immediately after work, and the </w:t>
      </w:r>
      <w:r>
        <w:rPr>
          <w:lang w:val="en-US"/>
        </w:rPr>
        <w:t xml:space="preserve">locations of physical activities (stadiums, trails, gyms) are not </w:t>
      </w:r>
      <w:r w:rsidR="0001009D">
        <w:rPr>
          <w:lang w:val="en-US"/>
        </w:rPr>
        <w:t xml:space="preserve">easily </w:t>
      </w:r>
      <w:r>
        <w:rPr>
          <w:lang w:val="en-US"/>
        </w:rPr>
        <w:t>accessible by light rail</w:t>
      </w:r>
      <w:r w:rsidR="0001009D">
        <w:rPr>
          <w:lang w:val="en-US"/>
        </w:rPr>
        <w:t xml:space="preserve">, </w:t>
      </w:r>
      <w:r>
        <w:rPr>
          <w:lang w:val="en-US"/>
        </w:rPr>
        <w:t>mak</w:t>
      </w:r>
      <w:r w:rsidR="0001009D">
        <w:rPr>
          <w:lang w:val="en-US"/>
        </w:rPr>
        <w:t>ing</w:t>
      </w:r>
      <w:r>
        <w:rPr>
          <w:lang w:val="en-US"/>
        </w:rPr>
        <w:t xml:space="preserve"> it difficult to chain these activities with the LR service</w:t>
      </w:r>
      <w:r w:rsidR="0001009D">
        <w:rPr>
          <w:lang w:val="en-US"/>
        </w:rPr>
        <w:t xml:space="preserve"> in the work tour</w:t>
      </w:r>
      <w:r>
        <w:rPr>
          <w:lang w:val="en-US"/>
        </w:rPr>
        <w:t>.</w:t>
      </w:r>
      <w:r w:rsidR="00034AC9">
        <w:rPr>
          <w:lang w:val="en-US"/>
        </w:rPr>
        <w:t xml:space="preserve"> The effects of the </w:t>
      </w:r>
      <w:r w:rsidR="00585E6C" w:rsidRPr="00585E6C">
        <w:rPr>
          <w:i/>
          <w:lang w:val="en-US"/>
        </w:rPr>
        <w:t>pro-environmental efforts</w:t>
      </w:r>
      <w:r w:rsidR="00034AC9">
        <w:rPr>
          <w:lang w:val="en-US"/>
        </w:rPr>
        <w:t xml:space="preserve"> in Table 2 </w:t>
      </w:r>
      <w:r w:rsidR="0001009D">
        <w:rPr>
          <w:lang w:val="en-US"/>
        </w:rPr>
        <w:t xml:space="preserve">reveal </w:t>
      </w:r>
      <w:r>
        <w:rPr>
          <w:lang w:val="en-US"/>
        </w:rPr>
        <w:t xml:space="preserve">interesting </w:t>
      </w:r>
      <w:r w:rsidR="0001009D">
        <w:rPr>
          <w:lang w:val="en-US"/>
        </w:rPr>
        <w:t>patterns</w:t>
      </w:r>
      <w:r>
        <w:rPr>
          <w:lang w:val="en-US"/>
        </w:rPr>
        <w:t>. It appears that individuals who usually devote a major effort to recycling and energy saving are less likely to use the LR, wh</w:t>
      </w:r>
      <w:r w:rsidR="0001009D">
        <w:rPr>
          <w:lang w:val="en-US"/>
        </w:rPr>
        <w:t>ile</w:t>
      </w:r>
      <w:r>
        <w:rPr>
          <w:lang w:val="en-US"/>
        </w:rPr>
        <w:t xml:space="preserve"> those who</w:t>
      </w:r>
      <w:r w:rsidR="0001009D">
        <w:rPr>
          <w:lang w:val="en-US"/>
        </w:rPr>
        <w:t xml:space="preserve"> invest </w:t>
      </w:r>
      <w:r>
        <w:rPr>
          <w:lang w:val="en-US"/>
        </w:rPr>
        <w:t>a major effort into reducing CO</w:t>
      </w:r>
      <w:r>
        <w:rPr>
          <w:vertAlign w:val="subscript"/>
          <w:lang w:val="en-US"/>
        </w:rPr>
        <w:t>2</w:t>
      </w:r>
      <w:r>
        <w:rPr>
          <w:lang w:val="en-US"/>
        </w:rPr>
        <w:t xml:space="preserve"> emission</w:t>
      </w:r>
      <w:r w:rsidR="00DF19B8">
        <w:rPr>
          <w:lang w:val="en-US"/>
        </w:rPr>
        <w:t>s</w:t>
      </w:r>
      <w:r>
        <w:rPr>
          <w:lang w:val="en-US"/>
        </w:rPr>
        <w:t xml:space="preserve"> from transport have a greater propensity to use the LR (compared to low levels of commitment). </w:t>
      </w:r>
      <w:r w:rsidR="0001009D">
        <w:rPr>
          <w:lang w:val="en-US"/>
        </w:rPr>
        <w:t xml:space="preserve">The results associated with recycling and energy saving is consistent with </w:t>
      </w:r>
      <w:r>
        <w:rPr>
          <w:lang w:val="en-US"/>
        </w:rPr>
        <w:t xml:space="preserve">other studies </w:t>
      </w:r>
      <w:r w:rsidR="00B47F84" w:rsidRPr="00981F97">
        <w:rPr>
          <w:lang w:val="en-US"/>
        </w:rPr>
        <w:t>[</w:t>
      </w:r>
      <w:r w:rsidR="00B47F84">
        <w:rPr>
          <w:i/>
          <w:lang w:val="en-US"/>
        </w:rPr>
        <w:t>25</w:t>
      </w:r>
      <w:r w:rsidR="00B47F84" w:rsidRPr="00981F97">
        <w:rPr>
          <w:lang w:val="en-US"/>
        </w:rPr>
        <w:t>]</w:t>
      </w:r>
      <w:r w:rsidR="0001009D">
        <w:rPr>
          <w:lang w:val="en-US"/>
        </w:rPr>
        <w:t xml:space="preserve"> that</w:t>
      </w:r>
      <w:r>
        <w:rPr>
          <w:lang w:val="en-US"/>
        </w:rPr>
        <w:t xml:space="preserve"> suggest that the willingness to behave in an environment-friendly way in one area can reduce the propensity to behave in an environment-friendly way in </w:t>
      </w:r>
      <w:r w:rsidR="0001009D">
        <w:rPr>
          <w:lang w:val="en-US"/>
        </w:rPr>
        <w:t>another</w:t>
      </w:r>
      <w:r>
        <w:rPr>
          <w:lang w:val="en-US"/>
        </w:rPr>
        <w:t xml:space="preserve">. </w:t>
      </w:r>
      <w:r w:rsidR="0001009D">
        <w:rPr>
          <w:lang w:val="en-US"/>
        </w:rPr>
        <w:t xml:space="preserve">That is, individuals manifest a </w:t>
      </w:r>
      <w:r>
        <w:rPr>
          <w:lang w:val="en-US"/>
        </w:rPr>
        <w:t>trade</w:t>
      </w:r>
      <w:r w:rsidR="0001009D">
        <w:rPr>
          <w:lang w:val="en-US"/>
        </w:rPr>
        <w:t>-</w:t>
      </w:r>
      <w:r>
        <w:rPr>
          <w:lang w:val="en-US"/>
        </w:rPr>
        <w:t>off</w:t>
      </w:r>
      <w:r w:rsidR="0001009D">
        <w:rPr>
          <w:lang w:val="en-US"/>
        </w:rPr>
        <w:t xml:space="preserve"> like behavior in their environmentally friendly actions</w:t>
      </w:r>
      <w:r>
        <w:rPr>
          <w:lang w:val="en-US"/>
        </w:rPr>
        <w:t xml:space="preserve"> </w:t>
      </w:r>
      <w:r w:rsidR="00B47F84">
        <w:rPr>
          <w:lang w:val="en-US"/>
        </w:rPr>
        <w:t>[</w:t>
      </w:r>
      <w:r w:rsidR="00B47F84">
        <w:rPr>
          <w:i/>
          <w:lang w:val="en-US"/>
        </w:rPr>
        <w:t>26</w:t>
      </w:r>
      <w:r w:rsidR="00B47F84">
        <w:rPr>
          <w:lang w:val="en-US"/>
        </w:rPr>
        <w:t>]</w:t>
      </w:r>
      <w:r>
        <w:rPr>
          <w:lang w:val="en-US"/>
        </w:rPr>
        <w:t xml:space="preserve">. </w:t>
      </w:r>
      <w:r w:rsidR="00B43118">
        <w:rPr>
          <w:lang w:val="en-US"/>
        </w:rPr>
        <w:t xml:space="preserve">Finally, in terms of </w:t>
      </w:r>
      <w:r w:rsidR="001B34B7" w:rsidRPr="001B34B7">
        <w:rPr>
          <w:i/>
          <w:lang w:val="en-US"/>
        </w:rPr>
        <w:t>Individual</w:t>
      </w:r>
      <w:r w:rsidR="001B34B7">
        <w:rPr>
          <w:lang w:val="en-US"/>
        </w:rPr>
        <w:t xml:space="preserve"> </w:t>
      </w:r>
      <w:r w:rsidR="00585E6C" w:rsidRPr="00585E6C">
        <w:rPr>
          <w:i/>
          <w:lang w:val="en-US"/>
        </w:rPr>
        <w:t>motivations for car use</w:t>
      </w:r>
      <w:r w:rsidR="00B43118">
        <w:rPr>
          <w:lang w:val="en-US"/>
        </w:rPr>
        <w:t xml:space="preserve">, those current car-only users who </w:t>
      </w:r>
      <w:r>
        <w:rPr>
          <w:lang w:val="en-US"/>
        </w:rPr>
        <w:t xml:space="preserve">attribute a high level of importance to the flexibility in departure/arrival time </w:t>
      </w:r>
      <w:r w:rsidR="00B43118">
        <w:rPr>
          <w:lang w:val="en-US"/>
        </w:rPr>
        <w:t>in their mode choice are not very likely to shift to the LR mode</w:t>
      </w:r>
      <w:r>
        <w:rPr>
          <w:lang w:val="en-US"/>
        </w:rPr>
        <w:t xml:space="preserve">. </w:t>
      </w:r>
    </w:p>
    <w:p w:rsidR="006D7F30" w:rsidRDefault="00B53B58" w:rsidP="000D3D1F">
      <w:pPr>
        <w:jc w:val="both"/>
        <w:rPr>
          <w:lang w:val="en-US"/>
        </w:rPr>
      </w:pPr>
      <w:r>
        <w:rPr>
          <w:lang w:val="en-US"/>
        </w:rPr>
        <w:tab/>
      </w:r>
      <w:r w:rsidR="00B47F84">
        <w:rPr>
          <w:lang w:val="en-US"/>
        </w:rPr>
        <w:t xml:space="preserve">In the category of </w:t>
      </w:r>
      <w:r w:rsidR="00F03FD9" w:rsidRPr="00F03FD9">
        <w:rPr>
          <w:i/>
          <w:lang w:val="en-US"/>
        </w:rPr>
        <w:t>daily activity-travel</w:t>
      </w:r>
      <w:r w:rsidR="00B43118">
        <w:rPr>
          <w:lang w:val="en-US"/>
        </w:rPr>
        <w:t xml:space="preserve"> </w:t>
      </w:r>
      <w:r>
        <w:rPr>
          <w:i/>
          <w:lang w:val="en-US"/>
        </w:rPr>
        <w:t>characteristics</w:t>
      </w:r>
      <w:r>
        <w:rPr>
          <w:lang w:val="en-US"/>
        </w:rPr>
        <w:t>, as expected, individuals are more likely to use LR on weekdays, compared to weekends. As the number</w:t>
      </w:r>
      <w:r w:rsidR="00B43118">
        <w:rPr>
          <w:lang w:val="en-US"/>
        </w:rPr>
        <w:t>s</w:t>
      </w:r>
      <w:r>
        <w:rPr>
          <w:lang w:val="en-US"/>
        </w:rPr>
        <w:t xml:space="preserve"> of out-of-home work </w:t>
      </w:r>
      <w:r w:rsidR="00B43118">
        <w:rPr>
          <w:lang w:val="en-US"/>
        </w:rPr>
        <w:t xml:space="preserve">and shopping </w:t>
      </w:r>
      <w:r>
        <w:rPr>
          <w:lang w:val="en-US"/>
        </w:rPr>
        <w:t>episodes increase, so too does the propensity to use the LR</w:t>
      </w:r>
      <w:r w:rsidR="00B43118">
        <w:rPr>
          <w:lang w:val="en-US"/>
        </w:rPr>
        <w:t xml:space="preserve"> mode</w:t>
      </w:r>
      <w:r>
        <w:rPr>
          <w:lang w:val="en-US"/>
        </w:rPr>
        <w:t>. One of the terminals of the LR is in fact located in the city center, in an area characterized by a high density of working places and commercial activities. On the other hand, an increase in the number of out-of-home activities for errands, personal/ household care corresponds to a l</w:t>
      </w:r>
      <w:r w:rsidR="00B43118">
        <w:rPr>
          <w:lang w:val="en-US"/>
        </w:rPr>
        <w:t>ower</w:t>
      </w:r>
      <w:r>
        <w:rPr>
          <w:lang w:val="en-US"/>
        </w:rPr>
        <w:t xml:space="preserve"> propensity to undertake light rail trips (the spatial coverage of the LR service makes it difficult to engage in these kinds of activities, </w:t>
      </w:r>
      <w:r w:rsidR="00B43118">
        <w:rPr>
          <w:lang w:val="en-US"/>
        </w:rPr>
        <w:t>which</w:t>
      </w:r>
      <w:r>
        <w:rPr>
          <w:lang w:val="en-US"/>
        </w:rPr>
        <w:t xml:space="preserve"> are usually </w:t>
      </w:r>
      <w:r w:rsidR="00B43118">
        <w:rPr>
          <w:lang w:val="en-US"/>
        </w:rPr>
        <w:t>pursued</w:t>
      </w:r>
      <w:r>
        <w:rPr>
          <w:lang w:val="en-US"/>
        </w:rPr>
        <w:t xml:space="preserve"> using </w:t>
      </w:r>
      <w:r w:rsidR="00B43118">
        <w:rPr>
          <w:lang w:val="en-US"/>
        </w:rPr>
        <w:t xml:space="preserve">the </w:t>
      </w:r>
      <w:r>
        <w:rPr>
          <w:lang w:val="en-US"/>
        </w:rPr>
        <w:t>car (</w:t>
      </w:r>
      <w:r w:rsidR="00B43118">
        <w:rPr>
          <w:lang w:val="en-US"/>
        </w:rPr>
        <w:t xml:space="preserve">allows </w:t>
      </w:r>
      <w:r>
        <w:rPr>
          <w:lang w:val="en-US"/>
        </w:rPr>
        <w:t xml:space="preserve">chaining) or </w:t>
      </w:r>
      <w:r w:rsidR="00B43118">
        <w:rPr>
          <w:lang w:val="en-US"/>
        </w:rPr>
        <w:t xml:space="preserve">by </w:t>
      </w:r>
      <w:r>
        <w:rPr>
          <w:lang w:val="en-US"/>
        </w:rPr>
        <w:t>walk (when they are located near home or workplace).</w:t>
      </w:r>
    </w:p>
    <w:p w:rsidR="00A34189" w:rsidRDefault="00B43118" w:rsidP="000D3D1F">
      <w:pPr>
        <w:widowControl w:val="0"/>
        <w:ind w:firstLine="720"/>
        <w:jc w:val="both"/>
        <w:rPr>
          <w:lang w:val="en-US"/>
        </w:rPr>
      </w:pPr>
      <w:r>
        <w:rPr>
          <w:lang w:val="en-US"/>
        </w:rPr>
        <w:t xml:space="preserve">The parameter related to </w:t>
      </w:r>
      <w:r>
        <w:rPr>
          <w:i/>
          <w:lang w:val="en-US"/>
        </w:rPr>
        <w:t>PTP</w:t>
      </w:r>
      <w:r>
        <w:rPr>
          <w:lang w:val="en-US"/>
        </w:rPr>
        <w:t xml:space="preserve">, describing the effect of the informational campaign, is </w:t>
      </w:r>
      <w:r>
        <w:rPr>
          <w:lang w:val="en-US"/>
        </w:rPr>
        <w:lastRenderedPageBreak/>
        <w:t xml:space="preserve">highly significant and positive. The magnitude of the parameter represents the differential utility between week 1 and week 2; the sign of the parameter suggests a positive shift in the propensity to use the LR due to the information provided to the participants. </w:t>
      </w:r>
    </w:p>
    <w:p w:rsidR="0033224E" w:rsidRDefault="00A34189" w:rsidP="000D3D1F">
      <w:pPr>
        <w:widowControl w:val="0"/>
        <w:ind w:firstLine="720"/>
        <w:jc w:val="both"/>
        <w:rPr>
          <w:lang w:val="en-US"/>
        </w:rPr>
      </w:pPr>
      <w:r w:rsidRPr="00A34189">
        <w:rPr>
          <w:i/>
          <w:lang w:val="en-US"/>
        </w:rPr>
        <w:t>Personali</w:t>
      </w:r>
      <w:r w:rsidR="00C94672">
        <w:rPr>
          <w:i/>
          <w:lang w:val="en-US"/>
        </w:rPr>
        <w:t>z</w:t>
      </w:r>
      <w:r w:rsidRPr="00A34189">
        <w:rPr>
          <w:i/>
          <w:lang w:val="en-US"/>
        </w:rPr>
        <w:t>ed Travel Plan Information</w:t>
      </w:r>
      <w:r>
        <w:rPr>
          <w:lang w:val="en-US"/>
        </w:rPr>
        <w:t xml:space="preserve">: </w:t>
      </w:r>
      <w:r w:rsidR="00EC339D" w:rsidRPr="00C7777C">
        <w:rPr>
          <w:lang w:val="en-US"/>
        </w:rPr>
        <w:t>T</w:t>
      </w:r>
      <w:r w:rsidR="00BA1002" w:rsidRPr="00C7777C">
        <w:rPr>
          <w:lang w:val="en-US"/>
        </w:rPr>
        <w:t xml:space="preserve">wo generic effects (across all individuals) from the </w:t>
      </w:r>
      <w:r w:rsidR="0033224E" w:rsidRPr="00C7777C">
        <w:rPr>
          <w:position w:val="-14"/>
        </w:rPr>
        <w:object w:dxaOrig="460" w:dyaOrig="380">
          <v:shape id="_x0000_i1067" type="#_x0000_t75" style="width:22.5pt;height:19.5pt" o:ole="">
            <v:imagedata r:id="rId83" o:title=""/>
          </v:shape>
          <o:OLEObject Type="Embed" ProgID="Equation.3" ShapeID="_x0000_i1067" DrawAspect="Content" ObjectID="_1456907289" r:id="rId98"/>
        </w:object>
      </w:r>
      <w:r w:rsidR="0033224E" w:rsidRPr="00C7777C">
        <w:rPr>
          <w:lang w:val="en-US"/>
        </w:rPr>
        <w:t xml:space="preserve"> vector are marginally significant in influencing mode choice. As shown in Table 2, individuals presented with a travel time saving of 2 hours and more a week are more likely to use the LR mode compared to those presented with </w:t>
      </w:r>
      <w:r w:rsidR="00BA1002" w:rsidRPr="00C7777C">
        <w:rPr>
          <w:lang w:val="en-US"/>
        </w:rPr>
        <w:t xml:space="preserve">lower savings. Similarly, an estimated monetary saving of 12 euros or more a week (because of shifting to LR) increases the propensity to use the LR compared to those presented with lower money savings. These results suggest that the type of information and the extent of the benefits achievable from a behavior change encourage individuals to experiment with alternative modes. In particular, the </w:t>
      </w:r>
      <w:r w:rsidR="00BA1002" w:rsidRPr="00C7777C">
        <w:rPr>
          <w:i/>
          <w:lang w:val="en-US"/>
        </w:rPr>
        <w:t>PTP</w:t>
      </w:r>
      <w:r w:rsidR="00BA1002" w:rsidRPr="00C7777C">
        <w:rPr>
          <w:lang w:val="en-US"/>
        </w:rPr>
        <w:t xml:space="preserve"> can lead people to reconsider their mobility styles and enhance their awareness about the benefits; when these benefits are reasonably substantial, individuals are more likely to use the LR.</w:t>
      </w:r>
    </w:p>
    <w:p w:rsidR="00EC339D" w:rsidRDefault="00EC339D" w:rsidP="000D3D1F">
      <w:pPr>
        <w:widowControl w:val="0"/>
        <w:ind w:firstLine="720"/>
        <w:jc w:val="both"/>
        <w:rPr>
          <w:lang w:val="en-US"/>
        </w:rPr>
      </w:pPr>
      <w:r>
        <w:rPr>
          <w:lang w:val="en-US"/>
        </w:rPr>
        <w:t xml:space="preserve">The parameter related to the </w:t>
      </w:r>
      <w:r>
        <w:rPr>
          <w:i/>
          <w:lang w:val="en-US"/>
        </w:rPr>
        <w:t>INERTIA</w:t>
      </w:r>
      <w:r>
        <w:rPr>
          <w:lang w:val="en-US"/>
        </w:rPr>
        <w:t xml:space="preserve"> variable is highly significant and the sign is in line with expectations. </w:t>
      </w:r>
    </w:p>
    <w:p w:rsidR="0033224E" w:rsidRDefault="0033224E" w:rsidP="000D3D1F">
      <w:pPr>
        <w:pStyle w:val="Default"/>
        <w:jc w:val="both"/>
        <w:rPr>
          <w:b/>
          <w:bCs/>
          <w:color w:val="auto"/>
        </w:rPr>
      </w:pPr>
    </w:p>
    <w:p w:rsidR="006D7F30" w:rsidRPr="00A85CBC" w:rsidRDefault="00484FE8" w:rsidP="000D3D1F">
      <w:pPr>
        <w:pStyle w:val="Default"/>
        <w:jc w:val="both"/>
        <w:rPr>
          <w:b/>
          <w:bCs/>
          <w:color w:val="auto"/>
        </w:rPr>
      </w:pPr>
      <w:r>
        <w:rPr>
          <w:b/>
          <w:bCs/>
          <w:color w:val="auto"/>
        </w:rPr>
        <w:t>5.2.2</w:t>
      </w:r>
      <w:r>
        <w:rPr>
          <w:b/>
          <w:bCs/>
          <w:color w:val="auto"/>
        </w:rPr>
        <w:tab/>
      </w:r>
      <w:r w:rsidR="00B53B58">
        <w:rPr>
          <w:b/>
          <w:bCs/>
          <w:color w:val="auto"/>
        </w:rPr>
        <w:t>Model 2</w:t>
      </w:r>
    </w:p>
    <w:p w:rsidR="006D7F30" w:rsidRPr="00A85CBC" w:rsidRDefault="00B53B58" w:rsidP="000D3D1F">
      <w:pPr>
        <w:jc w:val="both"/>
        <w:rPr>
          <w:lang w:val="en-US"/>
        </w:rPr>
      </w:pPr>
      <w:r>
        <w:rPr>
          <w:lang w:val="en-US"/>
        </w:rPr>
        <w:t xml:space="preserve">The estimation results of Model 2 are shown in the second column in Table </w:t>
      </w:r>
      <w:r w:rsidR="00BD5234">
        <w:rPr>
          <w:lang w:val="en-US"/>
        </w:rPr>
        <w:t>2</w:t>
      </w:r>
      <w:r>
        <w:rPr>
          <w:lang w:val="en-US"/>
        </w:rPr>
        <w:t>. The first part of the specification remain</w:t>
      </w:r>
      <w:r w:rsidR="00C818DB">
        <w:rPr>
          <w:lang w:val="en-US"/>
        </w:rPr>
        <w:t>s</w:t>
      </w:r>
      <w:r>
        <w:rPr>
          <w:lang w:val="en-US"/>
        </w:rPr>
        <w:t xml:space="preserve"> the same (and the results confirm what we found in the first model), but the interaction</w:t>
      </w:r>
      <w:r w:rsidR="00C818DB">
        <w:rPr>
          <w:lang w:val="en-US"/>
        </w:rPr>
        <w:t xml:space="preserve"> effects (with exogenous variables) of the </w:t>
      </w:r>
      <w:r w:rsidR="00683615" w:rsidRPr="00683615">
        <w:rPr>
          <w:i/>
          <w:lang w:val="en-US"/>
        </w:rPr>
        <w:t>PTP</w:t>
      </w:r>
      <w:r w:rsidR="00C818DB">
        <w:rPr>
          <w:lang w:val="en-US"/>
        </w:rPr>
        <w:t xml:space="preserve"> variable and the </w:t>
      </w:r>
      <w:r w:rsidR="00C818DB" w:rsidRPr="0015281F">
        <w:rPr>
          <w:position w:val="-14"/>
        </w:rPr>
        <w:object w:dxaOrig="460" w:dyaOrig="380">
          <v:shape id="_x0000_i1068" type="#_x0000_t75" style="width:22.5pt;height:19.5pt" o:ole="">
            <v:imagedata r:id="rId83" o:title=""/>
          </v:shape>
          <o:OLEObject Type="Embed" ProgID="Equation.3" ShapeID="_x0000_i1068" DrawAspect="Content" ObjectID="_1456907290" r:id="rId99"/>
        </w:object>
      </w:r>
      <w:r w:rsidR="00683615" w:rsidRPr="00683615">
        <w:rPr>
          <w:lang w:val="en-US"/>
        </w:rPr>
        <w:t xml:space="preserve">vector are also now considered. As should be clear from Table 2, several interaction effects of the </w:t>
      </w:r>
      <w:r w:rsidR="00C818DB" w:rsidRPr="0015281F">
        <w:rPr>
          <w:i/>
          <w:lang w:val="en-US"/>
        </w:rPr>
        <w:t>PTP</w:t>
      </w:r>
      <w:r w:rsidR="00C818DB">
        <w:rPr>
          <w:lang w:val="en-US"/>
        </w:rPr>
        <w:t xml:space="preserve"> variable came out to be statistically significant</w:t>
      </w:r>
      <w:r w:rsidR="004D29B9">
        <w:rPr>
          <w:lang w:val="en-US"/>
        </w:rPr>
        <w:t xml:space="preserve"> (all interaction effects were considered, but only those interactions that were statistically significant were retained)</w:t>
      </w:r>
      <w:r w:rsidR="00C818DB">
        <w:rPr>
          <w:lang w:val="en-US"/>
        </w:rPr>
        <w:t xml:space="preserve">. </w:t>
      </w:r>
      <w:r w:rsidR="003D3E38">
        <w:rPr>
          <w:lang w:val="en-US"/>
        </w:rPr>
        <w:t xml:space="preserve">The </w:t>
      </w:r>
      <w:r w:rsidR="003D3E38" w:rsidRPr="00683615">
        <w:rPr>
          <w:lang w:val="en-US"/>
        </w:rPr>
        <w:t xml:space="preserve">two main effects from the </w:t>
      </w:r>
      <w:r w:rsidR="003D3E38" w:rsidRPr="0015281F">
        <w:rPr>
          <w:position w:val="-14"/>
        </w:rPr>
        <w:object w:dxaOrig="460" w:dyaOrig="380">
          <v:shape id="_x0000_i1069" type="#_x0000_t75" style="width:22.5pt;height:19.5pt" o:ole="">
            <v:imagedata r:id="rId83" o:title=""/>
          </v:shape>
          <o:OLEObject Type="Embed" ProgID="Equation.3" ShapeID="_x0000_i1069" DrawAspect="Content" ObjectID="_1456907291" r:id="rId100"/>
        </w:object>
      </w:r>
      <w:r w:rsidR="003D3E38" w:rsidRPr="00683615">
        <w:rPr>
          <w:lang w:val="en-US"/>
        </w:rPr>
        <w:t xml:space="preserve">vector </w:t>
      </w:r>
      <w:r w:rsidR="003D3E38">
        <w:rPr>
          <w:lang w:val="en-US"/>
        </w:rPr>
        <w:t>found to be</w:t>
      </w:r>
      <w:r w:rsidR="003D3E38" w:rsidRPr="00683615">
        <w:rPr>
          <w:lang w:val="en-US"/>
        </w:rPr>
        <w:t xml:space="preserve"> marginally significant </w:t>
      </w:r>
      <w:r w:rsidR="003D3E38">
        <w:rPr>
          <w:lang w:val="en-US"/>
        </w:rPr>
        <w:t>in the Model 1 are also marginally significant in this model.</w:t>
      </w:r>
      <w:r w:rsidR="003D3E38" w:rsidRPr="00683615">
        <w:rPr>
          <w:lang w:val="en-US"/>
        </w:rPr>
        <w:t xml:space="preserve"> </w:t>
      </w:r>
      <w:r w:rsidR="00C818DB">
        <w:rPr>
          <w:lang w:val="en-US"/>
        </w:rPr>
        <w:t xml:space="preserve">However, none of the interactions effects of the </w:t>
      </w:r>
      <w:r w:rsidR="00C818DB" w:rsidRPr="0015281F">
        <w:rPr>
          <w:position w:val="-14"/>
        </w:rPr>
        <w:object w:dxaOrig="460" w:dyaOrig="380">
          <v:shape id="_x0000_i1070" type="#_x0000_t75" style="width:22.5pt;height:19.5pt" o:ole="">
            <v:imagedata r:id="rId83" o:title=""/>
          </v:shape>
          <o:OLEObject Type="Embed" ProgID="Equation.3" ShapeID="_x0000_i1070" DrawAspect="Content" ObjectID="_1456907292" r:id="rId101"/>
        </w:object>
      </w:r>
      <w:r w:rsidR="00683615" w:rsidRPr="00683615">
        <w:rPr>
          <w:lang w:val="en-US"/>
        </w:rPr>
        <w:t>vector turned out to be important</w:t>
      </w:r>
      <w:r w:rsidR="00507120">
        <w:rPr>
          <w:lang w:val="en-US"/>
        </w:rPr>
        <w:t>.</w:t>
      </w:r>
      <w:r w:rsidR="00683615" w:rsidRPr="00683615">
        <w:rPr>
          <w:lang w:val="en-US"/>
        </w:rPr>
        <w:t xml:space="preserve"> </w:t>
      </w:r>
    </w:p>
    <w:p w:rsidR="00683615" w:rsidRDefault="00C818DB" w:rsidP="000D3D1F">
      <w:pPr>
        <w:ind w:firstLine="720"/>
        <w:jc w:val="both"/>
        <w:rPr>
          <w:lang w:val="en-US"/>
        </w:rPr>
      </w:pPr>
      <w:r>
        <w:rPr>
          <w:lang w:val="en-US"/>
        </w:rPr>
        <w:t xml:space="preserve">The </w:t>
      </w:r>
      <w:r w:rsidRPr="00373065">
        <w:rPr>
          <w:i/>
          <w:lang w:val="en-US"/>
        </w:rPr>
        <w:t>PTP</w:t>
      </w:r>
      <w:r>
        <w:rPr>
          <w:lang w:val="en-US"/>
        </w:rPr>
        <w:t>-related variable show</w:t>
      </w:r>
      <w:r w:rsidR="002B1BA3">
        <w:rPr>
          <w:lang w:val="en-US"/>
        </w:rPr>
        <w:t>s</w:t>
      </w:r>
      <w:r>
        <w:rPr>
          <w:lang w:val="en-US"/>
        </w:rPr>
        <w:t xml:space="preserve"> that, once the interactions of the </w:t>
      </w:r>
      <w:r w:rsidRPr="009F66E6">
        <w:rPr>
          <w:i/>
          <w:lang w:val="en-US"/>
        </w:rPr>
        <w:t>PTP</w:t>
      </w:r>
      <w:r>
        <w:rPr>
          <w:lang w:val="en-US"/>
        </w:rPr>
        <w:t xml:space="preserve"> effects with exogenous variables are incorporated, there is no statistically significant shift effect that operates to increase every individual’s propensity to use the LR mode (because of the </w:t>
      </w:r>
      <w:r w:rsidRPr="00BB2DC1">
        <w:rPr>
          <w:i/>
          <w:lang w:val="en-US"/>
        </w:rPr>
        <w:t>PTP</w:t>
      </w:r>
      <w:r>
        <w:rPr>
          <w:lang w:val="en-US"/>
        </w:rPr>
        <w:t xml:space="preserve">). This is a very different result from Model 1, and is indicative that ignoring </w:t>
      </w:r>
      <w:r w:rsidR="001B0AB1">
        <w:rPr>
          <w:lang w:val="en-US"/>
        </w:rPr>
        <w:t xml:space="preserve">the moderating effects of exogenous variables on the tendency to modify behavior can get manifested inappropriately as a generic shift effect for all individuals. </w:t>
      </w:r>
    </w:p>
    <w:p w:rsidR="00374210" w:rsidRDefault="00B53B58" w:rsidP="000D3D1F">
      <w:pPr>
        <w:jc w:val="both"/>
        <w:rPr>
          <w:i/>
          <w:lang w:val="en-US"/>
        </w:rPr>
      </w:pPr>
      <w:r>
        <w:rPr>
          <w:i/>
          <w:lang w:val="en-US"/>
        </w:rPr>
        <w:tab/>
      </w:r>
      <w:r w:rsidR="00683615" w:rsidRPr="00683615">
        <w:rPr>
          <w:lang w:val="en-US"/>
        </w:rPr>
        <w:t xml:space="preserve">For the interaction effects of </w:t>
      </w:r>
      <w:r w:rsidR="00683615" w:rsidRPr="009F66E6">
        <w:rPr>
          <w:i/>
          <w:lang w:val="en-US"/>
        </w:rPr>
        <w:t>PTP</w:t>
      </w:r>
      <w:r w:rsidR="00683615" w:rsidRPr="00683615">
        <w:rPr>
          <w:lang w:val="en-US"/>
        </w:rPr>
        <w:t xml:space="preserve"> with exogenous variables</w:t>
      </w:r>
      <w:r w:rsidR="00B47F84">
        <w:rPr>
          <w:i/>
          <w:lang w:val="en-US"/>
        </w:rPr>
        <w:t xml:space="preserve">, </w:t>
      </w:r>
      <w:r>
        <w:rPr>
          <w:lang w:val="en-US"/>
        </w:rPr>
        <w:t xml:space="preserve">a positive sign of the interaction coefficient indicates that for the corresponding </w:t>
      </w:r>
      <w:r w:rsidR="00B47F84">
        <w:rPr>
          <w:lang w:val="en-US"/>
        </w:rPr>
        <w:t>variable</w:t>
      </w:r>
      <w:r>
        <w:rPr>
          <w:lang w:val="en-US"/>
        </w:rPr>
        <w:t xml:space="preserve"> (for example, “male” variable for the gender category) an increased propensity to undertake light rail trips is detected due to the provision of </w:t>
      </w:r>
      <w:r w:rsidRPr="00BC01E6">
        <w:rPr>
          <w:i/>
          <w:lang w:val="en-US"/>
        </w:rPr>
        <w:t>PTP</w:t>
      </w:r>
      <w:r>
        <w:rPr>
          <w:lang w:val="en-US"/>
        </w:rPr>
        <w:t xml:space="preserve">, while a negative sign indicates the opposite. </w:t>
      </w:r>
    </w:p>
    <w:p w:rsidR="00920D49" w:rsidRPr="00A85CBC" w:rsidRDefault="00B53B58" w:rsidP="000D3D1F">
      <w:pPr>
        <w:jc w:val="both"/>
        <w:rPr>
          <w:lang w:val="en-US"/>
        </w:rPr>
      </w:pPr>
      <w:r>
        <w:rPr>
          <w:i/>
          <w:lang w:val="en-US"/>
        </w:rPr>
        <w:tab/>
      </w:r>
      <w:r w:rsidR="00BD5234">
        <w:rPr>
          <w:lang w:val="en-US"/>
        </w:rPr>
        <w:t>The results in Table 2</w:t>
      </w:r>
      <w:r w:rsidR="001B0AB1">
        <w:rPr>
          <w:lang w:val="en-US"/>
        </w:rPr>
        <w:t xml:space="preserve"> </w:t>
      </w:r>
      <w:r w:rsidR="00B47F84">
        <w:rPr>
          <w:lang w:val="en-US"/>
        </w:rPr>
        <w:t xml:space="preserve">pertaining to individual and household characteristics </w:t>
      </w:r>
      <w:r w:rsidR="001B0AB1">
        <w:rPr>
          <w:lang w:val="en-US"/>
        </w:rPr>
        <w:t xml:space="preserve">indicate that the </w:t>
      </w:r>
      <w:r>
        <w:rPr>
          <w:lang w:val="en-US"/>
        </w:rPr>
        <w:t xml:space="preserve">provision of </w:t>
      </w:r>
      <w:r w:rsidR="00683615" w:rsidRPr="00683615">
        <w:rPr>
          <w:i/>
          <w:lang w:val="en-US"/>
        </w:rPr>
        <w:t>PTP</w:t>
      </w:r>
      <w:r>
        <w:rPr>
          <w:lang w:val="en-US"/>
        </w:rPr>
        <w:t xml:space="preserve"> has a </w:t>
      </w:r>
      <w:r w:rsidR="001B0AB1">
        <w:rPr>
          <w:lang w:val="en-US"/>
        </w:rPr>
        <w:t xml:space="preserve">higher </w:t>
      </w:r>
      <w:r>
        <w:rPr>
          <w:lang w:val="en-US"/>
        </w:rPr>
        <w:t>positive effect on the</w:t>
      </w:r>
      <w:r w:rsidR="001B0AB1">
        <w:rPr>
          <w:lang w:val="en-US"/>
        </w:rPr>
        <w:t xml:space="preserve"> propensity </w:t>
      </w:r>
      <w:r>
        <w:rPr>
          <w:lang w:val="en-US"/>
        </w:rPr>
        <w:t xml:space="preserve">to use the </w:t>
      </w:r>
      <w:r w:rsidR="001B0AB1">
        <w:rPr>
          <w:lang w:val="en-US"/>
        </w:rPr>
        <w:t xml:space="preserve">LR mode </w:t>
      </w:r>
      <w:r>
        <w:rPr>
          <w:lang w:val="en-US"/>
        </w:rPr>
        <w:t>in the second week</w:t>
      </w:r>
      <w:r w:rsidR="001B0AB1">
        <w:rPr>
          <w:lang w:val="en-US"/>
        </w:rPr>
        <w:t xml:space="preserve"> for men </w:t>
      </w:r>
      <w:r>
        <w:rPr>
          <w:lang w:val="en-US"/>
        </w:rPr>
        <w:t>compared to wom</w:t>
      </w:r>
      <w:r w:rsidR="001B0AB1">
        <w:rPr>
          <w:lang w:val="en-US"/>
        </w:rPr>
        <w:t>en</w:t>
      </w:r>
      <w:r>
        <w:rPr>
          <w:lang w:val="en-US"/>
        </w:rPr>
        <w:t>. Further, looking at the magnitudes of the parameters Male and Male*</w:t>
      </w:r>
      <w:r w:rsidR="00683615" w:rsidRPr="00683615">
        <w:rPr>
          <w:i/>
          <w:lang w:val="en-US"/>
        </w:rPr>
        <w:t>PTP</w:t>
      </w:r>
      <w:r>
        <w:rPr>
          <w:lang w:val="en-US"/>
        </w:rPr>
        <w:t xml:space="preserve"> (respectively -0.</w:t>
      </w:r>
      <w:r w:rsidR="0078599A">
        <w:rPr>
          <w:lang w:val="en-US"/>
        </w:rPr>
        <w:t xml:space="preserve">533 </w:t>
      </w:r>
      <w:r>
        <w:rPr>
          <w:lang w:val="en-US"/>
        </w:rPr>
        <w:t>and 0.</w:t>
      </w:r>
      <w:r w:rsidR="0078599A">
        <w:rPr>
          <w:lang w:val="en-US"/>
        </w:rPr>
        <w:t>511</w:t>
      </w:r>
      <w:r>
        <w:rPr>
          <w:lang w:val="en-US"/>
        </w:rPr>
        <w:t xml:space="preserve">), </w:t>
      </w:r>
      <w:r w:rsidR="001B0AB1">
        <w:rPr>
          <w:lang w:val="en-US"/>
        </w:rPr>
        <w:t xml:space="preserve">the conclusion is that, </w:t>
      </w:r>
      <w:r>
        <w:rPr>
          <w:lang w:val="en-US"/>
        </w:rPr>
        <w:t xml:space="preserve">after </w:t>
      </w:r>
      <w:r w:rsidR="00683615" w:rsidRPr="00683615">
        <w:rPr>
          <w:i/>
          <w:lang w:val="en-US"/>
        </w:rPr>
        <w:t>PTP</w:t>
      </w:r>
      <w:r>
        <w:rPr>
          <w:lang w:val="en-US"/>
        </w:rPr>
        <w:t xml:space="preserve"> </w:t>
      </w:r>
      <w:proofErr w:type="gramStart"/>
      <w:r>
        <w:rPr>
          <w:lang w:val="en-US"/>
        </w:rPr>
        <w:t>provision</w:t>
      </w:r>
      <w:r w:rsidR="001B0AB1">
        <w:rPr>
          <w:lang w:val="en-US"/>
        </w:rPr>
        <w:t>,</w:t>
      </w:r>
      <w:proofErr w:type="gramEnd"/>
      <w:r>
        <w:rPr>
          <w:lang w:val="en-US"/>
        </w:rPr>
        <w:t xml:space="preserve"> m</w:t>
      </w:r>
      <w:r w:rsidR="001B0AB1">
        <w:rPr>
          <w:lang w:val="en-US"/>
        </w:rPr>
        <w:t>en</w:t>
      </w:r>
      <w:r>
        <w:rPr>
          <w:lang w:val="en-US"/>
        </w:rPr>
        <w:t xml:space="preserve"> are as likely as </w:t>
      </w:r>
      <w:r w:rsidR="001B0AB1">
        <w:rPr>
          <w:lang w:val="en-US"/>
        </w:rPr>
        <w:t>women</w:t>
      </w:r>
      <w:r>
        <w:rPr>
          <w:lang w:val="en-US"/>
        </w:rPr>
        <w:t xml:space="preserve"> to use light rail. </w:t>
      </w:r>
      <w:r w:rsidR="001B0AB1">
        <w:rPr>
          <w:lang w:val="en-US"/>
        </w:rPr>
        <w:t xml:space="preserve">This perhaps is an indication that men are more likely to hold misperceptions or apprehensions about public transportation use, which can however be changed through personalized information dissemination. The presence of children effects suggest that households with older children (14-17 years of age) show a positive shift toward LR use after the </w:t>
      </w:r>
      <w:r w:rsidR="00683615" w:rsidRPr="00683615">
        <w:rPr>
          <w:i/>
          <w:lang w:val="en-US"/>
        </w:rPr>
        <w:t>PTP</w:t>
      </w:r>
      <w:r w:rsidR="001B0AB1">
        <w:rPr>
          <w:lang w:val="en-US"/>
        </w:rPr>
        <w:t xml:space="preserve">, to the point that they are more likely to use the LR mode relative to the non-LR modes </w:t>
      </w:r>
      <w:r w:rsidR="00F712D8">
        <w:rPr>
          <w:lang w:val="en-US"/>
        </w:rPr>
        <w:t xml:space="preserve">after the </w:t>
      </w:r>
      <w:r w:rsidR="00683615" w:rsidRPr="00683615">
        <w:rPr>
          <w:i/>
          <w:lang w:val="en-US"/>
        </w:rPr>
        <w:t>PTP</w:t>
      </w:r>
      <w:r w:rsidR="00F712D8">
        <w:rPr>
          <w:lang w:val="en-US"/>
        </w:rPr>
        <w:t xml:space="preserve"> </w:t>
      </w:r>
      <w:r w:rsidR="001B0AB1">
        <w:rPr>
          <w:lang w:val="en-US"/>
        </w:rPr>
        <w:t xml:space="preserve">(the coefficient on “presence of children aged 14-17 years old is </w:t>
      </w:r>
      <w:r w:rsidR="001B0AB1">
        <w:rPr>
          <w:lang w:val="en-US"/>
        </w:rPr>
        <w:lastRenderedPageBreak/>
        <w:t>-1.13</w:t>
      </w:r>
      <w:r w:rsidR="0078599A">
        <w:rPr>
          <w:lang w:val="en-US"/>
        </w:rPr>
        <w:t>5</w:t>
      </w:r>
      <w:r w:rsidR="001B0AB1">
        <w:rPr>
          <w:lang w:val="en-US"/>
        </w:rPr>
        <w:t xml:space="preserve">, while the coefficient on the interaction of this variable with </w:t>
      </w:r>
      <w:r w:rsidR="00683615" w:rsidRPr="00683615">
        <w:rPr>
          <w:i/>
          <w:lang w:val="en-US"/>
        </w:rPr>
        <w:t>PTP</w:t>
      </w:r>
      <w:r w:rsidR="001B0AB1">
        <w:rPr>
          <w:lang w:val="en-US"/>
        </w:rPr>
        <w:t xml:space="preserve"> is </w:t>
      </w:r>
      <w:r w:rsidR="00F712D8">
        <w:rPr>
          <w:lang w:val="en-US"/>
        </w:rPr>
        <w:t>1.4</w:t>
      </w:r>
      <w:r w:rsidR="0078599A">
        <w:rPr>
          <w:lang w:val="en-US"/>
        </w:rPr>
        <w:t>02</w:t>
      </w:r>
      <w:r w:rsidR="001B0AB1">
        <w:rPr>
          <w:lang w:val="en-US"/>
        </w:rPr>
        <w:t xml:space="preserve">). </w:t>
      </w:r>
      <w:r w:rsidR="00F712D8">
        <w:rPr>
          <w:lang w:val="en-US"/>
        </w:rPr>
        <w:t xml:space="preserve">However, there is no statistically significant shift in LR use after the </w:t>
      </w:r>
      <w:r w:rsidR="00683615" w:rsidRPr="00683615">
        <w:rPr>
          <w:i/>
          <w:lang w:val="en-US"/>
        </w:rPr>
        <w:t>PTP</w:t>
      </w:r>
      <w:r w:rsidR="00F712D8">
        <w:rPr>
          <w:lang w:val="en-US"/>
        </w:rPr>
        <w:t xml:space="preserve"> for households with younger (-13 years of age) children. In combination, the implication is that </w:t>
      </w:r>
      <w:r>
        <w:rPr>
          <w:lang w:val="en-US"/>
        </w:rPr>
        <w:t xml:space="preserve">individuals with young children </w:t>
      </w:r>
      <w:r w:rsidR="00F712D8">
        <w:rPr>
          <w:lang w:val="en-US"/>
        </w:rPr>
        <w:t xml:space="preserve">in their households are not good “targets” for </w:t>
      </w:r>
      <w:r w:rsidR="00683615" w:rsidRPr="00683615">
        <w:rPr>
          <w:i/>
          <w:lang w:val="en-US"/>
        </w:rPr>
        <w:t>PTP</w:t>
      </w:r>
      <w:r w:rsidR="00F712D8">
        <w:rPr>
          <w:lang w:val="en-US"/>
        </w:rPr>
        <w:t xml:space="preserve"> programs, perhaps because of the convenience offered by other modes to pick up and drop off young children. </w:t>
      </w:r>
      <w:r>
        <w:rPr>
          <w:lang w:val="en-US"/>
        </w:rPr>
        <w:t xml:space="preserve">On the other hand, </w:t>
      </w:r>
      <w:r w:rsidR="00F712D8">
        <w:rPr>
          <w:lang w:val="en-US"/>
        </w:rPr>
        <w:t xml:space="preserve">individuals in households with older children seem to embrace the LR mode once they are better informed about </w:t>
      </w:r>
      <w:r w:rsidR="00B47F84">
        <w:rPr>
          <w:lang w:val="en-US"/>
        </w:rPr>
        <w:t xml:space="preserve">the </w:t>
      </w:r>
      <w:r w:rsidR="00F712D8">
        <w:rPr>
          <w:lang w:val="en-US"/>
        </w:rPr>
        <w:t xml:space="preserve">LR mode and associated benefits. Further, given that </w:t>
      </w:r>
      <w:r w:rsidR="00683615" w:rsidRPr="00683615">
        <w:rPr>
          <w:i/>
          <w:lang w:val="en-US"/>
        </w:rPr>
        <w:t>PTPs</w:t>
      </w:r>
      <w:r w:rsidR="00F712D8">
        <w:rPr>
          <w:lang w:val="en-US"/>
        </w:rPr>
        <w:t xml:space="preserve"> focused toward adults in such households may also shape the behavioral patterns of the next generation of young adults (that is, the children who are 14-17 years currently)</w:t>
      </w:r>
      <w:proofErr w:type="gramStart"/>
      <w:r w:rsidR="00F712D8">
        <w:rPr>
          <w:lang w:val="en-US"/>
        </w:rPr>
        <w:t>,</w:t>
      </w:r>
      <w:proofErr w:type="gramEnd"/>
      <w:r w:rsidR="00F712D8">
        <w:rPr>
          <w:lang w:val="en-US"/>
        </w:rPr>
        <w:t xml:space="preserve"> it would appear that households with older children constitute an </w:t>
      </w:r>
      <w:r>
        <w:rPr>
          <w:lang w:val="en-US"/>
        </w:rPr>
        <w:t>ideal segment</w:t>
      </w:r>
      <w:r w:rsidR="00F712D8">
        <w:rPr>
          <w:lang w:val="en-US"/>
        </w:rPr>
        <w:t xml:space="preserve"> for </w:t>
      </w:r>
      <w:r w:rsidR="00683615" w:rsidRPr="00683615">
        <w:rPr>
          <w:i/>
          <w:lang w:val="en-US"/>
        </w:rPr>
        <w:t>PTP</w:t>
      </w:r>
      <w:r w:rsidR="00F712D8">
        <w:rPr>
          <w:lang w:val="en-US"/>
        </w:rPr>
        <w:t xml:space="preserve"> and VTBC programs</w:t>
      </w:r>
      <w:r>
        <w:rPr>
          <w:lang w:val="en-US"/>
        </w:rPr>
        <w:t>.</w:t>
      </w:r>
    </w:p>
    <w:p w:rsidR="006D7F30" w:rsidRPr="00A85CBC" w:rsidRDefault="00B53B58" w:rsidP="000D3D1F">
      <w:pPr>
        <w:jc w:val="both"/>
        <w:rPr>
          <w:lang w:val="en-US"/>
        </w:rPr>
      </w:pPr>
      <w:r>
        <w:rPr>
          <w:lang w:val="en-US"/>
        </w:rPr>
        <w:tab/>
        <w:t xml:space="preserve">Regarding </w:t>
      </w:r>
      <w:r>
        <w:rPr>
          <w:i/>
          <w:lang w:val="en-US"/>
        </w:rPr>
        <w:t>Individual</w:t>
      </w:r>
      <w:r w:rsidR="006976C6">
        <w:rPr>
          <w:i/>
          <w:lang w:val="en-US"/>
        </w:rPr>
        <w:t xml:space="preserve"> motivation for car use</w:t>
      </w:r>
      <w:r>
        <w:rPr>
          <w:lang w:val="en-US"/>
        </w:rPr>
        <w:t>, the propensity to use the light rail increases in the second week for those who stated that the flexibility in departure/arrival time was a very important motivation for using the private car</w:t>
      </w:r>
      <w:r w:rsidR="00CC7D47">
        <w:rPr>
          <w:lang w:val="en-US"/>
        </w:rPr>
        <w:t xml:space="preserve">. </w:t>
      </w:r>
      <w:r>
        <w:rPr>
          <w:lang w:val="en-US"/>
        </w:rPr>
        <w:t xml:space="preserve">This is an important finding; it is well known how the decision process of car use is affected by preferences and by the perception of features of the choice context. The aim of </w:t>
      </w:r>
      <w:r w:rsidRPr="00BB2DC1">
        <w:rPr>
          <w:i/>
          <w:lang w:val="en-US"/>
        </w:rPr>
        <w:t>PTP</w:t>
      </w:r>
      <w:r>
        <w:rPr>
          <w:lang w:val="en-US"/>
        </w:rPr>
        <w:t xml:space="preserve"> is to directly influence car users</w:t>
      </w:r>
      <w:r w:rsidR="00B47F84">
        <w:rPr>
          <w:lang w:val="en-US"/>
        </w:rPr>
        <w:t>’</w:t>
      </w:r>
      <w:r>
        <w:rPr>
          <w:lang w:val="en-US"/>
        </w:rPr>
        <w:t xml:space="preserve"> decision-making by altering their perception and their judgment of the consequences associated with the use of different travel options, and by motivating and empowering them to switch to alternative travel options </w:t>
      </w:r>
      <w:r w:rsidR="00B47F84">
        <w:rPr>
          <w:lang w:val="en-US"/>
        </w:rPr>
        <w:t>[</w:t>
      </w:r>
      <w:r w:rsidR="00B47F84">
        <w:rPr>
          <w:i/>
          <w:lang w:val="en-US"/>
        </w:rPr>
        <w:t>2</w:t>
      </w:r>
      <w:r w:rsidR="00B47F84">
        <w:rPr>
          <w:lang w:val="en-US"/>
        </w:rPr>
        <w:t>]</w:t>
      </w:r>
      <w:r>
        <w:rPr>
          <w:lang w:val="en-US"/>
        </w:rPr>
        <w:t xml:space="preserve">. </w:t>
      </w:r>
      <w:r w:rsidR="00B47F84">
        <w:rPr>
          <w:lang w:val="en-US"/>
        </w:rPr>
        <w:t>Our</w:t>
      </w:r>
      <w:r>
        <w:rPr>
          <w:lang w:val="en-US"/>
        </w:rPr>
        <w:t xml:space="preserve"> result</w:t>
      </w:r>
      <w:r w:rsidR="00B47F84">
        <w:rPr>
          <w:lang w:val="en-US"/>
        </w:rPr>
        <w:t>s</w:t>
      </w:r>
      <w:r>
        <w:rPr>
          <w:lang w:val="en-US"/>
        </w:rPr>
        <w:t xml:space="preserve"> confirm that the provision of </w:t>
      </w:r>
      <w:r w:rsidRPr="00BB2DC1">
        <w:rPr>
          <w:i/>
          <w:lang w:val="en-US"/>
        </w:rPr>
        <w:t>PTP</w:t>
      </w:r>
      <w:r>
        <w:rPr>
          <w:lang w:val="en-US"/>
        </w:rPr>
        <w:t xml:space="preserve"> </w:t>
      </w:r>
      <w:r w:rsidR="00CC7D47">
        <w:rPr>
          <w:lang w:val="en-US"/>
        </w:rPr>
        <w:t xml:space="preserve">can </w:t>
      </w:r>
      <w:r>
        <w:rPr>
          <w:lang w:val="en-US"/>
        </w:rPr>
        <w:t xml:space="preserve">modify the decision-making process. Individuals who were convinced about the importance of the perceived freedom with private car </w:t>
      </w:r>
      <w:r w:rsidR="00B47F84">
        <w:rPr>
          <w:lang w:val="en-US"/>
        </w:rPr>
        <w:t xml:space="preserve">can be </w:t>
      </w:r>
      <w:r>
        <w:rPr>
          <w:lang w:val="en-US"/>
        </w:rPr>
        <w:t xml:space="preserve">made aware, through the </w:t>
      </w:r>
      <w:r w:rsidRPr="00BB2DC1">
        <w:rPr>
          <w:i/>
          <w:lang w:val="en-US"/>
        </w:rPr>
        <w:t>PTP</w:t>
      </w:r>
      <w:r>
        <w:rPr>
          <w:lang w:val="en-US"/>
        </w:rPr>
        <w:t xml:space="preserve">, that the light rail can be satisfactory for </w:t>
      </w:r>
      <w:r w:rsidR="00CC7D47">
        <w:rPr>
          <w:lang w:val="en-US"/>
        </w:rPr>
        <w:t>at least a subset of the days that they travel</w:t>
      </w:r>
      <w:r>
        <w:rPr>
          <w:lang w:val="en-US"/>
        </w:rPr>
        <w:t>.</w:t>
      </w:r>
    </w:p>
    <w:p w:rsidR="008D7A67" w:rsidRPr="00A85CBC" w:rsidRDefault="00B53B58" w:rsidP="000D3D1F">
      <w:pPr>
        <w:jc w:val="both"/>
        <w:rPr>
          <w:caps/>
          <w:lang w:val="en-US"/>
        </w:rPr>
      </w:pPr>
      <w:r>
        <w:rPr>
          <w:lang w:val="en-US"/>
        </w:rPr>
        <w:tab/>
      </w:r>
      <w:r w:rsidR="000E278A" w:rsidRPr="000E278A">
        <w:rPr>
          <w:lang w:val="en-US"/>
        </w:rPr>
        <w:t xml:space="preserve">Models 1 and 2 may be compared using </w:t>
      </w:r>
      <w:r w:rsidR="00D47B3C" w:rsidRPr="001C056C">
        <w:rPr>
          <w:lang w:val="en-US"/>
        </w:rPr>
        <w:t>the adjusted composite log-likelihood</w:t>
      </w:r>
      <w:r w:rsidR="00675AAE">
        <w:rPr>
          <w:lang w:val="en-US"/>
        </w:rPr>
        <w:t xml:space="preserve"> ratio test (ADCLRT) statistic [</w:t>
      </w:r>
      <w:r w:rsidR="00675AAE" w:rsidRPr="00675AAE">
        <w:rPr>
          <w:i/>
          <w:lang w:val="en-US"/>
        </w:rPr>
        <w:t>27</w:t>
      </w:r>
      <w:r w:rsidR="00675AAE">
        <w:rPr>
          <w:lang w:val="en-US"/>
        </w:rPr>
        <w:t xml:space="preserve">, </w:t>
      </w:r>
      <w:r w:rsidR="00675AAE" w:rsidRPr="00675AAE">
        <w:rPr>
          <w:i/>
          <w:lang w:val="en-US"/>
        </w:rPr>
        <w:t>22</w:t>
      </w:r>
      <w:r w:rsidR="00675AAE">
        <w:rPr>
          <w:lang w:val="en-US"/>
        </w:rPr>
        <w:t>]</w:t>
      </w:r>
      <w:r w:rsidR="000E278A" w:rsidRPr="000E278A">
        <w:rPr>
          <w:lang w:val="en-US"/>
        </w:rPr>
        <w:t xml:space="preserve">. The corresponding test value is </w:t>
      </w:r>
      <w:r w:rsidR="00D47B3C">
        <w:rPr>
          <w:lang w:val="en-US"/>
        </w:rPr>
        <w:t>23.6</w:t>
      </w:r>
      <w:r w:rsidR="000E278A" w:rsidRPr="000E278A">
        <w:rPr>
          <w:lang w:val="en-US"/>
        </w:rPr>
        <w:t xml:space="preserve">, which is well above the chi-squared value with 4 degrees of freedom at even the 0.0001 level of significance. This is a clear rejection of </w:t>
      </w:r>
      <w:r w:rsidR="00AC0063" w:rsidRPr="000E278A">
        <w:rPr>
          <w:lang w:val="en-US"/>
        </w:rPr>
        <w:t xml:space="preserve">Model </w:t>
      </w:r>
      <w:r w:rsidR="000E278A" w:rsidRPr="000E278A">
        <w:rPr>
          <w:lang w:val="en-US"/>
        </w:rPr>
        <w:t xml:space="preserve">1 relative to </w:t>
      </w:r>
      <w:r w:rsidR="00AC0063" w:rsidRPr="000E278A">
        <w:rPr>
          <w:lang w:val="en-US"/>
        </w:rPr>
        <w:t xml:space="preserve">Model </w:t>
      </w:r>
      <w:r w:rsidR="000E278A" w:rsidRPr="000E278A">
        <w:rPr>
          <w:lang w:val="en-US"/>
        </w:rPr>
        <w:t>2, and highlights the importance of considering the moderating e</w:t>
      </w:r>
      <w:r w:rsidR="00B16E01">
        <w:rPr>
          <w:lang w:val="en-US"/>
        </w:rPr>
        <w:t xml:space="preserve">ffects of individual attributes and </w:t>
      </w:r>
      <w:r w:rsidR="000E278A" w:rsidRPr="000E278A">
        <w:rPr>
          <w:lang w:val="en-US"/>
        </w:rPr>
        <w:t>attitudes in predicting the effects of VTBC strategies.</w:t>
      </w:r>
      <w:r w:rsidR="00D24305" w:rsidRPr="00D47B3C">
        <w:rPr>
          <w:lang w:val="en-US"/>
        </w:rPr>
        <w:t xml:space="preserve"> </w:t>
      </w:r>
    </w:p>
    <w:p w:rsidR="008D7A67" w:rsidRPr="00A85CBC" w:rsidRDefault="008D7A67" w:rsidP="000D3D1F">
      <w:pPr>
        <w:jc w:val="both"/>
        <w:rPr>
          <w:caps/>
          <w:lang w:val="en-US"/>
        </w:rPr>
      </w:pPr>
    </w:p>
    <w:p w:rsidR="006D7F30" w:rsidRPr="00A85CBC" w:rsidRDefault="00B53B58" w:rsidP="000D3D1F">
      <w:pPr>
        <w:jc w:val="both"/>
        <w:rPr>
          <w:b/>
          <w:caps/>
          <w:lang w:val="en-US"/>
        </w:rPr>
      </w:pPr>
      <w:r>
        <w:rPr>
          <w:b/>
          <w:caps/>
          <w:lang w:val="en-US"/>
        </w:rPr>
        <w:t xml:space="preserve">6. </w:t>
      </w:r>
      <w:r>
        <w:rPr>
          <w:b/>
          <w:caps/>
          <w:lang w:val="en-US"/>
        </w:rPr>
        <w:tab/>
        <w:t xml:space="preserve">Conclusions </w:t>
      </w:r>
    </w:p>
    <w:p w:rsidR="005C4825" w:rsidRPr="00A85CBC" w:rsidRDefault="00B53B58" w:rsidP="000D3D1F">
      <w:pPr>
        <w:jc w:val="both"/>
        <w:rPr>
          <w:lang w:val="en-US"/>
        </w:rPr>
      </w:pPr>
      <w:r>
        <w:rPr>
          <w:lang w:val="en-US"/>
        </w:rPr>
        <w:t xml:space="preserve">In this paper, we have </w:t>
      </w:r>
      <w:r w:rsidR="00353444">
        <w:rPr>
          <w:lang w:val="en-US"/>
        </w:rPr>
        <w:t xml:space="preserve">argued and shown that the effectiveness of VTBC programs in effecting a shift toward sustainable modes is a function of the demographic, attitudinal, and activity-travel context of individuals. Ignoring these moderating effects of the context </w:t>
      </w:r>
      <w:r w:rsidR="00B47F84">
        <w:rPr>
          <w:lang w:val="en-US"/>
        </w:rPr>
        <w:t>can lead to</w:t>
      </w:r>
      <w:r w:rsidR="00353444">
        <w:rPr>
          <w:lang w:val="en-US"/>
        </w:rPr>
        <w:t xml:space="preserve"> incorrect predictions of the aggregate shift toward the sustainable mode as well as the distribution of the shift across segments in the population. Further, accommodating the contextual variations can also help in targeting and positioning VTBC programs, and can help emphasize different aspects of the program to different individuals for increased effectiveness. For example, our results show that males, individuals in households with older children (14-17 years of age), and those who believe that flexibility in departure/arrival time is a major reason for using the car mode are all good segments to target for </w:t>
      </w:r>
      <w:r w:rsidR="00353444" w:rsidRPr="00BB2DC1">
        <w:rPr>
          <w:i/>
          <w:lang w:val="en-US"/>
        </w:rPr>
        <w:t>PTP</w:t>
      </w:r>
      <w:r w:rsidR="00353444">
        <w:rPr>
          <w:lang w:val="en-US"/>
        </w:rPr>
        <w:t xml:space="preserve"> programs, because they are particularly likely to respond positively and increase their use of sustainable modes. On the other hand, women and households w</w:t>
      </w:r>
      <w:r w:rsidR="00DF19B8">
        <w:rPr>
          <w:lang w:val="en-US"/>
        </w:rPr>
        <w:t xml:space="preserve">ith young children (0-13 years </w:t>
      </w:r>
      <w:r w:rsidR="00353444">
        <w:rPr>
          <w:lang w:val="en-US"/>
        </w:rPr>
        <w:t>of age</w:t>
      </w:r>
      <w:r w:rsidR="00DF19B8">
        <w:rPr>
          <w:lang w:val="en-US"/>
        </w:rPr>
        <w:t>)</w:t>
      </w:r>
      <w:r w:rsidR="00353444">
        <w:rPr>
          <w:lang w:val="en-US"/>
        </w:rPr>
        <w:t xml:space="preserve"> may not be good candidates for the </w:t>
      </w:r>
      <w:r w:rsidR="00353444" w:rsidRPr="00BB2DC1">
        <w:rPr>
          <w:i/>
          <w:lang w:val="en-US"/>
        </w:rPr>
        <w:t>PTP</w:t>
      </w:r>
      <w:r w:rsidR="00353444">
        <w:rPr>
          <w:lang w:val="en-US"/>
        </w:rPr>
        <w:t xml:space="preserve"> program. </w:t>
      </w:r>
      <w:r w:rsidR="00454F6C">
        <w:rPr>
          <w:lang w:val="en-US"/>
        </w:rPr>
        <w:t>Our results also suggest that individuals may not be “buying in” to the estimates of the benefits of switching to sustainable modes, perhaps because they do not trust the reliability of these estimates. This is implied by the statistically insignificant coefficients in Model 2 on the weekly reductions in in-vehicle travel time (by over 2 hours) and travel cost (by more than 12 euros), as well as by the absence of variables associated with the metrics of reducing CO</w:t>
      </w:r>
      <w:r w:rsidR="00454F6C">
        <w:rPr>
          <w:vertAlign w:val="subscript"/>
          <w:lang w:val="en-US"/>
        </w:rPr>
        <w:t>2</w:t>
      </w:r>
      <w:r w:rsidR="00454F6C">
        <w:rPr>
          <w:lang w:val="en-US"/>
        </w:rPr>
        <w:t xml:space="preserve"> </w:t>
      </w:r>
      <w:r w:rsidR="00454F6C">
        <w:rPr>
          <w:lang w:val="en-US"/>
        </w:rPr>
        <w:lastRenderedPageBreak/>
        <w:t xml:space="preserve">emissions and increasing health benefits. To the extent that the quantification of these benefits is considered at all, the results show that sizeable reductions in the traditional attributes of time and cost play a much more important </w:t>
      </w:r>
      <w:r w:rsidR="00454F6C" w:rsidRPr="00C7777C">
        <w:rPr>
          <w:lang w:val="en-US"/>
        </w:rPr>
        <w:t xml:space="preserve">role that quantifications associated with how much more sustainable an alternative mode may be. But, overall, </w:t>
      </w:r>
      <w:r w:rsidR="0003703D" w:rsidRPr="00C7777C">
        <w:rPr>
          <w:lang w:val="en-US"/>
        </w:rPr>
        <w:t xml:space="preserve">it is </w:t>
      </w:r>
      <w:r w:rsidR="005C4825" w:rsidRPr="00C7777C">
        <w:rPr>
          <w:lang w:val="en-US"/>
        </w:rPr>
        <w:t xml:space="preserve">the ideology and spirit of moving toward sustainable modes, </w:t>
      </w:r>
      <w:r w:rsidR="00454F6C" w:rsidRPr="00C7777C">
        <w:rPr>
          <w:lang w:val="en-US"/>
        </w:rPr>
        <w:t xml:space="preserve">as </w:t>
      </w:r>
      <w:r w:rsidR="006E5BAE" w:rsidRPr="00C7777C">
        <w:rPr>
          <w:lang w:val="en-US"/>
        </w:rPr>
        <w:t>generated</w:t>
      </w:r>
      <w:r w:rsidR="00454F6C" w:rsidRPr="00C7777C">
        <w:rPr>
          <w:lang w:val="en-US"/>
        </w:rPr>
        <w:t xml:space="preserve"> by the VTBC</w:t>
      </w:r>
      <w:r w:rsidR="00C11BEC" w:rsidRPr="00C7777C">
        <w:rPr>
          <w:lang w:val="en-US"/>
        </w:rPr>
        <w:t xml:space="preserve"> and reflected in Model 2 in the significant interaction effects of the </w:t>
      </w:r>
      <w:r w:rsidR="00BA1002" w:rsidRPr="00C7777C">
        <w:rPr>
          <w:i/>
          <w:lang w:val="en-US"/>
        </w:rPr>
        <w:t>PTP</w:t>
      </w:r>
      <w:r w:rsidR="00C11BEC" w:rsidRPr="00C7777C">
        <w:rPr>
          <w:lang w:val="en-US"/>
        </w:rPr>
        <w:t xml:space="preserve"> variable with individual </w:t>
      </w:r>
      <w:proofErr w:type="gramStart"/>
      <w:r w:rsidR="00C11BEC" w:rsidRPr="00C7777C">
        <w:rPr>
          <w:lang w:val="en-US"/>
        </w:rPr>
        <w:t>characteristics</w:t>
      </w:r>
      <w:r w:rsidR="0003703D" w:rsidRPr="00C7777C">
        <w:rPr>
          <w:lang w:val="en-US"/>
        </w:rPr>
        <w:t>,</w:t>
      </w:r>
      <w:r w:rsidR="00017315">
        <w:rPr>
          <w:lang w:val="en-US"/>
        </w:rPr>
        <w:t xml:space="preserve"> </w:t>
      </w:r>
      <w:r w:rsidR="008F166C" w:rsidRPr="00C7777C">
        <w:rPr>
          <w:lang w:val="en-US"/>
        </w:rPr>
        <w:t>that</w:t>
      </w:r>
      <w:proofErr w:type="gramEnd"/>
      <w:r w:rsidR="008F166C" w:rsidRPr="00C7777C">
        <w:rPr>
          <w:lang w:val="en-US"/>
        </w:rPr>
        <w:t xml:space="preserve"> </w:t>
      </w:r>
      <w:r w:rsidR="0003703D" w:rsidRPr="00C7777C">
        <w:rPr>
          <w:lang w:val="en-US"/>
        </w:rPr>
        <w:t>seem</w:t>
      </w:r>
      <w:r w:rsidR="008F166C" w:rsidRPr="00C7777C">
        <w:rPr>
          <w:lang w:val="en-US"/>
        </w:rPr>
        <w:t>s</w:t>
      </w:r>
      <w:r w:rsidR="0003703D" w:rsidRPr="00C7777C">
        <w:rPr>
          <w:lang w:val="en-US"/>
        </w:rPr>
        <w:t xml:space="preserve"> to get </w:t>
      </w:r>
      <w:r w:rsidR="00BF5FAE" w:rsidRPr="00C7777C">
        <w:rPr>
          <w:lang w:val="en-US"/>
        </w:rPr>
        <w:t xml:space="preserve">the attention of individuals, rather than </w:t>
      </w:r>
      <w:r w:rsidR="005C4825" w:rsidRPr="00C7777C">
        <w:rPr>
          <w:lang w:val="en-US"/>
        </w:rPr>
        <w:t>specific quantification measures of the benefits.</w:t>
      </w:r>
      <w:r w:rsidR="006E5BAE" w:rsidRPr="00C7777C">
        <w:rPr>
          <w:lang w:val="en-US"/>
        </w:rPr>
        <w:t xml:space="preserve"> </w:t>
      </w:r>
      <w:proofErr w:type="gramStart"/>
      <w:r w:rsidR="00C11BEC" w:rsidRPr="00C7777C">
        <w:rPr>
          <w:lang w:val="en-US"/>
        </w:rPr>
        <w:t>This finding needs</w:t>
      </w:r>
      <w:proofErr w:type="gramEnd"/>
      <w:r w:rsidR="00C11BEC" w:rsidRPr="00C7777C">
        <w:rPr>
          <w:lang w:val="en-US"/>
        </w:rPr>
        <w:t xml:space="preserve"> to be examined further in future studies</w:t>
      </w:r>
      <w:r w:rsidR="00017315">
        <w:rPr>
          <w:lang w:val="en-US"/>
        </w:rPr>
        <w:t xml:space="preserve"> using larger sample sizes</w:t>
      </w:r>
      <w:r w:rsidR="00C11BEC" w:rsidRPr="00C7777C">
        <w:rPr>
          <w:lang w:val="en-US"/>
        </w:rPr>
        <w:t>, and</w:t>
      </w:r>
      <w:r w:rsidR="00C11BEC">
        <w:rPr>
          <w:lang w:val="en-US"/>
        </w:rPr>
        <w:t>, if confirmed, can be an important consideration in the design of VTBC programs in general.</w:t>
      </w:r>
    </w:p>
    <w:p w:rsidR="00373E56" w:rsidRPr="00A85CBC" w:rsidRDefault="00373E56" w:rsidP="000D3D1F">
      <w:pPr>
        <w:jc w:val="both"/>
        <w:outlineLvl w:val="0"/>
        <w:rPr>
          <w:b/>
          <w:lang w:val="en-US"/>
        </w:rPr>
      </w:pPr>
    </w:p>
    <w:p w:rsidR="006D7F30" w:rsidRPr="00A85CBC" w:rsidRDefault="00B53B58" w:rsidP="000D3D1F">
      <w:pPr>
        <w:jc w:val="both"/>
        <w:outlineLvl w:val="0"/>
        <w:rPr>
          <w:lang w:val="en-US"/>
        </w:rPr>
      </w:pPr>
      <w:r>
        <w:rPr>
          <w:b/>
          <w:lang w:val="en-US"/>
        </w:rPr>
        <w:t>ACKNOWLEDGEMENTS</w:t>
      </w:r>
    </w:p>
    <w:p w:rsidR="006D7F30" w:rsidRPr="00A85CBC" w:rsidRDefault="00B53B58" w:rsidP="000D3D1F">
      <w:pPr>
        <w:jc w:val="both"/>
        <w:rPr>
          <w:lang w:val="en-US"/>
        </w:rPr>
      </w:pPr>
      <w:r>
        <w:rPr>
          <w:lang w:val="en-US"/>
        </w:rPr>
        <w:t>The Authors are grateful to the Sardinian Government for funding the project (Legge7/2007).</w:t>
      </w:r>
    </w:p>
    <w:p w:rsidR="006D7F30" w:rsidRPr="00A85CBC" w:rsidRDefault="00B53B58" w:rsidP="000D3D1F">
      <w:pPr>
        <w:jc w:val="both"/>
        <w:rPr>
          <w:lang w:val="en-US"/>
        </w:rPr>
      </w:pPr>
      <w:r>
        <w:rPr>
          <w:lang w:val="en-US"/>
        </w:rPr>
        <w:t xml:space="preserve">The authors appreciate Raghuprasad Sidharthan’s help for the methodology section and model estimation. </w:t>
      </w:r>
    </w:p>
    <w:p w:rsidR="00653C21" w:rsidRPr="00A85CBC" w:rsidRDefault="00653C21" w:rsidP="000D3D1F">
      <w:pPr>
        <w:pStyle w:val="text"/>
        <w:spacing w:line="240" w:lineRule="auto"/>
        <w:ind w:firstLine="0"/>
        <w:outlineLvl w:val="0"/>
        <w:rPr>
          <w:rFonts w:ascii="Times New Roman" w:hAnsi="Times New Roman"/>
          <w:szCs w:val="24"/>
          <w:lang w:val="en-US"/>
        </w:rPr>
      </w:pPr>
    </w:p>
    <w:p w:rsidR="006D7F30" w:rsidRPr="00A85CBC" w:rsidRDefault="00B53B58" w:rsidP="000D3D1F">
      <w:pPr>
        <w:pStyle w:val="text"/>
        <w:spacing w:line="240" w:lineRule="auto"/>
        <w:ind w:firstLine="0"/>
        <w:outlineLvl w:val="0"/>
        <w:rPr>
          <w:rFonts w:ascii="Times New Roman" w:hAnsi="Times New Roman"/>
          <w:b/>
          <w:szCs w:val="24"/>
          <w:lang w:val="en-US"/>
        </w:rPr>
      </w:pPr>
      <w:r>
        <w:rPr>
          <w:rFonts w:ascii="Times New Roman" w:hAnsi="Times New Roman"/>
          <w:b/>
          <w:szCs w:val="24"/>
          <w:lang w:val="en-US"/>
        </w:rPr>
        <w:t>REFERENCES</w:t>
      </w:r>
    </w:p>
    <w:p w:rsidR="008E7CB0"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eastAsia="it-IT"/>
        </w:rPr>
      </w:pPr>
      <w:r>
        <w:rPr>
          <w:rFonts w:ascii="Times New Roman" w:hAnsi="Times New Roman"/>
          <w:sz w:val="24"/>
          <w:szCs w:val="24"/>
          <w:lang w:val="en-US" w:eastAsia="it-IT"/>
        </w:rPr>
        <w:t>EEA (2011)</w:t>
      </w:r>
      <w:r w:rsidR="009C68ED">
        <w:rPr>
          <w:rFonts w:ascii="Times New Roman" w:hAnsi="Times New Roman"/>
          <w:sz w:val="24"/>
          <w:szCs w:val="24"/>
          <w:lang w:val="en-US" w:eastAsia="it-IT"/>
        </w:rPr>
        <w:t>.</w:t>
      </w:r>
      <w:r>
        <w:rPr>
          <w:rFonts w:ascii="Times New Roman" w:hAnsi="Times New Roman"/>
          <w:sz w:val="24"/>
          <w:szCs w:val="24"/>
          <w:lang w:val="en-US" w:eastAsia="it-IT"/>
        </w:rPr>
        <w:t xml:space="preserve"> Laying the foundations for greener transport. TERM 2011: transport indicators tracking progress towards environmental targets in Europe,                             EEA Report No 7/2011,</w:t>
      </w:r>
      <w:r w:rsidR="00627CD2">
        <w:rPr>
          <w:rFonts w:ascii="Times New Roman" w:hAnsi="Times New Roman"/>
          <w:sz w:val="24"/>
          <w:szCs w:val="24"/>
          <w:lang w:val="en-US" w:eastAsia="it-IT"/>
        </w:rPr>
        <w:t xml:space="preserve"> </w:t>
      </w:r>
      <w:r>
        <w:rPr>
          <w:rFonts w:ascii="Times New Roman" w:hAnsi="Times New Roman"/>
          <w:sz w:val="24"/>
          <w:szCs w:val="24"/>
          <w:lang w:val="en-US" w:eastAsia="it-IT"/>
        </w:rPr>
        <w:t>European Environment Agency, (http://www.eea.europa.eu/publications/foundations-for-greener-transport)</w:t>
      </w:r>
      <w:r w:rsidR="009C68ED">
        <w:rPr>
          <w:rFonts w:ascii="Times New Roman" w:hAnsi="Times New Roman"/>
          <w:sz w:val="24"/>
          <w:szCs w:val="24"/>
          <w:lang w:val="en-US" w:eastAsia="it-IT"/>
        </w:rPr>
        <w:t>,</w:t>
      </w:r>
      <w:r>
        <w:rPr>
          <w:rFonts w:ascii="Times New Roman" w:hAnsi="Times New Roman"/>
          <w:sz w:val="24"/>
          <w:szCs w:val="24"/>
          <w:lang w:val="en-US" w:eastAsia="it-IT"/>
        </w:rPr>
        <w:t xml:space="preserve"> accessed 1 June 2012.</w:t>
      </w:r>
    </w:p>
    <w:p w:rsidR="008E7CB0"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eastAsia="it-IT"/>
        </w:rPr>
      </w:pPr>
      <w:r>
        <w:rPr>
          <w:rFonts w:ascii="Times New Roman" w:hAnsi="Times New Roman"/>
          <w:sz w:val="24"/>
          <w:szCs w:val="24"/>
          <w:lang w:val="en-US" w:eastAsia="it-IT"/>
        </w:rPr>
        <w:t>Ampt, E. (2003)</w:t>
      </w:r>
      <w:r w:rsidR="00252B52">
        <w:rPr>
          <w:rFonts w:ascii="Times New Roman" w:hAnsi="Times New Roman"/>
          <w:sz w:val="24"/>
          <w:szCs w:val="24"/>
          <w:lang w:val="en-US" w:eastAsia="it-IT"/>
        </w:rPr>
        <w:t>.</w:t>
      </w:r>
      <w:r>
        <w:rPr>
          <w:rFonts w:ascii="Times New Roman" w:hAnsi="Times New Roman"/>
          <w:sz w:val="24"/>
          <w:szCs w:val="24"/>
          <w:lang w:val="en-US" w:eastAsia="it-IT"/>
        </w:rPr>
        <w:t xml:space="preserve"> Voluntary Household Travel </w:t>
      </w:r>
      <w:proofErr w:type="spellStart"/>
      <w:r>
        <w:rPr>
          <w:rFonts w:ascii="Times New Roman" w:hAnsi="Times New Roman"/>
          <w:sz w:val="24"/>
          <w:szCs w:val="24"/>
          <w:lang w:val="en-US" w:eastAsia="it-IT"/>
        </w:rPr>
        <w:t>Behavio</w:t>
      </w:r>
      <w:r w:rsidR="00252B52">
        <w:rPr>
          <w:rFonts w:ascii="Times New Roman" w:hAnsi="Times New Roman"/>
          <w:sz w:val="24"/>
          <w:szCs w:val="24"/>
          <w:lang w:val="en-US" w:eastAsia="it-IT"/>
        </w:rPr>
        <w:t>ur</w:t>
      </w:r>
      <w:proofErr w:type="spellEnd"/>
      <w:r w:rsidR="00252B52">
        <w:rPr>
          <w:rFonts w:ascii="Times New Roman" w:hAnsi="Times New Roman"/>
          <w:sz w:val="24"/>
          <w:szCs w:val="24"/>
          <w:lang w:val="en-US" w:eastAsia="it-IT"/>
        </w:rPr>
        <w:t xml:space="preserve"> Change – Theory and Practice.</w:t>
      </w:r>
      <w:r>
        <w:rPr>
          <w:rFonts w:ascii="Times New Roman" w:hAnsi="Times New Roman"/>
          <w:sz w:val="24"/>
          <w:szCs w:val="24"/>
          <w:lang w:val="en-US" w:eastAsia="it-IT"/>
        </w:rPr>
        <w:t xml:space="preserve"> Paper presented at </w:t>
      </w:r>
      <w:r w:rsidRPr="00FD56EC">
        <w:rPr>
          <w:rFonts w:ascii="Times New Roman" w:hAnsi="Times New Roman"/>
          <w:i/>
          <w:sz w:val="24"/>
          <w:szCs w:val="24"/>
          <w:lang w:val="en-US" w:eastAsia="it-IT"/>
        </w:rPr>
        <w:t xml:space="preserve">the 10th International Association of Travel </w:t>
      </w:r>
      <w:proofErr w:type="spellStart"/>
      <w:r w:rsidRPr="00FD56EC">
        <w:rPr>
          <w:rFonts w:ascii="Times New Roman" w:hAnsi="Times New Roman"/>
          <w:i/>
          <w:sz w:val="24"/>
          <w:szCs w:val="24"/>
          <w:lang w:val="en-US" w:eastAsia="it-IT"/>
        </w:rPr>
        <w:t>Behaviour</w:t>
      </w:r>
      <w:proofErr w:type="spellEnd"/>
      <w:r w:rsidRPr="00FD56EC">
        <w:rPr>
          <w:rFonts w:ascii="Times New Roman" w:hAnsi="Times New Roman"/>
          <w:i/>
          <w:sz w:val="24"/>
          <w:szCs w:val="24"/>
          <w:lang w:val="en-US" w:eastAsia="it-IT"/>
        </w:rPr>
        <w:t xml:space="preserve"> Research Conference</w:t>
      </w:r>
      <w:r>
        <w:rPr>
          <w:rFonts w:ascii="Times New Roman" w:hAnsi="Times New Roman"/>
          <w:sz w:val="24"/>
          <w:szCs w:val="24"/>
          <w:lang w:val="en-US" w:eastAsia="it-IT"/>
        </w:rPr>
        <w:t xml:space="preserve">, Lucerne, Switzerland, </w:t>
      </w:r>
      <w:proofErr w:type="gramStart"/>
      <w:r>
        <w:rPr>
          <w:rFonts w:ascii="Times New Roman" w:hAnsi="Times New Roman"/>
          <w:sz w:val="24"/>
          <w:szCs w:val="24"/>
          <w:lang w:val="en-US" w:eastAsia="it-IT"/>
        </w:rPr>
        <w:t>10</w:t>
      </w:r>
      <w:proofErr w:type="gramEnd"/>
      <w:r>
        <w:rPr>
          <w:rFonts w:ascii="Times New Roman" w:hAnsi="Times New Roman"/>
          <w:sz w:val="24"/>
          <w:szCs w:val="24"/>
          <w:lang w:val="en-US" w:eastAsia="it-IT"/>
        </w:rPr>
        <w:t>-15 August, 2003.</w:t>
      </w:r>
    </w:p>
    <w:p w:rsidR="008E7CB0" w:rsidRDefault="00CA2090" w:rsidP="000D3D1F">
      <w:pPr>
        <w:pStyle w:val="ListParagraph"/>
        <w:numPr>
          <w:ilvl w:val="0"/>
          <w:numId w:val="5"/>
        </w:numPr>
        <w:tabs>
          <w:tab w:val="left" w:pos="0"/>
        </w:tabs>
        <w:spacing w:line="240" w:lineRule="auto"/>
        <w:ind w:left="567" w:hanging="567"/>
        <w:rPr>
          <w:lang w:val="en-US" w:eastAsia="it-IT"/>
        </w:rPr>
      </w:pPr>
      <w:proofErr w:type="spellStart"/>
      <w:r>
        <w:rPr>
          <w:rFonts w:cs="Times New Roman"/>
          <w:szCs w:val="24"/>
          <w:lang w:val="en-US" w:eastAsia="it-IT"/>
        </w:rPr>
        <w:t>Stopher</w:t>
      </w:r>
      <w:proofErr w:type="spellEnd"/>
      <w:r>
        <w:rPr>
          <w:rFonts w:cs="Times New Roman"/>
          <w:szCs w:val="24"/>
          <w:lang w:val="en-US" w:eastAsia="it-IT"/>
        </w:rPr>
        <w:t>, P.</w:t>
      </w:r>
      <w:r w:rsidR="00B53B58" w:rsidRPr="00B53B58">
        <w:rPr>
          <w:rFonts w:cs="Times New Roman"/>
          <w:szCs w:val="24"/>
          <w:lang w:val="en-US" w:eastAsia="it-IT"/>
        </w:rPr>
        <w:t>R</w:t>
      </w:r>
      <w:r w:rsidR="00176D34">
        <w:rPr>
          <w:rFonts w:cs="Times New Roman"/>
          <w:szCs w:val="24"/>
          <w:lang w:val="en-US" w:eastAsia="it-IT"/>
        </w:rPr>
        <w:t>.</w:t>
      </w:r>
      <w:r w:rsidR="00B53B58" w:rsidRPr="00B53B58">
        <w:rPr>
          <w:rFonts w:cs="Times New Roman"/>
          <w:szCs w:val="24"/>
          <w:lang w:val="en-US" w:eastAsia="it-IT"/>
        </w:rPr>
        <w:t>, Bullock</w:t>
      </w:r>
      <w:r>
        <w:rPr>
          <w:rFonts w:cs="Times New Roman"/>
          <w:szCs w:val="24"/>
          <w:lang w:val="en-US" w:eastAsia="it-IT"/>
        </w:rPr>
        <w:t>,</w:t>
      </w:r>
      <w:r w:rsidR="00B53B58" w:rsidRPr="00B53B58">
        <w:rPr>
          <w:rFonts w:cs="Times New Roman"/>
          <w:szCs w:val="24"/>
          <w:lang w:val="en-US" w:eastAsia="it-IT"/>
        </w:rPr>
        <w:t xml:space="preserve"> </w:t>
      </w:r>
      <w:r w:rsidRPr="00B53B58">
        <w:rPr>
          <w:rFonts w:cs="Times New Roman"/>
          <w:szCs w:val="24"/>
          <w:lang w:val="en-US" w:eastAsia="it-IT"/>
        </w:rPr>
        <w:t xml:space="preserve">P. </w:t>
      </w:r>
      <w:r w:rsidR="00B53B58" w:rsidRPr="00B53B58">
        <w:rPr>
          <w:rFonts w:cs="Times New Roman"/>
          <w:szCs w:val="24"/>
          <w:lang w:val="en-US" w:eastAsia="it-IT"/>
        </w:rPr>
        <w:t xml:space="preserve">(2003). Travel </w:t>
      </w:r>
      <w:proofErr w:type="spellStart"/>
      <w:r w:rsidR="00B53B58" w:rsidRPr="00B53B58">
        <w:rPr>
          <w:rFonts w:cs="Times New Roman"/>
          <w:szCs w:val="24"/>
          <w:lang w:val="en-US" w:eastAsia="it-IT"/>
        </w:rPr>
        <w:t>behaviour</w:t>
      </w:r>
      <w:proofErr w:type="spellEnd"/>
      <w:r w:rsidR="00B53B58" w:rsidRPr="00B53B58">
        <w:rPr>
          <w:rFonts w:cs="Times New Roman"/>
          <w:szCs w:val="24"/>
          <w:lang w:val="en-US" w:eastAsia="it-IT"/>
        </w:rPr>
        <w:t xml:space="preserve"> modification: </w:t>
      </w:r>
      <w:r w:rsidR="00B45F7E">
        <w:rPr>
          <w:rFonts w:cs="Times New Roman"/>
          <w:szCs w:val="24"/>
          <w:lang w:val="en-US" w:eastAsia="it-IT"/>
        </w:rPr>
        <w:t xml:space="preserve">a critical appraisal. In </w:t>
      </w:r>
      <w:r w:rsidR="00B45F7E" w:rsidRPr="00B45F7E">
        <w:rPr>
          <w:rFonts w:cs="Times New Roman"/>
          <w:i/>
          <w:szCs w:val="24"/>
          <w:lang w:val="en-US" w:eastAsia="it-IT"/>
        </w:rPr>
        <w:t>t</w:t>
      </w:r>
      <w:r w:rsidR="00B53B58" w:rsidRPr="00B45F7E">
        <w:rPr>
          <w:rFonts w:cs="Times New Roman"/>
          <w:i/>
          <w:szCs w:val="24"/>
          <w:lang w:val="en-US" w:eastAsia="it-IT"/>
        </w:rPr>
        <w:t xml:space="preserve">he </w:t>
      </w:r>
      <w:r w:rsidR="00B53B58" w:rsidRPr="00FD56EC">
        <w:rPr>
          <w:rFonts w:cs="Times New Roman"/>
          <w:i/>
          <w:szCs w:val="24"/>
          <w:lang w:val="en-US" w:eastAsia="it-IT"/>
        </w:rPr>
        <w:t>26th Australasian Transportation Research Forum</w:t>
      </w:r>
      <w:r w:rsidR="00B53B58" w:rsidRPr="00B53B58">
        <w:rPr>
          <w:rFonts w:cs="Times New Roman"/>
          <w:szCs w:val="24"/>
          <w:lang w:val="en-US" w:eastAsia="it-IT"/>
        </w:rPr>
        <w:t>, Wellington, New Zealand.</w:t>
      </w:r>
    </w:p>
    <w:p w:rsidR="008E7CB0" w:rsidRDefault="00B53B58" w:rsidP="000D3D1F">
      <w:pPr>
        <w:pStyle w:val="ListParagraph"/>
        <w:numPr>
          <w:ilvl w:val="0"/>
          <w:numId w:val="5"/>
        </w:numPr>
        <w:tabs>
          <w:tab w:val="left" w:pos="0"/>
        </w:tabs>
        <w:spacing w:after="0" w:line="240" w:lineRule="auto"/>
        <w:ind w:left="567" w:hanging="567"/>
        <w:rPr>
          <w:lang w:val="en-US" w:eastAsia="it-IT"/>
        </w:rPr>
      </w:pPr>
      <w:proofErr w:type="spellStart"/>
      <w:r w:rsidRPr="00B53B58">
        <w:rPr>
          <w:rFonts w:cs="Times New Roman"/>
          <w:szCs w:val="24"/>
          <w:lang w:val="en-US" w:eastAsia="it-IT"/>
        </w:rPr>
        <w:t>Chatterjee</w:t>
      </w:r>
      <w:proofErr w:type="spellEnd"/>
      <w:r w:rsidRPr="00B53B58">
        <w:rPr>
          <w:rFonts w:cs="Times New Roman"/>
          <w:szCs w:val="24"/>
          <w:lang w:val="en-US" w:eastAsia="it-IT"/>
        </w:rPr>
        <w:t>, K., Bonsall</w:t>
      </w:r>
      <w:r w:rsidR="00701F95">
        <w:rPr>
          <w:rFonts w:cs="Times New Roman"/>
          <w:szCs w:val="24"/>
          <w:lang w:val="en-US" w:eastAsia="it-IT"/>
        </w:rPr>
        <w:t>,</w:t>
      </w:r>
      <w:r w:rsidRPr="00B53B58">
        <w:rPr>
          <w:rFonts w:cs="Times New Roman"/>
          <w:szCs w:val="24"/>
          <w:lang w:val="en-US" w:eastAsia="it-IT"/>
        </w:rPr>
        <w:t xml:space="preserve"> </w:t>
      </w:r>
      <w:r w:rsidR="00701F95" w:rsidRPr="00B53B58">
        <w:rPr>
          <w:rFonts w:cs="Times New Roman"/>
          <w:szCs w:val="24"/>
          <w:lang w:val="en-US" w:eastAsia="it-IT"/>
        </w:rPr>
        <w:t xml:space="preserve">P. </w:t>
      </w:r>
      <w:r w:rsidRPr="00B53B58">
        <w:rPr>
          <w:rFonts w:cs="Times New Roman"/>
          <w:szCs w:val="24"/>
          <w:lang w:val="en-US" w:eastAsia="it-IT"/>
        </w:rPr>
        <w:t>(2009)</w:t>
      </w:r>
      <w:r w:rsidR="00252B52">
        <w:rPr>
          <w:rFonts w:cs="Times New Roman"/>
          <w:szCs w:val="24"/>
          <w:lang w:val="en-US" w:eastAsia="it-IT"/>
        </w:rPr>
        <w:t>.</w:t>
      </w:r>
      <w:r w:rsidRPr="00B53B58">
        <w:rPr>
          <w:rFonts w:cs="Times New Roman"/>
          <w:szCs w:val="24"/>
          <w:lang w:val="en-US" w:eastAsia="it-IT"/>
        </w:rPr>
        <w:t xml:space="preserve"> Special issue on evaluation of </w:t>
      </w:r>
      <w:proofErr w:type="spellStart"/>
      <w:r w:rsidRPr="00B53B58">
        <w:rPr>
          <w:rFonts w:cs="Times New Roman"/>
          <w:szCs w:val="24"/>
          <w:lang w:val="en-US" w:eastAsia="it-IT"/>
        </w:rPr>
        <w:t>programmes</w:t>
      </w:r>
      <w:proofErr w:type="spellEnd"/>
      <w:r w:rsidRPr="00B53B58">
        <w:rPr>
          <w:rFonts w:cs="Times New Roman"/>
          <w:szCs w:val="24"/>
          <w:lang w:val="en-US" w:eastAsia="it-IT"/>
        </w:rPr>
        <w:t xml:space="preserve"> promoting voluntary change in travel </w:t>
      </w:r>
      <w:proofErr w:type="spellStart"/>
      <w:r w:rsidRPr="00B53B58">
        <w:rPr>
          <w:rFonts w:cs="Times New Roman"/>
          <w:szCs w:val="24"/>
          <w:lang w:val="en-US" w:eastAsia="it-IT"/>
        </w:rPr>
        <w:t>behaviour</w:t>
      </w:r>
      <w:proofErr w:type="spellEnd"/>
      <w:r w:rsidRPr="00B53B58">
        <w:rPr>
          <w:rFonts w:cs="Times New Roman"/>
          <w:szCs w:val="24"/>
          <w:lang w:val="en-US" w:eastAsia="it-IT"/>
        </w:rPr>
        <w:t xml:space="preserve">. </w:t>
      </w:r>
      <w:r w:rsidRPr="00B53B58">
        <w:rPr>
          <w:rFonts w:cs="Times New Roman"/>
          <w:i/>
          <w:szCs w:val="24"/>
          <w:lang w:val="en-US" w:eastAsia="it-IT"/>
        </w:rPr>
        <w:t>Transport Policy</w:t>
      </w:r>
      <w:r w:rsidRPr="00B53B58">
        <w:rPr>
          <w:rFonts w:cs="Times New Roman"/>
          <w:szCs w:val="24"/>
          <w:lang w:val="en-US" w:eastAsia="it-IT"/>
        </w:rPr>
        <w:t xml:space="preserve"> 16, pp. 279</w:t>
      </w:r>
      <w:r w:rsidR="00C66832">
        <w:rPr>
          <w:rFonts w:cs="Times New Roman"/>
          <w:szCs w:val="24"/>
          <w:lang w:val="en-US" w:eastAsia="it-IT"/>
        </w:rPr>
        <w:t>-</w:t>
      </w:r>
      <w:r w:rsidRPr="00B53B58">
        <w:rPr>
          <w:rFonts w:cs="Times New Roman"/>
          <w:szCs w:val="24"/>
          <w:lang w:val="en-US" w:eastAsia="it-IT"/>
        </w:rPr>
        <w:t>280.</w:t>
      </w:r>
    </w:p>
    <w:p w:rsidR="008E7CB0"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eastAsia="it-IT"/>
        </w:rPr>
      </w:pPr>
      <w:r>
        <w:rPr>
          <w:rFonts w:ascii="Times New Roman" w:hAnsi="Times New Roman"/>
          <w:sz w:val="24"/>
          <w:szCs w:val="24"/>
          <w:lang w:val="en-US" w:eastAsia="it-IT"/>
        </w:rPr>
        <w:t>Taylor, M. (2007). Voluntary Travel Behavior Change Programs in Australia: The Carrot Rather Than the St</w:t>
      </w:r>
      <w:r w:rsidR="00252B52">
        <w:rPr>
          <w:rFonts w:ascii="Times New Roman" w:hAnsi="Times New Roman"/>
          <w:sz w:val="24"/>
          <w:szCs w:val="24"/>
          <w:lang w:val="en-US" w:eastAsia="it-IT"/>
        </w:rPr>
        <w:t>ick in Travel Demand Management.</w:t>
      </w:r>
      <w:r>
        <w:rPr>
          <w:rFonts w:ascii="Times New Roman" w:hAnsi="Times New Roman"/>
          <w:sz w:val="24"/>
          <w:szCs w:val="24"/>
          <w:lang w:val="en-US" w:eastAsia="it-IT"/>
        </w:rPr>
        <w:t xml:space="preserve"> </w:t>
      </w:r>
      <w:r>
        <w:rPr>
          <w:rFonts w:ascii="Times New Roman" w:hAnsi="Times New Roman"/>
          <w:i/>
          <w:sz w:val="24"/>
          <w:szCs w:val="24"/>
          <w:lang w:val="en-US" w:eastAsia="it-IT"/>
        </w:rPr>
        <w:t>International Journal of Sustainable Transportation</w:t>
      </w:r>
      <w:r>
        <w:rPr>
          <w:rFonts w:ascii="Times New Roman" w:hAnsi="Times New Roman"/>
          <w:sz w:val="24"/>
          <w:szCs w:val="24"/>
          <w:lang w:val="en-US" w:eastAsia="it-IT"/>
        </w:rPr>
        <w:t>, vol. 1, pp. 173</w:t>
      </w:r>
      <w:r w:rsidR="00C66832">
        <w:rPr>
          <w:rFonts w:ascii="Times New Roman" w:hAnsi="Times New Roman"/>
          <w:sz w:val="24"/>
          <w:szCs w:val="24"/>
          <w:lang w:val="en-US" w:eastAsia="it-IT"/>
        </w:rPr>
        <w:t>-</w:t>
      </w:r>
      <w:r>
        <w:rPr>
          <w:rFonts w:ascii="Times New Roman" w:hAnsi="Times New Roman"/>
          <w:sz w:val="24"/>
          <w:szCs w:val="24"/>
          <w:lang w:val="en-US" w:eastAsia="it-IT"/>
        </w:rPr>
        <w:t>192.</w:t>
      </w:r>
    </w:p>
    <w:p w:rsidR="008E7CB0" w:rsidRDefault="00B53B58" w:rsidP="000D3D1F">
      <w:pPr>
        <w:pStyle w:val="ListParagraph"/>
        <w:numPr>
          <w:ilvl w:val="0"/>
          <w:numId w:val="5"/>
        </w:numPr>
        <w:tabs>
          <w:tab w:val="left" w:pos="0"/>
        </w:tabs>
        <w:spacing w:after="0" w:line="240" w:lineRule="auto"/>
        <w:ind w:left="567" w:hanging="567"/>
        <w:rPr>
          <w:lang w:val="en-US"/>
        </w:rPr>
      </w:pPr>
      <w:r w:rsidRPr="00B53B58">
        <w:rPr>
          <w:rFonts w:cs="Times New Roman"/>
          <w:szCs w:val="24"/>
          <w:lang w:val="en-US"/>
        </w:rPr>
        <w:t xml:space="preserve">Bhat, C.R., </w:t>
      </w:r>
      <w:proofErr w:type="spellStart"/>
      <w:r w:rsidRPr="00B53B58">
        <w:rPr>
          <w:rFonts w:cs="Times New Roman"/>
          <w:szCs w:val="24"/>
          <w:lang w:val="en-US"/>
        </w:rPr>
        <w:t>Varin</w:t>
      </w:r>
      <w:proofErr w:type="spellEnd"/>
      <w:r w:rsidRPr="00B53B58">
        <w:rPr>
          <w:rFonts w:cs="Times New Roman"/>
          <w:szCs w:val="24"/>
          <w:lang w:val="en-US"/>
        </w:rPr>
        <w:t xml:space="preserve">, </w:t>
      </w:r>
      <w:r w:rsidR="00701F95" w:rsidRPr="00B53B58">
        <w:rPr>
          <w:rFonts w:cs="Times New Roman"/>
          <w:szCs w:val="24"/>
          <w:lang w:val="en-US"/>
        </w:rPr>
        <w:t>C.</w:t>
      </w:r>
      <w:r w:rsidR="00701F95">
        <w:rPr>
          <w:rFonts w:cs="Times New Roman"/>
          <w:szCs w:val="24"/>
          <w:lang w:val="en-US"/>
        </w:rPr>
        <w:t>,</w:t>
      </w:r>
      <w:r w:rsidR="00701F95" w:rsidRPr="00B53B58">
        <w:rPr>
          <w:rFonts w:cs="Times New Roman"/>
          <w:szCs w:val="24"/>
          <w:lang w:val="en-US"/>
        </w:rPr>
        <w:t xml:space="preserve"> </w:t>
      </w:r>
      <w:r w:rsidRPr="00B53B58">
        <w:rPr>
          <w:rFonts w:cs="Times New Roman"/>
          <w:szCs w:val="24"/>
          <w:lang w:val="en-US"/>
        </w:rPr>
        <w:t>Ferdous</w:t>
      </w:r>
      <w:r w:rsidR="00701F95">
        <w:rPr>
          <w:rFonts w:cs="Times New Roman"/>
          <w:szCs w:val="24"/>
          <w:lang w:val="en-US"/>
        </w:rPr>
        <w:t>,</w:t>
      </w:r>
      <w:r w:rsidR="00701F95" w:rsidRPr="00701F95">
        <w:rPr>
          <w:rFonts w:cs="Times New Roman"/>
          <w:szCs w:val="24"/>
          <w:lang w:val="en-US"/>
        </w:rPr>
        <w:t xml:space="preserve"> </w:t>
      </w:r>
      <w:r w:rsidR="00701F95" w:rsidRPr="00B53B58">
        <w:rPr>
          <w:rFonts w:cs="Times New Roman"/>
          <w:szCs w:val="24"/>
          <w:lang w:val="en-US"/>
        </w:rPr>
        <w:t>N.</w:t>
      </w:r>
      <w:r w:rsidRPr="00B53B58">
        <w:rPr>
          <w:rFonts w:cs="Times New Roman"/>
          <w:szCs w:val="24"/>
          <w:lang w:val="en-US"/>
        </w:rPr>
        <w:t xml:space="preserve"> (2010)</w:t>
      </w:r>
      <w:r w:rsidR="00701F95">
        <w:rPr>
          <w:rFonts w:cs="Times New Roman"/>
          <w:szCs w:val="24"/>
          <w:lang w:val="en-US"/>
        </w:rPr>
        <w:t>.</w:t>
      </w:r>
      <w:r w:rsidRPr="00B53B58">
        <w:rPr>
          <w:rFonts w:cs="Times New Roman"/>
          <w:szCs w:val="24"/>
          <w:lang w:val="en-US"/>
        </w:rPr>
        <w:t xml:space="preserve"> A Comparison of the Maximum Simulated Likelihood and Composite Marginal Likelihood Estimation Approaches in the Context of the Multivariate Ordered Response Model. In W. Greene and R.C. Hill (</w:t>
      </w:r>
      <w:proofErr w:type="spellStart"/>
      <w:proofErr w:type="gramStart"/>
      <w:r w:rsidRPr="00B53B58">
        <w:rPr>
          <w:rFonts w:cs="Times New Roman"/>
          <w:szCs w:val="24"/>
          <w:lang w:val="en-US"/>
        </w:rPr>
        <w:t>eds</w:t>
      </w:r>
      <w:proofErr w:type="spellEnd"/>
      <w:proofErr w:type="gramEnd"/>
      <w:r w:rsidRPr="00B53B58">
        <w:rPr>
          <w:rFonts w:cs="Times New Roman"/>
          <w:szCs w:val="24"/>
          <w:lang w:val="en-US"/>
        </w:rPr>
        <w:t xml:space="preserve">), </w:t>
      </w:r>
      <w:r w:rsidRPr="00B53B58">
        <w:rPr>
          <w:rFonts w:cs="Times New Roman"/>
          <w:i/>
          <w:szCs w:val="24"/>
          <w:lang w:val="en-US"/>
        </w:rPr>
        <w:t>Advances in Econometrics: Maximum Simulated Likelihood Methods and Applications</w:t>
      </w:r>
      <w:r w:rsidRPr="00B53B58">
        <w:rPr>
          <w:rFonts w:cs="Times New Roman"/>
          <w:szCs w:val="24"/>
          <w:lang w:val="en-US"/>
        </w:rPr>
        <w:t>, Emerald Group Publishing Limited, Bingley, UK, Vol. 26, 2010, pp. 65-106.</w:t>
      </w:r>
    </w:p>
    <w:p w:rsidR="008E7CB0"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eastAsia="it-IT"/>
        </w:rPr>
      </w:pPr>
      <w:r>
        <w:rPr>
          <w:rFonts w:ascii="Times New Roman" w:hAnsi="Times New Roman"/>
          <w:sz w:val="24"/>
          <w:szCs w:val="24"/>
          <w:lang w:val="en-US" w:eastAsia="it-IT"/>
        </w:rPr>
        <w:t>Jones, P. (2003)</w:t>
      </w:r>
      <w:r w:rsidR="00252B52">
        <w:rPr>
          <w:rFonts w:ascii="Times New Roman" w:hAnsi="Times New Roman"/>
          <w:sz w:val="24"/>
          <w:szCs w:val="24"/>
          <w:lang w:val="en-US" w:eastAsia="it-IT"/>
        </w:rPr>
        <w:t>.</w:t>
      </w:r>
      <w:r>
        <w:rPr>
          <w:rFonts w:ascii="Times New Roman" w:hAnsi="Times New Roman"/>
          <w:sz w:val="24"/>
          <w:szCs w:val="24"/>
          <w:lang w:val="en-US" w:eastAsia="it-IT"/>
        </w:rPr>
        <w:t xml:space="preserve"> Acceptability of transport pricing strategies. Meeting the challenge. In </w:t>
      </w:r>
      <w:r w:rsidRPr="002C4274">
        <w:rPr>
          <w:rFonts w:ascii="Times New Roman" w:hAnsi="Times New Roman"/>
          <w:i/>
          <w:sz w:val="24"/>
          <w:szCs w:val="24"/>
          <w:lang w:val="en-US" w:eastAsia="it-IT"/>
        </w:rPr>
        <w:t>Acceptability of transport pricing strategies</w:t>
      </w:r>
      <w:r w:rsidR="009C68ED">
        <w:rPr>
          <w:rFonts w:ascii="Times New Roman" w:hAnsi="Times New Roman"/>
          <w:sz w:val="24"/>
          <w:szCs w:val="24"/>
          <w:lang w:val="en-US" w:eastAsia="it-IT"/>
        </w:rPr>
        <w:t xml:space="preserve">, </w:t>
      </w:r>
      <w:r>
        <w:rPr>
          <w:rFonts w:ascii="Times New Roman" w:hAnsi="Times New Roman"/>
          <w:sz w:val="24"/>
          <w:szCs w:val="24"/>
          <w:lang w:val="en-US" w:eastAsia="it-IT"/>
        </w:rPr>
        <w:t xml:space="preserve">J. </w:t>
      </w:r>
      <w:proofErr w:type="spellStart"/>
      <w:r>
        <w:rPr>
          <w:rFonts w:ascii="Times New Roman" w:hAnsi="Times New Roman"/>
          <w:sz w:val="24"/>
          <w:szCs w:val="24"/>
          <w:lang w:val="en-US" w:eastAsia="it-IT"/>
        </w:rPr>
        <w:t>Schade</w:t>
      </w:r>
      <w:proofErr w:type="spellEnd"/>
      <w:r>
        <w:rPr>
          <w:rFonts w:ascii="Times New Roman" w:hAnsi="Times New Roman"/>
          <w:sz w:val="24"/>
          <w:szCs w:val="24"/>
          <w:lang w:val="en-US" w:eastAsia="it-IT"/>
        </w:rPr>
        <w:t xml:space="preserve"> and B. </w:t>
      </w:r>
      <w:proofErr w:type="spellStart"/>
      <w:r>
        <w:rPr>
          <w:rFonts w:ascii="Times New Roman" w:hAnsi="Times New Roman"/>
          <w:sz w:val="24"/>
          <w:szCs w:val="24"/>
          <w:lang w:val="en-US" w:eastAsia="it-IT"/>
        </w:rPr>
        <w:t>Schlag</w:t>
      </w:r>
      <w:proofErr w:type="spellEnd"/>
      <w:r>
        <w:rPr>
          <w:rFonts w:ascii="Times New Roman" w:hAnsi="Times New Roman"/>
          <w:sz w:val="24"/>
          <w:szCs w:val="24"/>
          <w:lang w:val="en-US" w:eastAsia="it-IT"/>
        </w:rPr>
        <w:t xml:space="preserve"> </w:t>
      </w:r>
      <w:r w:rsidR="009C68ED">
        <w:rPr>
          <w:rFonts w:ascii="Times New Roman" w:hAnsi="Times New Roman"/>
          <w:sz w:val="24"/>
          <w:szCs w:val="24"/>
          <w:lang w:val="en-US" w:eastAsia="it-IT"/>
        </w:rPr>
        <w:t>(E</w:t>
      </w:r>
      <w:r>
        <w:rPr>
          <w:rFonts w:ascii="Times New Roman" w:hAnsi="Times New Roman"/>
          <w:sz w:val="24"/>
          <w:szCs w:val="24"/>
          <w:lang w:val="en-US" w:eastAsia="it-IT"/>
        </w:rPr>
        <w:t>ds</w:t>
      </w:r>
      <w:r w:rsidR="009C68ED">
        <w:rPr>
          <w:rFonts w:ascii="Times New Roman" w:hAnsi="Times New Roman"/>
          <w:sz w:val="24"/>
          <w:szCs w:val="24"/>
          <w:lang w:val="en-US" w:eastAsia="it-IT"/>
        </w:rPr>
        <w:t>.</w:t>
      </w:r>
      <w:r>
        <w:rPr>
          <w:rFonts w:ascii="Times New Roman" w:hAnsi="Times New Roman"/>
          <w:sz w:val="24"/>
          <w:szCs w:val="24"/>
          <w:lang w:val="en-US" w:eastAsia="it-IT"/>
        </w:rPr>
        <w:t>), Elsevier, Amsterdam, pp. 27</w:t>
      </w:r>
      <w:r w:rsidR="00C66832">
        <w:rPr>
          <w:rFonts w:ascii="Times New Roman" w:hAnsi="Times New Roman"/>
          <w:sz w:val="24"/>
          <w:szCs w:val="24"/>
          <w:lang w:val="en-US" w:eastAsia="it-IT"/>
        </w:rPr>
        <w:t>-</w:t>
      </w:r>
      <w:r>
        <w:rPr>
          <w:rFonts w:ascii="Times New Roman" w:hAnsi="Times New Roman"/>
          <w:sz w:val="24"/>
          <w:szCs w:val="24"/>
          <w:lang w:val="en-US" w:eastAsia="it-IT"/>
        </w:rPr>
        <w:t>62.</w:t>
      </w:r>
    </w:p>
    <w:p w:rsidR="008E7CB0"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eastAsia="it-IT"/>
        </w:rPr>
      </w:pPr>
      <w:r>
        <w:rPr>
          <w:rFonts w:ascii="Times New Roman" w:hAnsi="Times New Roman"/>
          <w:sz w:val="24"/>
          <w:szCs w:val="24"/>
          <w:lang w:val="en-US" w:eastAsia="it-IT"/>
        </w:rPr>
        <w:t>Fujii, S.</w:t>
      </w:r>
      <w:r w:rsidR="00252B52">
        <w:rPr>
          <w:rFonts w:ascii="Times New Roman" w:hAnsi="Times New Roman"/>
          <w:sz w:val="24"/>
          <w:szCs w:val="24"/>
          <w:lang w:val="en-US" w:eastAsia="it-IT"/>
        </w:rPr>
        <w:t>,</w:t>
      </w:r>
      <w:r>
        <w:rPr>
          <w:rFonts w:ascii="Times New Roman" w:hAnsi="Times New Roman"/>
          <w:sz w:val="24"/>
          <w:szCs w:val="24"/>
          <w:lang w:val="en-US" w:eastAsia="it-IT"/>
        </w:rPr>
        <w:t xml:space="preserve"> Taniguchi</w:t>
      </w:r>
      <w:r w:rsidR="00252B52">
        <w:rPr>
          <w:rFonts w:ascii="Times New Roman" w:hAnsi="Times New Roman"/>
          <w:sz w:val="24"/>
          <w:szCs w:val="24"/>
          <w:lang w:val="en-US" w:eastAsia="it-IT"/>
        </w:rPr>
        <w:t>,</w:t>
      </w:r>
      <w:r w:rsidR="00252B52" w:rsidRPr="00252B52">
        <w:rPr>
          <w:rFonts w:ascii="Times New Roman" w:hAnsi="Times New Roman"/>
          <w:sz w:val="24"/>
          <w:szCs w:val="24"/>
          <w:lang w:val="en-US" w:eastAsia="it-IT"/>
        </w:rPr>
        <w:t xml:space="preserve"> </w:t>
      </w:r>
      <w:r w:rsidR="00252B52">
        <w:rPr>
          <w:rFonts w:ascii="Times New Roman" w:hAnsi="Times New Roman"/>
          <w:sz w:val="24"/>
          <w:szCs w:val="24"/>
          <w:lang w:val="en-US" w:eastAsia="it-IT"/>
        </w:rPr>
        <w:t>A.</w:t>
      </w:r>
      <w:r>
        <w:rPr>
          <w:rFonts w:ascii="Times New Roman" w:hAnsi="Times New Roman"/>
          <w:sz w:val="24"/>
          <w:szCs w:val="24"/>
          <w:lang w:val="en-US" w:eastAsia="it-IT"/>
        </w:rPr>
        <w:t xml:space="preserve"> (2006)</w:t>
      </w:r>
      <w:r w:rsidR="00252B52">
        <w:rPr>
          <w:rFonts w:ascii="Times New Roman" w:hAnsi="Times New Roman"/>
          <w:sz w:val="24"/>
          <w:szCs w:val="24"/>
          <w:lang w:val="en-US" w:eastAsia="it-IT"/>
        </w:rPr>
        <w:t>.</w:t>
      </w:r>
      <w:r>
        <w:rPr>
          <w:rFonts w:ascii="Times New Roman" w:hAnsi="Times New Roman"/>
          <w:sz w:val="24"/>
          <w:szCs w:val="24"/>
          <w:lang w:val="en-US" w:eastAsia="it-IT"/>
        </w:rPr>
        <w:t xml:space="preserve"> Determinants of the effectiveness of travel feedback programs - a review of communicative mobility management measures for cha</w:t>
      </w:r>
      <w:r w:rsidR="00252B52">
        <w:rPr>
          <w:rFonts w:ascii="Times New Roman" w:hAnsi="Times New Roman"/>
          <w:sz w:val="24"/>
          <w:szCs w:val="24"/>
          <w:lang w:val="en-US" w:eastAsia="it-IT"/>
        </w:rPr>
        <w:t xml:space="preserve">nging travel </w:t>
      </w:r>
      <w:proofErr w:type="spellStart"/>
      <w:r w:rsidR="00252B52">
        <w:rPr>
          <w:rFonts w:ascii="Times New Roman" w:hAnsi="Times New Roman"/>
          <w:sz w:val="24"/>
          <w:szCs w:val="24"/>
          <w:lang w:val="en-US" w:eastAsia="it-IT"/>
        </w:rPr>
        <w:t>behaviour</w:t>
      </w:r>
      <w:proofErr w:type="spellEnd"/>
      <w:r w:rsidR="00252B52">
        <w:rPr>
          <w:rFonts w:ascii="Times New Roman" w:hAnsi="Times New Roman"/>
          <w:sz w:val="24"/>
          <w:szCs w:val="24"/>
          <w:lang w:val="en-US" w:eastAsia="it-IT"/>
        </w:rPr>
        <w:t xml:space="preserve"> in Japan.</w:t>
      </w:r>
      <w:r>
        <w:rPr>
          <w:rFonts w:ascii="Times New Roman" w:hAnsi="Times New Roman"/>
          <w:sz w:val="24"/>
          <w:szCs w:val="24"/>
          <w:lang w:val="en-US" w:eastAsia="it-IT"/>
        </w:rPr>
        <w:t xml:space="preserve"> </w:t>
      </w:r>
      <w:r>
        <w:rPr>
          <w:rFonts w:ascii="Times New Roman" w:hAnsi="Times New Roman"/>
          <w:i/>
          <w:sz w:val="24"/>
          <w:szCs w:val="24"/>
          <w:lang w:val="en-US" w:eastAsia="it-IT"/>
        </w:rPr>
        <w:t>Transport Policy</w:t>
      </w:r>
      <w:r>
        <w:rPr>
          <w:rFonts w:ascii="Times New Roman" w:hAnsi="Times New Roman"/>
          <w:sz w:val="24"/>
          <w:szCs w:val="24"/>
          <w:lang w:val="en-US" w:eastAsia="it-IT"/>
        </w:rPr>
        <w:t xml:space="preserve"> </w:t>
      </w:r>
      <w:r w:rsidRPr="00756F7C">
        <w:rPr>
          <w:rFonts w:ascii="Times New Roman" w:hAnsi="Times New Roman"/>
          <w:i/>
          <w:sz w:val="24"/>
          <w:szCs w:val="24"/>
          <w:lang w:val="en-US" w:eastAsia="it-IT"/>
        </w:rPr>
        <w:t>13</w:t>
      </w:r>
      <w:r>
        <w:rPr>
          <w:rFonts w:ascii="Times New Roman" w:hAnsi="Times New Roman"/>
          <w:sz w:val="24"/>
          <w:szCs w:val="24"/>
          <w:lang w:val="en-US" w:eastAsia="it-IT"/>
        </w:rPr>
        <w:t xml:space="preserve"> (5), pp. 339-348.</w:t>
      </w:r>
    </w:p>
    <w:p w:rsidR="008E7CB0"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eastAsia="it-IT"/>
        </w:rPr>
      </w:pPr>
      <w:r>
        <w:rPr>
          <w:rFonts w:ascii="Times New Roman" w:hAnsi="Times New Roman"/>
          <w:sz w:val="24"/>
          <w:szCs w:val="24"/>
          <w:lang w:val="en-US" w:eastAsia="it-IT"/>
        </w:rPr>
        <w:t xml:space="preserve">Richter, J., Friman, </w:t>
      </w:r>
      <w:r w:rsidR="00C37181">
        <w:rPr>
          <w:rFonts w:ascii="Times New Roman" w:hAnsi="Times New Roman"/>
          <w:sz w:val="24"/>
          <w:szCs w:val="24"/>
          <w:lang w:val="en-US" w:eastAsia="it-IT"/>
        </w:rPr>
        <w:t xml:space="preserve">M., </w:t>
      </w:r>
      <w:proofErr w:type="spellStart"/>
      <w:r>
        <w:rPr>
          <w:rFonts w:ascii="Times New Roman" w:hAnsi="Times New Roman"/>
          <w:sz w:val="24"/>
          <w:szCs w:val="24"/>
          <w:lang w:val="en-US" w:eastAsia="it-IT"/>
        </w:rPr>
        <w:t>Gärling</w:t>
      </w:r>
      <w:proofErr w:type="spellEnd"/>
      <w:r w:rsidR="00C37181">
        <w:rPr>
          <w:rFonts w:ascii="Times New Roman" w:hAnsi="Times New Roman"/>
          <w:sz w:val="24"/>
          <w:szCs w:val="24"/>
          <w:lang w:val="en-US" w:eastAsia="it-IT"/>
        </w:rPr>
        <w:t>,</w:t>
      </w:r>
      <w:r>
        <w:rPr>
          <w:rFonts w:ascii="Times New Roman" w:hAnsi="Times New Roman"/>
          <w:sz w:val="24"/>
          <w:szCs w:val="24"/>
          <w:lang w:val="en-US" w:eastAsia="it-IT"/>
        </w:rPr>
        <w:t xml:space="preserve"> </w:t>
      </w:r>
      <w:r w:rsidR="00C37181">
        <w:rPr>
          <w:rFonts w:ascii="Times New Roman" w:hAnsi="Times New Roman"/>
          <w:sz w:val="24"/>
          <w:szCs w:val="24"/>
          <w:lang w:val="en-US" w:eastAsia="it-IT"/>
        </w:rPr>
        <w:t xml:space="preserve">T. </w:t>
      </w:r>
      <w:r>
        <w:rPr>
          <w:rFonts w:ascii="Times New Roman" w:hAnsi="Times New Roman"/>
          <w:sz w:val="24"/>
          <w:szCs w:val="24"/>
          <w:lang w:val="en-US" w:eastAsia="it-IT"/>
        </w:rPr>
        <w:t>(2011)</w:t>
      </w:r>
      <w:r w:rsidR="00C37181">
        <w:rPr>
          <w:rFonts w:ascii="Times New Roman" w:hAnsi="Times New Roman"/>
          <w:sz w:val="24"/>
          <w:szCs w:val="24"/>
          <w:lang w:val="en-US" w:eastAsia="it-IT"/>
        </w:rPr>
        <w:t>.</w:t>
      </w:r>
      <w:r>
        <w:rPr>
          <w:rFonts w:ascii="Times New Roman" w:hAnsi="Times New Roman"/>
          <w:sz w:val="24"/>
          <w:szCs w:val="24"/>
          <w:lang w:val="en-US" w:eastAsia="it-IT"/>
        </w:rPr>
        <w:t xml:space="preserve"> Soft transport </w:t>
      </w:r>
      <w:r w:rsidR="00C37181">
        <w:rPr>
          <w:rFonts w:ascii="Times New Roman" w:hAnsi="Times New Roman"/>
          <w:sz w:val="24"/>
          <w:szCs w:val="24"/>
          <w:lang w:val="en-US" w:eastAsia="it-IT"/>
        </w:rPr>
        <w:t>policy measures: gaps knowledge.</w:t>
      </w:r>
      <w:r>
        <w:rPr>
          <w:rFonts w:ascii="Times New Roman" w:hAnsi="Times New Roman"/>
          <w:sz w:val="24"/>
          <w:szCs w:val="24"/>
          <w:lang w:val="en-US" w:eastAsia="it-IT"/>
        </w:rPr>
        <w:t xml:space="preserve"> </w:t>
      </w:r>
      <w:r>
        <w:rPr>
          <w:rFonts w:ascii="Times New Roman" w:hAnsi="Times New Roman"/>
          <w:i/>
          <w:sz w:val="24"/>
          <w:szCs w:val="24"/>
          <w:lang w:val="en-US" w:eastAsia="it-IT"/>
        </w:rPr>
        <w:t xml:space="preserve">International Journal </w:t>
      </w:r>
      <w:proofErr w:type="gramStart"/>
      <w:r>
        <w:rPr>
          <w:rFonts w:ascii="Times New Roman" w:hAnsi="Times New Roman"/>
          <w:i/>
          <w:sz w:val="24"/>
          <w:szCs w:val="24"/>
          <w:lang w:val="en-US" w:eastAsia="it-IT"/>
        </w:rPr>
        <w:t>Of</w:t>
      </w:r>
      <w:proofErr w:type="gramEnd"/>
      <w:r>
        <w:rPr>
          <w:rFonts w:ascii="Times New Roman" w:hAnsi="Times New Roman"/>
          <w:i/>
          <w:sz w:val="24"/>
          <w:szCs w:val="24"/>
          <w:lang w:val="en-US" w:eastAsia="it-IT"/>
        </w:rPr>
        <w:t xml:space="preserve"> Sustainable Transportation</w:t>
      </w:r>
      <w:r>
        <w:rPr>
          <w:rFonts w:ascii="Times New Roman" w:hAnsi="Times New Roman"/>
          <w:sz w:val="24"/>
          <w:szCs w:val="24"/>
          <w:lang w:val="en-US" w:eastAsia="it-IT"/>
        </w:rPr>
        <w:t xml:space="preserve"> </w:t>
      </w:r>
      <w:r w:rsidRPr="00756F7C">
        <w:rPr>
          <w:rFonts w:ascii="Times New Roman" w:hAnsi="Times New Roman"/>
          <w:i/>
          <w:sz w:val="24"/>
          <w:szCs w:val="24"/>
          <w:lang w:val="en-US" w:eastAsia="it-IT"/>
        </w:rPr>
        <w:t>5</w:t>
      </w:r>
      <w:r>
        <w:rPr>
          <w:rFonts w:ascii="Times New Roman" w:hAnsi="Times New Roman"/>
          <w:sz w:val="24"/>
          <w:szCs w:val="24"/>
          <w:lang w:val="en-US" w:eastAsia="it-IT"/>
        </w:rPr>
        <w:t xml:space="preserve"> (4), pp. 199-215.</w:t>
      </w:r>
    </w:p>
    <w:p w:rsidR="008E7CB0"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eastAsia="it-IT"/>
        </w:rPr>
      </w:pPr>
      <w:r>
        <w:rPr>
          <w:rFonts w:ascii="Times New Roman" w:hAnsi="Times New Roman"/>
          <w:sz w:val="24"/>
          <w:szCs w:val="24"/>
          <w:lang w:val="en-US" w:eastAsia="it-IT"/>
        </w:rPr>
        <w:lastRenderedPageBreak/>
        <w:t xml:space="preserve">Fujii, S., </w:t>
      </w:r>
      <w:proofErr w:type="spellStart"/>
      <w:r>
        <w:rPr>
          <w:rFonts w:ascii="Times New Roman" w:hAnsi="Times New Roman"/>
          <w:sz w:val="24"/>
          <w:szCs w:val="24"/>
          <w:lang w:val="en-US" w:eastAsia="it-IT"/>
        </w:rPr>
        <w:t>Gärling</w:t>
      </w:r>
      <w:proofErr w:type="spellEnd"/>
      <w:r w:rsidR="00164E32">
        <w:rPr>
          <w:rFonts w:ascii="Times New Roman" w:hAnsi="Times New Roman"/>
          <w:sz w:val="24"/>
          <w:szCs w:val="24"/>
          <w:lang w:val="en-US" w:eastAsia="it-IT"/>
        </w:rPr>
        <w:t>,</w:t>
      </w:r>
      <w:r w:rsidR="00164E32" w:rsidRPr="00164E32">
        <w:rPr>
          <w:rFonts w:ascii="Times New Roman" w:hAnsi="Times New Roman"/>
          <w:sz w:val="24"/>
          <w:szCs w:val="24"/>
          <w:lang w:val="en-US" w:eastAsia="it-IT"/>
        </w:rPr>
        <w:t xml:space="preserve"> </w:t>
      </w:r>
      <w:r w:rsidR="00164E32">
        <w:rPr>
          <w:rFonts w:ascii="Times New Roman" w:hAnsi="Times New Roman"/>
          <w:sz w:val="24"/>
          <w:szCs w:val="24"/>
          <w:lang w:val="en-US" w:eastAsia="it-IT"/>
        </w:rPr>
        <w:t>T.</w:t>
      </w:r>
      <w:r>
        <w:rPr>
          <w:rFonts w:ascii="Times New Roman" w:hAnsi="Times New Roman"/>
          <w:sz w:val="24"/>
          <w:szCs w:val="24"/>
          <w:lang w:val="en-US" w:eastAsia="it-IT"/>
        </w:rPr>
        <w:t xml:space="preserve"> (2007)</w:t>
      </w:r>
      <w:r w:rsidR="00164E32">
        <w:rPr>
          <w:rFonts w:ascii="Times New Roman" w:hAnsi="Times New Roman"/>
          <w:sz w:val="24"/>
          <w:szCs w:val="24"/>
          <w:lang w:val="en-US" w:eastAsia="it-IT"/>
        </w:rPr>
        <w:t>.</w:t>
      </w:r>
      <w:r>
        <w:rPr>
          <w:rFonts w:ascii="Times New Roman" w:hAnsi="Times New Roman"/>
          <w:sz w:val="24"/>
          <w:szCs w:val="24"/>
          <w:lang w:val="en-US" w:eastAsia="it-IT"/>
        </w:rPr>
        <w:t xml:space="preserve"> Role and acquisition of car-use habit. In T. Gärling &amp; L. Steg (Eds.), </w:t>
      </w:r>
      <w:r w:rsidRPr="000F01C8">
        <w:rPr>
          <w:rFonts w:ascii="Times New Roman" w:hAnsi="Times New Roman"/>
          <w:i/>
          <w:sz w:val="24"/>
          <w:szCs w:val="24"/>
          <w:lang w:val="en-US" w:eastAsia="it-IT"/>
        </w:rPr>
        <w:t>Threats from car traffic to the quality of urban life: Problems, causes, and solutions</w:t>
      </w:r>
      <w:r>
        <w:rPr>
          <w:rFonts w:ascii="Times New Roman" w:hAnsi="Times New Roman"/>
          <w:sz w:val="24"/>
          <w:szCs w:val="24"/>
          <w:lang w:val="en-US" w:eastAsia="it-IT"/>
        </w:rPr>
        <w:t xml:space="preserve"> (pp. 235- 250). Amsterdam: Elsevier.</w:t>
      </w:r>
    </w:p>
    <w:p w:rsidR="008E7CB0"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eastAsia="it-IT"/>
        </w:rPr>
      </w:pPr>
      <w:r>
        <w:rPr>
          <w:rFonts w:ascii="Times New Roman" w:hAnsi="Times New Roman"/>
          <w:sz w:val="24"/>
          <w:szCs w:val="24"/>
          <w:lang w:val="en-US" w:eastAsia="it-IT"/>
        </w:rPr>
        <w:t xml:space="preserve">Brög, W., </w:t>
      </w:r>
      <w:proofErr w:type="spellStart"/>
      <w:r>
        <w:rPr>
          <w:rFonts w:ascii="Times New Roman" w:hAnsi="Times New Roman"/>
          <w:sz w:val="24"/>
          <w:szCs w:val="24"/>
          <w:lang w:val="en-US" w:eastAsia="it-IT"/>
        </w:rPr>
        <w:t>Erl</w:t>
      </w:r>
      <w:proofErr w:type="spellEnd"/>
      <w:r>
        <w:rPr>
          <w:rFonts w:ascii="Times New Roman" w:hAnsi="Times New Roman"/>
          <w:sz w:val="24"/>
          <w:szCs w:val="24"/>
          <w:lang w:val="en-US" w:eastAsia="it-IT"/>
        </w:rPr>
        <w:t xml:space="preserve">, </w:t>
      </w:r>
      <w:r w:rsidR="000F01C8">
        <w:rPr>
          <w:rFonts w:ascii="Times New Roman" w:hAnsi="Times New Roman"/>
          <w:sz w:val="24"/>
          <w:szCs w:val="24"/>
          <w:lang w:val="en-US" w:eastAsia="it-IT"/>
        </w:rPr>
        <w:t xml:space="preserve">E., </w:t>
      </w:r>
      <w:r>
        <w:rPr>
          <w:rFonts w:ascii="Times New Roman" w:hAnsi="Times New Roman"/>
          <w:sz w:val="24"/>
          <w:szCs w:val="24"/>
          <w:lang w:val="en-US" w:eastAsia="it-IT"/>
        </w:rPr>
        <w:t xml:space="preserve">Ker, </w:t>
      </w:r>
      <w:r w:rsidR="000F01C8">
        <w:rPr>
          <w:rFonts w:ascii="Times New Roman" w:hAnsi="Times New Roman"/>
          <w:sz w:val="24"/>
          <w:szCs w:val="24"/>
          <w:lang w:val="en-US" w:eastAsia="it-IT"/>
        </w:rPr>
        <w:t xml:space="preserve">I., </w:t>
      </w:r>
      <w:r>
        <w:rPr>
          <w:rFonts w:ascii="Times New Roman" w:hAnsi="Times New Roman"/>
          <w:sz w:val="24"/>
          <w:szCs w:val="24"/>
          <w:lang w:val="en-US" w:eastAsia="it-IT"/>
        </w:rPr>
        <w:t xml:space="preserve">Ryle, </w:t>
      </w:r>
      <w:r w:rsidR="000F01C8">
        <w:rPr>
          <w:rFonts w:ascii="Times New Roman" w:hAnsi="Times New Roman"/>
          <w:sz w:val="24"/>
          <w:szCs w:val="24"/>
          <w:lang w:val="en-US" w:eastAsia="it-IT"/>
        </w:rPr>
        <w:t>J., Wall,</w:t>
      </w:r>
      <w:r>
        <w:rPr>
          <w:rFonts w:ascii="Times New Roman" w:hAnsi="Times New Roman"/>
          <w:sz w:val="24"/>
          <w:szCs w:val="24"/>
          <w:lang w:val="en-US" w:eastAsia="it-IT"/>
        </w:rPr>
        <w:t xml:space="preserve"> </w:t>
      </w:r>
      <w:r w:rsidR="000F01C8">
        <w:rPr>
          <w:rFonts w:ascii="Times New Roman" w:hAnsi="Times New Roman"/>
          <w:sz w:val="24"/>
          <w:szCs w:val="24"/>
          <w:lang w:val="en-US" w:eastAsia="it-IT"/>
        </w:rPr>
        <w:t xml:space="preserve">R. </w:t>
      </w:r>
      <w:r>
        <w:rPr>
          <w:rFonts w:ascii="Times New Roman" w:hAnsi="Times New Roman"/>
          <w:sz w:val="24"/>
          <w:szCs w:val="24"/>
          <w:lang w:val="en-US" w:eastAsia="it-IT"/>
        </w:rPr>
        <w:t>(2009)</w:t>
      </w:r>
      <w:r w:rsidR="000F01C8">
        <w:rPr>
          <w:rFonts w:ascii="Times New Roman" w:hAnsi="Times New Roman"/>
          <w:sz w:val="24"/>
          <w:szCs w:val="24"/>
          <w:lang w:val="en-US" w:eastAsia="it-IT"/>
        </w:rPr>
        <w:t>.</w:t>
      </w:r>
      <w:r>
        <w:rPr>
          <w:rFonts w:ascii="Times New Roman" w:hAnsi="Times New Roman"/>
          <w:sz w:val="24"/>
          <w:szCs w:val="24"/>
          <w:lang w:val="en-US" w:eastAsia="it-IT"/>
        </w:rPr>
        <w:t xml:space="preserve"> Evaluation of voluntary travel </w:t>
      </w:r>
      <w:proofErr w:type="spellStart"/>
      <w:r>
        <w:rPr>
          <w:rFonts w:ascii="Times New Roman" w:hAnsi="Times New Roman"/>
          <w:sz w:val="24"/>
          <w:szCs w:val="24"/>
          <w:lang w:val="en-US" w:eastAsia="it-IT"/>
        </w:rPr>
        <w:t>behaviour</w:t>
      </w:r>
      <w:proofErr w:type="spellEnd"/>
      <w:r>
        <w:rPr>
          <w:rFonts w:ascii="Times New Roman" w:hAnsi="Times New Roman"/>
          <w:sz w:val="24"/>
          <w:szCs w:val="24"/>
          <w:lang w:val="en-US" w:eastAsia="it-IT"/>
        </w:rPr>
        <w:t xml:space="preserve"> change: Experiences from three continents</w:t>
      </w:r>
      <w:r w:rsidR="000F01C8">
        <w:rPr>
          <w:rFonts w:ascii="Times New Roman" w:hAnsi="Times New Roman"/>
          <w:sz w:val="24"/>
          <w:szCs w:val="24"/>
          <w:lang w:val="en-US" w:eastAsia="it-IT"/>
        </w:rPr>
        <w:t>.</w:t>
      </w:r>
      <w:r>
        <w:rPr>
          <w:rFonts w:ascii="Times New Roman" w:hAnsi="Times New Roman"/>
          <w:sz w:val="24"/>
          <w:szCs w:val="24"/>
          <w:lang w:val="en-US" w:eastAsia="it-IT"/>
        </w:rPr>
        <w:t xml:space="preserve"> </w:t>
      </w:r>
      <w:r>
        <w:rPr>
          <w:rFonts w:ascii="Times New Roman" w:hAnsi="Times New Roman"/>
          <w:i/>
          <w:sz w:val="24"/>
          <w:szCs w:val="24"/>
          <w:lang w:val="en-US" w:eastAsia="it-IT"/>
        </w:rPr>
        <w:t>Transport Policy</w:t>
      </w:r>
      <w:r>
        <w:rPr>
          <w:rFonts w:ascii="Times New Roman" w:hAnsi="Times New Roman"/>
          <w:sz w:val="24"/>
          <w:szCs w:val="24"/>
          <w:lang w:val="en-US" w:eastAsia="it-IT"/>
        </w:rPr>
        <w:t xml:space="preserve"> 16, pp. 281–292.</w:t>
      </w:r>
    </w:p>
    <w:p w:rsidR="008E7CB0"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eastAsia="it-IT"/>
        </w:rPr>
      </w:pPr>
      <w:r>
        <w:rPr>
          <w:rFonts w:ascii="Times New Roman" w:hAnsi="Times New Roman"/>
          <w:sz w:val="24"/>
          <w:szCs w:val="24"/>
          <w:lang w:val="en-US" w:eastAsia="it-IT"/>
        </w:rPr>
        <w:t>Rose, G., Ampt</w:t>
      </w:r>
      <w:r w:rsidR="009C68ED">
        <w:rPr>
          <w:rFonts w:ascii="Times New Roman" w:hAnsi="Times New Roman"/>
          <w:sz w:val="24"/>
          <w:szCs w:val="24"/>
          <w:lang w:val="en-US" w:eastAsia="it-IT"/>
        </w:rPr>
        <w:t>, E.</w:t>
      </w:r>
      <w:r>
        <w:rPr>
          <w:rFonts w:ascii="Times New Roman" w:hAnsi="Times New Roman"/>
          <w:sz w:val="24"/>
          <w:szCs w:val="24"/>
          <w:lang w:val="en-US" w:eastAsia="it-IT"/>
        </w:rPr>
        <w:t xml:space="preserve"> (2001)</w:t>
      </w:r>
      <w:r w:rsidR="009C68ED">
        <w:rPr>
          <w:rFonts w:ascii="Times New Roman" w:hAnsi="Times New Roman"/>
          <w:sz w:val="24"/>
          <w:szCs w:val="24"/>
          <w:lang w:val="en-US" w:eastAsia="it-IT"/>
        </w:rPr>
        <w:t>.</w:t>
      </w:r>
      <w:r>
        <w:rPr>
          <w:rFonts w:ascii="Times New Roman" w:hAnsi="Times New Roman"/>
          <w:sz w:val="24"/>
          <w:szCs w:val="24"/>
          <w:lang w:val="en-US" w:eastAsia="it-IT"/>
        </w:rPr>
        <w:t xml:space="preserve"> Travel blending: an Australian travel awareness initiative, </w:t>
      </w:r>
      <w:r w:rsidRPr="009C68ED">
        <w:rPr>
          <w:rFonts w:ascii="Times New Roman" w:hAnsi="Times New Roman"/>
          <w:i/>
          <w:sz w:val="24"/>
          <w:szCs w:val="24"/>
          <w:lang w:val="en-US" w:eastAsia="it-IT"/>
        </w:rPr>
        <w:t>Transportation Research Part D 6</w:t>
      </w:r>
      <w:r>
        <w:rPr>
          <w:rFonts w:ascii="Times New Roman" w:hAnsi="Times New Roman"/>
          <w:sz w:val="24"/>
          <w:szCs w:val="24"/>
          <w:lang w:val="en-US" w:eastAsia="it-IT"/>
        </w:rPr>
        <w:t>, pp. 95-110.</w:t>
      </w:r>
    </w:p>
    <w:p w:rsidR="008E7CB0"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eastAsia="it-IT"/>
        </w:rPr>
      </w:pPr>
      <w:r>
        <w:rPr>
          <w:rFonts w:ascii="Times New Roman" w:hAnsi="Times New Roman"/>
          <w:sz w:val="24"/>
          <w:szCs w:val="24"/>
          <w:lang w:val="en-US" w:eastAsia="it-IT"/>
        </w:rPr>
        <w:t xml:space="preserve">Cairns, S., </w:t>
      </w:r>
      <w:proofErr w:type="spellStart"/>
      <w:r>
        <w:rPr>
          <w:rFonts w:ascii="Times New Roman" w:hAnsi="Times New Roman"/>
          <w:sz w:val="24"/>
          <w:szCs w:val="24"/>
          <w:lang w:val="en-US" w:eastAsia="it-IT"/>
        </w:rPr>
        <w:t>Sloman</w:t>
      </w:r>
      <w:proofErr w:type="spellEnd"/>
      <w:r>
        <w:rPr>
          <w:rFonts w:ascii="Times New Roman" w:hAnsi="Times New Roman"/>
          <w:sz w:val="24"/>
          <w:szCs w:val="24"/>
          <w:lang w:val="en-US" w:eastAsia="it-IT"/>
        </w:rPr>
        <w:t xml:space="preserve">, </w:t>
      </w:r>
      <w:r w:rsidR="00B023C8">
        <w:rPr>
          <w:rFonts w:ascii="Times New Roman" w:hAnsi="Times New Roman"/>
          <w:sz w:val="24"/>
          <w:szCs w:val="24"/>
          <w:lang w:val="en-US" w:eastAsia="it-IT"/>
        </w:rPr>
        <w:t xml:space="preserve">L., </w:t>
      </w:r>
      <w:proofErr w:type="spellStart"/>
      <w:r>
        <w:rPr>
          <w:rFonts w:ascii="Times New Roman" w:hAnsi="Times New Roman"/>
          <w:sz w:val="24"/>
          <w:szCs w:val="24"/>
          <w:lang w:val="en-US" w:eastAsia="it-IT"/>
        </w:rPr>
        <w:t>Newson</w:t>
      </w:r>
      <w:proofErr w:type="spellEnd"/>
      <w:r>
        <w:rPr>
          <w:rFonts w:ascii="Times New Roman" w:hAnsi="Times New Roman"/>
          <w:sz w:val="24"/>
          <w:szCs w:val="24"/>
          <w:lang w:val="en-US" w:eastAsia="it-IT"/>
        </w:rPr>
        <w:t xml:space="preserve">, </w:t>
      </w:r>
      <w:r w:rsidR="00B023C8">
        <w:rPr>
          <w:rFonts w:ascii="Times New Roman" w:hAnsi="Times New Roman"/>
          <w:sz w:val="24"/>
          <w:szCs w:val="24"/>
          <w:lang w:val="en-US" w:eastAsia="it-IT"/>
        </w:rPr>
        <w:t xml:space="preserve">C., </w:t>
      </w:r>
      <w:proofErr w:type="spellStart"/>
      <w:r>
        <w:rPr>
          <w:rFonts w:ascii="Times New Roman" w:hAnsi="Times New Roman"/>
          <w:sz w:val="24"/>
          <w:szCs w:val="24"/>
          <w:lang w:val="en-US" w:eastAsia="it-IT"/>
        </w:rPr>
        <w:t>Anable</w:t>
      </w:r>
      <w:proofErr w:type="spellEnd"/>
      <w:r>
        <w:rPr>
          <w:rFonts w:ascii="Times New Roman" w:hAnsi="Times New Roman"/>
          <w:sz w:val="24"/>
          <w:szCs w:val="24"/>
          <w:lang w:val="en-US" w:eastAsia="it-IT"/>
        </w:rPr>
        <w:t xml:space="preserve">, </w:t>
      </w:r>
      <w:r w:rsidR="00B023C8">
        <w:rPr>
          <w:rFonts w:ascii="Times New Roman" w:hAnsi="Times New Roman"/>
          <w:sz w:val="24"/>
          <w:szCs w:val="24"/>
          <w:lang w:val="en-US" w:eastAsia="it-IT"/>
        </w:rPr>
        <w:t xml:space="preserve">J., </w:t>
      </w:r>
      <w:proofErr w:type="spellStart"/>
      <w:r>
        <w:rPr>
          <w:rFonts w:ascii="Times New Roman" w:hAnsi="Times New Roman"/>
          <w:sz w:val="24"/>
          <w:szCs w:val="24"/>
          <w:lang w:val="en-US" w:eastAsia="it-IT"/>
        </w:rPr>
        <w:t>Kirkbride</w:t>
      </w:r>
      <w:proofErr w:type="spellEnd"/>
      <w:r>
        <w:rPr>
          <w:rFonts w:ascii="Times New Roman" w:hAnsi="Times New Roman"/>
          <w:sz w:val="24"/>
          <w:szCs w:val="24"/>
          <w:lang w:val="en-US" w:eastAsia="it-IT"/>
        </w:rPr>
        <w:t xml:space="preserve"> </w:t>
      </w:r>
      <w:r w:rsidR="00B023C8">
        <w:rPr>
          <w:rFonts w:ascii="Times New Roman" w:hAnsi="Times New Roman"/>
          <w:sz w:val="24"/>
          <w:szCs w:val="24"/>
          <w:lang w:val="en-US" w:eastAsia="it-IT"/>
        </w:rPr>
        <w:t xml:space="preserve">A., </w:t>
      </w:r>
      <w:r>
        <w:rPr>
          <w:rFonts w:ascii="Times New Roman" w:hAnsi="Times New Roman"/>
          <w:sz w:val="24"/>
          <w:szCs w:val="24"/>
          <w:lang w:val="en-US" w:eastAsia="it-IT"/>
        </w:rPr>
        <w:t>and Goodwin</w:t>
      </w:r>
      <w:r w:rsidR="00B023C8">
        <w:rPr>
          <w:rFonts w:ascii="Times New Roman" w:hAnsi="Times New Roman"/>
          <w:sz w:val="24"/>
          <w:szCs w:val="24"/>
          <w:lang w:val="en-US" w:eastAsia="it-IT"/>
        </w:rPr>
        <w:t>,</w:t>
      </w:r>
      <w:r w:rsidR="00B023C8" w:rsidRPr="00B023C8">
        <w:rPr>
          <w:rFonts w:ascii="Times New Roman" w:hAnsi="Times New Roman"/>
          <w:sz w:val="24"/>
          <w:szCs w:val="24"/>
          <w:lang w:val="en-US" w:eastAsia="it-IT"/>
        </w:rPr>
        <w:t xml:space="preserve"> </w:t>
      </w:r>
      <w:r w:rsidR="00B023C8">
        <w:rPr>
          <w:rFonts w:ascii="Times New Roman" w:hAnsi="Times New Roman"/>
          <w:sz w:val="24"/>
          <w:szCs w:val="24"/>
          <w:lang w:val="en-US" w:eastAsia="it-IT"/>
        </w:rPr>
        <w:t>P</w:t>
      </w:r>
      <w:r>
        <w:rPr>
          <w:rFonts w:ascii="Times New Roman" w:hAnsi="Times New Roman"/>
          <w:sz w:val="24"/>
          <w:szCs w:val="24"/>
          <w:lang w:val="en-US" w:eastAsia="it-IT"/>
        </w:rPr>
        <w:t>. (2004)</w:t>
      </w:r>
      <w:r w:rsidR="00B023C8">
        <w:rPr>
          <w:rFonts w:ascii="Times New Roman" w:hAnsi="Times New Roman"/>
          <w:sz w:val="24"/>
          <w:szCs w:val="24"/>
          <w:lang w:val="en-US" w:eastAsia="it-IT"/>
        </w:rPr>
        <w:t>.</w:t>
      </w:r>
      <w:r>
        <w:rPr>
          <w:rFonts w:ascii="Times New Roman" w:hAnsi="Times New Roman"/>
          <w:sz w:val="24"/>
          <w:szCs w:val="24"/>
          <w:lang w:val="en-US" w:eastAsia="it-IT"/>
        </w:rPr>
        <w:t xml:space="preserve"> Smarter choice, changing the way we travel</w:t>
      </w:r>
      <w:r w:rsidR="00B023C8">
        <w:rPr>
          <w:rFonts w:ascii="Times New Roman" w:hAnsi="Times New Roman"/>
          <w:sz w:val="24"/>
          <w:szCs w:val="24"/>
          <w:lang w:val="en-US" w:eastAsia="it-IT"/>
        </w:rPr>
        <w:t>.</w:t>
      </w:r>
      <w:r>
        <w:rPr>
          <w:rFonts w:ascii="Times New Roman" w:hAnsi="Times New Roman"/>
          <w:sz w:val="24"/>
          <w:szCs w:val="24"/>
          <w:lang w:val="en-US" w:eastAsia="it-IT"/>
        </w:rPr>
        <w:t xml:space="preserve"> Final report of the research project: </w:t>
      </w:r>
      <w:r w:rsidRPr="00B023C8">
        <w:rPr>
          <w:rFonts w:ascii="Times New Roman" w:hAnsi="Times New Roman"/>
          <w:i/>
          <w:sz w:val="24"/>
          <w:szCs w:val="24"/>
          <w:lang w:val="en-US" w:eastAsia="it-IT"/>
        </w:rPr>
        <w:t>'The influence of soft factor interventions on travel demand</w:t>
      </w:r>
      <w:r>
        <w:rPr>
          <w:rFonts w:ascii="Times New Roman" w:hAnsi="Times New Roman"/>
          <w:sz w:val="24"/>
          <w:szCs w:val="24"/>
          <w:lang w:val="en-US" w:eastAsia="it-IT"/>
        </w:rPr>
        <w:t xml:space="preserve">' Published by the Department for Transport, London on the ‘Sustainable Travel’ section of </w:t>
      </w:r>
      <w:hyperlink r:id="rId102" w:history="1">
        <w:r>
          <w:rPr>
            <w:rFonts w:ascii="Times New Roman" w:hAnsi="Times New Roman"/>
            <w:sz w:val="24"/>
            <w:szCs w:val="24"/>
            <w:lang w:val="en-US" w:eastAsia="it-IT"/>
          </w:rPr>
          <w:t>www.dft.gov.uk</w:t>
        </w:r>
      </w:hyperlink>
      <w:r>
        <w:rPr>
          <w:rFonts w:ascii="Times New Roman" w:hAnsi="Times New Roman"/>
          <w:sz w:val="24"/>
          <w:szCs w:val="24"/>
          <w:lang w:val="en-US" w:eastAsia="it-IT"/>
        </w:rPr>
        <w:t>.</w:t>
      </w:r>
    </w:p>
    <w:p w:rsidR="008E7CB0" w:rsidRDefault="00B53B58" w:rsidP="000D3D1F">
      <w:pPr>
        <w:pStyle w:val="ListParagraph"/>
        <w:numPr>
          <w:ilvl w:val="0"/>
          <w:numId w:val="5"/>
        </w:numPr>
        <w:tabs>
          <w:tab w:val="left" w:pos="0"/>
        </w:tabs>
        <w:spacing w:after="0" w:line="240" w:lineRule="auto"/>
        <w:ind w:left="567" w:hanging="567"/>
        <w:rPr>
          <w:lang w:val="en-US" w:eastAsia="it-IT"/>
        </w:rPr>
      </w:pPr>
      <w:r w:rsidRPr="00B53B58">
        <w:rPr>
          <w:rFonts w:cs="Times New Roman"/>
          <w:szCs w:val="24"/>
          <w:lang w:val="en-US" w:eastAsia="it-IT"/>
        </w:rPr>
        <w:t xml:space="preserve">Cools, M., Moons, </w:t>
      </w:r>
      <w:r w:rsidR="00040D30" w:rsidRPr="00B53B58">
        <w:rPr>
          <w:rFonts w:cs="Times New Roman"/>
          <w:szCs w:val="24"/>
          <w:lang w:val="en-US" w:eastAsia="it-IT"/>
        </w:rPr>
        <w:t>E.</w:t>
      </w:r>
      <w:r w:rsidR="00040D30">
        <w:rPr>
          <w:rFonts w:cs="Times New Roman"/>
          <w:szCs w:val="24"/>
          <w:lang w:val="en-US" w:eastAsia="it-IT"/>
        </w:rPr>
        <w:t>,</w:t>
      </w:r>
      <w:r w:rsidR="00040D30" w:rsidRPr="00B53B58">
        <w:rPr>
          <w:rFonts w:cs="Times New Roman"/>
          <w:szCs w:val="24"/>
          <w:lang w:val="en-US" w:eastAsia="it-IT"/>
        </w:rPr>
        <w:t xml:space="preserve"> </w:t>
      </w:r>
      <w:proofErr w:type="spellStart"/>
      <w:r w:rsidRPr="00B53B58">
        <w:rPr>
          <w:rFonts w:cs="Times New Roman"/>
          <w:szCs w:val="24"/>
          <w:lang w:val="en-US" w:eastAsia="it-IT"/>
        </w:rPr>
        <w:t>Janssens</w:t>
      </w:r>
      <w:proofErr w:type="spellEnd"/>
      <w:r w:rsidRPr="00B53B58">
        <w:rPr>
          <w:rFonts w:cs="Times New Roman"/>
          <w:szCs w:val="24"/>
          <w:lang w:val="en-US" w:eastAsia="it-IT"/>
        </w:rPr>
        <w:t xml:space="preserve">, </w:t>
      </w:r>
      <w:r w:rsidR="00040D30" w:rsidRPr="00B53B58">
        <w:rPr>
          <w:rFonts w:cs="Times New Roman"/>
          <w:szCs w:val="24"/>
          <w:lang w:val="en-US" w:eastAsia="it-IT"/>
        </w:rPr>
        <w:t>B.</w:t>
      </w:r>
      <w:r w:rsidR="00040D30">
        <w:rPr>
          <w:rFonts w:cs="Times New Roman"/>
          <w:szCs w:val="24"/>
          <w:lang w:val="en-US" w:eastAsia="it-IT"/>
        </w:rPr>
        <w:t xml:space="preserve">, </w:t>
      </w:r>
      <w:r w:rsidRPr="00B53B58">
        <w:rPr>
          <w:rFonts w:cs="Times New Roman"/>
          <w:szCs w:val="24"/>
          <w:lang w:val="en-US" w:eastAsia="it-IT"/>
        </w:rPr>
        <w:t>Wets</w:t>
      </w:r>
      <w:r w:rsidR="00040D30">
        <w:rPr>
          <w:rFonts w:cs="Times New Roman"/>
          <w:szCs w:val="24"/>
          <w:lang w:val="en-US" w:eastAsia="it-IT"/>
        </w:rPr>
        <w:t>,</w:t>
      </w:r>
      <w:r w:rsidR="00040D30" w:rsidRPr="00040D30">
        <w:rPr>
          <w:rFonts w:cs="Times New Roman"/>
          <w:szCs w:val="24"/>
          <w:lang w:val="en-US" w:eastAsia="it-IT"/>
        </w:rPr>
        <w:t xml:space="preserve"> </w:t>
      </w:r>
      <w:r w:rsidR="00040D30" w:rsidRPr="00B53B58">
        <w:rPr>
          <w:rFonts w:cs="Times New Roman"/>
          <w:szCs w:val="24"/>
          <w:lang w:val="en-US" w:eastAsia="it-IT"/>
        </w:rPr>
        <w:t>G</w:t>
      </w:r>
      <w:r w:rsidRPr="00B53B58">
        <w:rPr>
          <w:rFonts w:cs="Times New Roman"/>
          <w:szCs w:val="24"/>
          <w:lang w:val="en-US" w:eastAsia="it-IT"/>
        </w:rPr>
        <w:t>. (200</w:t>
      </w:r>
      <w:r w:rsidR="009C68ED">
        <w:rPr>
          <w:rFonts w:cs="Times New Roman"/>
          <w:szCs w:val="24"/>
          <w:lang w:val="en-US" w:eastAsia="it-IT"/>
        </w:rPr>
        <w:t>9</w:t>
      </w:r>
      <w:r w:rsidRPr="00B53B58">
        <w:rPr>
          <w:rFonts w:cs="Times New Roman"/>
          <w:szCs w:val="24"/>
          <w:lang w:val="en-US" w:eastAsia="it-IT"/>
        </w:rPr>
        <w:t>)</w:t>
      </w:r>
      <w:r w:rsidR="00040D30">
        <w:rPr>
          <w:rFonts w:cs="Times New Roman"/>
          <w:szCs w:val="24"/>
          <w:lang w:val="en-US" w:eastAsia="it-IT"/>
        </w:rPr>
        <w:t>.</w:t>
      </w:r>
      <w:r w:rsidRPr="00B53B58">
        <w:rPr>
          <w:rFonts w:cs="Times New Roman"/>
          <w:szCs w:val="24"/>
          <w:lang w:val="en-US" w:eastAsia="it-IT"/>
        </w:rPr>
        <w:t xml:space="preserve"> Shifting towards environment-friendly modes: profiling travelers using q-methodology</w:t>
      </w:r>
      <w:r w:rsidR="00040D30">
        <w:rPr>
          <w:rFonts w:cs="Times New Roman"/>
          <w:szCs w:val="24"/>
          <w:lang w:val="en-US" w:eastAsia="it-IT"/>
        </w:rPr>
        <w:t>.</w:t>
      </w:r>
      <w:r w:rsidRPr="00B53B58">
        <w:rPr>
          <w:rFonts w:cs="Times New Roman"/>
          <w:szCs w:val="24"/>
          <w:lang w:val="en-US" w:eastAsia="it-IT"/>
        </w:rPr>
        <w:t xml:space="preserve"> </w:t>
      </w:r>
      <w:r w:rsidRPr="00B53B58">
        <w:rPr>
          <w:rFonts w:cs="Times New Roman"/>
          <w:i/>
          <w:szCs w:val="24"/>
          <w:lang w:val="en-US" w:eastAsia="it-IT"/>
        </w:rPr>
        <w:t>Transportation</w:t>
      </w:r>
      <w:r w:rsidRPr="00B53B58">
        <w:rPr>
          <w:rFonts w:cs="Times New Roman"/>
          <w:szCs w:val="24"/>
          <w:lang w:val="en-US" w:eastAsia="it-IT"/>
        </w:rPr>
        <w:t>, 36, pp. 437–453</w:t>
      </w:r>
      <w:r w:rsidR="00040D30">
        <w:rPr>
          <w:rFonts w:cs="Times New Roman"/>
          <w:szCs w:val="24"/>
          <w:lang w:val="en-US" w:eastAsia="it-IT"/>
        </w:rPr>
        <w:t>.</w:t>
      </w:r>
    </w:p>
    <w:p w:rsidR="00B80302" w:rsidRPr="00B80302" w:rsidRDefault="00F03FD9" w:rsidP="000D3D1F">
      <w:pPr>
        <w:pStyle w:val="text"/>
        <w:numPr>
          <w:ilvl w:val="0"/>
          <w:numId w:val="5"/>
        </w:numPr>
        <w:tabs>
          <w:tab w:val="left" w:pos="0"/>
        </w:tabs>
        <w:spacing w:line="240" w:lineRule="auto"/>
        <w:ind w:left="567" w:hanging="567"/>
        <w:outlineLvl w:val="0"/>
        <w:rPr>
          <w:rFonts w:ascii="Times New Roman" w:hAnsi="Times New Roman"/>
          <w:szCs w:val="24"/>
          <w:lang w:val="en-US" w:eastAsia="it-IT"/>
        </w:rPr>
      </w:pPr>
      <w:r w:rsidRPr="00A31212">
        <w:rPr>
          <w:rFonts w:ascii="Times New Roman" w:hAnsi="Times New Roman"/>
          <w:lang w:val="en-US"/>
        </w:rPr>
        <w:t>Bhat, C.R. (2000)</w:t>
      </w:r>
      <w:r w:rsidR="00A00F1D">
        <w:rPr>
          <w:rFonts w:ascii="Times New Roman" w:hAnsi="Times New Roman"/>
          <w:lang w:val="en-US"/>
        </w:rPr>
        <w:t>.</w:t>
      </w:r>
      <w:r w:rsidRPr="00A31212">
        <w:rPr>
          <w:rFonts w:ascii="Times New Roman" w:hAnsi="Times New Roman"/>
          <w:lang w:val="en-US"/>
        </w:rPr>
        <w:t xml:space="preserve"> </w:t>
      </w:r>
      <w:hyperlink r:id="rId103" w:tgtFrame="_blank" w:history="1">
        <w:r w:rsidR="001C0227" w:rsidRPr="00A31212">
          <w:rPr>
            <w:rStyle w:val="Hyperlink"/>
            <w:rFonts w:ascii="Times New Roman" w:eastAsia="MS Mincho" w:hAnsi="Times New Roman"/>
            <w:lang w:val="en-US"/>
          </w:rPr>
          <w:t xml:space="preserve">A </w:t>
        </w:r>
        <w:r w:rsidR="00B80302" w:rsidRPr="00A31212">
          <w:rPr>
            <w:rStyle w:val="Hyperlink"/>
            <w:rFonts w:ascii="Times New Roman" w:eastAsia="MS Mincho" w:hAnsi="Times New Roman"/>
            <w:lang w:val="en-US"/>
          </w:rPr>
          <w:t>m</w:t>
        </w:r>
        <w:r w:rsidR="001C0227" w:rsidRPr="00A31212">
          <w:rPr>
            <w:rStyle w:val="Hyperlink"/>
            <w:rFonts w:ascii="Times New Roman" w:eastAsia="MS Mincho" w:hAnsi="Times New Roman"/>
            <w:lang w:val="en-US"/>
          </w:rPr>
          <w:t>ulti-</w:t>
        </w:r>
        <w:r w:rsidR="00B80302" w:rsidRPr="00A31212">
          <w:rPr>
            <w:rStyle w:val="Hyperlink"/>
            <w:rFonts w:ascii="Times New Roman" w:eastAsia="MS Mincho" w:hAnsi="Times New Roman"/>
            <w:lang w:val="en-US"/>
          </w:rPr>
          <w:t>l</w:t>
        </w:r>
        <w:r w:rsidR="001C0227" w:rsidRPr="00A31212">
          <w:rPr>
            <w:rStyle w:val="Hyperlink"/>
            <w:rFonts w:ascii="Times New Roman" w:eastAsia="MS Mincho" w:hAnsi="Times New Roman"/>
            <w:lang w:val="en-US"/>
          </w:rPr>
          <w:t xml:space="preserve">evel </w:t>
        </w:r>
        <w:r w:rsidR="00B80302" w:rsidRPr="00A31212">
          <w:rPr>
            <w:rStyle w:val="Hyperlink"/>
            <w:rFonts w:ascii="Times New Roman" w:eastAsia="MS Mincho" w:hAnsi="Times New Roman"/>
            <w:lang w:val="en-US"/>
          </w:rPr>
          <w:t>c</w:t>
        </w:r>
        <w:r w:rsidR="001C0227" w:rsidRPr="00A31212">
          <w:rPr>
            <w:rStyle w:val="Hyperlink"/>
            <w:rFonts w:ascii="Times New Roman" w:eastAsia="MS Mincho" w:hAnsi="Times New Roman"/>
            <w:lang w:val="en-US"/>
          </w:rPr>
          <w:t>ross-</w:t>
        </w:r>
        <w:r w:rsidR="00B80302" w:rsidRPr="00A31212">
          <w:rPr>
            <w:rStyle w:val="Hyperlink"/>
            <w:rFonts w:ascii="Times New Roman" w:eastAsia="MS Mincho" w:hAnsi="Times New Roman"/>
            <w:lang w:val="en-US"/>
          </w:rPr>
          <w:t>c</w:t>
        </w:r>
        <w:r w:rsidR="001C0227" w:rsidRPr="00A31212">
          <w:rPr>
            <w:rStyle w:val="Hyperlink"/>
            <w:rFonts w:ascii="Times New Roman" w:eastAsia="MS Mincho" w:hAnsi="Times New Roman"/>
            <w:lang w:val="en-US"/>
          </w:rPr>
          <w:t xml:space="preserve">lassified </w:t>
        </w:r>
        <w:r w:rsidR="00B80302" w:rsidRPr="00A31212">
          <w:rPr>
            <w:rStyle w:val="Hyperlink"/>
            <w:rFonts w:ascii="Times New Roman" w:eastAsia="MS Mincho" w:hAnsi="Times New Roman"/>
            <w:lang w:val="en-US"/>
          </w:rPr>
          <w:t>m</w:t>
        </w:r>
        <w:r w:rsidR="001C0227" w:rsidRPr="00A31212">
          <w:rPr>
            <w:rStyle w:val="Hyperlink"/>
            <w:rFonts w:ascii="Times New Roman" w:eastAsia="MS Mincho" w:hAnsi="Times New Roman"/>
            <w:lang w:val="en-US"/>
          </w:rPr>
          <w:t xml:space="preserve">odel for </w:t>
        </w:r>
        <w:r w:rsidR="00B80302" w:rsidRPr="00A31212">
          <w:rPr>
            <w:rStyle w:val="Hyperlink"/>
            <w:rFonts w:ascii="Times New Roman" w:eastAsia="MS Mincho" w:hAnsi="Times New Roman"/>
            <w:lang w:val="en-US"/>
          </w:rPr>
          <w:t>d</w:t>
        </w:r>
        <w:r w:rsidR="001C0227" w:rsidRPr="00A31212">
          <w:rPr>
            <w:rStyle w:val="Hyperlink"/>
            <w:rFonts w:ascii="Times New Roman" w:eastAsia="MS Mincho" w:hAnsi="Times New Roman"/>
            <w:lang w:val="en-US"/>
          </w:rPr>
          <w:t xml:space="preserve">iscrete </w:t>
        </w:r>
        <w:r w:rsidR="00B80302" w:rsidRPr="00A31212">
          <w:rPr>
            <w:rStyle w:val="Hyperlink"/>
            <w:rFonts w:ascii="Times New Roman" w:eastAsia="MS Mincho" w:hAnsi="Times New Roman"/>
            <w:lang w:val="en-US"/>
          </w:rPr>
          <w:t>r</w:t>
        </w:r>
        <w:r w:rsidR="001C0227" w:rsidRPr="00A31212">
          <w:rPr>
            <w:rStyle w:val="Hyperlink"/>
            <w:rFonts w:ascii="Times New Roman" w:eastAsia="MS Mincho" w:hAnsi="Times New Roman"/>
            <w:lang w:val="en-US"/>
          </w:rPr>
          <w:t xml:space="preserve">esponse </w:t>
        </w:r>
        <w:r w:rsidR="00B80302" w:rsidRPr="00A31212">
          <w:rPr>
            <w:rStyle w:val="Hyperlink"/>
            <w:rFonts w:ascii="Times New Roman" w:eastAsia="MS Mincho" w:hAnsi="Times New Roman"/>
            <w:lang w:val="en-US"/>
          </w:rPr>
          <w:t>v</w:t>
        </w:r>
        <w:r w:rsidRPr="00A31212">
          <w:rPr>
            <w:rStyle w:val="Hyperlink"/>
            <w:rFonts w:ascii="Times New Roman" w:eastAsia="MS Mincho" w:hAnsi="Times New Roman"/>
            <w:lang w:val="en-US"/>
          </w:rPr>
          <w:t>ariables</w:t>
        </w:r>
      </w:hyperlink>
      <w:r w:rsidR="00734BBC">
        <w:t>.</w:t>
      </w:r>
      <w:r w:rsidRPr="00A31212">
        <w:rPr>
          <w:rFonts w:ascii="Times New Roman" w:hAnsi="Times New Roman"/>
          <w:lang w:val="en-US"/>
        </w:rPr>
        <w:t xml:space="preserve"> </w:t>
      </w:r>
      <w:r w:rsidRPr="00A31212">
        <w:rPr>
          <w:rFonts w:ascii="Times New Roman" w:hAnsi="Times New Roman"/>
          <w:i/>
          <w:iCs/>
          <w:lang w:val="en-US"/>
        </w:rPr>
        <w:t>Transportation Research Part B</w:t>
      </w:r>
      <w:r w:rsidR="00B80302" w:rsidRPr="00A31212">
        <w:rPr>
          <w:rFonts w:ascii="Times New Roman" w:hAnsi="Times New Roman"/>
          <w:lang w:val="en-US"/>
        </w:rPr>
        <w:t xml:space="preserve"> </w:t>
      </w:r>
      <w:r w:rsidRPr="00B45F7E">
        <w:rPr>
          <w:rFonts w:ascii="Times New Roman" w:hAnsi="Times New Roman"/>
          <w:i/>
          <w:lang w:val="en-US"/>
        </w:rPr>
        <w:t>34</w:t>
      </w:r>
      <w:r w:rsidR="00B80302" w:rsidRPr="00A31212">
        <w:rPr>
          <w:rFonts w:ascii="Times New Roman" w:hAnsi="Times New Roman"/>
          <w:lang w:val="en-US"/>
        </w:rPr>
        <w:t xml:space="preserve"> (</w:t>
      </w:r>
      <w:r w:rsidRPr="00A31212">
        <w:rPr>
          <w:rFonts w:ascii="Times New Roman" w:hAnsi="Times New Roman"/>
          <w:lang w:val="en-US"/>
        </w:rPr>
        <w:t>7</w:t>
      </w:r>
      <w:r w:rsidR="00B80302" w:rsidRPr="00A31212">
        <w:rPr>
          <w:rFonts w:ascii="Times New Roman" w:hAnsi="Times New Roman"/>
          <w:lang w:val="en-US"/>
        </w:rPr>
        <w:t xml:space="preserve">), </w:t>
      </w:r>
      <w:r w:rsidR="00C66832">
        <w:rPr>
          <w:rFonts w:ascii="Times New Roman" w:hAnsi="Times New Roman"/>
          <w:lang w:val="en-US"/>
        </w:rPr>
        <w:t xml:space="preserve">pp. </w:t>
      </w:r>
      <w:r w:rsidRPr="00A31212">
        <w:rPr>
          <w:rFonts w:ascii="Times New Roman" w:hAnsi="Times New Roman"/>
          <w:lang w:val="en-US"/>
        </w:rPr>
        <w:t>567-582</w:t>
      </w:r>
      <w:r w:rsidR="00F94DC5">
        <w:rPr>
          <w:rFonts w:ascii="Times New Roman" w:hAnsi="Times New Roman"/>
          <w:lang w:val="en-US"/>
        </w:rPr>
        <w:t>.</w:t>
      </w:r>
    </w:p>
    <w:p w:rsidR="008E7CB0" w:rsidRDefault="00B53B58" w:rsidP="000D3D1F">
      <w:pPr>
        <w:pStyle w:val="text"/>
        <w:numPr>
          <w:ilvl w:val="0"/>
          <w:numId w:val="5"/>
        </w:numPr>
        <w:tabs>
          <w:tab w:val="left" w:pos="0"/>
        </w:tabs>
        <w:spacing w:line="240" w:lineRule="auto"/>
        <w:ind w:left="567" w:hanging="567"/>
        <w:outlineLvl w:val="0"/>
        <w:rPr>
          <w:rFonts w:ascii="Times New Roman" w:hAnsi="Times New Roman"/>
          <w:szCs w:val="24"/>
          <w:lang w:val="en-US" w:eastAsia="it-IT"/>
        </w:rPr>
      </w:pPr>
      <w:r>
        <w:rPr>
          <w:rFonts w:ascii="Times New Roman" w:hAnsi="Times New Roman"/>
          <w:szCs w:val="24"/>
          <w:lang w:val="en-US" w:eastAsia="it-IT"/>
        </w:rPr>
        <w:t xml:space="preserve">Johansson, M.V., </w:t>
      </w:r>
      <w:proofErr w:type="spellStart"/>
      <w:r>
        <w:rPr>
          <w:rFonts w:ascii="Times New Roman" w:hAnsi="Times New Roman"/>
          <w:szCs w:val="24"/>
          <w:lang w:val="en-US" w:eastAsia="it-IT"/>
        </w:rPr>
        <w:t>Heldt</w:t>
      </w:r>
      <w:proofErr w:type="spellEnd"/>
      <w:r>
        <w:rPr>
          <w:rFonts w:ascii="Times New Roman" w:hAnsi="Times New Roman"/>
          <w:szCs w:val="24"/>
          <w:lang w:val="en-US" w:eastAsia="it-IT"/>
        </w:rPr>
        <w:t xml:space="preserve">, </w:t>
      </w:r>
      <w:r w:rsidR="006163D8">
        <w:rPr>
          <w:rFonts w:ascii="Times New Roman" w:hAnsi="Times New Roman"/>
          <w:szCs w:val="24"/>
          <w:lang w:val="en-US" w:eastAsia="it-IT"/>
        </w:rPr>
        <w:t xml:space="preserve">T., </w:t>
      </w:r>
      <w:r>
        <w:rPr>
          <w:rFonts w:ascii="Times New Roman" w:hAnsi="Times New Roman"/>
          <w:szCs w:val="24"/>
          <w:lang w:val="en-US" w:eastAsia="it-IT"/>
        </w:rPr>
        <w:t xml:space="preserve">and </w:t>
      </w:r>
      <w:r w:rsidR="006163D8">
        <w:rPr>
          <w:rFonts w:ascii="Times New Roman" w:hAnsi="Times New Roman"/>
          <w:szCs w:val="24"/>
          <w:lang w:val="en-US" w:eastAsia="it-IT"/>
        </w:rPr>
        <w:t>Johansson,</w:t>
      </w:r>
      <w:r>
        <w:rPr>
          <w:rFonts w:ascii="Times New Roman" w:hAnsi="Times New Roman"/>
          <w:szCs w:val="24"/>
          <w:lang w:val="en-US" w:eastAsia="it-IT"/>
        </w:rPr>
        <w:t xml:space="preserve"> </w:t>
      </w:r>
      <w:r w:rsidR="006163D8">
        <w:rPr>
          <w:rFonts w:ascii="Times New Roman" w:hAnsi="Times New Roman"/>
          <w:szCs w:val="24"/>
          <w:lang w:val="en-US" w:eastAsia="it-IT"/>
        </w:rPr>
        <w:t xml:space="preserve">P. </w:t>
      </w:r>
      <w:r>
        <w:rPr>
          <w:rFonts w:ascii="Times New Roman" w:hAnsi="Times New Roman"/>
          <w:szCs w:val="24"/>
          <w:lang w:val="en-US" w:eastAsia="it-IT"/>
        </w:rPr>
        <w:t>(2006)</w:t>
      </w:r>
      <w:r w:rsidR="006163D8">
        <w:rPr>
          <w:rFonts w:ascii="Times New Roman" w:hAnsi="Times New Roman"/>
          <w:szCs w:val="24"/>
          <w:lang w:val="en-US" w:eastAsia="it-IT"/>
        </w:rPr>
        <w:t>.</w:t>
      </w:r>
      <w:r>
        <w:rPr>
          <w:rFonts w:ascii="Times New Roman" w:hAnsi="Times New Roman"/>
          <w:szCs w:val="24"/>
          <w:lang w:val="en-US" w:eastAsia="it-IT"/>
        </w:rPr>
        <w:t xml:space="preserve"> The effects of attitudes and personality traits on mode choice. </w:t>
      </w:r>
      <w:r>
        <w:rPr>
          <w:rFonts w:ascii="Times New Roman" w:hAnsi="Times New Roman"/>
          <w:i/>
          <w:iCs/>
          <w:szCs w:val="24"/>
          <w:lang w:val="en-US" w:eastAsia="it-IT"/>
        </w:rPr>
        <w:t>Transportation Research Part A: Policy and Practice</w:t>
      </w:r>
      <w:r>
        <w:rPr>
          <w:rFonts w:ascii="Times New Roman" w:hAnsi="Times New Roman"/>
          <w:szCs w:val="24"/>
          <w:lang w:val="en-US" w:eastAsia="it-IT"/>
        </w:rPr>
        <w:t>, 40</w:t>
      </w:r>
      <w:r w:rsidR="00852043">
        <w:rPr>
          <w:rFonts w:ascii="Times New Roman" w:hAnsi="Times New Roman"/>
          <w:szCs w:val="24"/>
          <w:lang w:val="en-US" w:eastAsia="it-IT"/>
        </w:rPr>
        <w:t xml:space="preserve"> (</w:t>
      </w:r>
      <w:r>
        <w:rPr>
          <w:rFonts w:ascii="Times New Roman" w:hAnsi="Times New Roman"/>
          <w:szCs w:val="24"/>
          <w:lang w:val="en-US" w:eastAsia="it-IT"/>
        </w:rPr>
        <w:t>6</w:t>
      </w:r>
      <w:r w:rsidR="00852043">
        <w:rPr>
          <w:rFonts w:ascii="Times New Roman" w:hAnsi="Times New Roman"/>
          <w:szCs w:val="24"/>
          <w:lang w:val="en-US" w:eastAsia="it-IT"/>
        </w:rPr>
        <w:t>)</w:t>
      </w:r>
      <w:r>
        <w:rPr>
          <w:rFonts w:ascii="Times New Roman" w:hAnsi="Times New Roman"/>
          <w:szCs w:val="24"/>
          <w:lang w:val="en-US" w:eastAsia="it-IT"/>
        </w:rPr>
        <w:t>, pp. 507-525.</w:t>
      </w:r>
    </w:p>
    <w:p w:rsidR="008E7CB0" w:rsidRDefault="00B53B58" w:rsidP="000D3D1F">
      <w:pPr>
        <w:pStyle w:val="text"/>
        <w:numPr>
          <w:ilvl w:val="0"/>
          <w:numId w:val="5"/>
        </w:numPr>
        <w:tabs>
          <w:tab w:val="left" w:pos="0"/>
        </w:tabs>
        <w:spacing w:line="240" w:lineRule="auto"/>
        <w:ind w:left="567" w:hanging="567"/>
        <w:outlineLvl w:val="0"/>
        <w:rPr>
          <w:rFonts w:ascii="Times New Roman" w:hAnsi="Times New Roman"/>
          <w:szCs w:val="24"/>
          <w:lang w:val="en-US" w:eastAsia="it-IT"/>
        </w:rPr>
      </w:pPr>
      <w:proofErr w:type="spellStart"/>
      <w:r>
        <w:rPr>
          <w:rFonts w:ascii="Times New Roman" w:hAnsi="Times New Roman"/>
          <w:szCs w:val="24"/>
          <w:lang w:val="en-US" w:eastAsia="it-IT"/>
        </w:rPr>
        <w:t>Anable</w:t>
      </w:r>
      <w:proofErr w:type="spellEnd"/>
      <w:r>
        <w:rPr>
          <w:rFonts w:ascii="Times New Roman" w:hAnsi="Times New Roman"/>
          <w:szCs w:val="24"/>
          <w:lang w:val="en-US" w:eastAsia="it-IT"/>
        </w:rPr>
        <w:t>, J. (2005)</w:t>
      </w:r>
      <w:r w:rsidR="00E512D5">
        <w:rPr>
          <w:rFonts w:ascii="Times New Roman" w:hAnsi="Times New Roman"/>
          <w:szCs w:val="24"/>
          <w:lang w:val="en-US" w:eastAsia="it-IT"/>
        </w:rPr>
        <w:t>.</w:t>
      </w:r>
      <w:r>
        <w:rPr>
          <w:rFonts w:ascii="Times New Roman" w:hAnsi="Times New Roman"/>
          <w:szCs w:val="24"/>
          <w:lang w:val="en-US" w:eastAsia="it-IT"/>
        </w:rPr>
        <w:t xml:space="preserve"> ‘Complacent car addicts’ or ‘aspiring environmentalists? Indentifying travel </w:t>
      </w:r>
      <w:proofErr w:type="spellStart"/>
      <w:r>
        <w:rPr>
          <w:rFonts w:ascii="Times New Roman" w:hAnsi="Times New Roman"/>
          <w:szCs w:val="24"/>
          <w:lang w:val="en-US" w:eastAsia="it-IT"/>
        </w:rPr>
        <w:t>behaviour</w:t>
      </w:r>
      <w:proofErr w:type="spellEnd"/>
      <w:r>
        <w:rPr>
          <w:rFonts w:ascii="Times New Roman" w:hAnsi="Times New Roman"/>
          <w:szCs w:val="24"/>
          <w:lang w:val="en-US" w:eastAsia="it-IT"/>
        </w:rPr>
        <w:t xml:space="preserve"> segments using attitude theory. </w:t>
      </w:r>
      <w:r>
        <w:rPr>
          <w:rFonts w:ascii="Times New Roman" w:hAnsi="Times New Roman"/>
          <w:i/>
          <w:iCs/>
          <w:szCs w:val="24"/>
          <w:lang w:val="en-US" w:eastAsia="it-IT"/>
        </w:rPr>
        <w:t>Transport Policy</w:t>
      </w:r>
      <w:r>
        <w:rPr>
          <w:rFonts w:ascii="Times New Roman" w:hAnsi="Times New Roman"/>
          <w:szCs w:val="24"/>
          <w:lang w:val="en-US" w:eastAsia="it-IT"/>
        </w:rPr>
        <w:t xml:space="preserve"> </w:t>
      </w:r>
      <w:r w:rsidRPr="008D57B4">
        <w:rPr>
          <w:rFonts w:ascii="Times New Roman" w:hAnsi="Times New Roman"/>
          <w:i/>
          <w:szCs w:val="24"/>
          <w:lang w:val="en-US" w:eastAsia="it-IT"/>
        </w:rPr>
        <w:t>12</w:t>
      </w:r>
      <w:r>
        <w:rPr>
          <w:rFonts w:ascii="Times New Roman" w:hAnsi="Times New Roman"/>
          <w:szCs w:val="24"/>
          <w:lang w:val="en-US" w:eastAsia="it-IT"/>
        </w:rPr>
        <w:t xml:space="preserve">, </w:t>
      </w:r>
      <w:r w:rsidR="008D57B4">
        <w:rPr>
          <w:rFonts w:ascii="Times New Roman" w:hAnsi="Times New Roman"/>
          <w:szCs w:val="24"/>
          <w:lang w:val="en-US" w:eastAsia="it-IT"/>
        </w:rPr>
        <w:t>(</w:t>
      </w:r>
      <w:r>
        <w:rPr>
          <w:rFonts w:ascii="Times New Roman" w:hAnsi="Times New Roman"/>
          <w:szCs w:val="24"/>
          <w:lang w:val="en-US" w:eastAsia="it-IT"/>
        </w:rPr>
        <w:t>1</w:t>
      </w:r>
      <w:r w:rsidR="008D57B4">
        <w:rPr>
          <w:rFonts w:ascii="Times New Roman" w:hAnsi="Times New Roman"/>
          <w:szCs w:val="24"/>
          <w:lang w:val="en-US" w:eastAsia="it-IT"/>
        </w:rPr>
        <w:t>)</w:t>
      </w:r>
      <w:r>
        <w:rPr>
          <w:rFonts w:ascii="Times New Roman" w:hAnsi="Times New Roman"/>
          <w:szCs w:val="24"/>
          <w:lang w:val="en-US" w:eastAsia="it-IT"/>
        </w:rPr>
        <w:t>, pp. 65-78.</w:t>
      </w:r>
    </w:p>
    <w:p w:rsidR="008E7CB0"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rPr>
      </w:pPr>
      <w:r w:rsidRPr="00B53B58">
        <w:rPr>
          <w:rFonts w:ascii="Times New Roman" w:hAnsi="Times New Roman"/>
          <w:sz w:val="24"/>
          <w:szCs w:val="24"/>
          <w:lang w:val="en-US"/>
        </w:rPr>
        <w:t>Curtis, C.</w:t>
      </w:r>
      <w:r w:rsidR="00491C10">
        <w:rPr>
          <w:rFonts w:ascii="Times New Roman" w:hAnsi="Times New Roman"/>
          <w:sz w:val="24"/>
          <w:szCs w:val="24"/>
          <w:lang w:val="en-US"/>
        </w:rPr>
        <w:t>,</w:t>
      </w:r>
      <w:r w:rsidRPr="00B53B58">
        <w:rPr>
          <w:rFonts w:ascii="Times New Roman" w:hAnsi="Times New Roman"/>
          <w:sz w:val="24"/>
          <w:szCs w:val="24"/>
          <w:lang w:val="en-US"/>
        </w:rPr>
        <w:t xml:space="preserve"> </w:t>
      </w:r>
      <w:proofErr w:type="spellStart"/>
      <w:r w:rsidR="00A85501">
        <w:rPr>
          <w:rFonts w:ascii="Times New Roman" w:hAnsi="Times New Roman"/>
          <w:sz w:val="24"/>
          <w:szCs w:val="24"/>
          <w:lang w:val="en-US"/>
        </w:rPr>
        <w:t>Headicar</w:t>
      </w:r>
      <w:proofErr w:type="spellEnd"/>
      <w:r w:rsidR="00491C10">
        <w:rPr>
          <w:rFonts w:ascii="Times New Roman" w:hAnsi="Times New Roman"/>
          <w:sz w:val="24"/>
          <w:szCs w:val="24"/>
          <w:lang w:val="en-US"/>
        </w:rPr>
        <w:t>,</w:t>
      </w:r>
      <w:r w:rsidR="00A85501">
        <w:rPr>
          <w:rFonts w:ascii="Times New Roman" w:hAnsi="Times New Roman"/>
          <w:sz w:val="24"/>
          <w:szCs w:val="24"/>
          <w:lang w:val="en-US"/>
        </w:rPr>
        <w:t xml:space="preserve"> </w:t>
      </w:r>
      <w:r w:rsidR="00491C10" w:rsidRPr="00B53B58">
        <w:rPr>
          <w:rFonts w:ascii="Times New Roman" w:hAnsi="Times New Roman"/>
          <w:sz w:val="24"/>
          <w:szCs w:val="24"/>
          <w:lang w:val="en-US"/>
        </w:rPr>
        <w:t>P</w:t>
      </w:r>
      <w:r w:rsidR="00491C10">
        <w:rPr>
          <w:rFonts w:ascii="Times New Roman" w:hAnsi="Times New Roman"/>
          <w:sz w:val="24"/>
          <w:szCs w:val="24"/>
          <w:lang w:val="en-US"/>
        </w:rPr>
        <w:t xml:space="preserve">. </w:t>
      </w:r>
      <w:r w:rsidRPr="00B53B58">
        <w:rPr>
          <w:rFonts w:ascii="Times New Roman" w:hAnsi="Times New Roman"/>
          <w:sz w:val="24"/>
          <w:szCs w:val="24"/>
          <w:lang w:val="en-US"/>
        </w:rPr>
        <w:t>(1997)</w:t>
      </w:r>
      <w:r w:rsidR="00491C10">
        <w:rPr>
          <w:rFonts w:ascii="Times New Roman" w:hAnsi="Times New Roman"/>
          <w:sz w:val="24"/>
          <w:szCs w:val="24"/>
          <w:lang w:val="en-US"/>
        </w:rPr>
        <w:t>.</w:t>
      </w:r>
      <w:r w:rsidRPr="00B53B58">
        <w:rPr>
          <w:rFonts w:ascii="Times New Roman" w:hAnsi="Times New Roman"/>
          <w:sz w:val="24"/>
          <w:szCs w:val="24"/>
          <w:lang w:val="en-US"/>
        </w:rPr>
        <w:t xml:space="preserve"> </w:t>
      </w:r>
      <w:proofErr w:type="spellStart"/>
      <w:r w:rsidRPr="00B53B58">
        <w:rPr>
          <w:rFonts w:ascii="Times New Roman" w:hAnsi="Times New Roman"/>
          <w:sz w:val="24"/>
          <w:szCs w:val="24"/>
          <w:lang w:val="en-US"/>
        </w:rPr>
        <w:t>Targetting</w:t>
      </w:r>
      <w:proofErr w:type="spellEnd"/>
      <w:r w:rsidRPr="00B53B58">
        <w:rPr>
          <w:rFonts w:ascii="Times New Roman" w:hAnsi="Times New Roman"/>
          <w:sz w:val="24"/>
          <w:szCs w:val="24"/>
          <w:lang w:val="en-US"/>
        </w:rPr>
        <w:t xml:space="preserve"> travel awareness campaigns: which individuals are more likely to switch from car to other transport for the journey to work</w:t>
      </w:r>
      <w:proofErr w:type="gramStart"/>
      <w:r w:rsidRPr="00B53B58">
        <w:rPr>
          <w:rFonts w:ascii="Times New Roman" w:hAnsi="Times New Roman"/>
          <w:sz w:val="24"/>
          <w:szCs w:val="24"/>
          <w:lang w:val="en-US"/>
        </w:rPr>
        <w:t>?</w:t>
      </w:r>
      <w:r w:rsidR="00491C10">
        <w:rPr>
          <w:rFonts w:ascii="Times New Roman" w:hAnsi="Times New Roman"/>
          <w:sz w:val="24"/>
          <w:szCs w:val="24"/>
          <w:lang w:val="en-US"/>
        </w:rPr>
        <w:t>.</w:t>
      </w:r>
      <w:proofErr w:type="gramEnd"/>
      <w:r w:rsidRPr="00B53B58">
        <w:rPr>
          <w:rFonts w:ascii="Times New Roman" w:hAnsi="Times New Roman"/>
          <w:sz w:val="24"/>
          <w:szCs w:val="24"/>
          <w:lang w:val="en-US"/>
        </w:rPr>
        <w:t xml:space="preserve"> </w:t>
      </w:r>
      <w:r w:rsidRPr="00B53B58">
        <w:rPr>
          <w:rFonts w:ascii="Times New Roman" w:hAnsi="Times New Roman"/>
          <w:i/>
          <w:sz w:val="24"/>
          <w:szCs w:val="24"/>
          <w:lang w:val="en-US"/>
        </w:rPr>
        <w:t>Transport Policy</w:t>
      </w:r>
      <w:r w:rsidRPr="00B53B58">
        <w:rPr>
          <w:rFonts w:ascii="Times New Roman" w:hAnsi="Times New Roman"/>
          <w:sz w:val="24"/>
          <w:szCs w:val="24"/>
          <w:lang w:val="en-US"/>
        </w:rPr>
        <w:t xml:space="preserve">, 4 (1), </w:t>
      </w:r>
      <w:r w:rsidR="00C66832">
        <w:rPr>
          <w:rFonts w:ascii="Times New Roman" w:hAnsi="Times New Roman"/>
          <w:sz w:val="24"/>
          <w:szCs w:val="24"/>
          <w:lang w:val="en-US"/>
        </w:rPr>
        <w:t xml:space="preserve">pp. </w:t>
      </w:r>
      <w:r w:rsidRPr="00B53B58">
        <w:rPr>
          <w:rFonts w:ascii="Times New Roman" w:hAnsi="Times New Roman"/>
          <w:sz w:val="24"/>
          <w:szCs w:val="24"/>
          <w:lang w:val="en-US"/>
        </w:rPr>
        <w:t>57-65.</w:t>
      </w:r>
    </w:p>
    <w:p w:rsidR="008E7CB0" w:rsidRDefault="00B53B58" w:rsidP="00DE0F3F">
      <w:pPr>
        <w:pStyle w:val="ListParagraph"/>
        <w:numPr>
          <w:ilvl w:val="0"/>
          <w:numId w:val="5"/>
        </w:numPr>
        <w:tabs>
          <w:tab w:val="left" w:pos="0"/>
        </w:tabs>
        <w:spacing w:after="0" w:line="240" w:lineRule="auto"/>
        <w:ind w:left="567" w:hanging="567"/>
        <w:rPr>
          <w:lang w:val="en-US" w:eastAsia="it-IT"/>
        </w:rPr>
      </w:pPr>
      <w:r w:rsidRPr="00B53B58">
        <w:rPr>
          <w:rFonts w:cs="Times New Roman"/>
          <w:szCs w:val="24"/>
          <w:lang w:val="en-US"/>
        </w:rPr>
        <w:t xml:space="preserve">Anderson, S., </w:t>
      </w:r>
      <w:proofErr w:type="spellStart"/>
      <w:r w:rsidR="00491C10">
        <w:rPr>
          <w:rFonts w:cs="Times New Roman"/>
          <w:szCs w:val="24"/>
          <w:lang w:val="en-US"/>
        </w:rPr>
        <w:t>Stradling</w:t>
      </w:r>
      <w:proofErr w:type="spellEnd"/>
      <w:r w:rsidR="00491C10">
        <w:rPr>
          <w:rFonts w:cs="Times New Roman"/>
          <w:szCs w:val="24"/>
          <w:lang w:val="en-US"/>
        </w:rPr>
        <w:t>,</w:t>
      </w:r>
      <w:r w:rsidRPr="00B53B58">
        <w:rPr>
          <w:rFonts w:cs="Times New Roman"/>
          <w:szCs w:val="24"/>
          <w:lang w:val="en-US"/>
        </w:rPr>
        <w:t xml:space="preserve"> </w:t>
      </w:r>
      <w:r w:rsidR="00491C10">
        <w:rPr>
          <w:rFonts w:cs="Times New Roman"/>
          <w:szCs w:val="24"/>
          <w:lang w:val="en-US"/>
        </w:rPr>
        <w:t>S.</w:t>
      </w:r>
      <w:r w:rsidR="00491C10" w:rsidRPr="00B53B58">
        <w:rPr>
          <w:rFonts w:cs="Times New Roman"/>
          <w:szCs w:val="24"/>
          <w:lang w:val="en-US"/>
        </w:rPr>
        <w:t xml:space="preserve">G. </w:t>
      </w:r>
      <w:r w:rsidRPr="00B53B58">
        <w:rPr>
          <w:rFonts w:cs="Times New Roman"/>
          <w:szCs w:val="24"/>
          <w:lang w:val="en-US"/>
        </w:rPr>
        <w:t>(2004)</w:t>
      </w:r>
      <w:r w:rsidR="00491C10">
        <w:rPr>
          <w:rFonts w:cs="Times New Roman"/>
          <w:szCs w:val="24"/>
          <w:lang w:val="en-US"/>
        </w:rPr>
        <w:t>.</w:t>
      </w:r>
      <w:r w:rsidRPr="00B53B58">
        <w:rPr>
          <w:rFonts w:cs="Times New Roman"/>
          <w:szCs w:val="24"/>
          <w:lang w:val="en-US"/>
        </w:rPr>
        <w:t xml:space="preserve"> </w:t>
      </w:r>
      <w:r w:rsidRPr="00491C10">
        <w:rPr>
          <w:rFonts w:cs="Times New Roman"/>
          <w:i/>
          <w:szCs w:val="24"/>
          <w:lang w:val="en-US"/>
        </w:rPr>
        <w:t>Attitudes towards car use and modal shift in Scotland</w:t>
      </w:r>
      <w:r w:rsidRPr="00B53B58">
        <w:rPr>
          <w:rFonts w:cs="Times New Roman"/>
          <w:szCs w:val="24"/>
          <w:lang w:val="en-US"/>
        </w:rPr>
        <w:t>. Scottish Executive Social Research, Edinburgh.</w:t>
      </w:r>
    </w:p>
    <w:p w:rsidR="008E7CB0" w:rsidRDefault="00B53B58" w:rsidP="000D3D1F">
      <w:pPr>
        <w:pStyle w:val="Default"/>
        <w:numPr>
          <w:ilvl w:val="0"/>
          <w:numId w:val="5"/>
        </w:numPr>
        <w:tabs>
          <w:tab w:val="left" w:pos="0"/>
        </w:tabs>
        <w:ind w:left="567" w:hanging="567"/>
        <w:jc w:val="both"/>
        <w:rPr>
          <w:iCs/>
          <w:lang w:eastAsia="it-IT"/>
        </w:rPr>
      </w:pPr>
      <w:proofErr w:type="spellStart"/>
      <w:r>
        <w:rPr>
          <w:color w:val="auto"/>
          <w:lang w:eastAsia="it-IT"/>
        </w:rPr>
        <w:t>Carreno</w:t>
      </w:r>
      <w:proofErr w:type="spellEnd"/>
      <w:r>
        <w:rPr>
          <w:color w:val="auto"/>
          <w:lang w:eastAsia="it-IT"/>
        </w:rPr>
        <w:t xml:space="preserve">, M., Bamberg, </w:t>
      </w:r>
      <w:r w:rsidR="00DE0F3F">
        <w:rPr>
          <w:color w:val="auto"/>
          <w:lang w:eastAsia="it-IT"/>
        </w:rPr>
        <w:t xml:space="preserve">S., </w:t>
      </w:r>
      <w:r>
        <w:rPr>
          <w:color w:val="auto"/>
          <w:lang w:eastAsia="it-IT"/>
        </w:rPr>
        <w:t>Rye</w:t>
      </w:r>
      <w:r w:rsidR="00DE0F3F">
        <w:rPr>
          <w:color w:val="auto"/>
          <w:lang w:eastAsia="it-IT"/>
        </w:rPr>
        <w:t>,</w:t>
      </w:r>
      <w:r>
        <w:rPr>
          <w:color w:val="auto"/>
          <w:lang w:eastAsia="it-IT"/>
        </w:rPr>
        <w:t xml:space="preserve"> </w:t>
      </w:r>
      <w:r w:rsidR="00DE0F3F">
        <w:rPr>
          <w:color w:val="auto"/>
          <w:lang w:eastAsia="it-IT"/>
        </w:rPr>
        <w:t xml:space="preserve">T., </w:t>
      </w:r>
      <w:proofErr w:type="spellStart"/>
      <w:r>
        <w:rPr>
          <w:color w:val="auto"/>
          <w:lang w:eastAsia="it-IT"/>
        </w:rPr>
        <w:t>Welsch</w:t>
      </w:r>
      <w:proofErr w:type="spellEnd"/>
      <w:r w:rsidR="00DE0F3F">
        <w:rPr>
          <w:color w:val="auto"/>
          <w:lang w:eastAsia="it-IT"/>
        </w:rPr>
        <w:t>,</w:t>
      </w:r>
      <w:r>
        <w:rPr>
          <w:color w:val="auto"/>
          <w:lang w:eastAsia="it-IT"/>
        </w:rPr>
        <w:t xml:space="preserve"> </w:t>
      </w:r>
      <w:r w:rsidR="00DE0F3F">
        <w:rPr>
          <w:color w:val="auto"/>
          <w:lang w:eastAsia="it-IT"/>
        </w:rPr>
        <w:t xml:space="preserve">J. </w:t>
      </w:r>
      <w:r>
        <w:rPr>
          <w:color w:val="auto"/>
          <w:lang w:eastAsia="it-IT"/>
        </w:rPr>
        <w:t>(2010)</w:t>
      </w:r>
      <w:r w:rsidR="00DE0F3F">
        <w:rPr>
          <w:color w:val="auto"/>
          <w:lang w:eastAsia="it-IT"/>
        </w:rPr>
        <w:t>.</w:t>
      </w:r>
      <w:r>
        <w:rPr>
          <w:color w:val="auto"/>
          <w:lang w:eastAsia="it-IT"/>
        </w:rPr>
        <w:t xml:space="preserve"> How Best To Evaluate mobility Management Projects: Can Psychological Theory help? Proceeding at </w:t>
      </w:r>
      <w:r w:rsidRPr="0030467B">
        <w:rPr>
          <w:i/>
          <w:color w:val="auto"/>
          <w:lang w:eastAsia="it-IT"/>
        </w:rPr>
        <w:t>XVI PANAM</w:t>
      </w:r>
      <w:r>
        <w:rPr>
          <w:color w:val="auto"/>
          <w:lang w:eastAsia="it-IT"/>
        </w:rPr>
        <w:t>, July 15-18, 2010</w:t>
      </w:r>
      <w:r>
        <w:rPr>
          <w:iCs/>
          <w:lang w:eastAsia="it-IT"/>
        </w:rPr>
        <w:t xml:space="preserve"> – Lisbon, Portugal.</w:t>
      </w:r>
    </w:p>
    <w:p w:rsidR="00B80302" w:rsidRDefault="00B53B58" w:rsidP="000D3D1F">
      <w:pPr>
        <w:pStyle w:val="references"/>
        <w:numPr>
          <w:ilvl w:val="0"/>
          <w:numId w:val="5"/>
        </w:numPr>
        <w:tabs>
          <w:tab w:val="left" w:pos="0"/>
        </w:tabs>
        <w:spacing w:line="240" w:lineRule="auto"/>
        <w:ind w:left="567" w:hanging="567"/>
        <w:rPr>
          <w:rFonts w:ascii="Times New Roman" w:hAnsi="Times New Roman"/>
          <w:sz w:val="24"/>
          <w:szCs w:val="24"/>
          <w:lang w:val="en-US" w:eastAsia="it-IT"/>
        </w:rPr>
      </w:pPr>
      <w:r w:rsidRPr="00A31212">
        <w:rPr>
          <w:rFonts w:ascii="Times New Roman" w:hAnsi="Times New Roman"/>
          <w:sz w:val="24"/>
          <w:szCs w:val="24"/>
          <w:lang w:eastAsia="it-IT"/>
        </w:rPr>
        <w:t xml:space="preserve">Meloni, I., Spissu, </w:t>
      </w:r>
      <w:r w:rsidR="000610A7" w:rsidRPr="00A31212">
        <w:rPr>
          <w:rFonts w:ascii="Times New Roman" w:hAnsi="Times New Roman"/>
          <w:sz w:val="24"/>
          <w:szCs w:val="24"/>
          <w:lang w:eastAsia="it-IT"/>
        </w:rPr>
        <w:t>E.</w:t>
      </w:r>
      <w:r w:rsidR="000610A7">
        <w:rPr>
          <w:rFonts w:ascii="Times New Roman" w:hAnsi="Times New Roman"/>
          <w:sz w:val="24"/>
          <w:szCs w:val="24"/>
          <w:lang w:eastAsia="it-IT"/>
        </w:rPr>
        <w:t>,</w:t>
      </w:r>
      <w:r w:rsidR="000610A7" w:rsidRPr="00A31212">
        <w:rPr>
          <w:rFonts w:ascii="Times New Roman" w:hAnsi="Times New Roman"/>
          <w:sz w:val="24"/>
          <w:szCs w:val="24"/>
          <w:lang w:eastAsia="it-IT"/>
        </w:rPr>
        <w:t xml:space="preserve"> </w:t>
      </w:r>
      <w:r w:rsidRPr="00A31212">
        <w:rPr>
          <w:rFonts w:ascii="Times New Roman" w:hAnsi="Times New Roman"/>
          <w:sz w:val="24"/>
          <w:szCs w:val="24"/>
          <w:lang w:eastAsia="it-IT"/>
        </w:rPr>
        <w:t>Bhat</w:t>
      </w:r>
      <w:r w:rsidR="000610A7">
        <w:rPr>
          <w:rFonts w:ascii="Times New Roman" w:hAnsi="Times New Roman"/>
          <w:sz w:val="24"/>
          <w:szCs w:val="24"/>
          <w:lang w:eastAsia="it-IT"/>
        </w:rPr>
        <w:t>,</w:t>
      </w:r>
      <w:r w:rsidRPr="00A31212">
        <w:rPr>
          <w:rFonts w:ascii="Times New Roman" w:hAnsi="Times New Roman"/>
          <w:sz w:val="24"/>
          <w:szCs w:val="24"/>
          <w:lang w:eastAsia="it-IT"/>
        </w:rPr>
        <w:t xml:space="preserve"> </w:t>
      </w:r>
      <w:r w:rsidR="000610A7" w:rsidRPr="00A31212">
        <w:rPr>
          <w:rFonts w:ascii="Times New Roman" w:hAnsi="Times New Roman"/>
          <w:sz w:val="24"/>
          <w:szCs w:val="24"/>
          <w:lang w:eastAsia="it-IT"/>
        </w:rPr>
        <w:t xml:space="preserve">C.R. </w:t>
      </w:r>
      <w:r>
        <w:rPr>
          <w:rFonts w:ascii="Times New Roman" w:hAnsi="Times New Roman"/>
          <w:sz w:val="24"/>
          <w:szCs w:val="24"/>
          <w:lang w:val="en-US" w:eastAsia="it-IT"/>
        </w:rPr>
        <w:t>(2011)</w:t>
      </w:r>
      <w:r w:rsidR="000610A7">
        <w:rPr>
          <w:rFonts w:ascii="Times New Roman" w:hAnsi="Times New Roman"/>
          <w:sz w:val="24"/>
          <w:szCs w:val="24"/>
          <w:lang w:val="en-US" w:eastAsia="it-IT"/>
        </w:rPr>
        <w:t>.</w:t>
      </w:r>
      <w:r>
        <w:rPr>
          <w:rFonts w:ascii="Times New Roman" w:hAnsi="Times New Roman"/>
          <w:sz w:val="24"/>
          <w:szCs w:val="24"/>
          <w:lang w:val="en-US" w:eastAsia="it-IT"/>
        </w:rPr>
        <w:t xml:space="preserve"> The effect of personal cap-and-trade mileage policies on individual activity-travel patterns. The Activity Locator project. </w:t>
      </w:r>
      <w:r>
        <w:rPr>
          <w:rFonts w:ascii="Times New Roman" w:hAnsi="Times New Roman"/>
          <w:i/>
          <w:sz w:val="24"/>
          <w:szCs w:val="24"/>
          <w:lang w:val="en-US" w:eastAsia="it-IT"/>
        </w:rPr>
        <w:t xml:space="preserve">Transportation Letters: </w:t>
      </w:r>
      <w:proofErr w:type="gramStart"/>
      <w:r>
        <w:rPr>
          <w:rFonts w:ascii="Times New Roman" w:hAnsi="Times New Roman"/>
          <w:i/>
          <w:sz w:val="24"/>
          <w:szCs w:val="24"/>
          <w:lang w:val="en-US" w:eastAsia="it-IT"/>
        </w:rPr>
        <w:t>The</w:t>
      </w:r>
      <w:proofErr w:type="gramEnd"/>
      <w:r>
        <w:rPr>
          <w:rFonts w:ascii="Times New Roman" w:hAnsi="Times New Roman"/>
          <w:i/>
          <w:sz w:val="24"/>
          <w:szCs w:val="24"/>
          <w:lang w:val="en-US" w:eastAsia="it-IT"/>
        </w:rPr>
        <w:t xml:space="preserve"> international Journal of transportation Research</w:t>
      </w:r>
      <w:r>
        <w:rPr>
          <w:rFonts w:ascii="Times New Roman" w:hAnsi="Times New Roman"/>
          <w:sz w:val="24"/>
          <w:szCs w:val="24"/>
          <w:lang w:val="en-US" w:eastAsia="it-IT"/>
        </w:rPr>
        <w:t xml:space="preserve"> </w:t>
      </w:r>
      <w:r w:rsidRPr="00D6640F">
        <w:rPr>
          <w:rFonts w:ascii="Times New Roman" w:hAnsi="Times New Roman"/>
          <w:i/>
          <w:sz w:val="24"/>
          <w:szCs w:val="24"/>
          <w:lang w:val="en-US" w:eastAsia="it-IT"/>
        </w:rPr>
        <w:t>3</w:t>
      </w:r>
      <w:r>
        <w:rPr>
          <w:rFonts w:ascii="Times New Roman" w:hAnsi="Times New Roman"/>
          <w:sz w:val="24"/>
          <w:szCs w:val="24"/>
          <w:lang w:val="en-US" w:eastAsia="it-IT"/>
        </w:rPr>
        <w:t>, pp. 293-307.</w:t>
      </w:r>
    </w:p>
    <w:p w:rsidR="00F03FD9" w:rsidRPr="00275A53" w:rsidRDefault="003C623C" w:rsidP="000D3D1F">
      <w:pPr>
        <w:pStyle w:val="references"/>
        <w:numPr>
          <w:ilvl w:val="0"/>
          <w:numId w:val="5"/>
        </w:numPr>
        <w:tabs>
          <w:tab w:val="left" w:pos="0"/>
        </w:tabs>
        <w:spacing w:line="240" w:lineRule="auto"/>
        <w:ind w:left="567" w:hanging="567"/>
        <w:rPr>
          <w:sz w:val="24"/>
          <w:szCs w:val="24"/>
        </w:rPr>
      </w:pPr>
      <w:r>
        <w:rPr>
          <w:sz w:val="24"/>
          <w:szCs w:val="24"/>
          <w:lang w:val="en-US"/>
        </w:rPr>
        <w:t>Bhat, C.</w:t>
      </w:r>
      <w:r w:rsidR="00A85501">
        <w:rPr>
          <w:sz w:val="24"/>
          <w:szCs w:val="24"/>
          <w:lang w:val="en-US"/>
        </w:rPr>
        <w:t>R.</w:t>
      </w:r>
      <w:r w:rsidR="00F03FD9" w:rsidRPr="00275A53">
        <w:rPr>
          <w:sz w:val="24"/>
          <w:szCs w:val="24"/>
          <w:lang w:val="en-US"/>
        </w:rPr>
        <w:t xml:space="preserve"> </w:t>
      </w:r>
      <w:r w:rsidR="00A85501">
        <w:rPr>
          <w:sz w:val="24"/>
          <w:szCs w:val="24"/>
          <w:lang w:val="en-US"/>
        </w:rPr>
        <w:t>(</w:t>
      </w:r>
      <w:r w:rsidR="00F03FD9" w:rsidRPr="00275A53">
        <w:rPr>
          <w:sz w:val="24"/>
          <w:szCs w:val="24"/>
          <w:lang w:val="en-US"/>
        </w:rPr>
        <w:t>2011</w:t>
      </w:r>
      <w:r w:rsidR="00A85501">
        <w:rPr>
          <w:sz w:val="24"/>
          <w:szCs w:val="24"/>
          <w:lang w:val="en-US"/>
        </w:rPr>
        <w:t>)</w:t>
      </w:r>
      <w:r w:rsidR="00F03FD9" w:rsidRPr="00275A53">
        <w:rPr>
          <w:sz w:val="24"/>
          <w:szCs w:val="24"/>
          <w:lang w:val="en-US"/>
        </w:rPr>
        <w:t xml:space="preserve">. The Maximum Approximate Composite Marginal Likelihood (MACML) Estimation of Multinomial Probit-Based Unordered Response Choice Models. </w:t>
      </w:r>
      <w:r w:rsidR="00F03FD9" w:rsidRPr="0030467B">
        <w:rPr>
          <w:i/>
          <w:sz w:val="24"/>
          <w:szCs w:val="24"/>
        </w:rPr>
        <w:t>Transportation Research Part B 45</w:t>
      </w:r>
      <w:r w:rsidR="00A85501">
        <w:rPr>
          <w:sz w:val="24"/>
          <w:szCs w:val="24"/>
        </w:rPr>
        <w:t xml:space="preserve"> </w:t>
      </w:r>
      <w:r w:rsidR="00F03FD9" w:rsidRPr="00275A53">
        <w:rPr>
          <w:sz w:val="24"/>
          <w:szCs w:val="24"/>
        </w:rPr>
        <w:t xml:space="preserve">(7), </w:t>
      </w:r>
      <w:r w:rsidR="00C66832">
        <w:rPr>
          <w:sz w:val="24"/>
          <w:szCs w:val="24"/>
        </w:rPr>
        <w:t xml:space="preserve">pp. </w:t>
      </w:r>
      <w:r w:rsidR="00F03FD9" w:rsidRPr="00275A53">
        <w:rPr>
          <w:sz w:val="24"/>
          <w:szCs w:val="24"/>
        </w:rPr>
        <w:t>923–939.</w:t>
      </w:r>
    </w:p>
    <w:p w:rsidR="008E7CB0" w:rsidRDefault="00B53B58" w:rsidP="000D3D1F">
      <w:pPr>
        <w:pStyle w:val="ListParagraph"/>
        <w:numPr>
          <w:ilvl w:val="0"/>
          <w:numId w:val="5"/>
        </w:numPr>
        <w:tabs>
          <w:tab w:val="left" w:pos="0"/>
        </w:tabs>
        <w:spacing w:line="240" w:lineRule="auto"/>
        <w:ind w:left="567" w:hanging="567"/>
        <w:rPr>
          <w:lang w:val="en-US" w:eastAsia="it-IT"/>
        </w:rPr>
      </w:pPr>
      <w:proofErr w:type="spellStart"/>
      <w:r w:rsidRPr="00B53B58">
        <w:rPr>
          <w:rFonts w:cs="Times New Roman"/>
          <w:szCs w:val="24"/>
          <w:lang w:val="en-US" w:eastAsia="it-IT"/>
        </w:rPr>
        <w:t>Cantillo</w:t>
      </w:r>
      <w:proofErr w:type="spellEnd"/>
      <w:r w:rsidRPr="00B53B58">
        <w:rPr>
          <w:rFonts w:cs="Times New Roman"/>
          <w:szCs w:val="24"/>
          <w:lang w:val="en-US" w:eastAsia="it-IT"/>
        </w:rPr>
        <w:t xml:space="preserve">, V., Ortúzar, </w:t>
      </w:r>
      <w:r w:rsidR="00A3373D" w:rsidRPr="00B53B58">
        <w:rPr>
          <w:rFonts w:cs="Times New Roman"/>
          <w:szCs w:val="24"/>
          <w:lang w:val="en-US" w:eastAsia="it-IT"/>
        </w:rPr>
        <w:t>J.de D.</w:t>
      </w:r>
      <w:r w:rsidR="00A3373D">
        <w:rPr>
          <w:rFonts w:cs="Times New Roman"/>
          <w:szCs w:val="24"/>
          <w:lang w:val="en-US" w:eastAsia="it-IT"/>
        </w:rPr>
        <w:t>,</w:t>
      </w:r>
      <w:r w:rsidR="00A3373D" w:rsidRPr="00B53B58">
        <w:rPr>
          <w:rFonts w:cs="Times New Roman"/>
          <w:szCs w:val="24"/>
          <w:lang w:val="en-US" w:eastAsia="it-IT"/>
        </w:rPr>
        <w:t xml:space="preserve"> </w:t>
      </w:r>
      <w:r w:rsidRPr="00B53B58">
        <w:rPr>
          <w:rFonts w:cs="Times New Roman"/>
          <w:szCs w:val="24"/>
          <w:lang w:val="en-US" w:eastAsia="it-IT"/>
        </w:rPr>
        <w:t>and Williams</w:t>
      </w:r>
      <w:r w:rsidR="00A3373D">
        <w:rPr>
          <w:rFonts w:cs="Times New Roman"/>
          <w:szCs w:val="24"/>
          <w:lang w:val="en-US" w:eastAsia="it-IT"/>
        </w:rPr>
        <w:t>,</w:t>
      </w:r>
      <w:r w:rsidRPr="00B53B58">
        <w:rPr>
          <w:rFonts w:cs="Times New Roman"/>
          <w:szCs w:val="24"/>
          <w:lang w:val="en-US" w:eastAsia="it-IT"/>
        </w:rPr>
        <w:t xml:space="preserve"> </w:t>
      </w:r>
      <w:r w:rsidR="00A3373D" w:rsidRPr="00B53B58">
        <w:rPr>
          <w:rFonts w:cs="Times New Roman"/>
          <w:szCs w:val="24"/>
          <w:lang w:val="en-US" w:eastAsia="it-IT"/>
        </w:rPr>
        <w:t xml:space="preserve">H. </w:t>
      </w:r>
      <w:r w:rsidRPr="00B53B58">
        <w:rPr>
          <w:rFonts w:cs="Times New Roman"/>
          <w:szCs w:val="24"/>
          <w:lang w:val="en-US" w:eastAsia="it-IT"/>
        </w:rPr>
        <w:t>(2007)</w:t>
      </w:r>
      <w:r w:rsidR="00A3373D">
        <w:rPr>
          <w:rFonts w:cs="Times New Roman"/>
          <w:szCs w:val="24"/>
          <w:lang w:val="en-US" w:eastAsia="it-IT"/>
        </w:rPr>
        <w:t>.</w:t>
      </w:r>
      <w:r w:rsidRPr="00B53B58">
        <w:rPr>
          <w:rFonts w:cs="Times New Roman"/>
          <w:szCs w:val="24"/>
          <w:lang w:val="en-US" w:eastAsia="it-IT"/>
        </w:rPr>
        <w:t xml:space="preserve"> Modeling discrete choices in the presence of inertia and serial correlation. </w:t>
      </w:r>
      <w:r w:rsidRPr="00B53B58">
        <w:rPr>
          <w:rFonts w:cs="Times New Roman"/>
          <w:i/>
          <w:szCs w:val="24"/>
          <w:lang w:val="en-US" w:eastAsia="it-IT"/>
        </w:rPr>
        <w:t>Transportation Science</w:t>
      </w:r>
      <w:r w:rsidRPr="00B53B58">
        <w:rPr>
          <w:rFonts w:cs="Times New Roman"/>
          <w:szCs w:val="24"/>
          <w:lang w:val="en-US" w:eastAsia="it-IT"/>
        </w:rPr>
        <w:t xml:space="preserve"> </w:t>
      </w:r>
      <w:r w:rsidRPr="00C66832">
        <w:rPr>
          <w:rFonts w:cs="Times New Roman"/>
          <w:i/>
          <w:szCs w:val="24"/>
          <w:lang w:val="en-US" w:eastAsia="it-IT"/>
        </w:rPr>
        <w:t>41</w:t>
      </w:r>
      <w:r w:rsidRPr="00B53B58">
        <w:rPr>
          <w:rFonts w:cs="Times New Roman"/>
          <w:szCs w:val="24"/>
          <w:lang w:val="en-US" w:eastAsia="it-IT"/>
        </w:rPr>
        <w:t xml:space="preserve">(2), pp. 195-205. </w:t>
      </w:r>
    </w:p>
    <w:p w:rsidR="008E7CB0" w:rsidRDefault="00B53B58" w:rsidP="000D3D1F">
      <w:pPr>
        <w:pStyle w:val="ListParagraph"/>
        <w:numPr>
          <w:ilvl w:val="0"/>
          <w:numId w:val="5"/>
        </w:numPr>
        <w:tabs>
          <w:tab w:val="left" w:pos="0"/>
        </w:tabs>
        <w:spacing w:line="240" w:lineRule="auto"/>
        <w:ind w:left="567" w:hanging="567"/>
        <w:rPr>
          <w:lang w:val="en-US" w:eastAsia="it-IT"/>
        </w:rPr>
      </w:pPr>
      <w:r w:rsidRPr="00B53B58">
        <w:rPr>
          <w:rFonts w:cs="Times New Roman"/>
          <w:szCs w:val="24"/>
          <w:lang w:val="en-US" w:eastAsia="it-IT"/>
        </w:rPr>
        <w:t xml:space="preserve">Cherchi, E., </w:t>
      </w:r>
      <w:proofErr w:type="spellStart"/>
      <w:r w:rsidRPr="00B53B58">
        <w:rPr>
          <w:rFonts w:cs="Times New Roman"/>
          <w:szCs w:val="24"/>
          <w:lang w:val="en-US" w:eastAsia="it-IT"/>
        </w:rPr>
        <w:t>Manca</w:t>
      </w:r>
      <w:proofErr w:type="spellEnd"/>
      <w:r w:rsidR="0027220F">
        <w:rPr>
          <w:rFonts w:cs="Times New Roman"/>
          <w:szCs w:val="24"/>
          <w:lang w:val="en-US" w:eastAsia="it-IT"/>
        </w:rPr>
        <w:t>, F</w:t>
      </w:r>
      <w:r w:rsidRPr="00B53B58">
        <w:rPr>
          <w:rFonts w:cs="Times New Roman"/>
          <w:szCs w:val="24"/>
          <w:lang w:val="en-US" w:eastAsia="it-IT"/>
        </w:rPr>
        <w:t>. (2011)</w:t>
      </w:r>
      <w:r w:rsidR="0027220F">
        <w:rPr>
          <w:rFonts w:cs="Times New Roman"/>
          <w:szCs w:val="24"/>
          <w:lang w:val="en-US" w:eastAsia="it-IT"/>
        </w:rPr>
        <w:t>.</w:t>
      </w:r>
      <w:r w:rsidRPr="00B53B58">
        <w:rPr>
          <w:rFonts w:cs="Times New Roman"/>
          <w:szCs w:val="24"/>
          <w:lang w:val="en-US" w:eastAsia="it-IT"/>
        </w:rPr>
        <w:t xml:space="preserve"> Accounting for inertia in modal choices: some new evidence using a RP/SP dataset. </w:t>
      </w:r>
      <w:r w:rsidRPr="00B53B58">
        <w:rPr>
          <w:rFonts w:cs="Times New Roman"/>
          <w:i/>
          <w:szCs w:val="24"/>
          <w:lang w:val="en-US" w:eastAsia="it-IT"/>
        </w:rPr>
        <w:t>Transportation</w:t>
      </w:r>
      <w:r w:rsidRPr="00B53B58">
        <w:rPr>
          <w:rFonts w:cs="Times New Roman"/>
          <w:szCs w:val="24"/>
          <w:lang w:val="en-US" w:eastAsia="it-IT"/>
        </w:rPr>
        <w:t xml:space="preserve"> </w:t>
      </w:r>
      <w:r w:rsidRPr="00D6640F">
        <w:rPr>
          <w:rFonts w:cs="Times New Roman"/>
          <w:i/>
          <w:szCs w:val="24"/>
          <w:lang w:val="en-US" w:eastAsia="it-IT"/>
        </w:rPr>
        <w:t>38</w:t>
      </w:r>
      <w:r w:rsidR="003C2C72">
        <w:rPr>
          <w:rFonts w:cs="Times New Roman"/>
          <w:szCs w:val="24"/>
          <w:lang w:val="en-US" w:eastAsia="it-IT"/>
        </w:rPr>
        <w:t xml:space="preserve"> </w:t>
      </w:r>
      <w:r w:rsidRPr="00B53B58">
        <w:rPr>
          <w:rFonts w:cs="Times New Roman"/>
          <w:szCs w:val="24"/>
          <w:lang w:val="en-US" w:eastAsia="it-IT"/>
        </w:rPr>
        <w:t>(4)</w:t>
      </w:r>
      <w:r w:rsidR="003C2C72">
        <w:rPr>
          <w:rFonts w:cs="Times New Roman"/>
          <w:szCs w:val="24"/>
          <w:lang w:val="en-US" w:eastAsia="it-IT"/>
        </w:rPr>
        <w:t>,</w:t>
      </w:r>
      <w:r w:rsidRPr="00B53B58">
        <w:rPr>
          <w:rFonts w:cs="Times New Roman"/>
          <w:szCs w:val="24"/>
          <w:lang w:val="en-US" w:eastAsia="it-IT"/>
        </w:rPr>
        <w:t xml:space="preserve"> pp. 679</w:t>
      </w:r>
      <w:r w:rsidR="00C66832">
        <w:rPr>
          <w:rFonts w:cs="Times New Roman"/>
          <w:szCs w:val="24"/>
          <w:lang w:val="en-US" w:eastAsia="it-IT"/>
        </w:rPr>
        <w:t>-</w:t>
      </w:r>
      <w:r w:rsidRPr="00B53B58">
        <w:rPr>
          <w:rFonts w:cs="Times New Roman"/>
          <w:szCs w:val="24"/>
          <w:lang w:val="en-US" w:eastAsia="it-IT"/>
        </w:rPr>
        <w:t xml:space="preserve">695. </w:t>
      </w:r>
    </w:p>
    <w:p w:rsidR="008E7CB0" w:rsidRDefault="00B53B58" w:rsidP="000D3D1F">
      <w:pPr>
        <w:pStyle w:val="ListParagraph"/>
        <w:numPr>
          <w:ilvl w:val="0"/>
          <w:numId w:val="5"/>
        </w:numPr>
        <w:tabs>
          <w:tab w:val="left" w:pos="0"/>
        </w:tabs>
        <w:spacing w:line="240" w:lineRule="auto"/>
        <w:ind w:left="567" w:hanging="567"/>
        <w:rPr>
          <w:rFonts w:eastAsia="AdvTimes"/>
          <w:lang w:val="en-US" w:eastAsia="it-IT"/>
        </w:rPr>
      </w:pPr>
      <w:r w:rsidRPr="00B53B58">
        <w:rPr>
          <w:rFonts w:cs="Times New Roman"/>
          <w:szCs w:val="24"/>
          <w:lang w:val="en-US" w:eastAsia="it-IT"/>
        </w:rPr>
        <w:t xml:space="preserve">Thøgersen, J., </w:t>
      </w:r>
      <w:proofErr w:type="spellStart"/>
      <w:r w:rsidRPr="00B53B58">
        <w:rPr>
          <w:rFonts w:cs="Times New Roman"/>
          <w:szCs w:val="24"/>
          <w:lang w:val="en-US" w:eastAsia="it-IT"/>
        </w:rPr>
        <w:t>Ölander</w:t>
      </w:r>
      <w:proofErr w:type="spellEnd"/>
      <w:r w:rsidR="00C66832">
        <w:rPr>
          <w:rFonts w:cs="Times New Roman"/>
          <w:szCs w:val="24"/>
          <w:lang w:val="en-US" w:eastAsia="it-IT"/>
        </w:rPr>
        <w:t>,</w:t>
      </w:r>
      <w:r w:rsidRPr="00B53B58">
        <w:rPr>
          <w:rFonts w:cs="Times New Roman"/>
          <w:szCs w:val="24"/>
          <w:lang w:val="en-US" w:eastAsia="it-IT"/>
        </w:rPr>
        <w:t xml:space="preserve"> </w:t>
      </w:r>
      <w:r w:rsidR="00C66832" w:rsidRPr="00B53B58">
        <w:rPr>
          <w:rFonts w:cs="Times New Roman"/>
          <w:szCs w:val="24"/>
          <w:lang w:val="en-US" w:eastAsia="it-IT"/>
        </w:rPr>
        <w:t xml:space="preserve">F. </w:t>
      </w:r>
      <w:r w:rsidRPr="00B53B58">
        <w:rPr>
          <w:rFonts w:cs="Times New Roman"/>
          <w:szCs w:val="24"/>
          <w:lang w:val="en-US" w:eastAsia="it-IT"/>
        </w:rPr>
        <w:t>(2003)</w:t>
      </w:r>
      <w:r w:rsidR="00C66832">
        <w:rPr>
          <w:rFonts w:cs="Times New Roman"/>
          <w:szCs w:val="24"/>
          <w:lang w:val="en-US" w:eastAsia="it-IT"/>
        </w:rPr>
        <w:t>.</w:t>
      </w:r>
      <w:r w:rsidRPr="00B53B58">
        <w:rPr>
          <w:rFonts w:cs="Times New Roman"/>
          <w:szCs w:val="24"/>
          <w:lang w:val="en-US" w:eastAsia="it-IT"/>
        </w:rPr>
        <w:t xml:space="preserve"> Spillover of environment-friendly consumer </w:t>
      </w:r>
      <w:proofErr w:type="spellStart"/>
      <w:r w:rsidRPr="00B53B58">
        <w:rPr>
          <w:rFonts w:cs="Times New Roman"/>
          <w:szCs w:val="24"/>
          <w:lang w:val="en-US" w:eastAsia="it-IT"/>
        </w:rPr>
        <w:t>behaviour</w:t>
      </w:r>
      <w:proofErr w:type="spellEnd"/>
      <w:r w:rsidRPr="00B53B58">
        <w:rPr>
          <w:rFonts w:cs="Times New Roman"/>
          <w:szCs w:val="24"/>
          <w:lang w:val="en-US" w:eastAsia="it-IT"/>
        </w:rPr>
        <w:t xml:space="preserve">. </w:t>
      </w:r>
      <w:r w:rsidRPr="00B53B58">
        <w:rPr>
          <w:rFonts w:cs="Times New Roman"/>
          <w:i/>
          <w:szCs w:val="24"/>
          <w:lang w:val="en-US" w:eastAsia="it-IT"/>
        </w:rPr>
        <w:t>Journal of Environmental</w:t>
      </w:r>
      <w:r>
        <w:rPr>
          <w:rFonts w:eastAsia="AdvTimes" w:cs="Times New Roman"/>
          <w:i/>
          <w:szCs w:val="24"/>
          <w:lang w:val="en-US" w:eastAsia="it-IT"/>
        </w:rPr>
        <w:t xml:space="preserve"> Psychology</w:t>
      </w:r>
      <w:r>
        <w:rPr>
          <w:rFonts w:eastAsia="AdvTimes" w:cs="Times New Roman"/>
          <w:szCs w:val="24"/>
          <w:lang w:val="en-US" w:eastAsia="it-IT"/>
        </w:rPr>
        <w:t xml:space="preserve"> </w:t>
      </w:r>
      <w:r w:rsidRPr="00D6640F">
        <w:rPr>
          <w:rFonts w:eastAsia="AdvTimes" w:cs="Times New Roman"/>
          <w:i/>
          <w:szCs w:val="24"/>
          <w:lang w:val="en-US" w:eastAsia="it-IT"/>
        </w:rPr>
        <w:t>23</w:t>
      </w:r>
      <w:r>
        <w:rPr>
          <w:rFonts w:eastAsia="AdvTimes" w:cs="Times New Roman"/>
          <w:szCs w:val="24"/>
          <w:lang w:val="en-US" w:eastAsia="it-IT"/>
        </w:rPr>
        <w:t>, pp. 225</w:t>
      </w:r>
      <w:r w:rsidR="00C66832">
        <w:rPr>
          <w:rFonts w:eastAsia="AdvTimes" w:cs="Times New Roman"/>
          <w:szCs w:val="24"/>
          <w:lang w:val="en-US" w:eastAsia="it-IT"/>
        </w:rPr>
        <w:t>-</w:t>
      </w:r>
      <w:r>
        <w:rPr>
          <w:rFonts w:eastAsia="AdvTimes" w:cs="Times New Roman"/>
          <w:szCs w:val="24"/>
          <w:lang w:val="en-US" w:eastAsia="it-IT"/>
        </w:rPr>
        <w:t>236.</w:t>
      </w:r>
    </w:p>
    <w:p w:rsidR="008E7CB0" w:rsidRPr="00A85501" w:rsidRDefault="00B53B58" w:rsidP="000D3D1F">
      <w:pPr>
        <w:pStyle w:val="ListParagraph"/>
        <w:numPr>
          <w:ilvl w:val="0"/>
          <w:numId w:val="5"/>
        </w:numPr>
        <w:tabs>
          <w:tab w:val="left" w:pos="0"/>
        </w:tabs>
        <w:spacing w:line="240" w:lineRule="auto"/>
        <w:ind w:left="567" w:hanging="567"/>
        <w:rPr>
          <w:lang w:val="en-US" w:eastAsia="it-IT"/>
        </w:rPr>
      </w:pPr>
      <w:proofErr w:type="spellStart"/>
      <w:r w:rsidRPr="00B53B58">
        <w:rPr>
          <w:rFonts w:cs="Times New Roman"/>
          <w:szCs w:val="24"/>
          <w:lang w:val="en-US" w:eastAsia="it-IT"/>
        </w:rPr>
        <w:t>Halkier</w:t>
      </w:r>
      <w:proofErr w:type="spellEnd"/>
      <w:r w:rsidRPr="00B53B58">
        <w:rPr>
          <w:rFonts w:cs="Times New Roman"/>
          <w:szCs w:val="24"/>
          <w:lang w:val="en-US" w:eastAsia="it-IT"/>
        </w:rPr>
        <w:t xml:space="preserve">, B. (1997). </w:t>
      </w:r>
      <w:proofErr w:type="spellStart"/>
      <w:r w:rsidRPr="00B53B58">
        <w:rPr>
          <w:rFonts w:cs="Times New Roman"/>
          <w:szCs w:val="24"/>
          <w:lang w:val="en-US" w:eastAsia="it-IT"/>
        </w:rPr>
        <w:t>Nemt</w:t>
      </w:r>
      <w:proofErr w:type="spellEnd"/>
      <w:r w:rsidRPr="00B53B58">
        <w:rPr>
          <w:rFonts w:cs="Times New Roman"/>
          <w:szCs w:val="24"/>
          <w:lang w:val="en-US" w:eastAsia="it-IT"/>
        </w:rPr>
        <w:t xml:space="preserve"> at </w:t>
      </w:r>
      <w:proofErr w:type="spellStart"/>
      <w:r w:rsidRPr="00B53B58">
        <w:rPr>
          <w:rFonts w:cs="Times New Roman"/>
          <w:szCs w:val="24"/>
          <w:lang w:val="en-US" w:eastAsia="it-IT"/>
        </w:rPr>
        <w:t>tørre</w:t>
      </w:r>
      <w:proofErr w:type="spellEnd"/>
      <w:r w:rsidRPr="00B53B58">
        <w:rPr>
          <w:rFonts w:cs="Times New Roman"/>
          <w:szCs w:val="24"/>
          <w:lang w:val="en-US" w:eastAsia="it-IT"/>
        </w:rPr>
        <w:t xml:space="preserve"> </w:t>
      </w:r>
      <w:proofErr w:type="spellStart"/>
      <w:r w:rsidRPr="00B53B58">
        <w:rPr>
          <w:rFonts w:cs="Times New Roman"/>
          <w:szCs w:val="24"/>
          <w:lang w:val="en-US" w:eastAsia="it-IT"/>
        </w:rPr>
        <w:t>ansvaret</w:t>
      </w:r>
      <w:proofErr w:type="spellEnd"/>
      <w:r w:rsidRPr="00B53B58">
        <w:rPr>
          <w:rFonts w:cs="Times New Roman"/>
          <w:szCs w:val="24"/>
          <w:lang w:val="en-US" w:eastAsia="it-IT"/>
        </w:rPr>
        <w:t xml:space="preserve"> </w:t>
      </w:r>
      <w:proofErr w:type="spellStart"/>
      <w:proofErr w:type="gramStart"/>
      <w:r w:rsidRPr="00B53B58">
        <w:rPr>
          <w:rFonts w:cs="Times New Roman"/>
          <w:szCs w:val="24"/>
          <w:lang w:val="en-US" w:eastAsia="it-IT"/>
        </w:rPr>
        <w:t>af</w:t>
      </w:r>
      <w:proofErr w:type="spellEnd"/>
      <w:proofErr w:type="gramEnd"/>
      <w:r w:rsidRPr="00B53B58">
        <w:rPr>
          <w:rFonts w:cs="Times New Roman"/>
          <w:szCs w:val="24"/>
          <w:lang w:val="en-US" w:eastAsia="it-IT"/>
        </w:rPr>
        <w:t xml:space="preserve"> </w:t>
      </w:r>
      <w:proofErr w:type="spellStart"/>
      <w:r w:rsidRPr="00B53B58">
        <w:rPr>
          <w:rFonts w:cs="Times New Roman"/>
          <w:szCs w:val="24"/>
          <w:lang w:val="en-US" w:eastAsia="it-IT"/>
        </w:rPr>
        <w:t>p</w:t>
      </w:r>
      <w:r>
        <w:rPr>
          <w:rFonts w:eastAsia="Arial Unicode MS" w:cs="Times New Roman"/>
          <w:szCs w:val="24"/>
          <w:lang w:val="en-US" w:eastAsia="it-IT"/>
        </w:rPr>
        <w:t>å</w:t>
      </w:r>
      <w:proofErr w:type="spellEnd"/>
      <w:r w:rsidRPr="00B53B58">
        <w:rPr>
          <w:rFonts w:cs="Times New Roman"/>
          <w:szCs w:val="24"/>
          <w:lang w:val="en-US" w:eastAsia="it-IT"/>
        </w:rPr>
        <w:t xml:space="preserve"> </w:t>
      </w:r>
      <w:proofErr w:type="spellStart"/>
      <w:r w:rsidRPr="00B53B58">
        <w:rPr>
          <w:rFonts w:cs="Times New Roman"/>
          <w:szCs w:val="24"/>
          <w:lang w:val="en-US" w:eastAsia="it-IT"/>
        </w:rPr>
        <w:t>forbrugerne</w:t>
      </w:r>
      <w:proofErr w:type="spellEnd"/>
      <w:r w:rsidRPr="00B53B58">
        <w:rPr>
          <w:rFonts w:cs="Times New Roman"/>
          <w:szCs w:val="24"/>
          <w:lang w:val="en-US" w:eastAsia="it-IT"/>
        </w:rPr>
        <w:t xml:space="preserve">. </w:t>
      </w:r>
      <w:r w:rsidRPr="00B53B58">
        <w:rPr>
          <w:rFonts w:cs="Times New Roman"/>
          <w:i/>
          <w:szCs w:val="24"/>
          <w:lang w:val="en-US" w:eastAsia="it-IT"/>
        </w:rPr>
        <w:t>Information</w:t>
      </w:r>
      <w:r w:rsidRPr="00B53B58">
        <w:rPr>
          <w:rFonts w:cs="Times New Roman"/>
          <w:szCs w:val="24"/>
          <w:lang w:val="en-US" w:eastAsia="it-IT"/>
        </w:rPr>
        <w:t>, January 28, 3.</w:t>
      </w:r>
    </w:p>
    <w:p w:rsidR="00A85501" w:rsidRPr="00A85501" w:rsidRDefault="00A85501" w:rsidP="000D3D1F">
      <w:pPr>
        <w:pStyle w:val="ListParagraph"/>
        <w:numPr>
          <w:ilvl w:val="0"/>
          <w:numId w:val="5"/>
        </w:numPr>
        <w:tabs>
          <w:tab w:val="left" w:pos="0"/>
        </w:tabs>
        <w:spacing w:line="240" w:lineRule="auto"/>
        <w:ind w:left="567" w:hanging="567"/>
        <w:rPr>
          <w:rFonts w:cs="Times New Roman"/>
          <w:szCs w:val="24"/>
          <w:lang w:val="en-US" w:eastAsia="it-IT"/>
        </w:rPr>
      </w:pPr>
      <w:r w:rsidRPr="00A85501">
        <w:rPr>
          <w:rFonts w:cs="Times New Roman"/>
          <w:szCs w:val="24"/>
          <w:lang w:val="en-US" w:eastAsia="it-IT"/>
        </w:rPr>
        <w:t xml:space="preserve">Pace, L., A. </w:t>
      </w:r>
      <w:proofErr w:type="spellStart"/>
      <w:r w:rsidRPr="00A85501">
        <w:rPr>
          <w:rFonts w:cs="Times New Roman"/>
          <w:szCs w:val="24"/>
          <w:lang w:val="en-US" w:eastAsia="it-IT"/>
        </w:rPr>
        <w:t>Salvan</w:t>
      </w:r>
      <w:proofErr w:type="spellEnd"/>
      <w:r w:rsidRPr="00A85501">
        <w:rPr>
          <w:rFonts w:cs="Times New Roman"/>
          <w:szCs w:val="24"/>
          <w:lang w:val="en-US" w:eastAsia="it-IT"/>
        </w:rPr>
        <w:t>,</w:t>
      </w:r>
      <w:r>
        <w:rPr>
          <w:rFonts w:cs="Times New Roman"/>
          <w:szCs w:val="24"/>
          <w:lang w:val="en-US" w:eastAsia="it-IT"/>
        </w:rPr>
        <w:t xml:space="preserve"> </w:t>
      </w:r>
      <w:r w:rsidRPr="00A85501">
        <w:rPr>
          <w:rFonts w:cs="Times New Roman"/>
          <w:szCs w:val="24"/>
          <w:lang w:val="en-US" w:eastAsia="it-IT"/>
        </w:rPr>
        <w:t>and N.</w:t>
      </w:r>
      <w:r>
        <w:rPr>
          <w:rFonts w:cs="Times New Roman"/>
          <w:szCs w:val="24"/>
          <w:lang w:val="en-US" w:eastAsia="it-IT"/>
        </w:rPr>
        <w:t xml:space="preserve"> </w:t>
      </w:r>
      <w:proofErr w:type="spellStart"/>
      <w:r w:rsidRPr="00A85501">
        <w:rPr>
          <w:rFonts w:cs="Times New Roman"/>
          <w:szCs w:val="24"/>
          <w:lang w:val="en-US" w:eastAsia="it-IT"/>
        </w:rPr>
        <w:t>Sartori</w:t>
      </w:r>
      <w:proofErr w:type="spellEnd"/>
      <w:r>
        <w:rPr>
          <w:rFonts w:cs="Times New Roman"/>
          <w:szCs w:val="24"/>
          <w:lang w:val="en-US" w:eastAsia="it-IT"/>
        </w:rPr>
        <w:t>.</w:t>
      </w:r>
      <w:r w:rsidRPr="00A85501">
        <w:rPr>
          <w:rFonts w:cs="Times New Roman"/>
          <w:szCs w:val="24"/>
          <w:lang w:val="en-US" w:eastAsia="it-IT"/>
        </w:rPr>
        <w:t xml:space="preserve"> (2011) Adjusting composite likelihood ratio statistics. </w:t>
      </w:r>
      <w:proofErr w:type="spellStart"/>
      <w:r w:rsidRPr="00F8323B">
        <w:rPr>
          <w:rFonts w:cs="Times New Roman"/>
          <w:i/>
          <w:szCs w:val="24"/>
          <w:lang w:val="en-US" w:eastAsia="it-IT"/>
        </w:rPr>
        <w:t>Statistica</w:t>
      </w:r>
      <w:proofErr w:type="spellEnd"/>
      <w:r w:rsidRPr="00F8323B">
        <w:rPr>
          <w:rFonts w:cs="Times New Roman"/>
          <w:i/>
          <w:szCs w:val="24"/>
          <w:lang w:val="en-US" w:eastAsia="it-IT"/>
        </w:rPr>
        <w:t xml:space="preserve"> </w:t>
      </w:r>
      <w:proofErr w:type="spellStart"/>
      <w:r w:rsidRPr="00F8323B">
        <w:rPr>
          <w:rFonts w:cs="Times New Roman"/>
          <w:i/>
          <w:szCs w:val="24"/>
          <w:lang w:val="en-US" w:eastAsia="it-IT"/>
        </w:rPr>
        <w:t>Sinica</w:t>
      </w:r>
      <w:proofErr w:type="spellEnd"/>
      <w:r w:rsidR="00F8323B">
        <w:rPr>
          <w:rFonts w:cs="Times New Roman"/>
          <w:szCs w:val="24"/>
          <w:lang w:val="en-US" w:eastAsia="it-IT"/>
        </w:rPr>
        <w:t xml:space="preserve"> </w:t>
      </w:r>
      <w:r w:rsidRPr="00D6640F">
        <w:rPr>
          <w:rFonts w:cs="Times New Roman"/>
          <w:i/>
          <w:szCs w:val="24"/>
          <w:lang w:val="en-US" w:eastAsia="it-IT"/>
        </w:rPr>
        <w:t>21</w:t>
      </w:r>
      <w:r w:rsidR="00176D34">
        <w:rPr>
          <w:rFonts w:cs="Times New Roman"/>
          <w:i/>
          <w:szCs w:val="24"/>
          <w:lang w:val="en-US" w:eastAsia="it-IT"/>
        </w:rPr>
        <w:t xml:space="preserve"> </w:t>
      </w:r>
      <w:r w:rsidRPr="00A85501">
        <w:rPr>
          <w:rFonts w:cs="Times New Roman"/>
          <w:szCs w:val="24"/>
          <w:lang w:val="en-US" w:eastAsia="it-IT"/>
        </w:rPr>
        <w:t xml:space="preserve">(1), </w:t>
      </w:r>
      <w:r w:rsidR="003C2C72">
        <w:rPr>
          <w:rFonts w:cs="Times New Roman"/>
          <w:szCs w:val="24"/>
          <w:lang w:val="en-US" w:eastAsia="it-IT"/>
        </w:rPr>
        <w:t xml:space="preserve">pp. </w:t>
      </w:r>
      <w:r w:rsidRPr="00A85501">
        <w:rPr>
          <w:rFonts w:cs="Times New Roman"/>
          <w:szCs w:val="24"/>
          <w:lang w:val="en-US" w:eastAsia="it-IT"/>
        </w:rPr>
        <w:t>129 -148.</w:t>
      </w:r>
    </w:p>
    <w:p w:rsidR="006D7F30" w:rsidRPr="00A85CBC" w:rsidRDefault="00B53B58" w:rsidP="000D3D1F">
      <w:pPr>
        <w:autoSpaceDE/>
        <w:autoSpaceDN/>
        <w:adjustRightInd/>
        <w:jc w:val="both"/>
        <w:rPr>
          <w:b/>
          <w:lang w:val="en-US"/>
        </w:rPr>
      </w:pPr>
      <w:r>
        <w:rPr>
          <w:b/>
          <w:lang w:val="en-US"/>
        </w:rPr>
        <w:br w:type="page"/>
      </w:r>
    </w:p>
    <w:p w:rsidR="006D7F30" w:rsidRPr="00A85CBC" w:rsidRDefault="00B53B58" w:rsidP="000D3D1F">
      <w:pPr>
        <w:pStyle w:val="text"/>
        <w:spacing w:line="240" w:lineRule="auto"/>
        <w:ind w:firstLine="0"/>
        <w:outlineLvl w:val="0"/>
        <w:rPr>
          <w:rFonts w:ascii="Times New Roman" w:hAnsi="Times New Roman"/>
          <w:b/>
          <w:szCs w:val="24"/>
          <w:lang w:val="en-US"/>
        </w:rPr>
      </w:pPr>
      <w:r>
        <w:rPr>
          <w:rFonts w:ascii="Times New Roman" w:hAnsi="Times New Roman"/>
          <w:b/>
          <w:szCs w:val="24"/>
          <w:lang w:val="en-US"/>
        </w:rPr>
        <w:lastRenderedPageBreak/>
        <w:t>LIST OF TABLES</w:t>
      </w:r>
    </w:p>
    <w:p w:rsidR="006D7F30" w:rsidRPr="00A85CBC" w:rsidRDefault="008E0982" w:rsidP="000D3D1F">
      <w:pPr>
        <w:pStyle w:val="Default"/>
        <w:jc w:val="both"/>
        <w:outlineLvl w:val="0"/>
        <w:rPr>
          <w:color w:val="auto"/>
        </w:rPr>
      </w:pPr>
      <w:r>
        <w:rPr>
          <w:color w:val="auto"/>
        </w:rPr>
        <w:t xml:space="preserve">TABLE 1   </w:t>
      </w:r>
      <w:r w:rsidR="00B53B58">
        <w:rPr>
          <w:color w:val="auto"/>
        </w:rPr>
        <w:t xml:space="preserve">Sample </w:t>
      </w:r>
      <w:r w:rsidR="00C41FC9">
        <w:rPr>
          <w:color w:val="auto"/>
        </w:rPr>
        <w:t>description</w:t>
      </w:r>
    </w:p>
    <w:p w:rsidR="006D7F30" w:rsidRPr="00A85CBC" w:rsidRDefault="00B53B58" w:rsidP="000D3D1F">
      <w:pPr>
        <w:pStyle w:val="Default"/>
        <w:jc w:val="both"/>
        <w:outlineLvl w:val="0"/>
        <w:rPr>
          <w:color w:val="auto"/>
        </w:rPr>
      </w:pPr>
      <w:r>
        <w:rPr>
          <w:color w:val="auto"/>
        </w:rPr>
        <w:t xml:space="preserve">TABLE </w:t>
      </w:r>
      <w:r w:rsidR="00BD5234">
        <w:rPr>
          <w:color w:val="auto"/>
        </w:rPr>
        <w:t>2</w:t>
      </w:r>
      <w:r w:rsidR="008E0982">
        <w:rPr>
          <w:color w:val="auto"/>
        </w:rPr>
        <w:t xml:space="preserve">   </w:t>
      </w:r>
      <w:r>
        <w:rPr>
          <w:color w:val="auto"/>
        </w:rPr>
        <w:t>Models Estimation Results</w:t>
      </w:r>
    </w:p>
    <w:p w:rsidR="006D7F30" w:rsidRPr="00A85CBC" w:rsidRDefault="006D7F30" w:rsidP="000D3D1F">
      <w:pPr>
        <w:pStyle w:val="text"/>
        <w:spacing w:line="240" w:lineRule="auto"/>
        <w:ind w:firstLine="0"/>
        <w:outlineLvl w:val="0"/>
        <w:rPr>
          <w:rFonts w:ascii="Times New Roman" w:hAnsi="Times New Roman"/>
          <w:b/>
          <w:szCs w:val="24"/>
          <w:lang w:val="en-US"/>
        </w:rPr>
      </w:pPr>
    </w:p>
    <w:p w:rsidR="006D7F30" w:rsidRPr="00A85CBC" w:rsidRDefault="00B53B58" w:rsidP="000D3D1F">
      <w:pPr>
        <w:autoSpaceDE/>
        <w:autoSpaceDN/>
        <w:adjustRightInd/>
        <w:jc w:val="both"/>
        <w:rPr>
          <w:b/>
          <w:lang w:val="en-US"/>
        </w:rPr>
      </w:pPr>
      <w:r>
        <w:rPr>
          <w:b/>
          <w:lang w:val="en-US"/>
        </w:rPr>
        <w:br w:type="page"/>
      </w:r>
    </w:p>
    <w:p w:rsidR="006D7F30" w:rsidRDefault="00E07C08" w:rsidP="000D3D1F">
      <w:pPr>
        <w:pStyle w:val="text"/>
        <w:spacing w:line="240" w:lineRule="auto"/>
        <w:ind w:firstLine="0"/>
        <w:jc w:val="center"/>
        <w:outlineLvl w:val="0"/>
        <w:rPr>
          <w:rFonts w:ascii="Times New Roman" w:hAnsi="Times New Roman"/>
          <w:b/>
          <w:szCs w:val="24"/>
          <w:lang w:val="en-US"/>
        </w:rPr>
      </w:pPr>
      <w:r>
        <w:rPr>
          <w:rFonts w:ascii="Times New Roman" w:hAnsi="Times New Roman"/>
          <w:b/>
          <w:szCs w:val="24"/>
          <w:lang w:val="en-US"/>
        </w:rPr>
        <w:lastRenderedPageBreak/>
        <w:t xml:space="preserve">TABLE 1   </w:t>
      </w:r>
      <w:r w:rsidR="00B53B58">
        <w:rPr>
          <w:rFonts w:ascii="Times New Roman" w:hAnsi="Times New Roman"/>
          <w:b/>
          <w:szCs w:val="24"/>
          <w:lang w:val="en-US"/>
        </w:rPr>
        <w:t>Sample description</w:t>
      </w:r>
    </w:p>
    <w:tbl>
      <w:tblPr>
        <w:tblW w:w="5000" w:type="pct"/>
        <w:tblLayout w:type="fixed"/>
        <w:tblCellMar>
          <w:left w:w="70" w:type="dxa"/>
          <w:right w:w="70" w:type="dxa"/>
        </w:tblCellMar>
        <w:tblLook w:val="04A0"/>
      </w:tblPr>
      <w:tblGrid>
        <w:gridCol w:w="4037"/>
        <w:gridCol w:w="710"/>
        <w:gridCol w:w="1042"/>
        <w:gridCol w:w="365"/>
        <w:gridCol w:w="593"/>
        <w:gridCol w:w="198"/>
        <w:gridCol w:w="409"/>
        <w:gridCol w:w="971"/>
        <w:gridCol w:w="540"/>
        <w:gridCol w:w="635"/>
      </w:tblGrid>
      <w:tr w:rsidR="004C7455" w:rsidRPr="00592722" w:rsidTr="00E72751">
        <w:trPr>
          <w:trHeight w:val="170"/>
        </w:trPr>
        <w:tc>
          <w:tcPr>
            <w:tcW w:w="2125" w:type="pct"/>
            <w:tcBorders>
              <w:top w:val="double" w:sz="6" w:space="0" w:color="auto"/>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jc w:val="both"/>
              <w:rPr>
                <w:b/>
                <w:bCs/>
                <w:color w:val="000000"/>
                <w:sz w:val="18"/>
                <w:szCs w:val="18"/>
                <w:lang w:eastAsia="it-IT"/>
              </w:rPr>
            </w:pPr>
            <w:r w:rsidRPr="00592722">
              <w:rPr>
                <w:b/>
                <w:bCs/>
                <w:color w:val="000000"/>
                <w:sz w:val="18"/>
                <w:szCs w:val="18"/>
                <w:lang w:val="en-US" w:eastAsia="it-IT"/>
              </w:rPr>
              <w:t>Variables</w:t>
            </w:r>
          </w:p>
        </w:tc>
        <w:tc>
          <w:tcPr>
            <w:tcW w:w="374" w:type="pct"/>
            <w:tcBorders>
              <w:top w:val="double" w:sz="6" w:space="0" w:color="auto"/>
              <w:left w:val="nil"/>
              <w:bottom w:val="double" w:sz="6" w:space="0" w:color="auto"/>
              <w:right w:val="nil"/>
            </w:tcBorders>
            <w:shd w:val="clear" w:color="auto" w:fill="auto"/>
            <w:noWrap/>
            <w:vAlign w:val="center"/>
            <w:hideMark/>
          </w:tcPr>
          <w:p w:rsidR="00592722" w:rsidRPr="00592722" w:rsidRDefault="00592722" w:rsidP="000D3D1F">
            <w:pPr>
              <w:autoSpaceDE/>
              <w:autoSpaceDN/>
              <w:adjustRightInd/>
              <w:jc w:val="center"/>
              <w:rPr>
                <w:b/>
                <w:bCs/>
                <w:color w:val="000000"/>
                <w:sz w:val="18"/>
                <w:szCs w:val="18"/>
                <w:lang w:eastAsia="it-IT"/>
              </w:rPr>
            </w:pPr>
            <w:r w:rsidRPr="00592722">
              <w:rPr>
                <w:b/>
                <w:bCs/>
                <w:color w:val="000000"/>
                <w:sz w:val="18"/>
                <w:szCs w:val="18"/>
                <w:lang w:val="en-US" w:eastAsia="it-IT"/>
              </w:rPr>
              <w:t xml:space="preserve">Share </w:t>
            </w:r>
            <w:r w:rsidRPr="00592722">
              <w:rPr>
                <w:color w:val="000000"/>
                <w:sz w:val="18"/>
                <w:szCs w:val="18"/>
                <w:lang w:val="en-US" w:eastAsia="it-IT"/>
              </w:rPr>
              <w:t>%</w:t>
            </w:r>
          </w:p>
        </w:tc>
        <w:tc>
          <w:tcPr>
            <w:tcW w:w="2167" w:type="pct"/>
            <w:gridSpan w:val="7"/>
            <w:tcBorders>
              <w:top w:val="double" w:sz="6" w:space="0" w:color="auto"/>
              <w:left w:val="double" w:sz="6" w:space="0" w:color="auto"/>
              <w:bottom w:val="double" w:sz="6" w:space="0" w:color="auto"/>
              <w:right w:val="single" w:sz="8" w:space="0" w:color="000000"/>
            </w:tcBorders>
            <w:shd w:val="clear" w:color="auto" w:fill="auto"/>
            <w:noWrap/>
            <w:vAlign w:val="center"/>
            <w:hideMark/>
          </w:tcPr>
          <w:p w:rsidR="00592722" w:rsidRPr="00592722" w:rsidRDefault="00592722" w:rsidP="000D3D1F">
            <w:pPr>
              <w:autoSpaceDE/>
              <w:autoSpaceDN/>
              <w:adjustRightInd/>
              <w:jc w:val="both"/>
              <w:rPr>
                <w:b/>
                <w:bCs/>
                <w:color w:val="000000"/>
                <w:sz w:val="18"/>
                <w:szCs w:val="18"/>
                <w:lang w:eastAsia="it-IT"/>
              </w:rPr>
            </w:pPr>
            <w:r w:rsidRPr="00592722">
              <w:rPr>
                <w:b/>
                <w:bCs/>
                <w:color w:val="000000"/>
                <w:sz w:val="18"/>
                <w:szCs w:val="18"/>
                <w:lang w:val="en-US" w:eastAsia="it-IT"/>
              </w:rPr>
              <w:t>Variables</w:t>
            </w:r>
          </w:p>
        </w:tc>
        <w:tc>
          <w:tcPr>
            <w:tcW w:w="334" w:type="pct"/>
            <w:tcBorders>
              <w:top w:val="double" w:sz="6" w:space="0" w:color="auto"/>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b/>
                <w:bCs/>
                <w:color w:val="000000"/>
                <w:sz w:val="18"/>
                <w:szCs w:val="18"/>
                <w:lang w:eastAsia="it-IT"/>
              </w:rPr>
            </w:pPr>
            <w:r w:rsidRPr="00592722">
              <w:rPr>
                <w:b/>
                <w:bCs/>
                <w:color w:val="000000"/>
                <w:sz w:val="18"/>
                <w:szCs w:val="18"/>
                <w:lang w:val="en-US" w:eastAsia="it-IT"/>
              </w:rPr>
              <w:t>Share</w:t>
            </w:r>
            <w:r w:rsidRPr="00592722">
              <w:rPr>
                <w:color w:val="000000"/>
                <w:sz w:val="18"/>
                <w:szCs w:val="18"/>
                <w:lang w:val="en-US" w:eastAsia="it-IT"/>
              </w:rPr>
              <w:t xml:space="preserve"> %</w:t>
            </w:r>
          </w:p>
        </w:tc>
      </w:tr>
      <w:tr w:rsidR="004C7455" w:rsidRPr="00F35B21" w:rsidTr="00E72751">
        <w:trPr>
          <w:trHeight w:val="170"/>
        </w:trPr>
        <w:tc>
          <w:tcPr>
            <w:tcW w:w="2125" w:type="pct"/>
            <w:tcBorders>
              <w:top w:val="double" w:sz="6" w:space="0" w:color="auto"/>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b/>
                <w:bCs/>
                <w:color w:val="000000"/>
                <w:sz w:val="18"/>
                <w:szCs w:val="18"/>
                <w:lang w:eastAsia="it-IT"/>
              </w:rPr>
            </w:pPr>
            <w:r w:rsidRPr="00592722">
              <w:rPr>
                <w:b/>
                <w:bCs/>
                <w:iCs/>
                <w:color w:val="000000"/>
                <w:sz w:val="18"/>
                <w:szCs w:val="18"/>
                <w:lang w:val="en-US" w:eastAsia="it-IT"/>
              </w:rPr>
              <w:t>Individual and Household Characteristics</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double" w:sz="6" w:space="0" w:color="auto"/>
              <w:left w:val="double" w:sz="6" w:space="0" w:color="auto"/>
              <w:bottom w:val="nil"/>
              <w:right w:val="single" w:sz="8" w:space="0" w:color="000000"/>
            </w:tcBorders>
            <w:shd w:val="clear" w:color="auto" w:fill="auto"/>
            <w:noWrap/>
            <w:vAlign w:val="center"/>
            <w:hideMark/>
          </w:tcPr>
          <w:p w:rsidR="00592722" w:rsidRPr="00F35B21" w:rsidRDefault="00592722" w:rsidP="000D3D1F">
            <w:pPr>
              <w:autoSpaceDE/>
              <w:autoSpaceDN/>
              <w:adjustRightInd/>
              <w:jc w:val="both"/>
              <w:rPr>
                <w:b/>
                <w:bCs/>
                <w:color w:val="000000"/>
                <w:sz w:val="18"/>
                <w:szCs w:val="18"/>
                <w:lang w:val="en-US" w:eastAsia="it-IT"/>
              </w:rPr>
            </w:pPr>
            <w:r w:rsidRPr="00592722">
              <w:rPr>
                <w:b/>
                <w:bCs/>
                <w:color w:val="000000"/>
                <w:sz w:val="18"/>
                <w:szCs w:val="18"/>
                <w:lang w:val="en-US" w:eastAsia="it-IT"/>
              </w:rPr>
              <w:t xml:space="preserve">Individual </w:t>
            </w:r>
            <w:r w:rsidR="00254AFA">
              <w:rPr>
                <w:b/>
                <w:bCs/>
                <w:color w:val="000000"/>
                <w:sz w:val="18"/>
                <w:szCs w:val="18"/>
                <w:lang w:val="en-US" w:eastAsia="it-IT"/>
              </w:rPr>
              <w:t>environmental</w:t>
            </w:r>
            <w:r w:rsidR="00010AAE">
              <w:rPr>
                <w:b/>
                <w:bCs/>
                <w:color w:val="000000"/>
                <w:sz w:val="18"/>
                <w:szCs w:val="18"/>
                <w:lang w:val="en-US" w:eastAsia="it-IT"/>
              </w:rPr>
              <w:t xml:space="preserve"> </w:t>
            </w:r>
            <w:r w:rsidR="00C76265">
              <w:rPr>
                <w:b/>
                <w:bCs/>
                <w:color w:val="000000"/>
                <w:sz w:val="18"/>
                <w:szCs w:val="18"/>
                <w:lang w:val="en-US" w:eastAsia="it-IT"/>
              </w:rPr>
              <w:t>attitude indicator</w:t>
            </w:r>
          </w:p>
        </w:tc>
        <w:tc>
          <w:tcPr>
            <w:tcW w:w="334" w:type="pct"/>
            <w:tcBorders>
              <w:top w:val="double" w:sz="6" w:space="0" w:color="auto"/>
              <w:left w:val="nil"/>
              <w:bottom w:val="nil"/>
              <w:right w:val="double" w:sz="6" w:space="0" w:color="auto"/>
            </w:tcBorders>
            <w:shd w:val="clear" w:color="auto" w:fill="auto"/>
            <w:vAlign w:val="center"/>
            <w:hideMark/>
          </w:tcPr>
          <w:p w:rsidR="00592722" w:rsidRPr="00F35B21" w:rsidRDefault="00592722" w:rsidP="000D3D1F">
            <w:pPr>
              <w:autoSpaceDE/>
              <w:autoSpaceDN/>
              <w:adjustRightInd/>
              <w:jc w:val="center"/>
              <w:rPr>
                <w:color w:val="000000"/>
                <w:sz w:val="18"/>
                <w:szCs w:val="18"/>
                <w:lang w:val="en-US" w:eastAsia="it-IT"/>
              </w:rPr>
            </w:pPr>
          </w:p>
        </w:tc>
      </w:tr>
      <w:tr w:rsidR="004C7455" w:rsidRPr="0080396A"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bCs/>
                <w:i/>
                <w:iCs/>
                <w:color w:val="000000"/>
                <w:sz w:val="18"/>
                <w:szCs w:val="18"/>
                <w:lang w:val="en-US" w:eastAsia="it-IT"/>
              </w:rPr>
              <w:t>Gender</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i/>
                <w:iCs/>
                <w:color w:val="000000"/>
                <w:sz w:val="18"/>
                <w:szCs w:val="18"/>
                <w:lang w:val="en-US" w:eastAsia="it-IT"/>
              </w:rPr>
            </w:pPr>
            <w:r w:rsidRPr="00592722">
              <w:rPr>
                <w:i/>
                <w:iCs/>
                <w:color w:val="000000"/>
                <w:sz w:val="18"/>
                <w:szCs w:val="18"/>
                <w:lang w:val="en-US" w:eastAsia="it-IT"/>
              </w:rPr>
              <w:t>Environmental effort in reducing CO2 emission from:</w:t>
            </w:r>
          </w:p>
        </w:tc>
        <w:tc>
          <w:tcPr>
            <w:tcW w:w="334" w:type="pct"/>
            <w:tcBorders>
              <w:top w:val="nil"/>
              <w:left w:val="nil"/>
              <w:bottom w:val="nil"/>
              <w:right w:val="double" w:sz="6" w:space="0" w:color="auto"/>
            </w:tcBorders>
            <w:shd w:val="clear" w:color="auto" w:fill="auto"/>
            <w:vAlign w:val="center"/>
            <w:hideMark/>
          </w:tcPr>
          <w:p w:rsidR="00592722" w:rsidRPr="00592722" w:rsidRDefault="00592722" w:rsidP="000D3D1F">
            <w:pPr>
              <w:autoSpaceDE/>
              <w:autoSpaceDN/>
              <w:adjustRightInd/>
              <w:jc w:val="center"/>
              <w:rPr>
                <w:color w:val="000000"/>
                <w:sz w:val="18"/>
                <w:szCs w:val="18"/>
                <w:lang w:val="en-US"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ind w:firstLine="142"/>
              <w:rPr>
                <w:color w:val="000000"/>
                <w:sz w:val="18"/>
                <w:szCs w:val="18"/>
                <w:lang w:eastAsia="it-IT"/>
              </w:rPr>
            </w:pPr>
            <w:r w:rsidRPr="00592722">
              <w:rPr>
                <w:color w:val="000000"/>
                <w:sz w:val="18"/>
                <w:szCs w:val="18"/>
                <w:lang w:val="en-US" w:eastAsia="it-IT"/>
              </w:rPr>
              <w:t>Male</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50.5</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color w:val="000000"/>
                <w:sz w:val="18"/>
                <w:szCs w:val="18"/>
                <w:u w:val="single"/>
                <w:lang w:eastAsia="it-IT"/>
              </w:rPr>
            </w:pPr>
            <w:r w:rsidRPr="00592722">
              <w:rPr>
                <w:color w:val="000000"/>
                <w:sz w:val="18"/>
                <w:szCs w:val="18"/>
                <w:u w:val="single"/>
                <w:lang w:val="en-US" w:eastAsia="it-IT"/>
              </w:rPr>
              <w:t>Transport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ind w:firstLine="142"/>
              <w:rPr>
                <w:color w:val="000000"/>
                <w:sz w:val="18"/>
                <w:szCs w:val="18"/>
                <w:lang w:eastAsia="it-IT"/>
              </w:rPr>
            </w:pPr>
            <w:r w:rsidRPr="00592722">
              <w:rPr>
                <w:color w:val="000000"/>
                <w:sz w:val="18"/>
                <w:szCs w:val="18"/>
                <w:lang w:val="en-US" w:eastAsia="it-IT"/>
              </w:rPr>
              <w:t>Female</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49.5</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Low effort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75.2</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bCs/>
                <w:i/>
                <w:iCs/>
                <w:color w:val="000000"/>
                <w:sz w:val="18"/>
                <w:szCs w:val="18"/>
                <w:lang w:val="en-US" w:eastAsia="it-IT"/>
              </w:rPr>
              <w:t>Age</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High effort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24.8</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ind w:firstLine="142"/>
              <w:rPr>
                <w:color w:val="000000"/>
                <w:sz w:val="18"/>
                <w:szCs w:val="18"/>
                <w:lang w:eastAsia="it-IT"/>
              </w:rPr>
            </w:pPr>
            <w:r w:rsidRPr="00592722">
              <w:rPr>
                <w:color w:val="000000"/>
                <w:sz w:val="18"/>
                <w:szCs w:val="18"/>
                <w:lang w:val="en-US" w:eastAsia="it-IT"/>
              </w:rPr>
              <w:t>18 - 30</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35.8</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color w:val="000000"/>
                <w:sz w:val="18"/>
                <w:szCs w:val="18"/>
                <w:u w:val="single"/>
                <w:lang w:eastAsia="it-IT"/>
              </w:rPr>
            </w:pPr>
            <w:r w:rsidRPr="00592722">
              <w:rPr>
                <w:color w:val="000000"/>
                <w:sz w:val="18"/>
                <w:szCs w:val="18"/>
                <w:u w:val="single"/>
                <w:lang w:val="en-US" w:eastAsia="it-IT"/>
              </w:rPr>
              <w:t>Recycling</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ind w:firstLine="142"/>
              <w:rPr>
                <w:color w:val="000000"/>
                <w:sz w:val="18"/>
                <w:szCs w:val="18"/>
                <w:lang w:eastAsia="it-IT"/>
              </w:rPr>
            </w:pPr>
            <w:r w:rsidRPr="00592722">
              <w:rPr>
                <w:color w:val="000000"/>
                <w:sz w:val="18"/>
                <w:szCs w:val="18"/>
                <w:lang w:val="en-US" w:eastAsia="it-IT"/>
              </w:rPr>
              <w:t>31 - 40</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31.2</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Low effort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10.1</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ind w:firstLine="142"/>
              <w:rPr>
                <w:color w:val="000000"/>
                <w:sz w:val="18"/>
                <w:szCs w:val="18"/>
                <w:lang w:eastAsia="it-IT"/>
              </w:rPr>
            </w:pPr>
            <w:r w:rsidRPr="00592722">
              <w:rPr>
                <w:color w:val="000000"/>
                <w:sz w:val="18"/>
                <w:szCs w:val="18"/>
                <w:lang w:val="en-US" w:eastAsia="it-IT"/>
              </w:rPr>
              <w:t>41 - 80</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33</w:t>
            </w:r>
            <w:r w:rsidR="005F479F">
              <w:rPr>
                <w:color w:val="000000"/>
                <w:sz w:val="18"/>
                <w:szCs w:val="18"/>
                <w:lang w:val="en-US" w:eastAsia="it-IT"/>
              </w:rPr>
              <w:t>.0</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High effort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89.9</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bCs/>
                <w:i/>
                <w:iCs/>
                <w:color w:val="000000"/>
                <w:sz w:val="18"/>
                <w:szCs w:val="18"/>
                <w:lang w:val="en-US" w:eastAsia="it-IT"/>
              </w:rPr>
              <w:t>Level of education</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color w:val="000000"/>
                <w:sz w:val="18"/>
                <w:szCs w:val="18"/>
                <w:u w:val="single"/>
                <w:lang w:eastAsia="it-IT"/>
              </w:rPr>
            </w:pPr>
            <w:r w:rsidRPr="00592722">
              <w:rPr>
                <w:color w:val="000000"/>
                <w:sz w:val="18"/>
                <w:szCs w:val="18"/>
                <w:u w:val="single"/>
                <w:lang w:val="en-US" w:eastAsia="it-IT"/>
              </w:rPr>
              <w:t>Electricity</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Low level (High school and lower)</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32.1</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Low effort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30.3</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Medium level (Undergraduate and Master degree)</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49.5</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High effort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69.7</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High level (Higher than Master degree)</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18.4</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color w:val="000000"/>
                <w:sz w:val="18"/>
                <w:szCs w:val="18"/>
                <w:u w:val="single"/>
                <w:lang w:eastAsia="it-IT"/>
              </w:rPr>
            </w:pPr>
            <w:r w:rsidRPr="00592722">
              <w:rPr>
                <w:color w:val="000000"/>
                <w:sz w:val="18"/>
                <w:szCs w:val="18"/>
                <w:u w:val="single"/>
                <w:lang w:val="en-US" w:eastAsia="it-IT"/>
              </w:rPr>
              <w:t>Technology</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bCs/>
                <w:i/>
                <w:iCs/>
                <w:color w:val="000000"/>
                <w:sz w:val="18"/>
                <w:szCs w:val="18"/>
                <w:lang w:val="en-US" w:eastAsia="it-IT"/>
              </w:rPr>
              <w:t>Employment status</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Low effort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56.9</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Student or unemployed</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24</w:t>
            </w:r>
            <w:r w:rsidR="004C7455">
              <w:rPr>
                <w:color w:val="000000"/>
                <w:sz w:val="18"/>
                <w:szCs w:val="18"/>
                <w:lang w:val="en-US" w:eastAsia="it-IT"/>
              </w:rPr>
              <w:t>.0</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High effort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43.1</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Employed</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76</w:t>
            </w:r>
            <w:r w:rsidR="004C7455">
              <w:rPr>
                <w:color w:val="000000"/>
                <w:sz w:val="18"/>
                <w:szCs w:val="18"/>
                <w:lang w:val="en-US" w:eastAsia="it-IT"/>
              </w:rPr>
              <w:t>.0</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6803D8" w:rsidP="000D3D1F">
            <w:pPr>
              <w:autoSpaceDE/>
              <w:autoSpaceDN/>
              <w:adjustRightInd/>
              <w:jc w:val="both"/>
              <w:rPr>
                <w:color w:val="000000"/>
                <w:sz w:val="18"/>
                <w:szCs w:val="18"/>
                <w:u w:val="single"/>
                <w:lang w:eastAsia="it-IT"/>
              </w:rPr>
            </w:pPr>
            <w:r>
              <w:rPr>
                <w:color w:val="000000"/>
                <w:sz w:val="18"/>
                <w:szCs w:val="18"/>
                <w:u w:val="single"/>
                <w:lang w:val="en-US" w:eastAsia="it-IT"/>
              </w:rPr>
              <w:t>Daily practice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bCs/>
                <w:i/>
                <w:iCs/>
                <w:color w:val="000000"/>
                <w:sz w:val="18"/>
                <w:szCs w:val="18"/>
                <w:lang w:val="en-US" w:eastAsia="it-IT"/>
              </w:rPr>
              <w:t>Marital status</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Low effort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62.4</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Married</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45.9</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High effort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37.6</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Unmarried</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54.1</w:t>
            </w:r>
          </w:p>
        </w:tc>
        <w:tc>
          <w:tcPr>
            <w:tcW w:w="741" w:type="pct"/>
            <w:gridSpan w:val="2"/>
            <w:tcBorders>
              <w:top w:val="nil"/>
              <w:left w:val="double" w:sz="6" w:space="0" w:color="auto"/>
              <w:bottom w:val="nil"/>
              <w:right w:val="nil"/>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i/>
                <w:iCs/>
                <w:color w:val="000000"/>
                <w:sz w:val="18"/>
                <w:szCs w:val="18"/>
                <w:lang w:val="en-US" w:eastAsia="it-IT"/>
              </w:rPr>
              <w:t> </w:t>
            </w:r>
          </w:p>
        </w:tc>
        <w:tc>
          <w:tcPr>
            <w:tcW w:w="312"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p>
        </w:tc>
        <w:tc>
          <w:tcPr>
            <w:tcW w:w="318" w:type="pct"/>
            <w:gridSpan w:val="2"/>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p>
        </w:tc>
        <w:tc>
          <w:tcPr>
            <w:tcW w:w="795" w:type="pct"/>
            <w:gridSpan w:val="2"/>
            <w:tcBorders>
              <w:top w:val="nil"/>
              <w:left w:val="nil"/>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i/>
                <w:iCs/>
                <w:color w:val="000000"/>
                <w:sz w:val="18"/>
                <w:szCs w:val="18"/>
                <w:lang w:eastAsia="it-IT"/>
              </w:rPr>
              <w:t> </w:t>
            </w:r>
          </w:p>
        </w:tc>
        <w:tc>
          <w:tcPr>
            <w:tcW w:w="334" w:type="pct"/>
            <w:tcBorders>
              <w:top w:val="nil"/>
              <w:left w:val="nil"/>
              <w:bottom w:val="nil"/>
              <w:right w:val="double" w:sz="6" w:space="0" w:color="auto"/>
            </w:tcBorders>
            <w:shd w:val="clear" w:color="auto" w:fill="auto"/>
            <w:vAlign w:val="center"/>
            <w:hideMark/>
          </w:tcPr>
          <w:p w:rsidR="00592722" w:rsidRPr="00592722" w:rsidRDefault="00592722" w:rsidP="000D3D1F">
            <w:pPr>
              <w:autoSpaceDE/>
              <w:autoSpaceDN/>
              <w:adjustRightInd/>
              <w:jc w:val="center"/>
              <w:rPr>
                <w:color w:val="000000"/>
                <w:sz w:val="18"/>
                <w:szCs w:val="18"/>
                <w:lang w:eastAsia="it-IT"/>
              </w:rPr>
            </w:pPr>
          </w:p>
        </w:tc>
      </w:tr>
      <w:tr w:rsidR="004C7455" w:rsidRPr="0080396A"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bCs/>
                <w:i/>
                <w:iCs/>
                <w:color w:val="000000"/>
                <w:sz w:val="18"/>
                <w:szCs w:val="18"/>
                <w:lang w:val="en-US" w:eastAsia="it-IT"/>
              </w:rPr>
              <w:t>Children</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1372" w:type="pct"/>
            <w:gridSpan w:val="5"/>
            <w:tcBorders>
              <w:top w:val="nil"/>
              <w:left w:val="double" w:sz="6" w:space="0" w:color="auto"/>
              <w:bottom w:val="nil"/>
              <w:right w:val="nil"/>
            </w:tcBorders>
            <w:shd w:val="clear" w:color="auto" w:fill="auto"/>
            <w:noWrap/>
            <w:vAlign w:val="center"/>
            <w:hideMark/>
          </w:tcPr>
          <w:p w:rsidR="00592722" w:rsidRPr="00592722" w:rsidRDefault="00592722" w:rsidP="000D3D1F">
            <w:pPr>
              <w:autoSpaceDE/>
              <w:autoSpaceDN/>
              <w:adjustRightInd/>
              <w:rPr>
                <w:i/>
                <w:iCs/>
                <w:color w:val="000000"/>
                <w:sz w:val="18"/>
                <w:szCs w:val="18"/>
                <w:lang w:val="en-US" w:eastAsia="it-IT"/>
              </w:rPr>
            </w:pPr>
            <w:r w:rsidRPr="00592722">
              <w:rPr>
                <w:i/>
                <w:iCs/>
                <w:color w:val="000000"/>
                <w:sz w:val="18"/>
                <w:szCs w:val="18"/>
                <w:lang w:val="en-US" w:eastAsia="it-IT"/>
              </w:rPr>
              <w:t xml:space="preserve">Motivation for car-only use </w:t>
            </w:r>
          </w:p>
        </w:tc>
        <w:tc>
          <w:tcPr>
            <w:tcW w:w="795" w:type="pct"/>
            <w:gridSpan w:val="2"/>
            <w:tcBorders>
              <w:top w:val="nil"/>
              <w:left w:val="nil"/>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val="en-US" w:eastAsia="it-IT"/>
              </w:rPr>
            </w:pPr>
            <w:r w:rsidRPr="00592722">
              <w:rPr>
                <w:i/>
                <w:iCs/>
                <w:color w:val="000000"/>
                <w:sz w:val="18"/>
                <w:szCs w:val="18"/>
                <w:lang w:val="en-US" w:eastAsia="it-IT"/>
              </w:rPr>
              <w:t> </w:t>
            </w:r>
          </w:p>
        </w:tc>
        <w:tc>
          <w:tcPr>
            <w:tcW w:w="334" w:type="pct"/>
            <w:tcBorders>
              <w:top w:val="nil"/>
              <w:left w:val="nil"/>
              <w:bottom w:val="nil"/>
              <w:right w:val="double" w:sz="6" w:space="0" w:color="auto"/>
            </w:tcBorders>
            <w:shd w:val="clear" w:color="auto" w:fill="auto"/>
            <w:vAlign w:val="center"/>
            <w:hideMark/>
          </w:tcPr>
          <w:p w:rsidR="00592722" w:rsidRPr="00592722" w:rsidRDefault="00592722" w:rsidP="000D3D1F">
            <w:pPr>
              <w:autoSpaceDE/>
              <w:autoSpaceDN/>
              <w:adjustRightInd/>
              <w:jc w:val="center"/>
              <w:rPr>
                <w:color w:val="000000"/>
                <w:sz w:val="18"/>
                <w:szCs w:val="18"/>
                <w:lang w:val="en-US"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Yes</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27.5</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color w:val="000000"/>
                <w:sz w:val="18"/>
                <w:szCs w:val="18"/>
                <w:u w:val="single"/>
                <w:lang w:eastAsia="it-IT"/>
              </w:rPr>
            </w:pPr>
            <w:r w:rsidRPr="00592722">
              <w:rPr>
                <w:color w:val="000000"/>
                <w:sz w:val="18"/>
                <w:szCs w:val="18"/>
                <w:u w:val="single"/>
                <w:lang w:val="en-US" w:eastAsia="it-IT"/>
              </w:rPr>
              <w:t>Saving time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No</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72.5</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Low importance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56.9</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bCs/>
                <w:i/>
                <w:iCs/>
                <w:color w:val="000000"/>
                <w:sz w:val="18"/>
                <w:szCs w:val="18"/>
                <w:lang w:val="en-US" w:eastAsia="it-IT"/>
              </w:rPr>
              <w:t xml:space="preserve">Age of children </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High importance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43.1</w:t>
            </w:r>
          </w:p>
        </w:tc>
      </w:tr>
      <w:tr w:rsidR="004C7455" w:rsidRPr="0080396A"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 of participants with 0-13 years old kids</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60</w:t>
            </w:r>
            <w:r w:rsidR="004C7455">
              <w:rPr>
                <w:color w:val="000000"/>
                <w:sz w:val="18"/>
                <w:szCs w:val="18"/>
                <w:lang w:val="en-US" w:eastAsia="it-IT"/>
              </w:rPr>
              <w:t>.0</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color w:val="000000"/>
                <w:sz w:val="18"/>
                <w:szCs w:val="18"/>
                <w:u w:val="single"/>
                <w:lang w:val="en-US" w:eastAsia="it-IT"/>
              </w:rPr>
            </w:pPr>
            <w:r w:rsidRPr="00592722">
              <w:rPr>
                <w:color w:val="000000"/>
                <w:sz w:val="18"/>
                <w:szCs w:val="18"/>
                <w:u w:val="single"/>
                <w:lang w:val="en-US" w:eastAsia="it-IT"/>
              </w:rPr>
              <w:t>Flexibility in departure/arrival time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val="en-US"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 of participants with 14-17 years old kids</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30</w:t>
            </w:r>
            <w:r w:rsidR="004C7455">
              <w:rPr>
                <w:color w:val="000000"/>
                <w:sz w:val="18"/>
                <w:szCs w:val="18"/>
                <w:lang w:val="en-US" w:eastAsia="it-IT"/>
              </w:rPr>
              <w:t>.0</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Low importance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45.9</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 of participants with18 years old and older kids</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30</w:t>
            </w:r>
            <w:r w:rsidR="004C7455">
              <w:rPr>
                <w:color w:val="000000"/>
                <w:sz w:val="18"/>
                <w:szCs w:val="18"/>
                <w:lang w:val="en-US" w:eastAsia="it-IT"/>
              </w:rPr>
              <w:t>.0</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High importance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54.1</w:t>
            </w:r>
          </w:p>
        </w:tc>
      </w:tr>
      <w:tr w:rsidR="004C7455" w:rsidRPr="0080396A"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bCs/>
                <w:i/>
                <w:iCs/>
                <w:color w:val="000000"/>
                <w:sz w:val="18"/>
                <w:szCs w:val="18"/>
                <w:lang w:val="en-US" w:eastAsia="it-IT"/>
              </w:rPr>
              <w:t>Monthly personal Income level</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color w:val="000000"/>
                <w:sz w:val="18"/>
                <w:szCs w:val="18"/>
                <w:u w:val="single"/>
                <w:lang w:val="en-US" w:eastAsia="it-IT"/>
              </w:rPr>
            </w:pPr>
            <w:r w:rsidRPr="00592722">
              <w:rPr>
                <w:color w:val="000000"/>
                <w:sz w:val="18"/>
                <w:szCs w:val="18"/>
                <w:u w:val="single"/>
                <w:lang w:val="en-US" w:eastAsia="it-IT"/>
              </w:rPr>
              <w:t>Need to Pick up/Drop off household members</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val="en-US"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Low Income (&lt;1,000 euro)</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36.7</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Low importance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67.9</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Medium Income (1,000 ≤ Income ≤ 2,000 euro</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42.2</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High importance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32.1</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High Income (Income &gt; 2,000 euro)</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21.1</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color w:val="000000"/>
                <w:sz w:val="18"/>
                <w:szCs w:val="18"/>
                <w:u w:val="single"/>
                <w:lang w:eastAsia="it-IT"/>
              </w:rPr>
            </w:pPr>
            <w:r w:rsidRPr="00592722">
              <w:rPr>
                <w:color w:val="000000"/>
                <w:sz w:val="18"/>
                <w:szCs w:val="18"/>
                <w:u w:val="single"/>
                <w:lang w:val="en-US" w:eastAsia="it-IT"/>
              </w:rPr>
              <w:t>Discomfort of public transport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bCs/>
                <w:i/>
                <w:iCs/>
                <w:color w:val="000000"/>
                <w:sz w:val="18"/>
                <w:szCs w:val="18"/>
                <w:lang w:val="en-US" w:eastAsia="it-IT"/>
              </w:rPr>
              <w:t>Residential location</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left="-27" w:firstLine="142"/>
              <w:jc w:val="both"/>
              <w:rPr>
                <w:color w:val="000000"/>
                <w:sz w:val="18"/>
                <w:szCs w:val="18"/>
                <w:lang w:eastAsia="it-IT"/>
              </w:rPr>
            </w:pPr>
            <w:r w:rsidRPr="00592722">
              <w:rPr>
                <w:color w:val="000000"/>
                <w:sz w:val="18"/>
                <w:szCs w:val="18"/>
                <w:lang w:val="en-US" w:eastAsia="it-IT"/>
              </w:rPr>
              <w:t>Low importance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74.3</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City Center</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16.5</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left="-27" w:firstLine="142"/>
              <w:jc w:val="both"/>
              <w:rPr>
                <w:color w:val="000000"/>
                <w:sz w:val="18"/>
                <w:szCs w:val="18"/>
                <w:lang w:eastAsia="it-IT"/>
              </w:rPr>
            </w:pPr>
            <w:r w:rsidRPr="00592722">
              <w:rPr>
                <w:color w:val="000000"/>
                <w:sz w:val="18"/>
                <w:szCs w:val="18"/>
                <w:lang w:val="en-US" w:eastAsia="it-IT"/>
              </w:rPr>
              <w:t>High importance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25.7</w:t>
            </w:r>
          </w:p>
        </w:tc>
      </w:tr>
      <w:tr w:rsidR="004C7455" w:rsidRPr="0080396A"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Suburban area (&lt;10 km from city center)</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67.9</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color w:val="000000"/>
                <w:sz w:val="18"/>
                <w:szCs w:val="18"/>
                <w:u w:val="single"/>
                <w:lang w:val="en-US" w:eastAsia="it-IT"/>
              </w:rPr>
            </w:pPr>
            <w:r w:rsidRPr="00592722">
              <w:rPr>
                <w:color w:val="000000"/>
                <w:sz w:val="18"/>
                <w:szCs w:val="18"/>
                <w:u w:val="single"/>
                <w:lang w:val="en-US" w:eastAsia="it-IT"/>
              </w:rPr>
              <w:t>Car is the only alternative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val="en-US"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Suburban area (≥ 10 km from city center)</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15.6</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Low importance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80.7</w:t>
            </w:r>
          </w:p>
        </w:tc>
      </w:tr>
      <w:tr w:rsidR="004C7455" w:rsidRPr="00592722" w:rsidTr="00E72751">
        <w:trPr>
          <w:trHeight w:val="170"/>
        </w:trPr>
        <w:tc>
          <w:tcPr>
            <w:tcW w:w="2125" w:type="pct"/>
            <w:tcBorders>
              <w:top w:val="nil"/>
              <w:left w:val="double" w:sz="6" w:space="0" w:color="auto"/>
              <w:bottom w:val="double" w:sz="6" w:space="0" w:color="auto"/>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p>
        </w:tc>
        <w:tc>
          <w:tcPr>
            <w:tcW w:w="374" w:type="pct"/>
            <w:tcBorders>
              <w:top w:val="nil"/>
              <w:left w:val="nil"/>
              <w:bottom w:val="double" w:sz="6" w:space="0" w:color="auto"/>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nil"/>
              <w:left w:val="double" w:sz="6" w:space="0" w:color="auto"/>
              <w:bottom w:val="double" w:sz="6" w:space="0" w:color="auto"/>
              <w:right w:val="single" w:sz="8" w:space="0" w:color="000000"/>
            </w:tcBorders>
            <w:shd w:val="clear" w:color="auto" w:fill="auto"/>
            <w:noWrap/>
            <w:vAlign w:val="center"/>
            <w:hideMark/>
          </w:tcPr>
          <w:p w:rsidR="00592722" w:rsidRPr="00592722" w:rsidRDefault="00592722" w:rsidP="000D3D1F">
            <w:pPr>
              <w:autoSpaceDE/>
              <w:autoSpaceDN/>
              <w:adjustRightInd/>
              <w:ind w:firstLine="115"/>
              <w:jc w:val="both"/>
              <w:rPr>
                <w:color w:val="000000"/>
                <w:sz w:val="18"/>
                <w:szCs w:val="18"/>
                <w:lang w:eastAsia="it-IT"/>
              </w:rPr>
            </w:pPr>
            <w:r w:rsidRPr="00592722">
              <w:rPr>
                <w:color w:val="000000"/>
                <w:sz w:val="18"/>
                <w:szCs w:val="18"/>
                <w:lang w:val="en-US" w:eastAsia="it-IT"/>
              </w:rPr>
              <w:t>High importance</w:t>
            </w:r>
          </w:p>
        </w:tc>
        <w:tc>
          <w:tcPr>
            <w:tcW w:w="334" w:type="pct"/>
            <w:tcBorders>
              <w:top w:val="nil"/>
              <w:left w:val="nil"/>
              <w:bottom w:val="double" w:sz="6" w:space="0" w:color="auto"/>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19.3</w:t>
            </w:r>
          </w:p>
        </w:tc>
      </w:tr>
      <w:tr w:rsidR="004C7455" w:rsidRPr="0080396A"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b/>
                <w:bCs/>
                <w:color w:val="000000"/>
                <w:sz w:val="18"/>
                <w:szCs w:val="18"/>
                <w:lang w:eastAsia="it-IT"/>
              </w:rPr>
            </w:pPr>
            <w:r w:rsidRPr="00592722">
              <w:rPr>
                <w:b/>
                <w:bCs/>
                <w:iCs/>
                <w:color w:val="000000"/>
                <w:sz w:val="18"/>
                <w:szCs w:val="18"/>
                <w:lang w:val="en-US" w:eastAsia="it-IT"/>
              </w:rPr>
              <w:t xml:space="preserve">Individual </w:t>
            </w:r>
            <w:r w:rsidR="00010AAE">
              <w:rPr>
                <w:b/>
                <w:bCs/>
                <w:iCs/>
                <w:color w:val="000000"/>
                <w:sz w:val="18"/>
                <w:szCs w:val="18"/>
                <w:lang w:val="en-US" w:eastAsia="it-IT"/>
              </w:rPr>
              <w:t>lifestyle</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double" w:sz="6" w:space="0" w:color="auto"/>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b/>
                <w:bCs/>
                <w:color w:val="000000"/>
                <w:sz w:val="18"/>
                <w:szCs w:val="18"/>
                <w:lang w:val="en-US" w:eastAsia="it-IT"/>
              </w:rPr>
            </w:pPr>
            <w:r w:rsidRPr="00592722">
              <w:rPr>
                <w:b/>
                <w:bCs/>
                <w:color w:val="000000"/>
                <w:sz w:val="18"/>
                <w:szCs w:val="18"/>
                <w:lang w:val="en-US" w:eastAsia="it-IT"/>
              </w:rPr>
              <w:t>Benefit</w:t>
            </w:r>
            <w:r w:rsidR="00A6674B">
              <w:rPr>
                <w:b/>
                <w:bCs/>
                <w:color w:val="000000"/>
                <w:sz w:val="18"/>
                <w:szCs w:val="18"/>
                <w:lang w:val="en-US" w:eastAsia="it-IT"/>
              </w:rPr>
              <w:t>s</w:t>
            </w:r>
            <w:r w:rsidRPr="00592722">
              <w:rPr>
                <w:b/>
                <w:bCs/>
                <w:color w:val="000000"/>
                <w:sz w:val="18"/>
                <w:szCs w:val="18"/>
                <w:lang w:val="en-US" w:eastAsia="it-IT"/>
              </w:rPr>
              <w:t xml:space="preserve"> presented in the PTP</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val="en-US" w:eastAsia="it-IT"/>
              </w:rPr>
            </w:pPr>
          </w:p>
        </w:tc>
      </w:tr>
      <w:tr w:rsidR="004C7455" w:rsidRPr="0080396A"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eastAsia="it-IT"/>
              </w:rPr>
            </w:pPr>
            <w:r w:rsidRPr="00592722">
              <w:rPr>
                <w:bCs/>
                <w:i/>
                <w:iCs/>
                <w:color w:val="000000"/>
                <w:sz w:val="18"/>
                <w:szCs w:val="18"/>
                <w:lang w:val="en-US" w:eastAsia="it-IT"/>
              </w:rPr>
              <w:t>Car use</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A6674B" w:rsidP="000D3D1F">
            <w:pPr>
              <w:autoSpaceDE/>
              <w:autoSpaceDN/>
              <w:adjustRightInd/>
              <w:jc w:val="both"/>
              <w:rPr>
                <w:i/>
                <w:iCs/>
                <w:color w:val="000000"/>
                <w:sz w:val="18"/>
                <w:szCs w:val="18"/>
                <w:lang w:val="en-US" w:eastAsia="it-IT"/>
              </w:rPr>
            </w:pPr>
            <w:r>
              <w:rPr>
                <w:i/>
                <w:iCs/>
                <w:color w:val="000000"/>
                <w:sz w:val="18"/>
                <w:szCs w:val="18"/>
                <w:lang w:val="en-US" w:eastAsia="it-IT"/>
              </w:rPr>
              <w:t>Weekly r</w:t>
            </w:r>
            <w:r w:rsidR="00592722" w:rsidRPr="00592722">
              <w:rPr>
                <w:i/>
                <w:iCs/>
                <w:color w:val="000000"/>
                <w:sz w:val="18"/>
                <w:szCs w:val="18"/>
                <w:lang w:val="en-US" w:eastAsia="it-IT"/>
              </w:rPr>
              <w:t>eduction in in-vehicle travel time</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val="en-US"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Low level (&lt;15,000 km per year)</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61.5</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4C7455" w:rsidP="000D3D1F">
            <w:pPr>
              <w:autoSpaceDE/>
              <w:autoSpaceDN/>
              <w:adjustRightInd/>
              <w:ind w:firstLine="73"/>
              <w:jc w:val="both"/>
              <w:rPr>
                <w:color w:val="000000"/>
                <w:sz w:val="18"/>
                <w:szCs w:val="18"/>
                <w:lang w:val="en-US" w:eastAsia="it-IT"/>
              </w:rPr>
            </w:pPr>
            <w:r>
              <w:rPr>
                <w:color w:val="000000"/>
                <w:sz w:val="18"/>
                <w:szCs w:val="18"/>
                <w:lang w:val="en-US" w:eastAsia="it-IT"/>
              </w:rPr>
              <w:t xml:space="preserve">  </w:t>
            </w:r>
            <w:r w:rsidR="00592722" w:rsidRPr="00592722">
              <w:rPr>
                <w:color w:val="000000"/>
                <w:sz w:val="18"/>
                <w:szCs w:val="18"/>
                <w:lang w:val="en-US" w:eastAsia="it-IT"/>
              </w:rPr>
              <w:t>Low benefit (&lt; 2 h per week)</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83.5</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Medium level ( 15,000 ≤ km per year ≤ 25,000)</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26.6</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4C7455" w:rsidP="000D3D1F">
            <w:pPr>
              <w:autoSpaceDE/>
              <w:autoSpaceDN/>
              <w:adjustRightInd/>
              <w:ind w:firstLine="73"/>
              <w:jc w:val="both"/>
              <w:rPr>
                <w:color w:val="000000"/>
                <w:sz w:val="18"/>
                <w:szCs w:val="18"/>
                <w:lang w:val="en-US" w:eastAsia="it-IT"/>
              </w:rPr>
            </w:pPr>
            <w:r>
              <w:rPr>
                <w:color w:val="000000"/>
                <w:sz w:val="18"/>
                <w:szCs w:val="18"/>
                <w:lang w:val="en-US" w:eastAsia="it-IT"/>
              </w:rPr>
              <w:t xml:space="preserve">  </w:t>
            </w:r>
            <w:r w:rsidR="00592722" w:rsidRPr="00592722">
              <w:rPr>
                <w:color w:val="000000"/>
                <w:sz w:val="18"/>
                <w:szCs w:val="18"/>
                <w:lang w:val="en-US" w:eastAsia="it-IT"/>
              </w:rPr>
              <w:t>High benefit (≥ 2h per week)</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16.5</w:t>
            </w:r>
          </w:p>
        </w:tc>
      </w:tr>
      <w:tr w:rsidR="004C7455" w:rsidRPr="0080396A"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High level (&gt;25,000 km per year)</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11.9</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i/>
                <w:iCs/>
                <w:color w:val="000000"/>
                <w:sz w:val="18"/>
                <w:szCs w:val="18"/>
                <w:lang w:val="en-US" w:eastAsia="it-IT"/>
              </w:rPr>
            </w:pPr>
            <w:r w:rsidRPr="00592722">
              <w:rPr>
                <w:i/>
                <w:iCs/>
                <w:color w:val="000000"/>
                <w:sz w:val="18"/>
                <w:szCs w:val="18"/>
                <w:lang w:val="en-US" w:eastAsia="it-IT"/>
              </w:rPr>
              <w:t>Weekly Reduction in  travel cost</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val="en-US"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val="en-US" w:eastAsia="it-IT"/>
              </w:rPr>
            </w:pPr>
            <w:r w:rsidRPr="00592722">
              <w:rPr>
                <w:bCs/>
                <w:i/>
                <w:iCs/>
                <w:color w:val="000000"/>
                <w:sz w:val="18"/>
                <w:szCs w:val="18"/>
                <w:lang w:val="en-US" w:eastAsia="it-IT"/>
              </w:rPr>
              <w:t>Usually, how long do you walk in a day?</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val="en-US" w:eastAsia="it-IT"/>
              </w:rPr>
            </w:pP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4C7455" w:rsidP="000D3D1F">
            <w:pPr>
              <w:autoSpaceDE/>
              <w:autoSpaceDN/>
              <w:adjustRightInd/>
              <w:ind w:firstLine="73"/>
              <w:jc w:val="both"/>
              <w:rPr>
                <w:color w:val="000000"/>
                <w:sz w:val="18"/>
                <w:szCs w:val="18"/>
                <w:lang w:val="en-US" w:eastAsia="it-IT"/>
              </w:rPr>
            </w:pPr>
            <w:r>
              <w:rPr>
                <w:color w:val="000000"/>
                <w:sz w:val="18"/>
                <w:szCs w:val="18"/>
                <w:lang w:val="en-US" w:eastAsia="it-IT"/>
              </w:rPr>
              <w:t xml:space="preserve">  </w:t>
            </w:r>
            <w:r w:rsidR="00592722" w:rsidRPr="00592722">
              <w:rPr>
                <w:color w:val="000000"/>
                <w:sz w:val="18"/>
                <w:szCs w:val="18"/>
                <w:lang w:val="en-US" w:eastAsia="it-IT"/>
              </w:rPr>
              <w:t>Low benefit (&lt; 12 euro per week)</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78.9</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Low level (walking time &lt;10 minutes)</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25.7</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4C7455" w:rsidP="000D3D1F">
            <w:pPr>
              <w:autoSpaceDE/>
              <w:autoSpaceDN/>
              <w:adjustRightInd/>
              <w:ind w:firstLine="73"/>
              <w:jc w:val="both"/>
              <w:rPr>
                <w:color w:val="000000"/>
                <w:sz w:val="18"/>
                <w:szCs w:val="18"/>
                <w:lang w:val="en-US" w:eastAsia="it-IT"/>
              </w:rPr>
            </w:pPr>
            <w:r>
              <w:rPr>
                <w:color w:val="000000"/>
                <w:sz w:val="18"/>
                <w:szCs w:val="18"/>
                <w:lang w:val="en-US" w:eastAsia="it-IT"/>
              </w:rPr>
              <w:t xml:space="preserve">  </w:t>
            </w:r>
            <w:r w:rsidR="00592722" w:rsidRPr="00592722">
              <w:rPr>
                <w:color w:val="000000"/>
                <w:sz w:val="18"/>
                <w:szCs w:val="18"/>
                <w:lang w:val="en-US" w:eastAsia="it-IT"/>
              </w:rPr>
              <w:t>High benefit (≥ 12 euro per week)</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21.1</w:t>
            </w:r>
          </w:p>
        </w:tc>
      </w:tr>
      <w:tr w:rsidR="004C7455" w:rsidRPr="0080396A"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Medium level ( 10 ≤ minutes ≤ 20)</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41.3</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C52127">
            <w:pPr>
              <w:autoSpaceDE/>
              <w:autoSpaceDN/>
              <w:adjustRightInd/>
              <w:jc w:val="both"/>
              <w:rPr>
                <w:i/>
                <w:iCs/>
                <w:color w:val="000000"/>
                <w:sz w:val="18"/>
                <w:szCs w:val="18"/>
                <w:lang w:val="en-US" w:eastAsia="it-IT"/>
              </w:rPr>
            </w:pPr>
            <w:r w:rsidRPr="00592722">
              <w:rPr>
                <w:i/>
                <w:iCs/>
                <w:color w:val="000000"/>
                <w:sz w:val="18"/>
                <w:szCs w:val="18"/>
                <w:lang w:val="en-US" w:eastAsia="it-IT"/>
              </w:rPr>
              <w:t>Weekly Reduction in C</w:t>
            </w:r>
            <w:r w:rsidR="00C52127">
              <w:rPr>
                <w:i/>
                <w:iCs/>
                <w:color w:val="000000"/>
                <w:sz w:val="18"/>
                <w:szCs w:val="18"/>
                <w:lang w:val="en-US" w:eastAsia="it-IT"/>
              </w:rPr>
              <w:t>O</w:t>
            </w:r>
            <w:r w:rsidRPr="00C52127">
              <w:rPr>
                <w:i/>
                <w:iCs/>
                <w:color w:val="000000"/>
                <w:sz w:val="18"/>
                <w:szCs w:val="18"/>
                <w:vertAlign w:val="subscript"/>
                <w:lang w:val="en-US" w:eastAsia="it-IT"/>
              </w:rPr>
              <w:t>2</w:t>
            </w:r>
            <w:r w:rsidRPr="00592722">
              <w:rPr>
                <w:i/>
                <w:iCs/>
                <w:color w:val="000000"/>
                <w:sz w:val="18"/>
                <w:szCs w:val="18"/>
                <w:lang w:val="en-US" w:eastAsia="it-IT"/>
              </w:rPr>
              <w:t xml:space="preserve"> emitted</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val="en-US"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High level (walking time &gt;20 minutes)</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33</w:t>
            </w:r>
            <w:r w:rsidR="004C7455">
              <w:rPr>
                <w:color w:val="000000"/>
                <w:sz w:val="18"/>
                <w:szCs w:val="18"/>
                <w:lang w:val="en-US" w:eastAsia="it-IT"/>
              </w:rPr>
              <w:t>.0</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4C7455" w:rsidP="000D3D1F">
            <w:pPr>
              <w:autoSpaceDE/>
              <w:autoSpaceDN/>
              <w:adjustRightInd/>
              <w:ind w:firstLine="73"/>
              <w:jc w:val="both"/>
              <w:rPr>
                <w:color w:val="000000"/>
                <w:sz w:val="18"/>
                <w:szCs w:val="18"/>
                <w:lang w:val="en-US" w:eastAsia="it-IT"/>
              </w:rPr>
            </w:pPr>
            <w:r>
              <w:rPr>
                <w:color w:val="000000"/>
                <w:sz w:val="18"/>
                <w:szCs w:val="18"/>
                <w:lang w:val="en-US" w:eastAsia="it-IT"/>
              </w:rPr>
              <w:t xml:space="preserve">  </w:t>
            </w:r>
            <w:r w:rsidR="00592722" w:rsidRPr="00592722">
              <w:rPr>
                <w:color w:val="000000"/>
                <w:sz w:val="18"/>
                <w:szCs w:val="18"/>
                <w:lang w:val="en-US" w:eastAsia="it-IT"/>
              </w:rPr>
              <w:t>Low benefit (&lt; 3 kg per week)</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71.6</w:t>
            </w: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i/>
                <w:iCs/>
                <w:color w:val="000000"/>
                <w:sz w:val="18"/>
                <w:szCs w:val="18"/>
                <w:lang w:val="en-US" w:eastAsia="it-IT"/>
              </w:rPr>
            </w:pPr>
            <w:r w:rsidRPr="00592722">
              <w:rPr>
                <w:bCs/>
                <w:i/>
                <w:iCs/>
                <w:color w:val="000000"/>
                <w:sz w:val="18"/>
                <w:szCs w:val="18"/>
                <w:lang w:val="en-US" w:eastAsia="it-IT"/>
              </w:rPr>
              <w:t>Sport frequency in a week</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val="en-US" w:eastAsia="it-IT"/>
              </w:rPr>
            </w:pP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4C7455" w:rsidP="000D3D1F">
            <w:pPr>
              <w:autoSpaceDE/>
              <w:autoSpaceDN/>
              <w:adjustRightInd/>
              <w:ind w:firstLine="73"/>
              <w:jc w:val="both"/>
              <w:rPr>
                <w:color w:val="000000"/>
                <w:sz w:val="18"/>
                <w:szCs w:val="18"/>
                <w:lang w:val="en-US" w:eastAsia="it-IT"/>
              </w:rPr>
            </w:pPr>
            <w:r>
              <w:rPr>
                <w:color w:val="000000"/>
                <w:sz w:val="18"/>
                <w:szCs w:val="18"/>
                <w:lang w:val="en-US" w:eastAsia="it-IT"/>
              </w:rPr>
              <w:t xml:space="preserve">  </w:t>
            </w:r>
            <w:r w:rsidR="00592722" w:rsidRPr="00592722">
              <w:rPr>
                <w:color w:val="000000"/>
                <w:sz w:val="18"/>
                <w:szCs w:val="18"/>
                <w:lang w:val="en-US" w:eastAsia="it-IT"/>
              </w:rPr>
              <w:t>High benefit (≥ 3 kg per week)</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28.4</w:t>
            </w:r>
          </w:p>
        </w:tc>
      </w:tr>
      <w:tr w:rsidR="004C7455" w:rsidRPr="0080396A"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eastAsia="it-IT"/>
              </w:rPr>
            </w:pPr>
            <w:r w:rsidRPr="00592722">
              <w:rPr>
                <w:color w:val="000000"/>
                <w:sz w:val="18"/>
                <w:szCs w:val="18"/>
                <w:lang w:val="en-US" w:eastAsia="it-IT"/>
              </w:rPr>
              <w:t xml:space="preserve">    Low frequency (Never, rarely)</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34.9</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592722" w:rsidP="000D3D1F">
            <w:pPr>
              <w:autoSpaceDE/>
              <w:autoSpaceDN/>
              <w:adjustRightInd/>
              <w:jc w:val="both"/>
              <w:rPr>
                <w:i/>
                <w:iCs/>
                <w:color w:val="000000"/>
                <w:sz w:val="18"/>
                <w:szCs w:val="18"/>
                <w:lang w:val="en-US" w:eastAsia="it-IT"/>
              </w:rPr>
            </w:pPr>
            <w:r w:rsidRPr="00592722">
              <w:rPr>
                <w:i/>
                <w:iCs/>
                <w:color w:val="000000"/>
                <w:sz w:val="18"/>
                <w:szCs w:val="18"/>
                <w:lang w:val="en-US" w:eastAsia="it-IT"/>
              </w:rPr>
              <w:t>Weekly increase in Kcal consumed</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val="en-US" w:eastAsia="it-IT"/>
              </w:rPr>
            </w:pPr>
          </w:p>
        </w:tc>
      </w:tr>
      <w:tr w:rsidR="004C7455" w:rsidRPr="00592722" w:rsidTr="00E72751">
        <w:trPr>
          <w:trHeight w:val="170"/>
        </w:trPr>
        <w:tc>
          <w:tcPr>
            <w:tcW w:w="2125" w:type="pct"/>
            <w:tcBorders>
              <w:top w:val="nil"/>
              <w:left w:val="double" w:sz="6" w:space="0" w:color="auto"/>
              <w:bottom w:val="nil"/>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Medium frequency (1-2 times per week)</w:t>
            </w:r>
          </w:p>
        </w:tc>
        <w:tc>
          <w:tcPr>
            <w:tcW w:w="374" w:type="pct"/>
            <w:tcBorders>
              <w:top w:val="nil"/>
              <w:left w:val="nil"/>
              <w:bottom w:val="nil"/>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29.4</w:t>
            </w:r>
          </w:p>
        </w:tc>
        <w:tc>
          <w:tcPr>
            <w:tcW w:w="2167" w:type="pct"/>
            <w:gridSpan w:val="7"/>
            <w:tcBorders>
              <w:top w:val="nil"/>
              <w:left w:val="double" w:sz="6" w:space="0" w:color="auto"/>
              <w:bottom w:val="nil"/>
              <w:right w:val="single" w:sz="8" w:space="0" w:color="000000"/>
            </w:tcBorders>
            <w:shd w:val="clear" w:color="auto" w:fill="auto"/>
            <w:noWrap/>
            <w:vAlign w:val="center"/>
            <w:hideMark/>
          </w:tcPr>
          <w:p w:rsidR="00592722" w:rsidRPr="00592722" w:rsidRDefault="004C7455" w:rsidP="000D3D1F">
            <w:pPr>
              <w:autoSpaceDE/>
              <w:autoSpaceDN/>
              <w:adjustRightInd/>
              <w:ind w:firstLine="73"/>
              <w:jc w:val="both"/>
              <w:rPr>
                <w:color w:val="000000"/>
                <w:sz w:val="18"/>
                <w:szCs w:val="18"/>
                <w:lang w:val="en-US" w:eastAsia="it-IT"/>
              </w:rPr>
            </w:pPr>
            <w:r>
              <w:rPr>
                <w:color w:val="000000"/>
                <w:sz w:val="18"/>
                <w:szCs w:val="18"/>
                <w:lang w:val="en-US" w:eastAsia="it-IT"/>
              </w:rPr>
              <w:t xml:space="preserve">  </w:t>
            </w:r>
            <w:r w:rsidR="00592722" w:rsidRPr="00592722">
              <w:rPr>
                <w:color w:val="000000"/>
                <w:sz w:val="18"/>
                <w:szCs w:val="18"/>
                <w:lang w:val="en-US" w:eastAsia="it-IT"/>
              </w:rPr>
              <w:t xml:space="preserve">Low benefit (&lt; </w:t>
            </w:r>
            <w:r w:rsidR="00DE4ABB">
              <w:rPr>
                <w:color w:val="000000"/>
                <w:sz w:val="18"/>
                <w:szCs w:val="18"/>
                <w:lang w:val="en-US" w:eastAsia="it-IT"/>
              </w:rPr>
              <w:t>50 kcal</w:t>
            </w:r>
            <w:r w:rsidR="00592722" w:rsidRPr="00592722">
              <w:rPr>
                <w:color w:val="000000"/>
                <w:sz w:val="18"/>
                <w:szCs w:val="18"/>
                <w:lang w:val="en-US" w:eastAsia="it-IT"/>
              </w:rPr>
              <w:t xml:space="preserve"> per week)</w:t>
            </w:r>
          </w:p>
        </w:tc>
        <w:tc>
          <w:tcPr>
            <w:tcW w:w="334" w:type="pct"/>
            <w:tcBorders>
              <w:top w:val="nil"/>
              <w:left w:val="nil"/>
              <w:bottom w:val="nil"/>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77.5</w:t>
            </w:r>
          </w:p>
        </w:tc>
      </w:tr>
      <w:tr w:rsidR="004C7455" w:rsidRPr="00592722" w:rsidTr="00E72751">
        <w:trPr>
          <w:trHeight w:val="170"/>
        </w:trPr>
        <w:tc>
          <w:tcPr>
            <w:tcW w:w="2125" w:type="pct"/>
            <w:tcBorders>
              <w:top w:val="nil"/>
              <w:left w:val="double" w:sz="6" w:space="0" w:color="auto"/>
              <w:bottom w:val="double" w:sz="6" w:space="0" w:color="auto"/>
              <w:right w:val="single" w:sz="8" w:space="0" w:color="auto"/>
            </w:tcBorders>
            <w:shd w:val="clear" w:color="auto" w:fill="auto"/>
            <w:noWrap/>
            <w:vAlign w:val="center"/>
            <w:hideMark/>
          </w:tcPr>
          <w:p w:rsidR="00592722" w:rsidRPr="00592722" w:rsidRDefault="00592722" w:rsidP="000D3D1F">
            <w:pPr>
              <w:autoSpaceDE/>
              <w:autoSpaceDN/>
              <w:adjustRightInd/>
              <w:rPr>
                <w:color w:val="000000"/>
                <w:sz w:val="18"/>
                <w:szCs w:val="18"/>
                <w:lang w:val="en-US" w:eastAsia="it-IT"/>
              </w:rPr>
            </w:pPr>
            <w:r w:rsidRPr="00592722">
              <w:rPr>
                <w:color w:val="000000"/>
                <w:sz w:val="18"/>
                <w:szCs w:val="18"/>
                <w:lang w:val="en-US" w:eastAsia="it-IT"/>
              </w:rPr>
              <w:t xml:space="preserve">    High frequency (More than 2 times per week)</w:t>
            </w:r>
          </w:p>
        </w:tc>
        <w:tc>
          <w:tcPr>
            <w:tcW w:w="374" w:type="pct"/>
            <w:tcBorders>
              <w:top w:val="nil"/>
              <w:left w:val="nil"/>
              <w:bottom w:val="double" w:sz="6" w:space="0" w:color="auto"/>
              <w:right w:val="nil"/>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35.7</w:t>
            </w:r>
          </w:p>
        </w:tc>
        <w:tc>
          <w:tcPr>
            <w:tcW w:w="2167" w:type="pct"/>
            <w:gridSpan w:val="7"/>
            <w:tcBorders>
              <w:top w:val="nil"/>
              <w:left w:val="double" w:sz="6" w:space="0" w:color="auto"/>
              <w:bottom w:val="double" w:sz="6" w:space="0" w:color="auto"/>
              <w:right w:val="single" w:sz="8" w:space="0" w:color="000000"/>
            </w:tcBorders>
            <w:shd w:val="clear" w:color="auto" w:fill="auto"/>
            <w:noWrap/>
            <w:vAlign w:val="center"/>
            <w:hideMark/>
          </w:tcPr>
          <w:p w:rsidR="00592722" w:rsidRPr="00592722" w:rsidRDefault="004C7455" w:rsidP="000D3D1F">
            <w:pPr>
              <w:autoSpaceDE/>
              <w:autoSpaceDN/>
              <w:adjustRightInd/>
              <w:ind w:firstLine="73"/>
              <w:jc w:val="both"/>
              <w:rPr>
                <w:color w:val="000000"/>
                <w:sz w:val="18"/>
                <w:szCs w:val="18"/>
                <w:lang w:val="en-US" w:eastAsia="it-IT"/>
              </w:rPr>
            </w:pPr>
            <w:r>
              <w:rPr>
                <w:color w:val="000000"/>
                <w:sz w:val="18"/>
                <w:szCs w:val="18"/>
                <w:lang w:val="en-US" w:eastAsia="it-IT"/>
              </w:rPr>
              <w:t xml:space="preserve">  </w:t>
            </w:r>
            <w:r w:rsidR="00592722" w:rsidRPr="00592722">
              <w:rPr>
                <w:color w:val="000000"/>
                <w:sz w:val="18"/>
                <w:szCs w:val="18"/>
                <w:lang w:val="en-US" w:eastAsia="it-IT"/>
              </w:rPr>
              <w:t xml:space="preserve">High benefit (≥ </w:t>
            </w:r>
            <w:r w:rsidR="00DE4ABB">
              <w:rPr>
                <w:color w:val="000000"/>
                <w:sz w:val="18"/>
                <w:szCs w:val="18"/>
                <w:lang w:val="en-US" w:eastAsia="it-IT"/>
              </w:rPr>
              <w:t>50 kcal</w:t>
            </w:r>
            <w:r w:rsidR="00592722" w:rsidRPr="00592722">
              <w:rPr>
                <w:color w:val="000000"/>
                <w:sz w:val="18"/>
                <w:szCs w:val="18"/>
                <w:lang w:val="en-US" w:eastAsia="it-IT"/>
              </w:rPr>
              <w:t xml:space="preserve"> per week)</w:t>
            </w:r>
          </w:p>
        </w:tc>
        <w:tc>
          <w:tcPr>
            <w:tcW w:w="334" w:type="pct"/>
            <w:tcBorders>
              <w:top w:val="nil"/>
              <w:left w:val="nil"/>
              <w:bottom w:val="double" w:sz="6" w:space="0" w:color="auto"/>
              <w:right w:val="double" w:sz="6" w:space="0" w:color="auto"/>
            </w:tcBorders>
            <w:shd w:val="clear" w:color="auto" w:fill="auto"/>
            <w:noWrap/>
            <w:vAlign w:val="center"/>
            <w:hideMark/>
          </w:tcPr>
          <w:p w:rsidR="00592722" w:rsidRPr="00592722" w:rsidRDefault="00592722" w:rsidP="000D3D1F">
            <w:pPr>
              <w:autoSpaceDE/>
              <w:autoSpaceDN/>
              <w:adjustRightInd/>
              <w:jc w:val="center"/>
              <w:rPr>
                <w:color w:val="000000"/>
                <w:sz w:val="18"/>
                <w:szCs w:val="18"/>
                <w:lang w:eastAsia="it-IT"/>
              </w:rPr>
            </w:pPr>
            <w:r w:rsidRPr="00592722">
              <w:rPr>
                <w:color w:val="000000"/>
                <w:sz w:val="18"/>
                <w:szCs w:val="18"/>
                <w:lang w:val="en-US" w:eastAsia="it-IT"/>
              </w:rPr>
              <w:t>22.5</w:t>
            </w:r>
          </w:p>
        </w:tc>
      </w:tr>
      <w:tr w:rsidR="004C7455" w:rsidRPr="00A85CBC" w:rsidTr="002C44B7">
        <w:tblPrEx>
          <w:tblLook w:val="0000"/>
        </w:tblPrEx>
        <w:trPr>
          <w:trHeight w:val="170"/>
        </w:trPr>
        <w:tc>
          <w:tcPr>
            <w:tcW w:w="5000" w:type="pct"/>
            <w:gridSpan w:val="10"/>
            <w:tcBorders>
              <w:top w:val="double" w:sz="6" w:space="0" w:color="auto"/>
              <w:left w:val="double" w:sz="6" w:space="0" w:color="auto"/>
              <w:bottom w:val="double" w:sz="6" w:space="0" w:color="auto"/>
              <w:right w:val="double" w:sz="6" w:space="0" w:color="auto"/>
            </w:tcBorders>
          </w:tcPr>
          <w:p w:rsidR="004C7455" w:rsidRPr="00A85CBC" w:rsidRDefault="004C7455" w:rsidP="000D3D1F">
            <w:pPr>
              <w:jc w:val="center"/>
              <w:rPr>
                <w:b/>
                <w:bCs/>
                <w:sz w:val="18"/>
                <w:szCs w:val="18"/>
                <w:lang w:val="en-US" w:eastAsia="it-IT"/>
              </w:rPr>
            </w:pPr>
            <w:r>
              <w:rPr>
                <w:b/>
                <w:bCs/>
                <w:sz w:val="18"/>
                <w:szCs w:val="18"/>
                <w:lang w:val="en-US" w:eastAsia="it-IT"/>
              </w:rPr>
              <w:t>Descriptive analysis</w:t>
            </w:r>
          </w:p>
        </w:tc>
      </w:tr>
      <w:tr w:rsidR="004C7455" w:rsidRPr="00A85CBC" w:rsidTr="00E72751">
        <w:tblPrEx>
          <w:tblLook w:val="0000"/>
        </w:tblPrEx>
        <w:trPr>
          <w:trHeight w:val="170"/>
        </w:trPr>
        <w:tc>
          <w:tcPr>
            <w:tcW w:w="2499" w:type="pct"/>
            <w:gridSpan w:val="2"/>
            <w:tcBorders>
              <w:top w:val="double" w:sz="6" w:space="0" w:color="auto"/>
              <w:left w:val="double" w:sz="6" w:space="0" w:color="auto"/>
              <w:bottom w:val="double" w:sz="6" w:space="0" w:color="auto"/>
              <w:right w:val="double" w:sz="6" w:space="0" w:color="auto"/>
            </w:tcBorders>
          </w:tcPr>
          <w:p w:rsidR="004C7455" w:rsidRPr="00A85CBC" w:rsidRDefault="004C7455" w:rsidP="000D3D1F">
            <w:pPr>
              <w:jc w:val="both"/>
              <w:rPr>
                <w:b/>
                <w:bCs/>
                <w:sz w:val="18"/>
                <w:szCs w:val="18"/>
                <w:lang w:val="en-US" w:eastAsia="it-IT"/>
              </w:rPr>
            </w:pPr>
            <w:r>
              <w:rPr>
                <w:b/>
                <w:bCs/>
                <w:sz w:val="18"/>
                <w:szCs w:val="18"/>
                <w:lang w:val="en-US" w:eastAsia="it-IT"/>
              </w:rPr>
              <w:t>Variable</w:t>
            </w:r>
          </w:p>
        </w:tc>
        <w:tc>
          <w:tcPr>
            <w:tcW w:w="549" w:type="pct"/>
            <w:tcBorders>
              <w:top w:val="double" w:sz="6" w:space="0" w:color="auto"/>
              <w:left w:val="double" w:sz="6" w:space="0" w:color="auto"/>
              <w:bottom w:val="double" w:sz="6" w:space="0" w:color="auto"/>
              <w:right w:val="single" w:sz="6" w:space="0" w:color="auto"/>
            </w:tcBorders>
          </w:tcPr>
          <w:p w:rsidR="004C7455" w:rsidRPr="00A85CBC" w:rsidRDefault="004C7455" w:rsidP="000D3D1F">
            <w:pPr>
              <w:jc w:val="center"/>
              <w:rPr>
                <w:b/>
                <w:bCs/>
                <w:sz w:val="18"/>
                <w:szCs w:val="18"/>
                <w:lang w:val="en-US" w:eastAsia="it-IT"/>
              </w:rPr>
            </w:pPr>
            <w:r>
              <w:rPr>
                <w:b/>
                <w:bCs/>
                <w:sz w:val="18"/>
                <w:szCs w:val="18"/>
                <w:lang w:val="en-US" w:eastAsia="it-IT"/>
              </w:rPr>
              <w:t>Min.</w:t>
            </w:r>
          </w:p>
        </w:tc>
        <w:tc>
          <w:tcPr>
            <w:tcW w:w="608" w:type="pct"/>
            <w:gridSpan w:val="3"/>
            <w:tcBorders>
              <w:top w:val="double" w:sz="6" w:space="0" w:color="auto"/>
              <w:left w:val="single" w:sz="6" w:space="0" w:color="auto"/>
              <w:bottom w:val="double" w:sz="6" w:space="0" w:color="auto"/>
              <w:right w:val="single" w:sz="6" w:space="0" w:color="auto"/>
            </w:tcBorders>
          </w:tcPr>
          <w:p w:rsidR="004C7455" w:rsidRPr="00A85CBC" w:rsidRDefault="004C7455" w:rsidP="000D3D1F">
            <w:pPr>
              <w:jc w:val="center"/>
              <w:rPr>
                <w:b/>
                <w:sz w:val="18"/>
                <w:szCs w:val="18"/>
                <w:lang w:val="en-US" w:eastAsia="it-IT"/>
              </w:rPr>
            </w:pPr>
            <w:r>
              <w:rPr>
                <w:b/>
                <w:sz w:val="18"/>
                <w:szCs w:val="18"/>
                <w:lang w:val="en-US" w:eastAsia="it-IT"/>
              </w:rPr>
              <w:t>Max.</w:t>
            </w:r>
          </w:p>
        </w:tc>
        <w:tc>
          <w:tcPr>
            <w:tcW w:w="726" w:type="pct"/>
            <w:gridSpan w:val="2"/>
            <w:tcBorders>
              <w:top w:val="double" w:sz="6" w:space="0" w:color="auto"/>
              <w:left w:val="single" w:sz="6" w:space="0" w:color="auto"/>
              <w:bottom w:val="double" w:sz="6" w:space="0" w:color="auto"/>
              <w:right w:val="single" w:sz="6" w:space="0" w:color="auto"/>
            </w:tcBorders>
          </w:tcPr>
          <w:p w:rsidR="004C7455" w:rsidRPr="00A85CBC" w:rsidRDefault="004C7455" w:rsidP="000D3D1F">
            <w:pPr>
              <w:jc w:val="center"/>
              <w:rPr>
                <w:b/>
                <w:bCs/>
                <w:sz w:val="18"/>
                <w:szCs w:val="18"/>
                <w:lang w:val="en-US" w:eastAsia="it-IT"/>
              </w:rPr>
            </w:pPr>
            <w:r>
              <w:rPr>
                <w:b/>
                <w:bCs/>
                <w:sz w:val="18"/>
                <w:szCs w:val="18"/>
                <w:lang w:val="en-US" w:eastAsia="it-IT"/>
              </w:rPr>
              <w:t>Mean</w:t>
            </w:r>
          </w:p>
        </w:tc>
        <w:tc>
          <w:tcPr>
            <w:tcW w:w="617" w:type="pct"/>
            <w:gridSpan w:val="2"/>
            <w:tcBorders>
              <w:top w:val="double" w:sz="6" w:space="0" w:color="auto"/>
              <w:left w:val="single" w:sz="6" w:space="0" w:color="auto"/>
              <w:bottom w:val="double" w:sz="6" w:space="0" w:color="auto"/>
              <w:right w:val="double" w:sz="6" w:space="0" w:color="auto"/>
            </w:tcBorders>
          </w:tcPr>
          <w:p w:rsidR="004C7455" w:rsidRPr="00A85CBC" w:rsidRDefault="004C7455" w:rsidP="000D3D1F">
            <w:pPr>
              <w:jc w:val="center"/>
              <w:rPr>
                <w:b/>
                <w:bCs/>
                <w:sz w:val="18"/>
                <w:szCs w:val="18"/>
                <w:lang w:val="en-US" w:eastAsia="it-IT"/>
              </w:rPr>
            </w:pPr>
            <w:r>
              <w:rPr>
                <w:b/>
                <w:bCs/>
                <w:sz w:val="18"/>
                <w:szCs w:val="18"/>
                <w:lang w:val="en-US" w:eastAsia="it-IT"/>
              </w:rPr>
              <w:t>St. dev.</w:t>
            </w:r>
          </w:p>
        </w:tc>
      </w:tr>
      <w:tr w:rsidR="004C7455" w:rsidRPr="00A85CBC" w:rsidTr="00E72751">
        <w:tblPrEx>
          <w:tblLook w:val="0000"/>
        </w:tblPrEx>
        <w:trPr>
          <w:trHeight w:val="170"/>
        </w:trPr>
        <w:tc>
          <w:tcPr>
            <w:tcW w:w="2499" w:type="pct"/>
            <w:gridSpan w:val="2"/>
            <w:tcBorders>
              <w:top w:val="double" w:sz="6" w:space="0" w:color="auto"/>
              <w:left w:val="double" w:sz="6" w:space="0" w:color="auto"/>
              <w:bottom w:val="single" w:sz="2" w:space="0" w:color="000000"/>
              <w:right w:val="double" w:sz="6" w:space="0" w:color="auto"/>
            </w:tcBorders>
          </w:tcPr>
          <w:p w:rsidR="004C7455" w:rsidRPr="00A85CBC" w:rsidRDefault="00F3573E" w:rsidP="000D3D1F">
            <w:pPr>
              <w:jc w:val="both"/>
              <w:rPr>
                <w:sz w:val="18"/>
                <w:szCs w:val="18"/>
                <w:lang w:val="en-US" w:eastAsia="it-IT"/>
              </w:rPr>
            </w:pPr>
            <w:r>
              <w:rPr>
                <w:sz w:val="18"/>
                <w:szCs w:val="18"/>
                <w:lang w:val="en-US" w:eastAsia="it-IT"/>
              </w:rPr>
              <w:t>No. o</w:t>
            </w:r>
            <w:r w:rsidR="004C7455">
              <w:rPr>
                <w:sz w:val="18"/>
                <w:szCs w:val="18"/>
                <w:lang w:val="en-US" w:eastAsia="it-IT"/>
              </w:rPr>
              <w:t>f out-of-home work/study episodes</w:t>
            </w:r>
          </w:p>
        </w:tc>
        <w:tc>
          <w:tcPr>
            <w:tcW w:w="549" w:type="pct"/>
            <w:tcBorders>
              <w:top w:val="double" w:sz="6" w:space="0" w:color="auto"/>
              <w:left w:val="double" w:sz="6" w:space="0" w:color="auto"/>
              <w:bottom w:val="single" w:sz="2" w:space="0" w:color="000000"/>
              <w:right w:val="single" w:sz="6" w:space="0" w:color="auto"/>
            </w:tcBorders>
          </w:tcPr>
          <w:p w:rsidR="004C7455" w:rsidRPr="00A85CBC" w:rsidRDefault="004C7455" w:rsidP="000D3D1F">
            <w:pPr>
              <w:jc w:val="center"/>
              <w:rPr>
                <w:sz w:val="18"/>
                <w:szCs w:val="18"/>
                <w:lang w:val="en-US" w:eastAsia="it-IT"/>
              </w:rPr>
            </w:pPr>
            <w:r>
              <w:rPr>
                <w:sz w:val="18"/>
                <w:szCs w:val="18"/>
                <w:lang w:val="en-US" w:eastAsia="it-IT"/>
              </w:rPr>
              <w:t>0</w:t>
            </w:r>
          </w:p>
        </w:tc>
        <w:tc>
          <w:tcPr>
            <w:tcW w:w="608" w:type="pct"/>
            <w:gridSpan w:val="3"/>
            <w:tcBorders>
              <w:top w:val="double" w:sz="6" w:space="0" w:color="auto"/>
              <w:left w:val="single" w:sz="6" w:space="0" w:color="auto"/>
              <w:bottom w:val="single" w:sz="2" w:space="0" w:color="000000"/>
              <w:right w:val="single" w:sz="6" w:space="0" w:color="auto"/>
            </w:tcBorders>
          </w:tcPr>
          <w:p w:rsidR="004C7455" w:rsidRPr="00A85CBC" w:rsidRDefault="004C7455" w:rsidP="000D3D1F">
            <w:pPr>
              <w:jc w:val="center"/>
              <w:rPr>
                <w:sz w:val="18"/>
                <w:szCs w:val="18"/>
                <w:lang w:val="en-US" w:eastAsia="it-IT"/>
              </w:rPr>
            </w:pPr>
            <w:r>
              <w:rPr>
                <w:sz w:val="18"/>
                <w:szCs w:val="18"/>
                <w:lang w:val="en-US" w:eastAsia="it-IT"/>
              </w:rPr>
              <w:t>6</w:t>
            </w:r>
          </w:p>
        </w:tc>
        <w:tc>
          <w:tcPr>
            <w:tcW w:w="726" w:type="pct"/>
            <w:gridSpan w:val="2"/>
            <w:tcBorders>
              <w:top w:val="double" w:sz="6" w:space="0" w:color="auto"/>
              <w:left w:val="single" w:sz="6" w:space="0" w:color="auto"/>
              <w:bottom w:val="single" w:sz="2" w:space="0" w:color="000000"/>
              <w:right w:val="single" w:sz="6" w:space="0" w:color="auto"/>
            </w:tcBorders>
          </w:tcPr>
          <w:p w:rsidR="004C7455" w:rsidRPr="00A85CBC" w:rsidRDefault="004C7455" w:rsidP="000D3D1F">
            <w:pPr>
              <w:jc w:val="center"/>
              <w:rPr>
                <w:sz w:val="18"/>
                <w:szCs w:val="18"/>
                <w:lang w:val="en-US" w:eastAsia="it-IT"/>
              </w:rPr>
            </w:pPr>
            <w:r>
              <w:rPr>
                <w:sz w:val="18"/>
                <w:szCs w:val="18"/>
                <w:lang w:val="en-US" w:eastAsia="it-IT"/>
              </w:rPr>
              <w:t>1.16</w:t>
            </w:r>
          </w:p>
        </w:tc>
        <w:tc>
          <w:tcPr>
            <w:tcW w:w="617" w:type="pct"/>
            <w:gridSpan w:val="2"/>
            <w:tcBorders>
              <w:top w:val="double" w:sz="6" w:space="0" w:color="auto"/>
              <w:left w:val="single" w:sz="6" w:space="0" w:color="auto"/>
              <w:bottom w:val="single" w:sz="2" w:space="0" w:color="000000"/>
              <w:right w:val="double" w:sz="6" w:space="0" w:color="auto"/>
            </w:tcBorders>
          </w:tcPr>
          <w:p w:rsidR="004C7455" w:rsidRPr="00A85CBC" w:rsidRDefault="004C7455" w:rsidP="000D3D1F">
            <w:pPr>
              <w:jc w:val="center"/>
              <w:rPr>
                <w:sz w:val="18"/>
                <w:szCs w:val="18"/>
                <w:lang w:val="en-US" w:eastAsia="it-IT"/>
              </w:rPr>
            </w:pPr>
            <w:r>
              <w:rPr>
                <w:sz w:val="18"/>
                <w:szCs w:val="18"/>
                <w:lang w:val="en-US" w:eastAsia="it-IT"/>
              </w:rPr>
              <w:t>1.17</w:t>
            </w:r>
          </w:p>
        </w:tc>
      </w:tr>
      <w:tr w:rsidR="004C7455" w:rsidRPr="00A85CBC" w:rsidTr="00E72751">
        <w:tblPrEx>
          <w:tblLook w:val="0000"/>
        </w:tblPrEx>
        <w:trPr>
          <w:trHeight w:val="170"/>
        </w:trPr>
        <w:tc>
          <w:tcPr>
            <w:tcW w:w="2499" w:type="pct"/>
            <w:gridSpan w:val="2"/>
            <w:tcBorders>
              <w:top w:val="single" w:sz="2" w:space="0" w:color="000000"/>
              <w:left w:val="double" w:sz="6" w:space="0" w:color="auto"/>
              <w:bottom w:val="single" w:sz="2" w:space="0" w:color="000000"/>
              <w:right w:val="double" w:sz="6" w:space="0" w:color="auto"/>
            </w:tcBorders>
          </w:tcPr>
          <w:p w:rsidR="004C7455" w:rsidRPr="00A85CBC" w:rsidRDefault="00F3573E" w:rsidP="000D3D1F">
            <w:pPr>
              <w:jc w:val="both"/>
              <w:rPr>
                <w:sz w:val="18"/>
                <w:szCs w:val="18"/>
                <w:lang w:val="en-US" w:eastAsia="it-IT"/>
              </w:rPr>
            </w:pPr>
            <w:r>
              <w:rPr>
                <w:sz w:val="18"/>
                <w:szCs w:val="18"/>
                <w:lang w:val="en-US" w:eastAsia="it-IT"/>
              </w:rPr>
              <w:t>No. o</w:t>
            </w:r>
            <w:r w:rsidR="004C7455">
              <w:rPr>
                <w:sz w:val="18"/>
                <w:szCs w:val="18"/>
                <w:lang w:val="en-US" w:eastAsia="it-IT"/>
              </w:rPr>
              <w:t>f out-of-home shopping episodes</w:t>
            </w:r>
          </w:p>
        </w:tc>
        <w:tc>
          <w:tcPr>
            <w:tcW w:w="549" w:type="pct"/>
            <w:tcBorders>
              <w:top w:val="single" w:sz="2" w:space="0" w:color="000000"/>
              <w:left w:val="double" w:sz="6" w:space="0" w:color="auto"/>
              <w:bottom w:val="single" w:sz="2" w:space="0" w:color="000000"/>
              <w:right w:val="single" w:sz="6" w:space="0" w:color="auto"/>
            </w:tcBorders>
          </w:tcPr>
          <w:p w:rsidR="004C7455" w:rsidRPr="00A85CBC" w:rsidRDefault="004C7455" w:rsidP="000D3D1F">
            <w:pPr>
              <w:jc w:val="center"/>
              <w:rPr>
                <w:sz w:val="18"/>
                <w:szCs w:val="18"/>
                <w:lang w:val="en-US" w:eastAsia="it-IT"/>
              </w:rPr>
            </w:pPr>
            <w:r>
              <w:rPr>
                <w:sz w:val="18"/>
                <w:szCs w:val="18"/>
                <w:lang w:val="en-US" w:eastAsia="it-IT"/>
              </w:rPr>
              <w:t>0</w:t>
            </w:r>
          </w:p>
        </w:tc>
        <w:tc>
          <w:tcPr>
            <w:tcW w:w="608" w:type="pct"/>
            <w:gridSpan w:val="3"/>
            <w:tcBorders>
              <w:top w:val="single" w:sz="2" w:space="0" w:color="000000"/>
              <w:left w:val="single" w:sz="6" w:space="0" w:color="auto"/>
              <w:bottom w:val="single" w:sz="2" w:space="0" w:color="000000"/>
              <w:right w:val="single" w:sz="6" w:space="0" w:color="auto"/>
            </w:tcBorders>
          </w:tcPr>
          <w:p w:rsidR="004C7455" w:rsidRPr="00A85CBC" w:rsidRDefault="004C7455" w:rsidP="000D3D1F">
            <w:pPr>
              <w:jc w:val="center"/>
              <w:rPr>
                <w:sz w:val="18"/>
                <w:szCs w:val="18"/>
                <w:lang w:val="en-US" w:eastAsia="it-IT"/>
              </w:rPr>
            </w:pPr>
            <w:r>
              <w:rPr>
                <w:sz w:val="18"/>
                <w:szCs w:val="18"/>
                <w:lang w:val="en-US" w:eastAsia="it-IT"/>
              </w:rPr>
              <w:t>5</w:t>
            </w:r>
          </w:p>
        </w:tc>
        <w:tc>
          <w:tcPr>
            <w:tcW w:w="726" w:type="pct"/>
            <w:gridSpan w:val="2"/>
            <w:tcBorders>
              <w:top w:val="single" w:sz="2" w:space="0" w:color="000000"/>
              <w:left w:val="single" w:sz="6" w:space="0" w:color="auto"/>
              <w:bottom w:val="single" w:sz="2" w:space="0" w:color="000000"/>
              <w:right w:val="single" w:sz="6" w:space="0" w:color="auto"/>
            </w:tcBorders>
          </w:tcPr>
          <w:p w:rsidR="004C7455" w:rsidRPr="00A85CBC" w:rsidRDefault="004C7455" w:rsidP="000D3D1F">
            <w:pPr>
              <w:jc w:val="center"/>
              <w:rPr>
                <w:sz w:val="18"/>
                <w:szCs w:val="18"/>
                <w:lang w:val="en-US" w:eastAsia="it-IT"/>
              </w:rPr>
            </w:pPr>
            <w:r>
              <w:rPr>
                <w:sz w:val="18"/>
                <w:szCs w:val="18"/>
                <w:lang w:val="en-US" w:eastAsia="it-IT"/>
              </w:rPr>
              <w:t>0.36</w:t>
            </w:r>
          </w:p>
        </w:tc>
        <w:tc>
          <w:tcPr>
            <w:tcW w:w="617" w:type="pct"/>
            <w:gridSpan w:val="2"/>
            <w:tcBorders>
              <w:top w:val="single" w:sz="2" w:space="0" w:color="000000"/>
              <w:left w:val="single" w:sz="6" w:space="0" w:color="auto"/>
              <w:bottom w:val="single" w:sz="2" w:space="0" w:color="000000"/>
              <w:right w:val="double" w:sz="6" w:space="0" w:color="auto"/>
            </w:tcBorders>
          </w:tcPr>
          <w:p w:rsidR="004C7455" w:rsidRPr="00A85CBC" w:rsidRDefault="004C7455" w:rsidP="000D3D1F">
            <w:pPr>
              <w:jc w:val="center"/>
              <w:rPr>
                <w:sz w:val="18"/>
                <w:szCs w:val="18"/>
                <w:lang w:val="en-US" w:eastAsia="it-IT"/>
              </w:rPr>
            </w:pPr>
            <w:r>
              <w:rPr>
                <w:sz w:val="18"/>
                <w:szCs w:val="18"/>
                <w:lang w:val="en-US" w:eastAsia="it-IT"/>
              </w:rPr>
              <w:t>0.70</w:t>
            </w:r>
          </w:p>
        </w:tc>
      </w:tr>
      <w:tr w:rsidR="004C7455" w:rsidRPr="00A85CBC" w:rsidTr="00E72751">
        <w:tblPrEx>
          <w:tblLook w:val="0000"/>
        </w:tblPrEx>
        <w:trPr>
          <w:trHeight w:val="170"/>
        </w:trPr>
        <w:tc>
          <w:tcPr>
            <w:tcW w:w="2499" w:type="pct"/>
            <w:gridSpan w:val="2"/>
            <w:tcBorders>
              <w:top w:val="single" w:sz="2" w:space="0" w:color="000000"/>
              <w:left w:val="double" w:sz="6" w:space="0" w:color="auto"/>
              <w:bottom w:val="double" w:sz="6" w:space="0" w:color="auto"/>
              <w:right w:val="double" w:sz="6" w:space="0" w:color="auto"/>
            </w:tcBorders>
          </w:tcPr>
          <w:p w:rsidR="004C7455" w:rsidRPr="00A85CBC" w:rsidRDefault="00F3573E" w:rsidP="000D3D1F">
            <w:pPr>
              <w:jc w:val="both"/>
              <w:rPr>
                <w:sz w:val="18"/>
                <w:szCs w:val="18"/>
                <w:lang w:val="en-US" w:eastAsia="it-IT"/>
              </w:rPr>
            </w:pPr>
            <w:r>
              <w:rPr>
                <w:sz w:val="18"/>
                <w:szCs w:val="18"/>
                <w:lang w:val="en-US" w:eastAsia="it-IT"/>
              </w:rPr>
              <w:t>No. o</w:t>
            </w:r>
            <w:r w:rsidR="004C7455">
              <w:rPr>
                <w:sz w:val="18"/>
                <w:szCs w:val="18"/>
                <w:lang w:val="en-US" w:eastAsia="it-IT"/>
              </w:rPr>
              <w:t>f out-of-home errands episodes</w:t>
            </w:r>
          </w:p>
        </w:tc>
        <w:tc>
          <w:tcPr>
            <w:tcW w:w="549" w:type="pct"/>
            <w:tcBorders>
              <w:top w:val="single" w:sz="2" w:space="0" w:color="000000"/>
              <w:left w:val="double" w:sz="6" w:space="0" w:color="auto"/>
              <w:bottom w:val="double" w:sz="6" w:space="0" w:color="auto"/>
              <w:right w:val="single" w:sz="6" w:space="0" w:color="auto"/>
            </w:tcBorders>
          </w:tcPr>
          <w:p w:rsidR="004C7455" w:rsidRPr="00A85CBC" w:rsidRDefault="004C7455" w:rsidP="000D3D1F">
            <w:pPr>
              <w:jc w:val="center"/>
              <w:rPr>
                <w:sz w:val="18"/>
                <w:szCs w:val="18"/>
                <w:lang w:val="en-US" w:eastAsia="it-IT"/>
              </w:rPr>
            </w:pPr>
            <w:r>
              <w:rPr>
                <w:sz w:val="18"/>
                <w:szCs w:val="18"/>
                <w:lang w:val="en-US" w:eastAsia="it-IT"/>
              </w:rPr>
              <w:t>0</w:t>
            </w:r>
          </w:p>
        </w:tc>
        <w:tc>
          <w:tcPr>
            <w:tcW w:w="608" w:type="pct"/>
            <w:gridSpan w:val="3"/>
            <w:tcBorders>
              <w:top w:val="single" w:sz="2" w:space="0" w:color="000000"/>
              <w:left w:val="single" w:sz="6" w:space="0" w:color="auto"/>
              <w:bottom w:val="double" w:sz="6" w:space="0" w:color="auto"/>
              <w:right w:val="single" w:sz="6" w:space="0" w:color="auto"/>
            </w:tcBorders>
          </w:tcPr>
          <w:p w:rsidR="004C7455" w:rsidRPr="00A85CBC" w:rsidRDefault="004C7455" w:rsidP="000D3D1F">
            <w:pPr>
              <w:jc w:val="center"/>
              <w:rPr>
                <w:sz w:val="18"/>
                <w:szCs w:val="18"/>
                <w:lang w:val="en-US" w:eastAsia="it-IT"/>
              </w:rPr>
            </w:pPr>
            <w:r>
              <w:rPr>
                <w:sz w:val="18"/>
                <w:szCs w:val="18"/>
                <w:lang w:val="en-US" w:eastAsia="it-IT"/>
              </w:rPr>
              <w:t>8</w:t>
            </w:r>
          </w:p>
        </w:tc>
        <w:tc>
          <w:tcPr>
            <w:tcW w:w="726" w:type="pct"/>
            <w:gridSpan w:val="2"/>
            <w:tcBorders>
              <w:top w:val="single" w:sz="2" w:space="0" w:color="000000"/>
              <w:left w:val="single" w:sz="6" w:space="0" w:color="auto"/>
              <w:bottom w:val="double" w:sz="6" w:space="0" w:color="auto"/>
              <w:right w:val="single" w:sz="6" w:space="0" w:color="auto"/>
            </w:tcBorders>
          </w:tcPr>
          <w:p w:rsidR="004C7455" w:rsidRPr="00A85CBC" w:rsidRDefault="004C7455" w:rsidP="000D3D1F">
            <w:pPr>
              <w:jc w:val="center"/>
              <w:rPr>
                <w:sz w:val="18"/>
                <w:szCs w:val="18"/>
                <w:lang w:val="en-US" w:eastAsia="it-IT"/>
              </w:rPr>
            </w:pPr>
            <w:r>
              <w:rPr>
                <w:sz w:val="18"/>
                <w:szCs w:val="18"/>
                <w:lang w:val="en-US" w:eastAsia="it-IT"/>
              </w:rPr>
              <w:t>0.54</w:t>
            </w:r>
          </w:p>
        </w:tc>
        <w:tc>
          <w:tcPr>
            <w:tcW w:w="617" w:type="pct"/>
            <w:gridSpan w:val="2"/>
            <w:tcBorders>
              <w:top w:val="single" w:sz="2" w:space="0" w:color="000000"/>
              <w:left w:val="single" w:sz="6" w:space="0" w:color="auto"/>
              <w:bottom w:val="double" w:sz="6" w:space="0" w:color="auto"/>
              <w:right w:val="double" w:sz="6" w:space="0" w:color="auto"/>
            </w:tcBorders>
          </w:tcPr>
          <w:p w:rsidR="004C7455" w:rsidRPr="00A85CBC" w:rsidRDefault="004C7455" w:rsidP="000D3D1F">
            <w:pPr>
              <w:jc w:val="center"/>
              <w:rPr>
                <w:sz w:val="18"/>
                <w:szCs w:val="18"/>
                <w:lang w:val="en-US" w:eastAsia="it-IT"/>
              </w:rPr>
            </w:pPr>
            <w:r>
              <w:rPr>
                <w:sz w:val="18"/>
                <w:szCs w:val="18"/>
                <w:lang w:val="en-US" w:eastAsia="it-IT"/>
              </w:rPr>
              <w:t>0.99</w:t>
            </w:r>
          </w:p>
        </w:tc>
      </w:tr>
    </w:tbl>
    <w:p w:rsidR="000D3D1F" w:rsidRDefault="000D3D1F" w:rsidP="000D3D1F">
      <w:pPr>
        <w:pStyle w:val="text"/>
        <w:spacing w:line="240" w:lineRule="auto"/>
        <w:ind w:firstLine="0"/>
        <w:jc w:val="center"/>
        <w:outlineLvl w:val="0"/>
        <w:rPr>
          <w:rFonts w:ascii="Times New Roman" w:hAnsi="Times New Roman"/>
          <w:b/>
          <w:szCs w:val="24"/>
          <w:lang w:val="en-US"/>
        </w:rPr>
      </w:pPr>
    </w:p>
    <w:p w:rsidR="000D3D1F" w:rsidRDefault="000D3D1F">
      <w:pPr>
        <w:autoSpaceDE/>
        <w:autoSpaceDN/>
        <w:adjustRightInd/>
        <w:rPr>
          <w:b/>
          <w:lang w:val="en-US"/>
        </w:rPr>
      </w:pPr>
      <w:r>
        <w:rPr>
          <w:b/>
          <w:lang w:val="en-US"/>
        </w:rPr>
        <w:br w:type="page"/>
      </w:r>
    </w:p>
    <w:p w:rsidR="006D7F30" w:rsidRPr="00A85CBC" w:rsidRDefault="00B53B58" w:rsidP="000D3D1F">
      <w:pPr>
        <w:pStyle w:val="text"/>
        <w:spacing w:line="240" w:lineRule="auto"/>
        <w:ind w:firstLine="0"/>
        <w:jc w:val="center"/>
        <w:outlineLvl w:val="0"/>
        <w:rPr>
          <w:rFonts w:ascii="Times New Roman" w:hAnsi="Times New Roman"/>
          <w:b/>
          <w:szCs w:val="24"/>
          <w:lang w:val="en-US"/>
        </w:rPr>
      </w:pPr>
      <w:r>
        <w:rPr>
          <w:rFonts w:ascii="Times New Roman" w:hAnsi="Times New Roman"/>
          <w:b/>
          <w:szCs w:val="24"/>
          <w:lang w:val="en-US"/>
        </w:rPr>
        <w:lastRenderedPageBreak/>
        <w:t xml:space="preserve">TABLE </w:t>
      </w:r>
      <w:r w:rsidR="00BD5234">
        <w:rPr>
          <w:rFonts w:ascii="Times New Roman" w:hAnsi="Times New Roman"/>
          <w:b/>
          <w:szCs w:val="24"/>
          <w:lang w:val="en-US"/>
        </w:rPr>
        <w:t>2</w:t>
      </w:r>
      <w:r w:rsidR="00E07C08">
        <w:rPr>
          <w:rFonts w:ascii="Times New Roman" w:hAnsi="Times New Roman"/>
          <w:b/>
          <w:szCs w:val="24"/>
          <w:lang w:val="en-US"/>
        </w:rPr>
        <w:t xml:space="preserve">  </w:t>
      </w:r>
      <w:r>
        <w:rPr>
          <w:rFonts w:ascii="Times New Roman" w:hAnsi="Times New Roman"/>
          <w:b/>
          <w:szCs w:val="24"/>
          <w:lang w:val="en-US"/>
        </w:rPr>
        <w:t xml:space="preserve"> Model Estimation Results</w:t>
      </w:r>
    </w:p>
    <w:tbl>
      <w:tblPr>
        <w:tblW w:w="5000" w:type="pct"/>
        <w:tblLayout w:type="fixed"/>
        <w:tblCellMar>
          <w:left w:w="70" w:type="dxa"/>
          <w:right w:w="70" w:type="dxa"/>
        </w:tblCellMar>
        <w:tblLook w:val="04A0"/>
      </w:tblPr>
      <w:tblGrid>
        <w:gridCol w:w="6266"/>
        <w:gridCol w:w="849"/>
        <w:gridCol w:w="851"/>
        <w:gridCol w:w="714"/>
        <w:gridCol w:w="736"/>
      </w:tblGrid>
      <w:tr w:rsidR="00583972" w:rsidRPr="00A85CBC" w:rsidTr="00C76265">
        <w:trPr>
          <w:trHeight w:val="170"/>
        </w:trPr>
        <w:tc>
          <w:tcPr>
            <w:tcW w:w="3327" w:type="pct"/>
            <w:tcBorders>
              <w:top w:val="double" w:sz="6" w:space="0" w:color="auto"/>
              <w:left w:val="double" w:sz="6" w:space="0" w:color="auto"/>
              <w:bottom w:val="nil"/>
              <w:right w:val="double" w:sz="6" w:space="0" w:color="auto"/>
            </w:tcBorders>
            <w:shd w:val="clear" w:color="auto" w:fill="auto"/>
            <w:noWrap/>
            <w:tcMar>
              <w:left w:w="28" w:type="dxa"/>
              <w:right w:w="28" w:type="dxa"/>
            </w:tcMar>
            <w:vAlign w:val="bottom"/>
            <w:hideMark/>
          </w:tcPr>
          <w:p w:rsidR="006D7F30" w:rsidRPr="00A85CBC" w:rsidRDefault="00B53B58" w:rsidP="000D3D1F">
            <w:pPr>
              <w:autoSpaceDE/>
              <w:autoSpaceDN/>
              <w:adjustRightInd/>
              <w:jc w:val="both"/>
              <w:rPr>
                <w:sz w:val="18"/>
                <w:szCs w:val="18"/>
                <w:lang w:val="en-US" w:eastAsia="it-IT"/>
              </w:rPr>
            </w:pPr>
            <w:r>
              <w:rPr>
                <w:sz w:val="18"/>
                <w:szCs w:val="18"/>
                <w:lang w:val="en-US" w:eastAsia="it-IT"/>
              </w:rPr>
              <w:t> </w:t>
            </w:r>
          </w:p>
        </w:tc>
        <w:tc>
          <w:tcPr>
            <w:tcW w:w="903" w:type="pct"/>
            <w:gridSpan w:val="2"/>
            <w:tcBorders>
              <w:top w:val="double" w:sz="6" w:space="0" w:color="auto"/>
              <w:left w:val="nil"/>
              <w:bottom w:val="double" w:sz="6" w:space="0" w:color="000000"/>
              <w:right w:val="double" w:sz="6" w:space="0" w:color="auto"/>
            </w:tcBorders>
            <w:shd w:val="clear" w:color="auto" w:fill="auto"/>
            <w:noWrap/>
            <w:tcMar>
              <w:left w:w="28" w:type="dxa"/>
              <w:right w:w="28" w:type="dxa"/>
            </w:tcMar>
            <w:vAlign w:val="bottom"/>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Model 1</w:t>
            </w:r>
          </w:p>
        </w:tc>
        <w:tc>
          <w:tcPr>
            <w:tcW w:w="770" w:type="pct"/>
            <w:gridSpan w:val="2"/>
            <w:tcBorders>
              <w:top w:val="double" w:sz="6" w:space="0" w:color="auto"/>
              <w:left w:val="double" w:sz="6" w:space="0" w:color="auto"/>
              <w:bottom w:val="double" w:sz="6" w:space="0" w:color="000000"/>
              <w:right w:val="double" w:sz="6" w:space="0" w:color="auto"/>
            </w:tcBorders>
            <w:shd w:val="clear" w:color="auto" w:fill="auto"/>
            <w:noWrap/>
            <w:tcMar>
              <w:left w:w="28" w:type="dxa"/>
              <w:right w:w="28" w:type="dxa"/>
            </w:tcMar>
            <w:vAlign w:val="bottom"/>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Model 2</w:t>
            </w:r>
          </w:p>
        </w:tc>
      </w:tr>
      <w:tr w:rsidR="00583972"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bottom"/>
            <w:hideMark/>
          </w:tcPr>
          <w:p w:rsidR="006D7F30" w:rsidRPr="00A85CBC" w:rsidRDefault="00B53B58" w:rsidP="000D3D1F">
            <w:pPr>
              <w:autoSpaceDE/>
              <w:autoSpaceDN/>
              <w:adjustRightInd/>
              <w:jc w:val="both"/>
              <w:rPr>
                <w:sz w:val="18"/>
                <w:szCs w:val="18"/>
                <w:lang w:val="en-US" w:eastAsia="it-IT"/>
              </w:rPr>
            </w:pPr>
            <w:r>
              <w:rPr>
                <w:sz w:val="18"/>
                <w:szCs w:val="18"/>
                <w:lang w:val="en-US" w:eastAsia="it-IT"/>
              </w:rPr>
              <w:t> </w:t>
            </w:r>
          </w:p>
        </w:tc>
        <w:tc>
          <w:tcPr>
            <w:tcW w:w="903" w:type="pct"/>
            <w:gridSpan w:val="2"/>
            <w:tcBorders>
              <w:top w:val="double" w:sz="6" w:space="0" w:color="000000"/>
              <w:left w:val="nil"/>
              <w:bottom w:val="double" w:sz="6" w:space="0" w:color="auto"/>
              <w:right w:val="double" w:sz="6" w:space="0" w:color="000000"/>
            </w:tcBorders>
            <w:shd w:val="clear" w:color="auto" w:fill="auto"/>
            <w:noWrap/>
            <w:tcMar>
              <w:left w:w="28" w:type="dxa"/>
              <w:right w:w="28" w:type="dxa"/>
            </w:tcMar>
            <w:vAlign w:val="bottom"/>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Light Rail use</w:t>
            </w:r>
          </w:p>
        </w:tc>
        <w:tc>
          <w:tcPr>
            <w:tcW w:w="770" w:type="pct"/>
            <w:gridSpan w:val="2"/>
            <w:tcBorders>
              <w:top w:val="double" w:sz="6" w:space="0" w:color="000000"/>
              <w:left w:val="nil"/>
              <w:bottom w:val="double" w:sz="6" w:space="0" w:color="auto"/>
              <w:right w:val="double" w:sz="6" w:space="0" w:color="auto"/>
            </w:tcBorders>
            <w:shd w:val="clear" w:color="auto" w:fill="auto"/>
            <w:noWrap/>
            <w:tcMar>
              <w:left w:w="28" w:type="dxa"/>
              <w:right w:w="28" w:type="dxa"/>
            </w:tcMar>
            <w:vAlign w:val="bottom"/>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Light Rail use</w:t>
            </w:r>
          </w:p>
        </w:tc>
      </w:tr>
      <w:tr w:rsidR="00C93E0C" w:rsidRPr="00A85CBC" w:rsidTr="00C76265">
        <w:trPr>
          <w:trHeight w:val="170"/>
        </w:trPr>
        <w:tc>
          <w:tcPr>
            <w:tcW w:w="3327" w:type="pct"/>
            <w:tcBorders>
              <w:top w:val="nil"/>
              <w:left w:val="double" w:sz="6" w:space="0" w:color="auto"/>
              <w:bottom w:val="double" w:sz="6" w:space="0" w:color="auto"/>
              <w:right w:val="double" w:sz="6" w:space="0" w:color="auto"/>
            </w:tcBorders>
            <w:shd w:val="clear" w:color="auto" w:fill="auto"/>
            <w:noWrap/>
            <w:tcMar>
              <w:left w:w="28" w:type="dxa"/>
              <w:right w:w="28" w:type="dxa"/>
            </w:tcMar>
            <w:vAlign w:val="bottom"/>
            <w:hideMark/>
          </w:tcPr>
          <w:p w:rsidR="006D7F30" w:rsidRPr="00A85CBC" w:rsidRDefault="00B53B58" w:rsidP="000D3D1F">
            <w:pPr>
              <w:autoSpaceDE/>
              <w:autoSpaceDN/>
              <w:adjustRightInd/>
              <w:jc w:val="both"/>
              <w:rPr>
                <w:sz w:val="18"/>
                <w:szCs w:val="18"/>
                <w:lang w:val="en-US" w:eastAsia="it-IT"/>
              </w:rPr>
            </w:pPr>
            <w:r>
              <w:rPr>
                <w:sz w:val="18"/>
                <w:szCs w:val="18"/>
                <w:lang w:val="en-US" w:eastAsia="it-IT"/>
              </w:rPr>
              <w:t> </w:t>
            </w:r>
          </w:p>
        </w:tc>
        <w:tc>
          <w:tcPr>
            <w:tcW w:w="451" w:type="pct"/>
            <w:tcBorders>
              <w:top w:val="double" w:sz="6" w:space="0" w:color="auto"/>
              <w:left w:val="nil"/>
              <w:bottom w:val="double" w:sz="6" w:space="0" w:color="auto"/>
              <w:right w:val="double" w:sz="6" w:space="0" w:color="auto"/>
            </w:tcBorders>
            <w:shd w:val="clear" w:color="auto" w:fill="auto"/>
            <w:noWrap/>
            <w:tcMar>
              <w:left w:w="28" w:type="dxa"/>
              <w:right w:w="28" w:type="dxa"/>
            </w:tcMar>
            <w:vAlign w:val="bottom"/>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Estimate</w:t>
            </w:r>
          </w:p>
        </w:tc>
        <w:tc>
          <w:tcPr>
            <w:tcW w:w="452" w:type="pct"/>
            <w:tcBorders>
              <w:top w:val="double" w:sz="6" w:space="0" w:color="auto"/>
              <w:left w:val="nil"/>
              <w:bottom w:val="double" w:sz="6" w:space="0" w:color="auto"/>
              <w:right w:val="double" w:sz="6" w:space="0" w:color="auto"/>
            </w:tcBorders>
            <w:shd w:val="clear" w:color="auto" w:fill="auto"/>
            <w:noWrap/>
            <w:tcMar>
              <w:left w:w="28" w:type="dxa"/>
              <w:right w:w="28" w:type="dxa"/>
            </w:tcMar>
            <w:vAlign w:val="bottom"/>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t-stat</w:t>
            </w:r>
          </w:p>
        </w:tc>
        <w:tc>
          <w:tcPr>
            <w:tcW w:w="379" w:type="pct"/>
            <w:tcBorders>
              <w:top w:val="double" w:sz="6" w:space="0" w:color="auto"/>
              <w:left w:val="nil"/>
              <w:bottom w:val="double" w:sz="6" w:space="0" w:color="auto"/>
              <w:right w:val="double" w:sz="6" w:space="0" w:color="auto"/>
            </w:tcBorders>
            <w:shd w:val="clear" w:color="auto" w:fill="auto"/>
            <w:noWrap/>
            <w:tcMar>
              <w:left w:w="28" w:type="dxa"/>
              <w:right w:w="28" w:type="dxa"/>
            </w:tcMar>
            <w:vAlign w:val="bottom"/>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Estimate</w:t>
            </w:r>
          </w:p>
        </w:tc>
        <w:tc>
          <w:tcPr>
            <w:tcW w:w="391" w:type="pct"/>
            <w:tcBorders>
              <w:top w:val="double" w:sz="6" w:space="0" w:color="auto"/>
              <w:left w:val="nil"/>
              <w:bottom w:val="double" w:sz="6" w:space="0" w:color="auto"/>
              <w:right w:val="double" w:sz="6" w:space="0" w:color="auto"/>
            </w:tcBorders>
            <w:shd w:val="clear" w:color="auto" w:fill="auto"/>
            <w:noWrap/>
            <w:tcMar>
              <w:left w:w="28" w:type="dxa"/>
              <w:right w:w="28" w:type="dxa"/>
            </w:tcMar>
            <w:vAlign w:val="bottom"/>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t-stat</w:t>
            </w:r>
          </w:p>
        </w:tc>
      </w:tr>
      <w:tr w:rsidR="00C93E0C" w:rsidRPr="005C7D58"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rPr>
                <w:sz w:val="18"/>
                <w:szCs w:val="18"/>
                <w:lang w:val="en-US" w:eastAsia="it-IT"/>
              </w:rPr>
            </w:pPr>
            <w:r w:rsidRPr="00C630D2">
              <w:rPr>
                <w:sz w:val="18"/>
                <w:szCs w:val="18"/>
                <w:lang w:val="en-US" w:eastAsia="it-IT"/>
              </w:rPr>
              <w:t>Constant (LR)</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jc w:val="center"/>
              <w:rPr>
                <w:sz w:val="18"/>
                <w:szCs w:val="18"/>
                <w:lang w:val="en-US" w:eastAsia="it-IT"/>
              </w:rPr>
            </w:pPr>
            <w:r w:rsidRPr="00C630D2">
              <w:rPr>
                <w:sz w:val="18"/>
                <w:szCs w:val="18"/>
                <w:lang w:val="en-US" w:eastAsia="it-IT"/>
              </w:rPr>
              <w:t>-1.</w:t>
            </w:r>
            <w:r w:rsidR="00BE79B2" w:rsidRPr="00C630D2">
              <w:rPr>
                <w:sz w:val="18"/>
                <w:szCs w:val="18"/>
                <w:lang w:val="en-US" w:eastAsia="it-IT"/>
              </w:rPr>
              <w:t>518</w:t>
            </w:r>
          </w:p>
        </w:tc>
        <w:tc>
          <w:tcPr>
            <w:tcW w:w="452" w:type="pct"/>
            <w:tcBorders>
              <w:top w:val="double" w:sz="6" w:space="0" w:color="auto"/>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w:t>
            </w:r>
            <w:r w:rsidR="005C7D58">
              <w:rPr>
                <w:sz w:val="18"/>
                <w:szCs w:val="18"/>
                <w:lang w:val="en-US" w:eastAsia="it-IT"/>
              </w:rPr>
              <w:t>3.227</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-1.</w:t>
            </w:r>
            <w:r w:rsidR="006629FA">
              <w:rPr>
                <w:sz w:val="18"/>
                <w:szCs w:val="18"/>
                <w:lang w:val="en-US" w:eastAsia="it-IT"/>
              </w:rPr>
              <w:t>337</w:t>
            </w:r>
          </w:p>
        </w:tc>
        <w:tc>
          <w:tcPr>
            <w:tcW w:w="391" w:type="pct"/>
            <w:tcBorders>
              <w:top w:val="double" w:sz="6" w:space="0" w:color="auto"/>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w:t>
            </w:r>
            <w:r w:rsidR="006629FA">
              <w:rPr>
                <w:sz w:val="18"/>
                <w:szCs w:val="18"/>
                <w:lang w:val="en-US" w:eastAsia="it-IT"/>
              </w:rPr>
              <w:t>3.046</w:t>
            </w:r>
          </w:p>
        </w:tc>
      </w:tr>
      <w:tr w:rsidR="00C93E0C" w:rsidRPr="005C7D58"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rPr>
                <w:b/>
                <w:bCs/>
                <w:sz w:val="18"/>
                <w:szCs w:val="18"/>
                <w:lang w:val="en-US" w:eastAsia="it-IT"/>
              </w:rPr>
            </w:pPr>
            <w:r w:rsidRPr="00C630D2">
              <w:rPr>
                <w:b/>
                <w:bCs/>
                <w:sz w:val="18"/>
                <w:szCs w:val="18"/>
                <w:lang w:val="en-US" w:eastAsia="it-IT"/>
              </w:rPr>
              <w:t>Individual and Household Characteristics</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6D7F30" w:rsidP="000D3D1F">
            <w:pPr>
              <w:autoSpaceDE/>
              <w:autoSpaceDN/>
              <w:adjustRightInd/>
              <w:jc w:val="center"/>
              <w:rPr>
                <w:b/>
                <w:bCs/>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b/>
                <w:bCs/>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b/>
                <w:bCs/>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b/>
                <w:bCs/>
                <w:sz w:val="18"/>
                <w:szCs w:val="18"/>
                <w:lang w:val="en-US" w:eastAsia="it-IT"/>
              </w:rPr>
            </w:pP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rPr>
                <w:sz w:val="18"/>
                <w:szCs w:val="18"/>
                <w:u w:val="single"/>
                <w:lang w:val="en-US" w:eastAsia="it-IT"/>
              </w:rPr>
            </w:pPr>
            <w:r w:rsidRPr="00C630D2">
              <w:rPr>
                <w:sz w:val="18"/>
                <w:szCs w:val="18"/>
                <w:u w:val="single"/>
                <w:lang w:val="en-US" w:eastAsia="it-IT"/>
              </w:rPr>
              <w:t>Gender (Female is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6D7F30" w:rsidP="000D3D1F">
            <w:pPr>
              <w:autoSpaceDE/>
              <w:autoSpaceDN/>
              <w:adjustRightInd/>
              <w:jc w:val="center"/>
              <w:rPr>
                <w:sz w:val="18"/>
                <w:szCs w:val="18"/>
                <w:u w:val="single"/>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ind w:firstLineChars="100" w:firstLine="180"/>
              <w:rPr>
                <w:sz w:val="18"/>
                <w:szCs w:val="18"/>
                <w:lang w:val="en-US" w:eastAsia="it-IT"/>
              </w:rPr>
            </w:pPr>
            <w:r w:rsidRPr="00C630D2">
              <w:rPr>
                <w:sz w:val="18"/>
                <w:szCs w:val="18"/>
                <w:lang w:val="en-US" w:eastAsia="it-IT"/>
              </w:rPr>
              <w:t>Male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jc w:val="center"/>
              <w:rPr>
                <w:sz w:val="18"/>
                <w:szCs w:val="18"/>
                <w:lang w:val="en-US" w:eastAsia="it-IT"/>
              </w:rPr>
            </w:pPr>
            <w:r w:rsidRPr="00C630D2">
              <w:rPr>
                <w:sz w:val="18"/>
                <w:szCs w:val="18"/>
                <w:lang w:val="en-US" w:eastAsia="it-IT"/>
              </w:rPr>
              <w:t>-0.</w:t>
            </w:r>
            <w:r w:rsidR="00BE79B2" w:rsidRPr="00C630D2">
              <w:rPr>
                <w:sz w:val="18"/>
                <w:szCs w:val="18"/>
                <w:lang w:val="en-US" w:eastAsia="it-IT"/>
              </w:rPr>
              <w:t>254</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-1.</w:t>
            </w:r>
            <w:r w:rsidR="00943293">
              <w:rPr>
                <w:sz w:val="18"/>
                <w:szCs w:val="18"/>
                <w:lang w:val="en-US" w:eastAsia="it-IT"/>
              </w:rPr>
              <w:t>2</w:t>
            </w:r>
            <w:r w:rsidR="00E13C45">
              <w:rPr>
                <w:sz w:val="18"/>
                <w:szCs w:val="18"/>
                <w:lang w:val="en-US" w:eastAsia="it-IT"/>
              </w:rPr>
              <w:t>92</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-0.</w:t>
            </w:r>
            <w:r w:rsidR="00D81E12">
              <w:rPr>
                <w:sz w:val="18"/>
                <w:szCs w:val="18"/>
                <w:lang w:val="en-US" w:eastAsia="it-IT"/>
              </w:rPr>
              <w:t>533</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-2.</w:t>
            </w:r>
            <w:r w:rsidR="00D81E12">
              <w:rPr>
                <w:sz w:val="18"/>
                <w:szCs w:val="18"/>
                <w:lang w:val="en-US" w:eastAsia="it-IT"/>
              </w:rPr>
              <w:t>099</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rPr>
                <w:sz w:val="18"/>
                <w:szCs w:val="18"/>
                <w:u w:val="single"/>
                <w:lang w:val="en-US" w:eastAsia="it-IT"/>
              </w:rPr>
            </w:pPr>
            <w:r w:rsidRPr="00C630D2">
              <w:rPr>
                <w:sz w:val="18"/>
                <w:szCs w:val="18"/>
                <w:u w:val="single"/>
                <w:lang w:val="en-US" w:eastAsia="it-IT"/>
              </w:rPr>
              <w:t>Age (Age &gt; 30 is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6D7F30" w:rsidP="000D3D1F">
            <w:pPr>
              <w:autoSpaceDE/>
              <w:autoSpaceDN/>
              <w:adjustRightInd/>
              <w:jc w:val="center"/>
              <w:rPr>
                <w:sz w:val="18"/>
                <w:szCs w:val="18"/>
                <w:u w:val="single"/>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2D3529" w:rsidP="000D3D1F">
            <w:pPr>
              <w:autoSpaceDE/>
              <w:autoSpaceDN/>
              <w:adjustRightInd/>
              <w:rPr>
                <w:sz w:val="18"/>
                <w:szCs w:val="18"/>
                <w:lang w:val="en-US" w:eastAsia="it-IT"/>
              </w:rPr>
            </w:pPr>
            <w:r w:rsidRPr="00C630D2">
              <w:rPr>
                <w:sz w:val="18"/>
                <w:szCs w:val="18"/>
                <w:lang w:val="en-US" w:eastAsia="it-IT"/>
              </w:rPr>
              <w:t xml:space="preserve">    </w:t>
            </w:r>
            <w:r w:rsidR="00B53B58" w:rsidRPr="00C630D2">
              <w:rPr>
                <w:sz w:val="18"/>
                <w:szCs w:val="18"/>
                <w:lang w:val="en-US" w:eastAsia="it-IT"/>
              </w:rPr>
              <w:t xml:space="preserve">Age 18 </w:t>
            </w:r>
            <w:r w:rsidR="002C44B7" w:rsidRPr="00C630D2">
              <w:rPr>
                <w:sz w:val="18"/>
                <w:szCs w:val="18"/>
                <w:lang w:val="en-US" w:eastAsia="it-IT"/>
              </w:rPr>
              <w:t>–</w:t>
            </w:r>
            <w:r w:rsidR="00B53B58" w:rsidRPr="00C630D2">
              <w:rPr>
                <w:sz w:val="18"/>
                <w:szCs w:val="18"/>
                <w:lang w:val="en-US" w:eastAsia="it-IT"/>
              </w:rPr>
              <w:t xml:space="preserve"> 30</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jc w:val="center"/>
              <w:rPr>
                <w:sz w:val="18"/>
                <w:szCs w:val="18"/>
                <w:lang w:val="en-US" w:eastAsia="it-IT"/>
              </w:rPr>
            </w:pPr>
            <w:r w:rsidRPr="00C630D2">
              <w:rPr>
                <w:sz w:val="18"/>
                <w:szCs w:val="18"/>
                <w:lang w:val="en-US" w:eastAsia="it-IT"/>
              </w:rPr>
              <w:t>-0.</w:t>
            </w:r>
            <w:r w:rsidR="00E13C45" w:rsidRPr="00C630D2">
              <w:rPr>
                <w:sz w:val="18"/>
                <w:szCs w:val="18"/>
                <w:lang w:val="en-US" w:eastAsia="it-IT"/>
              </w:rPr>
              <w:t>500</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-1.</w:t>
            </w:r>
            <w:r w:rsidR="00943293">
              <w:rPr>
                <w:sz w:val="18"/>
                <w:szCs w:val="18"/>
                <w:lang w:val="en-US" w:eastAsia="it-IT"/>
              </w:rPr>
              <w:t>6</w:t>
            </w:r>
            <w:r w:rsidR="00E13C45">
              <w:rPr>
                <w:sz w:val="18"/>
                <w:szCs w:val="18"/>
                <w:lang w:val="en-US" w:eastAsia="it-IT"/>
              </w:rPr>
              <w:t>16</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-0.</w:t>
            </w:r>
            <w:r w:rsidR="006629FA">
              <w:rPr>
                <w:sz w:val="18"/>
                <w:szCs w:val="18"/>
                <w:lang w:val="en-US" w:eastAsia="it-IT"/>
              </w:rPr>
              <w:t>490</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-1.</w:t>
            </w:r>
            <w:r w:rsidR="006629FA">
              <w:rPr>
                <w:sz w:val="18"/>
                <w:szCs w:val="18"/>
                <w:lang w:val="en-US" w:eastAsia="it-IT"/>
              </w:rPr>
              <w:t>677</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rPr>
                <w:sz w:val="18"/>
                <w:szCs w:val="18"/>
                <w:u w:val="single"/>
                <w:lang w:val="en-US" w:eastAsia="it-IT"/>
              </w:rPr>
            </w:pPr>
            <w:r w:rsidRPr="00C630D2">
              <w:rPr>
                <w:sz w:val="18"/>
                <w:szCs w:val="18"/>
                <w:u w:val="single"/>
                <w:lang w:val="en-US" w:eastAsia="it-IT"/>
              </w:rPr>
              <w:t>Education (Low level of education is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6D7F30" w:rsidP="000D3D1F">
            <w:pPr>
              <w:autoSpaceDE/>
              <w:autoSpaceDN/>
              <w:adjustRightInd/>
              <w:jc w:val="center"/>
              <w:rPr>
                <w:sz w:val="18"/>
                <w:szCs w:val="18"/>
                <w:u w:val="single"/>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2D3529" w:rsidP="000D3D1F">
            <w:pPr>
              <w:autoSpaceDE/>
              <w:autoSpaceDN/>
              <w:adjustRightInd/>
              <w:rPr>
                <w:sz w:val="18"/>
                <w:szCs w:val="18"/>
                <w:lang w:val="en-US" w:eastAsia="it-IT"/>
              </w:rPr>
            </w:pPr>
            <w:r w:rsidRPr="00C630D2">
              <w:rPr>
                <w:sz w:val="18"/>
                <w:szCs w:val="18"/>
                <w:lang w:val="en-US" w:eastAsia="it-IT"/>
              </w:rPr>
              <w:t xml:space="preserve">    </w:t>
            </w:r>
            <w:r w:rsidR="00B53B58" w:rsidRPr="00C630D2">
              <w:rPr>
                <w:sz w:val="18"/>
                <w:szCs w:val="18"/>
                <w:lang w:val="en-US" w:eastAsia="it-IT"/>
              </w:rPr>
              <w:t xml:space="preserve">Medium and High level of education </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jc w:val="center"/>
              <w:rPr>
                <w:sz w:val="18"/>
                <w:szCs w:val="18"/>
                <w:lang w:val="en-US" w:eastAsia="it-IT"/>
              </w:rPr>
            </w:pPr>
            <w:r w:rsidRPr="00C630D2">
              <w:rPr>
                <w:sz w:val="18"/>
                <w:szCs w:val="18"/>
                <w:lang w:val="en-US" w:eastAsia="it-IT"/>
              </w:rPr>
              <w:t>-0.</w:t>
            </w:r>
            <w:r w:rsidR="00943293" w:rsidRPr="00C630D2">
              <w:rPr>
                <w:sz w:val="18"/>
                <w:szCs w:val="18"/>
                <w:lang w:val="en-US" w:eastAsia="it-IT"/>
              </w:rPr>
              <w:t>3</w:t>
            </w:r>
            <w:r w:rsidR="0079600A" w:rsidRPr="00C630D2">
              <w:rPr>
                <w:sz w:val="18"/>
                <w:szCs w:val="18"/>
                <w:lang w:val="en-US" w:eastAsia="it-IT"/>
              </w:rPr>
              <w:t>18</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w:t>
            </w:r>
            <w:r w:rsidR="00943293">
              <w:rPr>
                <w:sz w:val="18"/>
                <w:szCs w:val="18"/>
                <w:lang w:val="en-US" w:eastAsia="it-IT"/>
              </w:rPr>
              <w:t>1</w:t>
            </w:r>
            <w:r>
              <w:rPr>
                <w:sz w:val="18"/>
                <w:szCs w:val="18"/>
                <w:lang w:val="en-US" w:eastAsia="it-IT"/>
              </w:rPr>
              <w:t>.</w:t>
            </w:r>
            <w:r w:rsidR="0079600A">
              <w:rPr>
                <w:sz w:val="18"/>
                <w:szCs w:val="18"/>
                <w:lang w:val="en-US" w:eastAsia="it-IT"/>
              </w:rPr>
              <w:t>767</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-0.</w:t>
            </w:r>
            <w:r w:rsidR="006629FA">
              <w:rPr>
                <w:sz w:val="18"/>
                <w:szCs w:val="18"/>
                <w:lang w:val="en-US" w:eastAsia="it-IT"/>
              </w:rPr>
              <w:t>290</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-1.</w:t>
            </w:r>
            <w:r w:rsidR="006629FA">
              <w:rPr>
                <w:sz w:val="18"/>
                <w:szCs w:val="18"/>
                <w:lang w:val="en-US" w:eastAsia="it-IT"/>
              </w:rPr>
              <w:t>631</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rPr>
                <w:sz w:val="18"/>
                <w:szCs w:val="18"/>
                <w:u w:val="single"/>
                <w:lang w:val="en-US" w:eastAsia="it-IT"/>
              </w:rPr>
            </w:pPr>
            <w:r w:rsidRPr="00C630D2">
              <w:rPr>
                <w:sz w:val="18"/>
                <w:szCs w:val="18"/>
                <w:u w:val="single"/>
                <w:lang w:val="en-US" w:eastAsia="it-IT"/>
              </w:rPr>
              <w:t>Employment status (Student and unemployed is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6D7F30" w:rsidP="000D3D1F">
            <w:pPr>
              <w:autoSpaceDE/>
              <w:autoSpaceDN/>
              <w:adjustRightInd/>
              <w:jc w:val="center"/>
              <w:rPr>
                <w:sz w:val="18"/>
                <w:szCs w:val="18"/>
                <w:u w:val="single"/>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ind w:firstLineChars="100" w:firstLine="180"/>
              <w:rPr>
                <w:sz w:val="18"/>
                <w:szCs w:val="18"/>
                <w:lang w:val="en-US" w:eastAsia="it-IT"/>
              </w:rPr>
            </w:pPr>
            <w:r w:rsidRPr="00C630D2">
              <w:rPr>
                <w:sz w:val="18"/>
                <w:szCs w:val="18"/>
                <w:lang w:val="en-US" w:eastAsia="it-IT"/>
              </w:rPr>
              <w:t>Employed</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jc w:val="center"/>
              <w:rPr>
                <w:sz w:val="18"/>
                <w:szCs w:val="18"/>
                <w:lang w:val="en-US" w:eastAsia="it-IT"/>
              </w:rPr>
            </w:pPr>
            <w:r w:rsidRPr="00C630D2">
              <w:rPr>
                <w:sz w:val="18"/>
                <w:szCs w:val="18"/>
                <w:lang w:val="en-US" w:eastAsia="it-IT"/>
              </w:rPr>
              <w:t>0.</w:t>
            </w:r>
            <w:r w:rsidR="00943293" w:rsidRPr="00C630D2">
              <w:rPr>
                <w:sz w:val="18"/>
                <w:szCs w:val="18"/>
                <w:lang w:val="en-US" w:eastAsia="it-IT"/>
              </w:rPr>
              <w:t>3</w:t>
            </w:r>
            <w:r w:rsidR="0079600A" w:rsidRPr="00C630D2">
              <w:rPr>
                <w:sz w:val="18"/>
                <w:szCs w:val="18"/>
                <w:lang w:val="en-US" w:eastAsia="it-IT"/>
              </w:rPr>
              <w:t>85</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1.</w:t>
            </w:r>
            <w:r w:rsidR="0079600A">
              <w:rPr>
                <w:sz w:val="18"/>
                <w:szCs w:val="18"/>
                <w:lang w:val="en-US" w:eastAsia="it-IT"/>
              </w:rPr>
              <w:t>134</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0.</w:t>
            </w:r>
            <w:r w:rsidR="006629FA">
              <w:rPr>
                <w:sz w:val="18"/>
                <w:szCs w:val="18"/>
                <w:lang w:val="en-US" w:eastAsia="it-IT"/>
              </w:rPr>
              <w:t>381</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629FA" w:rsidP="000D3D1F">
            <w:pPr>
              <w:autoSpaceDE/>
              <w:autoSpaceDN/>
              <w:adjustRightInd/>
              <w:jc w:val="center"/>
              <w:rPr>
                <w:sz w:val="18"/>
                <w:szCs w:val="18"/>
                <w:lang w:val="en-US" w:eastAsia="it-IT"/>
              </w:rPr>
            </w:pPr>
            <w:r>
              <w:rPr>
                <w:sz w:val="18"/>
                <w:szCs w:val="18"/>
                <w:lang w:val="en-US" w:eastAsia="it-IT"/>
              </w:rPr>
              <w:t>1.113</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rPr>
                <w:sz w:val="18"/>
                <w:szCs w:val="18"/>
                <w:u w:val="single"/>
                <w:lang w:val="en-US" w:eastAsia="it-IT"/>
              </w:rPr>
            </w:pPr>
            <w:r w:rsidRPr="00C630D2">
              <w:rPr>
                <w:sz w:val="18"/>
                <w:szCs w:val="18"/>
                <w:u w:val="single"/>
                <w:lang w:val="en-US" w:eastAsia="it-IT"/>
              </w:rPr>
              <w:t>Monthly individual Income (Low Income is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6D7F30" w:rsidP="000D3D1F">
            <w:pPr>
              <w:autoSpaceDE/>
              <w:autoSpaceDN/>
              <w:adjustRightInd/>
              <w:jc w:val="center"/>
              <w:rPr>
                <w:sz w:val="18"/>
                <w:szCs w:val="18"/>
                <w:u w:val="single"/>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6D7F30" w:rsidP="000D3D1F">
            <w:pPr>
              <w:autoSpaceDE/>
              <w:autoSpaceDN/>
              <w:adjustRightInd/>
              <w:jc w:val="center"/>
              <w:rPr>
                <w:sz w:val="18"/>
                <w:szCs w:val="18"/>
                <w:u w:val="single"/>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683615" w:rsidP="000D3D1F">
            <w:pPr>
              <w:autoSpaceDE/>
              <w:autoSpaceDN/>
              <w:adjustRightInd/>
              <w:ind w:firstLineChars="100" w:firstLine="180"/>
              <w:rPr>
                <w:sz w:val="18"/>
                <w:szCs w:val="18"/>
                <w:lang w:eastAsia="it-IT"/>
              </w:rPr>
            </w:pPr>
            <w:r w:rsidRPr="00C630D2">
              <w:rPr>
                <w:sz w:val="18"/>
                <w:szCs w:val="18"/>
                <w:lang w:eastAsia="it-IT"/>
              </w:rPr>
              <w:t>Medium Income (1</w:t>
            </w:r>
            <w:r w:rsidR="006107D3" w:rsidRPr="00C630D2">
              <w:rPr>
                <w:sz w:val="18"/>
                <w:szCs w:val="18"/>
                <w:lang w:eastAsia="it-IT"/>
              </w:rPr>
              <w:t>,</w:t>
            </w:r>
            <w:r w:rsidRPr="00C630D2">
              <w:rPr>
                <w:sz w:val="18"/>
                <w:szCs w:val="18"/>
                <w:lang w:eastAsia="it-IT"/>
              </w:rPr>
              <w:t xml:space="preserve">000 euro </w:t>
            </w:r>
            <w:r w:rsidR="005912C8" w:rsidRPr="00C630D2">
              <w:rPr>
                <w:color w:val="000000"/>
                <w:sz w:val="18"/>
                <w:szCs w:val="18"/>
                <w:lang w:eastAsia="it-IT"/>
              </w:rPr>
              <w:t xml:space="preserve">≤ </w:t>
            </w:r>
            <w:r w:rsidR="005912C8" w:rsidRPr="00C630D2">
              <w:rPr>
                <w:sz w:val="18"/>
                <w:szCs w:val="18"/>
                <w:lang w:eastAsia="it-IT"/>
              </w:rPr>
              <w:t xml:space="preserve">Income </w:t>
            </w:r>
            <w:r w:rsidR="005912C8" w:rsidRPr="00C630D2">
              <w:rPr>
                <w:color w:val="000000"/>
                <w:sz w:val="18"/>
                <w:szCs w:val="18"/>
                <w:lang w:eastAsia="it-IT"/>
              </w:rPr>
              <w:t>≤</w:t>
            </w:r>
            <w:r w:rsidRPr="00C630D2">
              <w:rPr>
                <w:sz w:val="18"/>
                <w:szCs w:val="18"/>
                <w:lang w:eastAsia="it-IT"/>
              </w:rPr>
              <w:t xml:space="preserve"> 2</w:t>
            </w:r>
            <w:r w:rsidR="006107D3" w:rsidRPr="00C630D2">
              <w:rPr>
                <w:sz w:val="18"/>
                <w:szCs w:val="18"/>
                <w:lang w:eastAsia="it-IT"/>
              </w:rPr>
              <w:t>,</w:t>
            </w:r>
            <w:r w:rsidRPr="00C630D2">
              <w:rPr>
                <w:sz w:val="18"/>
                <w:szCs w:val="18"/>
                <w:lang w:eastAsia="it-IT"/>
              </w:rPr>
              <w:t>000 euro)</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jc w:val="center"/>
              <w:rPr>
                <w:sz w:val="18"/>
                <w:szCs w:val="18"/>
                <w:lang w:val="en-US" w:eastAsia="it-IT"/>
              </w:rPr>
            </w:pPr>
            <w:r w:rsidRPr="00C630D2">
              <w:rPr>
                <w:sz w:val="18"/>
                <w:szCs w:val="18"/>
                <w:lang w:val="en-US" w:eastAsia="it-IT"/>
              </w:rPr>
              <w:t>-0.3</w:t>
            </w:r>
            <w:r w:rsidR="005C7D58" w:rsidRPr="00C630D2">
              <w:rPr>
                <w:sz w:val="18"/>
                <w:szCs w:val="18"/>
                <w:lang w:val="en-US" w:eastAsia="it-IT"/>
              </w:rPr>
              <w:t>27</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-1.</w:t>
            </w:r>
            <w:r w:rsidR="005C7D58">
              <w:rPr>
                <w:sz w:val="18"/>
                <w:szCs w:val="18"/>
                <w:lang w:val="en-US" w:eastAsia="it-IT"/>
              </w:rPr>
              <w:t>133</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-0.</w:t>
            </w:r>
            <w:r w:rsidR="006629FA">
              <w:rPr>
                <w:sz w:val="18"/>
                <w:szCs w:val="18"/>
                <w:lang w:val="en-US" w:eastAsia="it-IT"/>
              </w:rPr>
              <w:t>297</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-1.</w:t>
            </w:r>
            <w:r w:rsidR="006629FA">
              <w:rPr>
                <w:sz w:val="18"/>
                <w:szCs w:val="18"/>
                <w:lang w:val="en-US" w:eastAsia="it-IT"/>
              </w:rPr>
              <w:t>041</w:t>
            </w: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ind w:firstLineChars="100" w:firstLine="180"/>
              <w:rPr>
                <w:sz w:val="18"/>
                <w:szCs w:val="18"/>
                <w:lang w:val="en-US" w:eastAsia="it-IT"/>
              </w:rPr>
            </w:pPr>
            <w:r w:rsidRPr="00C630D2">
              <w:rPr>
                <w:sz w:val="18"/>
                <w:szCs w:val="18"/>
                <w:lang w:val="en-US" w:eastAsia="it-IT"/>
              </w:rPr>
              <w:t>High Income (&gt;2</w:t>
            </w:r>
            <w:r w:rsidR="006107D3" w:rsidRPr="00C630D2">
              <w:rPr>
                <w:sz w:val="18"/>
                <w:szCs w:val="18"/>
                <w:lang w:val="en-US" w:eastAsia="it-IT"/>
              </w:rPr>
              <w:t>,</w:t>
            </w:r>
            <w:r w:rsidRPr="00C630D2">
              <w:rPr>
                <w:sz w:val="18"/>
                <w:szCs w:val="18"/>
                <w:lang w:val="en-US" w:eastAsia="it-IT"/>
              </w:rPr>
              <w:t>000 euro)</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6D7F30" w:rsidRPr="00C630D2" w:rsidRDefault="00B53B58" w:rsidP="000D3D1F">
            <w:pPr>
              <w:autoSpaceDE/>
              <w:autoSpaceDN/>
              <w:adjustRightInd/>
              <w:jc w:val="center"/>
              <w:rPr>
                <w:sz w:val="18"/>
                <w:szCs w:val="18"/>
                <w:lang w:val="en-US" w:eastAsia="it-IT"/>
              </w:rPr>
            </w:pPr>
            <w:r w:rsidRPr="00C630D2">
              <w:rPr>
                <w:sz w:val="18"/>
                <w:szCs w:val="18"/>
                <w:lang w:val="en-US" w:eastAsia="it-IT"/>
              </w:rPr>
              <w:t>-0.</w:t>
            </w:r>
            <w:r w:rsidR="00943293" w:rsidRPr="00C630D2">
              <w:rPr>
                <w:sz w:val="18"/>
                <w:szCs w:val="18"/>
                <w:lang w:val="en-US" w:eastAsia="it-IT"/>
              </w:rPr>
              <w:t>3</w:t>
            </w:r>
            <w:r w:rsidR="005C7D58" w:rsidRPr="00C630D2">
              <w:rPr>
                <w:sz w:val="18"/>
                <w:szCs w:val="18"/>
                <w:lang w:val="en-US" w:eastAsia="it-IT"/>
              </w:rPr>
              <w:t>59</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-1.</w:t>
            </w:r>
            <w:r w:rsidR="005C7D58">
              <w:rPr>
                <w:sz w:val="18"/>
                <w:szCs w:val="18"/>
                <w:lang w:val="en-US" w:eastAsia="it-IT"/>
              </w:rPr>
              <w:t>188</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-0.</w:t>
            </w:r>
            <w:r w:rsidR="006629FA">
              <w:rPr>
                <w:sz w:val="18"/>
                <w:szCs w:val="18"/>
                <w:lang w:val="en-US" w:eastAsia="it-IT"/>
              </w:rPr>
              <w:t>372</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6D7F30" w:rsidRPr="00A85CBC" w:rsidRDefault="00B53B58" w:rsidP="000D3D1F">
            <w:pPr>
              <w:autoSpaceDE/>
              <w:autoSpaceDN/>
              <w:adjustRightInd/>
              <w:jc w:val="center"/>
              <w:rPr>
                <w:sz w:val="18"/>
                <w:szCs w:val="18"/>
                <w:lang w:val="en-US" w:eastAsia="it-IT"/>
              </w:rPr>
            </w:pPr>
            <w:r>
              <w:rPr>
                <w:sz w:val="18"/>
                <w:szCs w:val="18"/>
                <w:lang w:val="en-US" w:eastAsia="it-IT"/>
              </w:rPr>
              <w:t>-1.</w:t>
            </w:r>
            <w:r w:rsidR="006629FA">
              <w:rPr>
                <w:sz w:val="18"/>
                <w:szCs w:val="18"/>
                <w:lang w:val="en-US" w:eastAsia="it-IT"/>
              </w:rPr>
              <w:t>233</w:t>
            </w: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b/>
                <w:bCs/>
                <w:sz w:val="18"/>
                <w:szCs w:val="18"/>
                <w:lang w:val="en-US" w:eastAsia="it-IT"/>
              </w:rPr>
            </w:pPr>
            <w:r w:rsidRPr="00C630D2">
              <w:rPr>
                <w:sz w:val="18"/>
                <w:szCs w:val="18"/>
                <w:u w:val="single"/>
                <w:lang w:val="en-US" w:eastAsia="it-IT"/>
              </w:rPr>
              <w:t xml:space="preserve">Presence of children </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9F7A60" w:rsidP="000D3D1F">
            <w:pPr>
              <w:autoSpaceDE/>
              <w:autoSpaceDN/>
              <w:adjustRightInd/>
              <w:jc w:val="center"/>
              <w:rPr>
                <w:b/>
                <w:bCs/>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2D3529" w:rsidP="000D3D1F">
            <w:pPr>
              <w:autoSpaceDE/>
              <w:autoSpaceDN/>
              <w:adjustRightInd/>
              <w:rPr>
                <w:sz w:val="18"/>
                <w:szCs w:val="18"/>
                <w:u w:val="single"/>
                <w:lang w:val="en-US" w:eastAsia="it-IT"/>
              </w:rPr>
            </w:pPr>
            <w:r w:rsidRPr="00C630D2">
              <w:rPr>
                <w:sz w:val="18"/>
                <w:szCs w:val="18"/>
                <w:lang w:val="en-US" w:eastAsia="it-IT"/>
              </w:rPr>
              <w:t xml:space="preserve">    </w:t>
            </w:r>
            <w:r w:rsidR="00B53B58" w:rsidRPr="00C630D2">
              <w:rPr>
                <w:sz w:val="18"/>
                <w:szCs w:val="18"/>
                <w:lang w:val="en-US" w:eastAsia="it-IT"/>
              </w:rPr>
              <w:t>Presence of  children aged 0-13 years old</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u w:val="single"/>
                <w:lang w:val="en-US" w:eastAsia="it-IT"/>
              </w:rPr>
            </w:pPr>
            <w:r w:rsidRPr="00C630D2">
              <w:rPr>
                <w:sz w:val="18"/>
                <w:szCs w:val="18"/>
                <w:lang w:val="en-US" w:eastAsia="it-IT"/>
              </w:rPr>
              <w:t>-0.</w:t>
            </w:r>
            <w:r w:rsidR="00943293" w:rsidRPr="00C630D2">
              <w:rPr>
                <w:sz w:val="18"/>
                <w:szCs w:val="18"/>
                <w:lang w:val="en-US" w:eastAsia="it-IT"/>
              </w:rPr>
              <w:t>6</w:t>
            </w:r>
            <w:r w:rsidR="00E13C45" w:rsidRPr="00C630D2">
              <w:rPr>
                <w:sz w:val="18"/>
                <w:szCs w:val="18"/>
                <w:lang w:val="en-US" w:eastAsia="it-IT"/>
              </w:rPr>
              <w:t>59</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-2.</w:t>
            </w:r>
            <w:r w:rsidR="00E13C45">
              <w:rPr>
                <w:sz w:val="18"/>
                <w:szCs w:val="18"/>
                <w:lang w:val="en-US" w:eastAsia="it-IT"/>
              </w:rPr>
              <w:t>292</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-0.</w:t>
            </w:r>
            <w:r w:rsidR="00D81E12">
              <w:rPr>
                <w:sz w:val="18"/>
                <w:szCs w:val="18"/>
                <w:lang w:val="en-US" w:eastAsia="it-IT"/>
              </w:rPr>
              <w:t>521</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-1.</w:t>
            </w:r>
            <w:r w:rsidR="00D81E12">
              <w:rPr>
                <w:sz w:val="18"/>
                <w:szCs w:val="18"/>
                <w:lang w:val="en-US" w:eastAsia="it-IT"/>
              </w:rPr>
              <w:t>337</w:t>
            </w: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2D3529" w:rsidP="000D3D1F">
            <w:pPr>
              <w:autoSpaceDE/>
              <w:autoSpaceDN/>
              <w:adjustRightInd/>
              <w:rPr>
                <w:sz w:val="18"/>
                <w:szCs w:val="18"/>
                <w:lang w:val="en-US" w:eastAsia="it-IT"/>
              </w:rPr>
            </w:pPr>
            <w:r w:rsidRPr="00C630D2">
              <w:rPr>
                <w:sz w:val="18"/>
                <w:szCs w:val="18"/>
                <w:lang w:val="en-US" w:eastAsia="it-IT"/>
              </w:rPr>
              <w:t xml:space="preserve">    </w:t>
            </w:r>
            <w:r w:rsidR="00B53B58" w:rsidRPr="00C630D2">
              <w:rPr>
                <w:sz w:val="18"/>
                <w:szCs w:val="18"/>
                <w:lang w:val="en-US" w:eastAsia="it-IT"/>
              </w:rPr>
              <w:t>Presence of  children aged 14-17 years old</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lang w:val="en-US" w:eastAsia="it-IT"/>
              </w:rPr>
            </w:pPr>
            <w:r w:rsidRPr="00C630D2">
              <w:rPr>
                <w:sz w:val="18"/>
                <w:szCs w:val="18"/>
                <w:lang w:val="en-US" w:eastAsia="it-IT"/>
              </w:rPr>
              <w:t>-0.</w:t>
            </w:r>
            <w:r w:rsidR="00466A88" w:rsidRPr="00C630D2">
              <w:rPr>
                <w:sz w:val="18"/>
                <w:szCs w:val="18"/>
                <w:lang w:val="en-US" w:eastAsia="it-IT"/>
              </w:rPr>
              <w:t>49</w:t>
            </w:r>
            <w:r w:rsidR="00E13C45" w:rsidRPr="00C630D2">
              <w:rPr>
                <w:sz w:val="18"/>
                <w:szCs w:val="18"/>
                <w:lang w:val="en-US" w:eastAsia="it-IT"/>
              </w:rPr>
              <w:t>5</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-1.</w:t>
            </w:r>
            <w:r w:rsidR="00E13C45">
              <w:rPr>
                <w:sz w:val="18"/>
                <w:szCs w:val="18"/>
                <w:lang w:val="en-US" w:eastAsia="it-IT"/>
              </w:rPr>
              <w:t>591</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-1.</w:t>
            </w:r>
            <w:r w:rsidR="00F912CE">
              <w:rPr>
                <w:sz w:val="18"/>
                <w:szCs w:val="18"/>
                <w:lang w:val="en-US" w:eastAsia="it-IT"/>
              </w:rPr>
              <w:t>135</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-2.</w:t>
            </w:r>
            <w:r w:rsidR="00F912CE">
              <w:rPr>
                <w:sz w:val="18"/>
                <w:szCs w:val="18"/>
                <w:lang w:val="en-US" w:eastAsia="it-IT"/>
              </w:rPr>
              <w:t>431</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lang w:val="en-US" w:eastAsia="it-IT"/>
              </w:rPr>
            </w:pPr>
            <w:r w:rsidRPr="00C630D2">
              <w:rPr>
                <w:sz w:val="18"/>
                <w:szCs w:val="18"/>
                <w:u w:val="single"/>
                <w:lang w:val="en-US" w:eastAsia="it-IT"/>
              </w:rPr>
              <w:t xml:space="preserve">Residential Location (City </w:t>
            </w:r>
            <w:r w:rsidR="00B129A9" w:rsidRPr="00C630D2">
              <w:rPr>
                <w:sz w:val="18"/>
                <w:szCs w:val="18"/>
                <w:u w:val="single"/>
                <w:lang w:val="en-US" w:eastAsia="it-IT"/>
              </w:rPr>
              <w:t xml:space="preserve">Center </w:t>
            </w:r>
            <w:r w:rsidRPr="00C630D2">
              <w:rPr>
                <w:sz w:val="18"/>
                <w:szCs w:val="18"/>
                <w:u w:val="single"/>
                <w:lang w:val="en-US" w:eastAsia="it-IT"/>
              </w:rPr>
              <w:t xml:space="preserve">and </w:t>
            </w:r>
            <w:r w:rsidR="00B06FD5" w:rsidRPr="00C630D2">
              <w:rPr>
                <w:sz w:val="18"/>
                <w:szCs w:val="18"/>
                <w:u w:val="single"/>
                <w:lang w:val="en-US" w:eastAsia="it-IT"/>
              </w:rPr>
              <w:t xml:space="preserve">Suburban area &gt;10 km </w:t>
            </w:r>
            <w:r w:rsidRPr="00C630D2">
              <w:rPr>
                <w:sz w:val="18"/>
                <w:szCs w:val="18"/>
                <w:u w:val="single"/>
                <w:lang w:val="en-US" w:eastAsia="it-IT"/>
              </w:rPr>
              <w:t>are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9F7A60" w:rsidP="000D3D1F">
            <w:pPr>
              <w:autoSpaceDE/>
              <w:autoSpaceDN/>
              <w:adjustRightInd/>
              <w:jc w:val="center"/>
              <w:rPr>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r>
      <w:tr w:rsidR="00C93E0C" w:rsidRPr="006629FA" w:rsidTr="00C76265">
        <w:trPr>
          <w:trHeight w:val="170"/>
        </w:trPr>
        <w:tc>
          <w:tcPr>
            <w:tcW w:w="3327" w:type="pct"/>
            <w:tcBorders>
              <w:top w:val="nil"/>
              <w:left w:val="double" w:sz="6" w:space="0" w:color="auto"/>
              <w:bottom w:val="double" w:sz="6" w:space="0" w:color="auto"/>
              <w:right w:val="double" w:sz="6" w:space="0" w:color="auto"/>
            </w:tcBorders>
            <w:shd w:val="clear" w:color="auto" w:fill="auto"/>
            <w:noWrap/>
            <w:tcMar>
              <w:left w:w="28" w:type="dxa"/>
              <w:right w:w="28" w:type="dxa"/>
            </w:tcMar>
            <w:vAlign w:val="center"/>
            <w:hideMark/>
          </w:tcPr>
          <w:p w:rsidR="009F7A60" w:rsidRPr="00C630D2" w:rsidRDefault="002D3529" w:rsidP="000D3D1F">
            <w:pPr>
              <w:autoSpaceDE/>
              <w:autoSpaceDN/>
              <w:adjustRightInd/>
              <w:rPr>
                <w:sz w:val="18"/>
                <w:szCs w:val="18"/>
                <w:u w:val="single"/>
                <w:lang w:val="en-US" w:eastAsia="it-IT"/>
              </w:rPr>
            </w:pPr>
            <w:r w:rsidRPr="00C630D2">
              <w:rPr>
                <w:sz w:val="18"/>
                <w:szCs w:val="18"/>
                <w:lang w:val="en-US" w:eastAsia="it-IT"/>
              </w:rPr>
              <w:t xml:space="preserve">    </w:t>
            </w:r>
            <w:r w:rsidR="00DD045A" w:rsidRPr="00C630D2">
              <w:rPr>
                <w:sz w:val="18"/>
                <w:szCs w:val="18"/>
                <w:lang w:val="en-US" w:eastAsia="it-IT"/>
              </w:rPr>
              <w:t>Subu</w:t>
            </w:r>
            <w:r w:rsidR="00B53B58" w:rsidRPr="00C630D2">
              <w:rPr>
                <w:sz w:val="18"/>
                <w:szCs w:val="18"/>
                <w:lang w:val="en-US" w:eastAsia="it-IT"/>
              </w:rPr>
              <w:t>rban area (&lt;10 km from the center)</w:t>
            </w:r>
          </w:p>
        </w:tc>
        <w:tc>
          <w:tcPr>
            <w:tcW w:w="451" w:type="pct"/>
            <w:tcBorders>
              <w:top w:val="nil"/>
              <w:left w:val="nil"/>
              <w:bottom w:val="double" w:sz="6" w:space="0" w:color="auto"/>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u w:val="single"/>
                <w:lang w:val="en-US" w:eastAsia="it-IT"/>
              </w:rPr>
            </w:pPr>
            <w:r w:rsidRPr="00C630D2">
              <w:rPr>
                <w:sz w:val="18"/>
                <w:szCs w:val="18"/>
                <w:lang w:val="en-US" w:eastAsia="it-IT"/>
              </w:rPr>
              <w:t>0.</w:t>
            </w:r>
            <w:r w:rsidR="00BE79B2" w:rsidRPr="00C630D2">
              <w:rPr>
                <w:sz w:val="18"/>
                <w:szCs w:val="18"/>
                <w:lang w:val="en-US" w:eastAsia="it-IT"/>
              </w:rPr>
              <w:t>229</w:t>
            </w:r>
          </w:p>
        </w:tc>
        <w:tc>
          <w:tcPr>
            <w:tcW w:w="452" w:type="pct"/>
            <w:tcBorders>
              <w:top w:val="nil"/>
              <w:left w:val="single" w:sz="4" w:space="0" w:color="auto"/>
              <w:bottom w:val="double" w:sz="6"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1.</w:t>
            </w:r>
            <w:r w:rsidR="0079600A">
              <w:rPr>
                <w:sz w:val="18"/>
                <w:szCs w:val="18"/>
                <w:lang w:val="en-US" w:eastAsia="it-IT"/>
              </w:rPr>
              <w:t>098</w:t>
            </w:r>
          </w:p>
        </w:tc>
        <w:tc>
          <w:tcPr>
            <w:tcW w:w="379" w:type="pct"/>
            <w:tcBorders>
              <w:top w:val="nil"/>
              <w:left w:val="nil"/>
              <w:bottom w:val="double" w:sz="6" w:space="0" w:color="auto"/>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0.</w:t>
            </w:r>
            <w:r w:rsidR="00F912CE">
              <w:rPr>
                <w:sz w:val="18"/>
                <w:szCs w:val="18"/>
                <w:lang w:val="en-US" w:eastAsia="it-IT"/>
              </w:rPr>
              <w:t>214</w:t>
            </w:r>
          </w:p>
        </w:tc>
        <w:tc>
          <w:tcPr>
            <w:tcW w:w="391" w:type="pct"/>
            <w:tcBorders>
              <w:top w:val="nil"/>
              <w:left w:val="single" w:sz="4" w:space="0" w:color="auto"/>
              <w:bottom w:val="double" w:sz="6"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1.</w:t>
            </w:r>
            <w:r w:rsidR="006629FA">
              <w:rPr>
                <w:sz w:val="18"/>
                <w:szCs w:val="18"/>
                <w:lang w:val="en-US" w:eastAsia="it-IT"/>
              </w:rPr>
              <w:t>045</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683615" w:rsidRPr="00C630D2" w:rsidRDefault="00B53B58" w:rsidP="000D3D1F">
            <w:pPr>
              <w:autoSpaceDE/>
              <w:autoSpaceDN/>
              <w:adjustRightInd/>
              <w:rPr>
                <w:sz w:val="18"/>
                <w:szCs w:val="18"/>
                <w:lang w:val="en-US" w:eastAsia="it-IT"/>
              </w:rPr>
            </w:pPr>
            <w:r w:rsidRPr="00C630D2">
              <w:rPr>
                <w:b/>
                <w:bCs/>
                <w:sz w:val="18"/>
                <w:szCs w:val="18"/>
                <w:lang w:val="en-US" w:eastAsia="it-IT"/>
              </w:rPr>
              <w:t xml:space="preserve">Individual </w:t>
            </w:r>
            <w:r w:rsidR="008D523C">
              <w:rPr>
                <w:b/>
                <w:bCs/>
                <w:sz w:val="18"/>
                <w:szCs w:val="18"/>
                <w:lang w:val="en-US" w:eastAsia="it-IT"/>
              </w:rPr>
              <w:t>lifestyle, environmental</w:t>
            </w:r>
            <w:r w:rsidR="004E684A">
              <w:rPr>
                <w:b/>
                <w:bCs/>
                <w:sz w:val="18"/>
                <w:szCs w:val="18"/>
                <w:lang w:val="en-US" w:eastAsia="it-IT"/>
              </w:rPr>
              <w:t xml:space="preserve"> attitude indicator </w:t>
            </w:r>
            <w:r w:rsidR="008D523C">
              <w:rPr>
                <w:b/>
                <w:bCs/>
                <w:sz w:val="18"/>
                <w:szCs w:val="18"/>
                <w:lang w:val="en-US" w:eastAsia="it-IT"/>
              </w:rPr>
              <w:t>and motivation for car use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9F7A60" w:rsidP="000D3D1F">
            <w:pPr>
              <w:autoSpaceDE/>
              <w:autoSpaceDN/>
              <w:adjustRightInd/>
              <w:jc w:val="center"/>
              <w:rPr>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b/>
                <w:bCs/>
                <w:sz w:val="18"/>
                <w:szCs w:val="18"/>
                <w:lang w:val="en-US" w:eastAsia="it-IT"/>
              </w:rPr>
            </w:pPr>
            <w:r w:rsidRPr="00C630D2">
              <w:rPr>
                <w:sz w:val="18"/>
                <w:szCs w:val="18"/>
                <w:u w:val="single"/>
                <w:lang w:val="en-US" w:eastAsia="it-IT"/>
              </w:rPr>
              <w:t>Di</w:t>
            </w:r>
            <w:r w:rsidR="00130270" w:rsidRPr="00C630D2">
              <w:rPr>
                <w:sz w:val="18"/>
                <w:szCs w:val="18"/>
                <w:u w:val="single"/>
                <w:lang w:val="en-US" w:eastAsia="it-IT"/>
              </w:rPr>
              <w:t xml:space="preserve">stance traveled by private car </w:t>
            </w:r>
            <w:r w:rsidRPr="00C630D2">
              <w:rPr>
                <w:sz w:val="18"/>
                <w:szCs w:val="18"/>
                <w:u w:val="single"/>
                <w:lang w:val="en-US" w:eastAsia="it-IT"/>
              </w:rPr>
              <w:t>per year ( &lt;15,000 km is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9F7A60" w:rsidP="000D3D1F">
            <w:pPr>
              <w:autoSpaceDE/>
              <w:autoSpaceDN/>
              <w:adjustRightInd/>
              <w:jc w:val="center"/>
              <w:rPr>
                <w:b/>
                <w:bCs/>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u w:val="single"/>
                <w:lang w:val="en-US" w:eastAsia="it-IT"/>
              </w:rPr>
            </w:pPr>
            <w:r w:rsidRPr="00C630D2">
              <w:rPr>
                <w:sz w:val="18"/>
                <w:szCs w:val="18"/>
                <w:lang w:val="en-US" w:eastAsia="it-IT"/>
              </w:rPr>
              <w:t xml:space="preserve">    &gt; 15,000 km</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u w:val="single"/>
                <w:lang w:val="en-US" w:eastAsia="it-IT"/>
              </w:rPr>
            </w:pPr>
            <w:r w:rsidRPr="00C630D2">
              <w:rPr>
                <w:sz w:val="18"/>
                <w:szCs w:val="18"/>
                <w:lang w:val="en-US" w:eastAsia="it-IT"/>
              </w:rPr>
              <w:t>-0.</w:t>
            </w:r>
            <w:r w:rsidR="00C8493E" w:rsidRPr="00C630D2">
              <w:rPr>
                <w:sz w:val="18"/>
                <w:szCs w:val="18"/>
                <w:lang w:val="en-US" w:eastAsia="it-IT"/>
              </w:rPr>
              <w:t>3</w:t>
            </w:r>
            <w:r w:rsidR="0079600A" w:rsidRPr="00C630D2">
              <w:rPr>
                <w:sz w:val="18"/>
                <w:szCs w:val="18"/>
                <w:lang w:val="en-US" w:eastAsia="it-IT"/>
              </w:rPr>
              <w:t>79</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-1.</w:t>
            </w:r>
            <w:r w:rsidR="00C8493E">
              <w:rPr>
                <w:sz w:val="18"/>
                <w:szCs w:val="18"/>
                <w:lang w:val="en-US" w:eastAsia="it-IT"/>
              </w:rPr>
              <w:t>7</w:t>
            </w:r>
            <w:r w:rsidR="0079600A">
              <w:rPr>
                <w:sz w:val="18"/>
                <w:szCs w:val="18"/>
                <w:lang w:val="en-US" w:eastAsia="it-IT"/>
              </w:rPr>
              <w:t>34</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-0.</w:t>
            </w:r>
            <w:r w:rsidR="006629FA">
              <w:rPr>
                <w:sz w:val="18"/>
                <w:szCs w:val="18"/>
                <w:lang w:val="en-US" w:eastAsia="it-IT"/>
              </w:rPr>
              <w:t>317</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-1.</w:t>
            </w:r>
            <w:r w:rsidR="006629FA">
              <w:rPr>
                <w:sz w:val="18"/>
                <w:szCs w:val="18"/>
                <w:lang w:val="en-US" w:eastAsia="it-IT"/>
              </w:rPr>
              <w:t>447</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lang w:val="en-US" w:eastAsia="it-IT"/>
              </w:rPr>
            </w:pPr>
            <w:r w:rsidRPr="00C630D2">
              <w:rPr>
                <w:sz w:val="18"/>
                <w:szCs w:val="18"/>
                <w:u w:val="single"/>
                <w:lang w:val="en-US" w:eastAsia="it-IT"/>
              </w:rPr>
              <w:t>Daily walk time (Low and High levels are the</w:t>
            </w:r>
            <w:r w:rsidR="00AA6126" w:rsidRPr="00C630D2">
              <w:rPr>
                <w:sz w:val="18"/>
                <w:szCs w:val="18"/>
                <w:u w:val="single"/>
                <w:lang w:val="en-US" w:eastAsia="it-IT"/>
              </w:rPr>
              <w:t xml:space="preserve"> base</w:t>
            </w:r>
            <w:r w:rsidRPr="00C630D2">
              <w:rPr>
                <w:sz w:val="18"/>
                <w:szCs w:val="18"/>
                <w:u w:val="single"/>
                <w:lang w:val="en-US" w:eastAsia="it-IT"/>
              </w:rPr>
              <w:t>)</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9F7A60" w:rsidP="000D3D1F">
            <w:pPr>
              <w:autoSpaceDE/>
              <w:autoSpaceDN/>
              <w:adjustRightInd/>
              <w:jc w:val="center"/>
              <w:rPr>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AA6126" w:rsidP="000D3D1F">
            <w:pPr>
              <w:autoSpaceDE/>
              <w:autoSpaceDN/>
              <w:adjustRightInd/>
              <w:rPr>
                <w:sz w:val="18"/>
                <w:szCs w:val="18"/>
                <w:u w:val="single"/>
                <w:lang w:val="en-US" w:eastAsia="it-IT"/>
              </w:rPr>
            </w:pPr>
            <w:r w:rsidRPr="00C630D2">
              <w:rPr>
                <w:sz w:val="18"/>
                <w:szCs w:val="18"/>
                <w:lang w:val="en-US" w:eastAsia="it-IT"/>
              </w:rPr>
              <w:t xml:space="preserve">    </w:t>
            </w:r>
            <w:r w:rsidR="00B53B58" w:rsidRPr="00C630D2">
              <w:rPr>
                <w:sz w:val="18"/>
                <w:szCs w:val="18"/>
                <w:lang w:val="en-US" w:eastAsia="it-IT"/>
              </w:rPr>
              <w:t>Medium level (Walking time 10 - 20 minutes)</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u w:val="single"/>
                <w:lang w:val="en-US" w:eastAsia="it-IT"/>
              </w:rPr>
            </w:pPr>
            <w:r w:rsidRPr="00C630D2">
              <w:rPr>
                <w:sz w:val="18"/>
                <w:szCs w:val="18"/>
                <w:lang w:val="en-US" w:eastAsia="it-IT"/>
              </w:rPr>
              <w:t>0.</w:t>
            </w:r>
            <w:r w:rsidR="00C8493E" w:rsidRPr="00C630D2">
              <w:rPr>
                <w:sz w:val="18"/>
                <w:szCs w:val="18"/>
                <w:lang w:val="en-US" w:eastAsia="it-IT"/>
              </w:rPr>
              <w:t>64</w:t>
            </w:r>
            <w:r w:rsidR="0079600A" w:rsidRPr="00C630D2">
              <w:rPr>
                <w:sz w:val="18"/>
                <w:szCs w:val="18"/>
                <w:lang w:val="en-US" w:eastAsia="it-IT"/>
              </w:rPr>
              <w:t>0</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3.</w:t>
            </w:r>
            <w:r w:rsidR="0079600A">
              <w:rPr>
                <w:sz w:val="18"/>
                <w:szCs w:val="18"/>
                <w:lang w:val="en-US" w:eastAsia="it-IT"/>
              </w:rPr>
              <w:t>379</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0.</w:t>
            </w:r>
            <w:r w:rsidR="006629FA">
              <w:rPr>
                <w:sz w:val="18"/>
                <w:szCs w:val="18"/>
                <w:lang w:val="en-US" w:eastAsia="it-IT"/>
              </w:rPr>
              <w:t>626</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3.</w:t>
            </w:r>
            <w:r w:rsidR="006629FA">
              <w:rPr>
                <w:sz w:val="18"/>
                <w:szCs w:val="18"/>
                <w:lang w:val="en-US" w:eastAsia="it-IT"/>
              </w:rPr>
              <w:t>424</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lang w:val="en-US" w:eastAsia="it-IT"/>
              </w:rPr>
            </w:pPr>
            <w:r w:rsidRPr="00C630D2">
              <w:rPr>
                <w:sz w:val="18"/>
                <w:szCs w:val="18"/>
                <w:u w:val="single"/>
                <w:lang w:val="en-US" w:eastAsia="it-IT"/>
              </w:rPr>
              <w:t>Physical activity (Medium and High frequency are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9F7A60" w:rsidP="000D3D1F">
            <w:pPr>
              <w:autoSpaceDE/>
              <w:autoSpaceDN/>
              <w:adjustRightInd/>
              <w:jc w:val="center"/>
              <w:rPr>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AA6126" w:rsidP="000D3D1F">
            <w:pPr>
              <w:autoSpaceDE/>
              <w:autoSpaceDN/>
              <w:adjustRightInd/>
              <w:rPr>
                <w:sz w:val="18"/>
                <w:szCs w:val="18"/>
                <w:u w:val="single"/>
                <w:lang w:val="en-US" w:eastAsia="it-IT"/>
              </w:rPr>
            </w:pPr>
            <w:r w:rsidRPr="00C630D2">
              <w:rPr>
                <w:sz w:val="18"/>
                <w:szCs w:val="18"/>
                <w:lang w:val="en-US" w:eastAsia="it-IT"/>
              </w:rPr>
              <w:t xml:space="preserve">    </w:t>
            </w:r>
            <w:r w:rsidR="00B53B58" w:rsidRPr="00C630D2">
              <w:rPr>
                <w:sz w:val="18"/>
                <w:szCs w:val="18"/>
                <w:lang w:val="en-US" w:eastAsia="it-IT"/>
              </w:rPr>
              <w:t>Low frequency of physical activities</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u w:val="single"/>
                <w:lang w:val="en-US" w:eastAsia="it-IT"/>
              </w:rPr>
            </w:pPr>
            <w:r w:rsidRPr="00C630D2">
              <w:rPr>
                <w:sz w:val="18"/>
                <w:szCs w:val="18"/>
                <w:lang w:val="en-US" w:eastAsia="it-IT"/>
              </w:rPr>
              <w:t>0.</w:t>
            </w:r>
            <w:r w:rsidR="00BE79B2" w:rsidRPr="00C630D2">
              <w:rPr>
                <w:sz w:val="18"/>
                <w:szCs w:val="18"/>
                <w:lang w:val="en-US" w:eastAsia="it-IT"/>
              </w:rPr>
              <w:t>495</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2.</w:t>
            </w:r>
            <w:r w:rsidR="0079600A">
              <w:rPr>
                <w:sz w:val="18"/>
                <w:szCs w:val="18"/>
                <w:lang w:val="en-US" w:eastAsia="it-IT"/>
              </w:rPr>
              <w:t>557</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0.</w:t>
            </w:r>
            <w:r w:rsidR="006629FA">
              <w:rPr>
                <w:sz w:val="18"/>
                <w:szCs w:val="18"/>
                <w:lang w:val="en-US" w:eastAsia="it-IT"/>
              </w:rPr>
              <w:t>482</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2.</w:t>
            </w:r>
            <w:r w:rsidR="006629FA">
              <w:rPr>
                <w:sz w:val="18"/>
                <w:szCs w:val="18"/>
                <w:lang w:val="en-US" w:eastAsia="it-IT"/>
              </w:rPr>
              <w:t>546</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lang w:val="en-US" w:eastAsia="it-IT"/>
              </w:rPr>
            </w:pPr>
            <w:r w:rsidRPr="00C630D2">
              <w:rPr>
                <w:sz w:val="18"/>
                <w:szCs w:val="18"/>
                <w:u w:val="single"/>
                <w:lang w:val="en-US" w:eastAsia="it-IT"/>
              </w:rPr>
              <w:t>Environmental effort (Low effort is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9F7A60" w:rsidP="000D3D1F">
            <w:pPr>
              <w:autoSpaceDE/>
              <w:autoSpaceDN/>
              <w:adjustRightInd/>
              <w:jc w:val="center"/>
              <w:rPr>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u w:val="single"/>
                <w:lang w:val="en-US" w:eastAsia="it-IT"/>
              </w:rPr>
            </w:pPr>
            <w:r w:rsidRPr="00C630D2">
              <w:rPr>
                <w:sz w:val="18"/>
                <w:szCs w:val="18"/>
                <w:lang w:val="en-US" w:eastAsia="it-IT"/>
              </w:rPr>
              <w:t xml:space="preserve">    Reducing emissions from transport</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u w:val="single"/>
                <w:lang w:val="en-US" w:eastAsia="it-IT"/>
              </w:rPr>
            </w:pPr>
            <w:r w:rsidRPr="00C630D2">
              <w:rPr>
                <w:sz w:val="18"/>
                <w:szCs w:val="18"/>
                <w:lang w:val="en-US" w:eastAsia="it-IT"/>
              </w:rPr>
              <w:t>0.</w:t>
            </w:r>
            <w:r w:rsidR="00A74EA0" w:rsidRPr="00C630D2">
              <w:rPr>
                <w:sz w:val="18"/>
                <w:szCs w:val="18"/>
                <w:lang w:val="en-US" w:eastAsia="it-IT"/>
              </w:rPr>
              <w:t>6</w:t>
            </w:r>
            <w:r w:rsidR="00E13C45" w:rsidRPr="00C630D2">
              <w:rPr>
                <w:sz w:val="18"/>
                <w:szCs w:val="18"/>
                <w:lang w:val="en-US" w:eastAsia="it-IT"/>
              </w:rPr>
              <w:t>55</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3.</w:t>
            </w:r>
            <w:r w:rsidR="00A74EA0">
              <w:rPr>
                <w:sz w:val="18"/>
                <w:szCs w:val="18"/>
                <w:lang w:val="en-US" w:eastAsia="it-IT"/>
              </w:rPr>
              <w:t>1</w:t>
            </w:r>
            <w:r w:rsidR="00E13C45">
              <w:rPr>
                <w:sz w:val="18"/>
                <w:szCs w:val="18"/>
                <w:lang w:val="en-US" w:eastAsia="it-IT"/>
              </w:rPr>
              <w:t>41</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0.</w:t>
            </w:r>
            <w:r w:rsidR="00EF550E">
              <w:rPr>
                <w:sz w:val="18"/>
                <w:szCs w:val="18"/>
                <w:lang w:val="en-US" w:eastAsia="it-IT"/>
              </w:rPr>
              <w:t>634</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3.</w:t>
            </w:r>
            <w:r w:rsidR="00EF550E">
              <w:rPr>
                <w:sz w:val="18"/>
                <w:szCs w:val="18"/>
                <w:lang w:val="en-US" w:eastAsia="it-IT"/>
              </w:rPr>
              <w:t>117</w:t>
            </w: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333E9F" w:rsidP="000D3D1F">
            <w:pPr>
              <w:autoSpaceDE/>
              <w:autoSpaceDN/>
              <w:adjustRightInd/>
              <w:rPr>
                <w:sz w:val="18"/>
                <w:szCs w:val="18"/>
                <w:lang w:val="en-US" w:eastAsia="it-IT"/>
              </w:rPr>
            </w:pPr>
            <w:r w:rsidRPr="00C630D2">
              <w:rPr>
                <w:sz w:val="18"/>
                <w:szCs w:val="18"/>
                <w:lang w:val="en-US" w:eastAsia="it-IT"/>
              </w:rPr>
              <w:t xml:space="preserve">    </w:t>
            </w:r>
            <w:r w:rsidR="00B53B58" w:rsidRPr="00C630D2">
              <w:rPr>
                <w:sz w:val="18"/>
                <w:szCs w:val="18"/>
                <w:lang w:val="en-US" w:eastAsia="it-IT"/>
              </w:rPr>
              <w:t>Reducing emissions from waste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lang w:val="en-US" w:eastAsia="it-IT"/>
              </w:rPr>
            </w:pPr>
            <w:r w:rsidRPr="00C630D2">
              <w:rPr>
                <w:sz w:val="18"/>
                <w:szCs w:val="18"/>
                <w:lang w:val="en-US" w:eastAsia="it-IT"/>
              </w:rPr>
              <w:t>-1.</w:t>
            </w:r>
            <w:r w:rsidR="00526C82" w:rsidRPr="00C630D2">
              <w:rPr>
                <w:sz w:val="18"/>
                <w:szCs w:val="18"/>
                <w:lang w:val="en-US" w:eastAsia="it-IT"/>
              </w:rPr>
              <w:t>06</w:t>
            </w:r>
            <w:r w:rsidR="00E13C45" w:rsidRPr="00C630D2">
              <w:rPr>
                <w:sz w:val="18"/>
                <w:szCs w:val="18"/>
                <w:lang w:val="en-US" w:eastAsia="it-IT"/>
              </w:rPr>
              <w:t>9</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-4.</w:t>
            </w:r>
            <w:r w:rsidR="00BE79B2">
              <w:rPr>
                <w:sz w:val="18"/>
                <w:szCs w:val="18"/>
                <w:lang w:val="en-US" w:eastAsia="it-IT"/>
              </w:rPr>
              <w:t>546</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w:t>
            </w:r>
            <w:r w:rsidR="00EF550E">
              <w:rPr>
                <w:sz w:val="18"/>
                <w:szCs w:val="18"/>
                <w:lang w:val="en-US" w:eastAsia="it-IT"/>
              </w:rPr>
              <w:t>1.009</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-4.</w:t>
            </w:r>
            <w:r w:rsidR="00EF550E">
              <w:rPr>
                <w:sz w:val="18"/>
                <w:szCs w:val="18"/>
                <w:lang w:val="en-US" w:eastAsia="it-IT"/>
              </w:rPr>
              <w:t>497</w:t>
            </w: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333E9F" w:rsidP="000D3D1F">
            <w:pPr>
              <w:autoSpaceDE/>
              <w:autoSpaceDN/>
              <w:adjustRightInd/>
              <w:rPr>
                <w:sz w:val="18"/>
                <w:szCs w:val="18"/>
                <w:lang w:val="en-US" w:eastAsia="it-IT"/>
              </w:rPr>
            </w:pPr>
            <w:r w:rsidRPr="00C630D2">
              <w:rPr>
                <w:sz w:val="18"/>
                <w:szCs w:val="18"/>
                <w:lang w:val="en-US" w:eastAsia="it-IT"/>
              </w:rPr>
              <w:t xml:space="preserve">    </w:t>
            </w:r>
            <w:r w:rsidR="00B53B58" w:rsidRPr="00C630D2">
              <w:rPr>
                <w:sz w:val="18"/>
                <w:szCs w:val="18"/>
                <w:lang w:val="en-US" w:eastAsia="it-IT"/>
              </w:rPr>
              <w:t>Reducing emissions from electricity</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lang w:val="en-US" w:eastAsia="it-IT"/>
              </w:rPr>
            </w:pPr>
            <w:r w:rsidRPr="00C630D2">
              <w:rPr>
                <w:sz w:val="18"/>
                <w:szCs w:val="18"/>
                <w:lang w:val="en-US" w:eastAsia="it-IT"/>
              </w:rPr>
              <w:t>-0.</w:t>
            </w:r>
            <w:r w:rsidR="00BE79B2" w:rsidRPr="00C630D2">
              <w:rPr>
                <w:sz w:val="18"/>
                <w:szCs w:val="18"/>
                <w:lang w:val="en-US" w:eastAsia="it-IT"/>
              </w:rPr>
              <w:t>223</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EA3AB8" w:rsidP="000D3D1F">
            <w:pPr>
              <w:autoSpaceDE/>
              <w:autoSpaceDN/>
              <w:adjustRightInd/>
              <w:jc w:val="center"/>
              <w:rPr>
                <w:sz w:val="18"/>
                <w:szCs w:val="18"/>
                <w:lang w:val="en-US" w:eastAsia="it-IT"/>
              </w:rPr>
            </w:pPr>
            <w:r>
              <w:rPr>
                <w:sz w:val="18"/>
                <w:szCs w:val="18"/>
                <w:lang w:val="en-US" w:eastAsia="it-IT"/>
              </w:rPr>
              <w:t>-0.9</w:t>
            </w:r>
            <w:r w:rsidR="00E13C45">
              <w:rPr>
                <w:sz w:val="18"/>
                <w:szCs w:val="18"/>
                <w:lang w:val="en-US" w:eastAsia="it-IT"/>
              </w:rPr>
              <w:t>67</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-0.</w:t>
            </w:r>
            <w:r w:rsidR="00EF550E">
              <w:rPr>
                <w:sz w:val="18"/>
                <w:szCs w:val="18"/>
                <w:lang w:val="en-US" w:eastAsia="it-IT"/>
              </w:rPr>
              <w:t>264</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-1.</w:t>
            </w:r>
            <w:r w:rsidR="00EF550E">
              <w:rPr>
                <w:sz w:val="18"/>
                <w:szCs w:val="18"/>
                <w:lang w:val="en-US" w:eastAsia="it-IT"/>
              </w:rPr>
              <w:t>174</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lang w:val="en-US" w:eastAsia="it-IT"/>
              </w:rPr>
            </w:pPr>
            <w:r w:rsidRPr="00C630D2">
              <w:rPr>
                <w:sz w:val="18"/>
                <w:szCs w:val="18"/>
                <w:u w:val="single"/>
                <w:lang w:val="en-US" w:eastAsia="it-IT"/>
              </w:rPr>
              <w:t>Motivations for car use (Low importance is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9F7A60" w:rsidP="000D3D1F">
            <w:pPr>
              <w:autoSpaceDE/>
              <w:autoSpaceDN/>
              <w:adjustRightInd/>
              <w:jc w:val="center"/>
              <w:rPr>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C91650" w:rsidP="000D3D1F">
            <w:pPr>
              <w:autoSpaceDE/>
              <w:autoSpaceDN/>
              <w:adjustRightInd/>
              <w:rPr>
                <w:sz w:val="18"/>
                <w:szCs w:val="18"/>
                <w:u w:val="single"/>
                <w:lang w:val="en-US" w:eastAsia="it-IT"/>
              </w:rPr>
            </w:pPr>
            <w:r w:rsidRPr="00C630D2">
              <w:rPr>
                <w:sz w:val="18"/>
                <w:szCs w:val="18"/>
                <w:lang w:val="en-US" w:eastAsia="it-IT"/>
              </w:rPr>
              <w:t xml:space="preserve">    </w:t>
            </w:r>
            <w:r w:rsidR="00B53B58" w:rsidRPr="00C630D2">
              <w:rPr>
                <w:sz w:val="18"/>
                <w:szCs w:val="18"/>
                <w:lang w:val="en-US" w:eastAsia="it-IT"/>
              </w:rPr>
              <w:t>Flexibility in departure/arrival time (only for Prospective)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lang w:val="en-US" w:eastAsia="it-IT"/>
              </w:rPr>
            </w:pPr>
            <w:r w:rsidRPr="00C630D2">
              <w:rPr>
                <w:sz w:val="18"/>
                <w:szCs w:val="18"/>
                <w:lang w:val="en-US" w:eastAsia="it-IT"/>
              </w:rPr>
              <w:t>-1.</w:t>
            </w:r>
            <w:r w:rsidR="002D0EBA" w:rsidRPr="00C630D2">
              <w:rPr>
                <w:sz w:val="18"/>
                <w:szCs w:val="18"/>
                <w:lang w:val="en-US" w:eastAsia="it-IT"/>
              </w:rPr>
              <w:t>10</w:t>
            </w:r>
            <w:r w:rsidR="00E13C45" w:rsidRPr="00C630D2">
              <w:rPr>
                <w:sz w:val="18"/>
                <w:szCs w:val="18"/>
                <w:lang w:val="en-US" w:eastAsia="it-IT"/>
              </w:rPr>
              <w:t>9</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-4.</w:t>
            </w:r>
            <w:r w:rsidR="00E13C45">
              <w:rPr>
                <w:sz w:val="18"/>
                <w:szCs w:val="18"/>
                <w:lang w:val="en-US" w:eastAsia="it-IT"/>
              </w:rPr>
              <w:t>745</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-1.</w:t>
            </w:r>
            <w:r w:rsidR="00EF550E">
              <w:rPr>
                <w:sz w:val="18"/>
                <w:szCs w:val="18"/>
                <w:lang w:val="en-US" w:eastAsia="it-IT"/>
              </w:rPr>
              <w:t>748</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-5.</w:t>
            </w:r>
            <w:r w:rsidR="00EF550E">
              <w:rPr>
                <w:sz w:val="18"/>
                <w:szCs w:val="18"/>
                <w:lang w:val="en-US" w:eastAsia="it-IT"/>
              </w:rPr>
              <w:t>213</w:t>
            </w:r>
          </w:p>
        </w:tc>
      </w:tr>
      <w:tr w:rsidR="00C93E0C" w:rsidRPr="00A85CBC" w:rsidTr="00C76265">
        <w:trPr>
          <w:trHeight w:val="170"/>
        </w:trPr>
        <w:tc>
          <w:tcPr>
            <w:tcW w:w="3327" w:type="pct"/>
            <w:tcBorders>
              <w:top w:val="double" w:sz="6" w:space="0" w:color="auto"/>
              <w:left w:val="double" w:sz="6" w:space="0" w:color="auto"/>
              <w:bottom w:val="nil"/>
              <w:right w:val="double" w:sz="6" w:space="0" w:color="auto"/>
            </w:tcBorders>
            <w:shd w:val="clear" w:color="auto" w:fill="auto"/>
            <w:noWrap/>
            <w:tcMar>
              <w:left w:w="28" w:type="dxa"/>
              <w:right w:w="28" w:type="dxa"/>
            </w:tcMar>
            <w:vAlign w:val="center"/>
            <w:hideMark/>
          </w:tcPr>
          <w:p w:rsidR="00683615" w:rsidRPr="00C630D2" w:rsidRDefault="00B53B58" w:rsidP="000D3D1F">
            <w:pPr>
              <w:autoSpaceDE/>
              <w:autoSpaceDN/>
              <w:adjustRightInd/>
              <w:rPr>
                <w:sz w:val="18"/>
                <w:szCs w:val="18"/>
                <w:lang w:val="en-US" w:eastAsia="it-IT"/>
              </w:rPr>
            </w:pPr>
            <w:r w:rsidRPr="00C630D2">
              <w:rPr>
                <w:b/>
                <w:bCs/>
                <w:sz w:val="18"/>
                <w:szCs w:val="18"/>
                <w:lang w:val="en-US" w:eastAsia="it-IT"/>
              </w:rPr>
              <w:t xml:space="preserve">Daily </w:t>
            </w:r>
            <w:r w:rsidR="00BD5234" w:rsidRPr="00C630D2">
              <w:rPr>
                <w:b/>
                <w:bCs/>
                <w:sz w:val="18"/>
                <w:szCs w:val="18"/>
                <w:lang w:val="en-US" w:eastAsia="it-IT"/>
              </w:rPr>
              <w:t xml:space="preserve">activity-travel </w:t>
            </w:r>
            <w:r w:rsidRPr="00C630D2">
              <w:rPr>
                <w:b/>
                <w:bCs/>
                <w:sz w:val="18"/>
                <w:szCs w:val="18"/>
                <w:lang w:val="en-US" w:eastAsia="it-IT"/>
              </w:rPr>
              <w:t>characteristics</w:t>
            </w:r>
          </w:p>
        </w:tc>
        <w:tc>
          <w:tcPr>
            <w:tcW w:w="451" w:type="pct"/>
            <w:tcBorders>
              <w:top w:val="double" w:sz="6" w:space="0" w:color="auto"/>
              <w:left w:val="nil"/>
              <w:bottom w:val="nil"/>
              <w:right w:val="single" w:sz="4" w:space="0" w:color="auto"/>
            </w:tcBorders>
            <w:shd w:val="clear" w:color="auto" w:fill="auto"/>
            <w:noWrap/>
            <w:tcMar>
              <w:left w:w="28" w:type="dxa"/>
              <w:right w:w="28" w:type="dxa"/>
            </w:tcMar>
            <w:vAlign w:val="center"/>
            <w:hideMark/>
          </w:tcPr>
          <w:p w:rsidR="009F7A60" w:rsidRPr="00C630D2" w:rsidRDefault="009F7A60" w:rsidP="000D3D1F">
            <w:pPr>
              <w:autoSpaceDE/>
              <w:autoSpaceDN/>
              <w:adjustRightInd/>
              <w:jc w:val="center"/>
              <w:rPr>
                <w:sz w:val="18"/>
                <w:szCs w:val="18"/>
                <w:lang w:val="en-US" w:eastAsia="it-IT"/>
              </w:rPr>
            </w:pPr>
          </w:p>
        </w:tc>
        <w:tc>
          <w:tcPr>
            <w:tcW w:w="452" w:type="pct"/>
            <w:tcBorders>
              <w:top w:val="double" w:sz="6" w:space="0" w:color="auto"/>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79" w:type="pct"/>
            <w:tcBorders>
              <w:top w:val="double" w:sz="6" w:space="0" w:color="auto"/>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91" w:type="pct"/>
            <w:tcBorders>
              <w:top w:val="double" w:sz="6" w:space="0" w:color="auto"/>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b/>
                <w:bCs/>
                <w:sz w:val="18"/>
                <w:szCs w:val="18"/>
                <w:lang w:val="en-US" w:eastAsia="it-IT"/>
              </w:rPr>
            </w:pPr>
            <w:r w:rsidRPr="00C630D2">
              <w:rPr>
                <w:sz w:val="18"/>
                <w:szCs w:val="18"/>
                <w:u w:val="single"/>
                <w:lang w:val="en-US" w:eastAsia="it-IT"/>
              </w:rPr>
              <w:t>Day of the week (Weekend day is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9F7A60" w:rsidP="000D3D1F">
            <w:pPr>
              <w:autoSpaceDE/>
              <w:autoSpaceDN/>
              <w:adjustRightInd/>
              <w:jc w:val="center"/>
              <w:rPr>
                <w:b/>
                <w:bCs/>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522A41" w:rsidP="000D3D1F">
            <w:pPr>
              <w:autoSpaceDE/>
              <w:autoSpaceDN/>
              <w:adjustRightInd/>
              <w:rPr>
                <w:sz w:val="18"/>
                <w:szCs w:val="18"/>
                <w:u w:val="single"/>
                <w:lang w:val="en-US" w:eastAsia="it-IT"/>
              </w:rPr>
            </w:pPr>
            <w:r w:rsidRPr="00C630D2">
              <w:rPr>
                <w:sz w:val="18"/>
                <w:szCs w:val="18"/>
                <w:lang w:val="en-US" w:eastAsia="it-IT"/>
              </w:rPr>
              <w:t xml:space="preserve">    </w:t>
            </w:r>
            <w:r w:rsidR="00E13C45" w:rsidRPr="00C630D2">
              <w:rPr>
                <w:sz w:val="18"/>
                <w:szCs w:val="18"/>
                <w:lang w:val="en-US" w:eastAsia="it-IT"/>
              </w:rPr>
              <w:t>Weekday</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u w:val="single"/>
                <w:lang w:val="en-US" w:eastAsia="it-IT"/>
              </w:rPr>
            </w:pPr>
            <w:r w:rsidRPr="00C630D2">
              <w:rPr>
                <w:sz w:val="18"/>
                <w:szCs w:val="18"/>
                <w:lang w:val="en-US" w:eastAsia="it-IT"/>
              </w:rPr>
              <w:t>1.</w:t>
            </w:r>
            <w:r w:rsidR="00E13C45" w:rsidRPr="00C630D2">
              <w:rPr>
                <w:sz w:val="18"/>
                <w:szCs w:val="18"/>
                <w:lang w:val="en-US" w:eastAsia="it-IT"/>
              </w:rPr>
              <w:t>252</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5.</w:t>
            </w:r>
            <w:r w:rsidR="00E13C45">
              <w:rPr>
                <w:sz w:val="18"/>
                <w:szCs w:val="18"/>
                <w:lang w:val="en-US" w:eastAsia="it-IT"/>
              </w:rPr>
              <w:t>387</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1.</w:t>
            </w:r>
            <w:r w:rsidR="00D81E12">
              <w:rPr>
                <w:sz w:val="18"/>
                <w:szCs w:val="18"/>
                <w:lang w:val="en-US" w:eastAsia="it-IT"/>
              </w:rPr>
              <w:t>286</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5.</w:t>
            </w:r>
            <w:r w:rsidR="00D81E12">
              <w:rPr>
                <w:sz w:val="18"/>
                <w:szCs w:val="18"/>
                <w:lang w:val="en-US" w:eastAsia="it-IT"/>
              </w:rPr>
              <w:t>666</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lang w:val="en-US" w:eastAsia="it-IT"/>
              </w:rPr>
            </w:pPr>
            <w:r w:rsidRPr="00C630D2">
              <w:rPr>
                <w:sz w:val="18"/>
                <w:szCs w:val="18"/>
                <w:u w:val="single"/>
                <w:lang w:val="en-US" w:eastAsia="it-IT"/>
              </w:rPr>
              <w:t xml:space="preserve">Number of episodes </w:t>
            </w:r>
            <w:r w:rsidR="00BD5234" w:rsidRPr="00C630D2">
              <w:rPr>
                <w:sz w:val="18"/>
                <w:szCs w:val="18"/>
                <w:u w:val="single"/>
                <w:lang w:val="en-US" w:eastAsia="it-IT"/>
              </w:rPr>
              <w:t>by</w:t>
            </w:r>
            <w:r w:rsidRPr="00C630D2">
              <w:rPr>
                <w:sz w:val="18"/>
                <w:szCs w:val="18"/>
                <w:u w:val="single"/>
                <w:lang w:val="en-US" w:eastAsia="it-IT"/>
              </w:rPr>
              <w:t xml:space="preserve"> purpose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9F7A60" w:rsidP="000D3D1F">
            <w:pPr>
              <w:autoSpaceDE/>
              <w:autoSpaceDN/>
              <w:adjustRightInd/>
              <w:jc w:val="center"/>
              <w:rPr>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u w:val="single"/>
                <w:lang w:val="en-US" w:eastAsia="it-IT"/>
              </w:rPr>
            </w:pPr>
            <w:r w:rsidRPr="00C630D2">
              <w:rPr>
                <w:sz w:val="18"/>
                <w:szCs w:val="18"/>
                <w:lang w:val="en-US" w:eastAsia="it-IT"/>
              </w:rPr>
              <w:t xml:space="preserve">    Out-of home work</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u w:val="single"/>
                <w:lang w:val="en-US" w:eastAsia="it-IT"/>
              </w:rPr>
            </w:pPr>
            <w:r w:rsidRPr="00C630D2">
              <w:rPr>
                <w:sz w:val="18"/>
                <w:szCs w:val="18"/>
                <w:lang w:val="en-US" w:eastAsia="it-IT"/>
              </w:rPr>
              <w:t>0.</w:t>
            </w:r>
            <w:r w:rsidR="00546FAB" w:rsidRPr="00C630D2">
              <w:rPr>
                <w:sz w:val="18"/>
                <w:szCs w:val="18"/>
                <w:lang w:val="en-US" w:eastAsia="it-IT"/>
              </w:rPr>
              <w:t>3</w:t>
            </w:r>
            <w:r w:rsidR="00E13C45" w:rsidRPr="00C630D2">
              <w:rPr>
                <w:sz w:val="18"/>
                <w:szCs w:val="18"/>
                <w:lang w:val="en-US" w:eastAsia="it-IT"/>
              </w:rPr>
              <w:t>60</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4.</w:t>
            </w:r>
            <w:r w:rsidR="00E13C45">
              <w:rPr>
                <w:sz w:val="18"/>
                <w:szCs w:val="18"/>
                <w:lang w:val="en-US" w:eastAsia="it-IT"/>
              </w:rPr>
              <w:t>588</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0.</w:t>
            </w:r>
            <w:r w:rsidR="00D81E12">
              <w:rPr>
                <w:sz w:val="18"/>
                <w:szCs w:val="18"/>
                <w:lang w:val="en-US" w:eastAsia="it-IT"/>
              </w:rPr>
              <w:t>376</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4.</w:t>
            </w:r>
            <w:r w:rsidR="00D81E12">
              <w:rPr>
                <w:sz w:val="18"/>
                <w:szCs w:val="18"/>
                <w:lang w:val="en-US" w:eastAsia="it-IT"/>
              </w:rPr>
              <w:t>613</w:t>
            </w: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333E9F" w:rsidP="000D3D1F">
            <w:pPr>
              <w:autoSpaceDE/>
              <w:autoSpaceDN/>
              <w:adjustRightInd/>
              <w:rPr>
                <w:sz w:val="18"/>
                <w:szCs w:val="18"/>
                <w:lang w:val="en-US" w:eastAsia="it-IT"/>
              </w:rPr>
            </w:pPr>
            <w:r w:rsidRPr="00C630D2">
              <w:rPr>
                <w:sz w:val="18"/>
                <w:szCs w:val="18"/>
                <w:lang w:val="en-US" w:eastAsia="it-IT"/>
              </w:rPr>
              <w:t xml:space="preserve">    </w:t>
            </w:r>
            <w:r w:rsidR="00F3573E">
              <w:rPr>
                <w:sz w:val="18"/>
                <w:szCs w:val="18"/>
                <w:lang w:val="en-US" w:eastAsia="it-IT"/>
              </w:rPr>
              <w:t>Out-of home s</w:t>
            </w:r>
            <w:r w:rsidR="00B53B58" w:rsidRPr="00C630D2">
              <w:rPr>
                <w:sz w:val="18"/>
                <w:szCs w:val="18"/>
                <w:lang w:val="en-US" w:eastAsia="it-IT"/>
              </w:rPr>
              <w:t>hopping</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lang w:val="en-US" w:eastAsia="it-IT"/>
              </w:rPr>
            </w:pPr>
            <w:r w:rsidRPr="00C630D2">
              <w:rPr>
                <w:sz w:val="18"/>
                <w:szCs w:val="18"/>
                <w:lang w:val="en-US" w:eastAsia="it-IT"/>
              </w:rPr>
              <w:t>0.</w:t>
            </w:r>
            <w:r w:rsidR="00A95F16" w:rsidRPr="00C630D2">
              <w:rPr>
                <w:sz w:val="18"/>
                <w:szCs w:val="18"/>
                <w:lang w:val="en-US" w:eastAsia="it-IT"/>
              </w:rPr>
              <w:t>22</w:t>
            </w:r>
            <w:r w:rsidR="00E13C45" w:rsidRPr="00C630D2">
              <w:rPr>
                <w:sz w:val="18"/>
                <w:szCs w:val="18"/>
                <w:lang w:val="en-US" w:eastAsia="it-IT"/>
              </w:rPr>
              <w:t>8</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2.</w:t>
            </w:r>
            <w:r w:rsidR="00A95F16">
              <w:rPr>
                <w:sz w:val="18"/>
                <w:szCs w:val="18"/>
                <w:lang w:val="en-US" w:eastAsia="it-IT"/>
              </w:rPr>
              <w:t>1</w:t>
            </w:r>
            <w:r w:rsidR="00E13C45">
              <w:rPr>
                <w:sz w:val="18"/>
                <w:szCs w:val="18"/>
                <w:lang w:val="en-US" w:eastAsia="it-IT"/>
              </w:rPr>
              <w:t>19</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0.</w:t>
            </w:r>
            <w:r w:rsidR="00EF550E">
              <w:rPr>
                <w:sz w:val="18"/>
                <w:szCs w:val="18"/>
                <w:lang w:val="en-US" w:eastAsia="it-IT"/>
              </w:rPr>
              <w:t>250</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2.</w:t>
            </w:r>
            <w:r w:rsidR="00EF550E">
              <w:rPr>
                <w:sz w:val="18"/>
                <w:szCs w:val="18"/>
                <w:lang w:val="en-US" w:eastAsia="it-IT"/>
              </w:rPr>
              <w:t>286</w:t>
            </w:r>
          </w:p>
        </w:tc>
      </w:tr>
      <w:tr w:rsidR="00C93E0C" w:rsidRPr="00A85CBC" w:rsidTr="00C76265">
        <w:trPr>
          <w:trHeight w:val="170"/>
        </w:trPr>
        <w:tc>
          <w:tcPr>
            <w:tcW w:w="3327" w:type="pct"/>
            <w:tcBorders>
              <w:top w:val="nil"/>
              <w:left w:val="double" w:sz="6" w:space="0" w:color="auto"/>
              <w:bottom w:val="double" w:sz="6" w:space="0" w:color="auto"/>
              <w:right w:val="double" w:sz="6" w:space="0" w:color="auto"/>
            </w:tcBorders>
            <w:shd w:val="clear" w:color="auto" w:fill="auto"/>
            <w:noWrap/>
            <w:tcMar>
              <w:left w:w="28" w:type="dxa"/>
              <w:right w:w="28" w:type="dxa"/>
            </w:tcMar>
            <w:vAlign w:val="center"/>
            <w:hideMark/>
          </w:tcPr>
          <w:p w:rsidR="009F7A60" w:rsidRPr="00C630D2" w:rsidRDefault="00333E9F" w:rsidP="000D3D1F">
            <w:pPr>
              <w:autoSpaceDE/>
              <w:autoSpaceDN/>
              <w:adjustRightInd/>
              <w:rPr>
                <w:sz w:val="18"/>
                <w:szCs w:val="18"/>
                <w:lang w:val="en-US" w:eastAsia="it-IT"/>
              </w:rPr>
            </w:pPr>
            <w:r w:rsidRPr="00C630D2">
              <w:rPr>
                <w:sz w:val="18"/>
                <w:szCs w:val="18"/>
                <w:lang w:val="en-US" w:eastAsia="it-IT"/>
              </w:rPr>
              <w:t xml:space="preserve">    </w:t>
            </w:r>
            <w:r w:rsidR="00B53B58" w:rsidRPr="00C630D2">
              <w:rPr>
                <w:sz w:val="18"/>
                <w:szCs w:val="18"/>
                <w:lang w:val="en-US" w:eastAsia="it-IT"/>
              </w:rPr>
              <w:t>Out-of-home personal/household care, errands</w:t>
            </w:r>
          </w:p>
        </w:tc>
        <w:tc>
          <w:tcPr>
            <w:tcW w:w="451" w:type="pct"/>
            <w:tcBorders>
              <w:top w:val="nil"/>
              <w:left w:val="nil"/>
              <w:bottom w:val="double" w:sz="6" w:space="0" w:color="auto"/>
              <w:right w:val="single" w:sz="4"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jc w:val="center"/>
              <w:rPr>
                <w:sz w:val="18"/>
                <w:szCs w:val="18"/>
                <w:lang w:val="en-US" w:eastAsia="it-IT"/>
              </w:rPr>
            </w:pPr>
            <w:r w:rsidRPr="00C630D2">
              <w:rPr>
                <w:sz w:val="18"/>
                <w:szCs w:val="18"/>
                <w:lang w:val="en-US" w:eastAsia="it-IT"/>
              </w:rPr>
              <w:t>-0.</w:t>
            </w:r>
            <w:r w:rsidR="00A95F16" w:rsidRPr="00C630D2">
              <w:rPr>
                <w:sz w:val="18"/>
                <w:szCs w:val="18"/>
                <w:lang w:val="en-US" w:eastAsia="it-IT"/>
              </w:rPr>
              <w:t>105</w:t>
            </w:r>
          </w:p>
        </w:tc>
        <w:tc>
          <w:tcPr>
            <w:tcW w:w="452" w:type="pct"/>
            <w:tcBorders>
              <w:top w:val="nil"/>
              <w:left w:val="single" w:sz="4" w:space="0" w:color="auto"/>
              <w:bottom w:val="double" w:sz="6"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-1.</w:t>
            </w:r>
            <w:r w:rsidR="00A95F16">
              <w:rPr>
                <w:sz w:val="18"/>
                <w:szCs w:val="18"/>
                <w:lang w:val="en-US" w:eastAsia="it-IT"/>
              </w:rPr>
              <w:t>2</w:t>
            </w:r>
            <w:r w:rsidR="00E13C45">
              <w:rPr>
                <w:sz w:val="18"/>
                <w:szCs w:val="18"/>
                <w:lang w:val="en-US" w:eastAsia="it-IT"/>
              </w:rPr>
              <w:t>83</w:t>
            </w:r>
          </w:p>
        </w:tc>
        <w:tc>
          <w:tcPr>
            <w:tcW w:w="379" w:type="pct"/>
            <w:tcBorders>
              <w:top w:val="nil"/>
              <w:left w:val="nil"/>
              <w:bottom w:val="double" w:sz="6" w:space="0" w:color="auto"/>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-0.</w:t>
            </w:r>
            <w:r w:rsidR="00EF550E">
              <w:rPr>
                <w:sz w:val="18"/>
                <w:szCs w:val="18"/>
                <w:lang w:val="en-US" w:eastAsia="it-IT"/>
              </w:rPr>
              <w:t>084</w:t>
            </w:r>
          </w:p>
        </w:tc>
        <w:tc>
          <w:tcPr>
            <w:tcW w:w="391" w:type="pct"/>
            <w:tcBorders>
              <w:top w:val="nil"/>
              <w:left w:val="single" w:sz="4" w:space="0" w:color="auto"/>
              <w:bottom w:val="double" w:sz="6"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w:t>
            </w:r>
            <w:r w:rsidR="00EF550E">
              <w:rPr>
                <w:sz w:val="18"/>
                <w:szCs w:val="18"/>
                <w:lang w:val="en-US" w:eastAsia="it-IT"/>
              </w:rPr>
              <w:t>1.041</w:t>
            </w:r>
          </w:p>
        </w:tc>
      </w:tr>
      <w:tr w:rsidR="00C93E0C" w:rsidRPr="00A85CBC" w:rsidTr="00C76265">
        <w:trPr>
          <w:trHeight w:val="170"/>
        </w:trPr>
        <w:tc>
          <w:tcPr>
            <w:tcW w:w="3327" w:type="pct"/>
            <w:tcBorders>
              <w:top w:val="double" w:sz="6" w:space="0" w:color="auto"/>
              <w:left w:val="double" w:sz="6" w:space="0" w:color="auto"/>
              <w:right w:val="double" w:sz="6" w:space="0" w:color="auto"/>
            </w:tcBorders>
            <w:shd w:val="clear" w:color="auto" w:fill="auto"/>
            <w:noWrap/>
            <w:tcMar>
              <w:left w:w="28" w:type="dxa"/>
              <w:right w:w="28" w:type="dxa"/>
            </w:tcMar>
            <w:vAlign w:val="center"/>
            <w:hideMark/>
          </w:tcPr>
          <w:p w:rsidR="00C93E0C" w:rsidRPr="00C630D2" w:rsidRDefault="00B53B58" w:rsidP="000D3D1F">
            <w:pPr>
              <w:autoSpaceDE/>
              <w:autoSpaceDN/>
              <w:adjustRightInd/>
              <w:rPr>
                <w:b/>
                <w:bCs/>
                <w:sz w:val="18"/>
                <w:szCs w:val="18"/>
                <w:lang w:val="en-US" w:eastAsia="it-IT"/>
              </w:rPr>
            </w:pPr>
            <w:r w:rsidRPr="00C630D2">
              <w:rPr>
                <w:b/>
                <w:bCs/>
                <w:sz w:val="18"/>
                <w:szCs w:val="18"/>
                <w:lang w:val="en-US" w:eastAsia="it-IT"/>
              </w:rPr>
              <w:t>Effect of the Program</w:t>
            </w:r>
          </w:p>
        </w:tc>
        <w:tc>
          <w:tcPr>
            <w:tcW w:w="451" w:type="pct"/>
            <w:tcBorders>
              <w:top w:val="double" w:sz="6" w:space="0" w:color="auto"/>
              <w:left w:val="nil"/>
              <w:right w:val="single" w:sz="4" w:space="0" w:color="auto"/>
            </w:tcBorders>
            <w:shd w:val="clear" w:color="auto" w:fill="auto"/>
            <w:noWrap/>
            <w:tcMar>
              <w:left w:w="28" w:type="dxa"/>
              <w:right w:w="28" w:type="dxa"/>
            </w:tcMar>
            <w:vAlign w:val="bottom"/>
            <w:hideMark/>
          </w:tcPr>
          <w:p w:rsidR="00C93E0C" w:rsidRPr="00A85CBC" w:rsidRDefault="00C93E0C" w:rsidP="000D3D1F">
            <w:pPr>
              <w:autoSpaceDE/>
              <w:autoSpaceDN/>
              <w:adjustRightInd/>
              <w:jc w:val="center"/>
              <w:rPr>
                <w:sz w:val="18"/>
                <w:szCs w:val="18"/>
                <w:lang w:val="en-US" w:eastAsia="it-IT"/>
              </w:rPr>
            </w:pPr>
          </w:p>
        </w:tc>
        <w:tc>
          <w:tcPr>
            <w:tcW w:w="452" w:type="pct"/>
            <w:tcBorders>
              <w:top w:val="double" w:sz="6" w:space="0" w:color="auto"/>
              <w:left w:val="single" w:sz="4" w:space="0" w:color="auto"/>
              <w:right w:val="double" w:sz="6" w:space="0" w:color="auto"/>
            </w:tcBorders>
            <w:shd w:val="clear" w:color="auto" w:fill="auto"/>
            <w:noWrap/>
            <w:tcMar>
              <w:left w:w="28" w:type="dxa"/>
              <w:right w:w="28" w:type="dxa"/>
            </w:tcMar>
            <w:vAlign w:val="bottom"/>
            <w:hideMark/>
          </w:tcPr>
          <w:p w:rsidR="00C93E0C" w:rsidRPr="00A85CBC" w:rsidRDefault="00C93E0C" w:rsidP="000D3D1F">
            <w:pPr>
              <w:autoSpaceDE/>
              <w:autoSpaceDN/>
              <w:adjustRightInd/>
              <w:jc w:val="center"/>
              <w:rPr>
                <w:sz w:val="18"/>
                <w:szCs w:val="18"/>
                <w:lang w:val="en-US" w:eastAsia="it-IT"/>
              </w:rPr>
            </w:pPr>
          </w:p>
        </w:tc>
        <w:tc>
          <w:tcPr>
            <w:tcW w:w="379" w:type="pct"/>
            <w:tcBorders>
              <w:top w:val="double" w:sz="6" w:space="0" w:color="auto"/>
              <w:left w:val="nil"/>
              <w:right w:val="single" w:sz="4" w:space="0" w:color="auto"/>
            </w:tcBorders>
            <w:shd w:val="clear" w:color="auto" w:fill="auto"/>
            <w:noWrap/>
            <w:tcMar>
              <w:left w:w="28" w:type="dxa"/>
              <w:right w:w="28" w:type="dxa"/>
            </w:tcMar>
            <w:vAlign w:val="bottom"/>
            <w:hideMark/>
          </w:tcPr>
          <w:p w:rsidR="00C93E0C" w:rsidRPr="00A85CBC" w:rsidRDefault="00C93E0C" w:rsidP="000D3D1F">
            <w:pPr>
              <w:autoSpaceDE/>
              <w:autoSpaceDN/>
              <w:adjustRightInd/>
              <w:jc w:val="center"/>
              <w:rPr>
                <w:sz w:val="18"/>
                <w:szCs w:val="18"/>
                <w:lang w:val="en-US" w:eastAsia="it-IT"/>
              </w:rPr>
            </w:pPr>
          </w:p>
        </w:tc>
        <w:tc>
          <w:tcPr>
            <w:tcW w:w="391" w:type="pct"/>
            <w:tcBorders>
              <w:top w:val="double" w:sz="6" w:space="0" w:color="auto"/>
              <w:left w:val="single" w:sz="4" w:space="0" w:color="auto"/>
              <w:right w:val="double" w:sz="6" w:space="0" w:color="auto"/>
            </w:tcBorders>
            <w:shd w:val="clear" w:color="auto" w:fill="auto"/>
            <w:noWrap/>
            <w:tcMar>
              <w:left w:w="28" w:type="dxa"/>
              <w:right w:w="28" w:type="dxa"/>
            </w:tcMar>
            <w:vAlign w:val="bottom"/>
            <w:hideMark/>
          </w:tcPr>
          <w:p w:rsidR="00C93E0C" w:rsidRPr="00A85CBC" w:rsidRDefault="00C93E0C" w:rsidP="000D3D1F">
            <w:pPr>
              <w:autoSpaceDE/>
              <w:autoSpaceDN/>
              <w:adjustRightInd/>
              <w:jc w:val="center"/>
              <w:rPr>
                <w:sz w:val="18"/>
                <w:szCs w:val="18"/>
                <w:lang w:val="en-US" w:eastAsia="it-IT"/>
              </w:rPr>
            </w:pPr>
          </w:p>
        </w:tc>
      </w:tr>
      <w:tr w:rsidR="00C93E0C" w:rsidRPr="00A85CBC" w:rsidTr="00C76265">
        <w:trPr>
          <w:trHeight w:val="170"/>
        </w:trPr>
        <w:tc>
          <w:tcPr>
            <w:tcW w:w="3327" w:type="pct"/>
            <w:tcBorders>
              <w:left w:val="double" w:sz="6" w:space="0" w:color="auto"/>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b/>
                <w:bCs/>
                <w:sz w:val="18"/>
                <w:szCs w:val="18"/>
                <w:lang w:val="en-US" w:eastAsia="it-IT"/>
              </w:rPr>
            </w:pPr>
            <w:r w:rsidRPr="00C630D2">
              <w:rPr>
                <w:b/>
                <w:bCs/>
                <w:i/>
                <w:sz w:val="18"/>
                <w:szCs w:val="18"/>
                <w:lang w:val="en-US" w:eastAsia="it-IT"/>
              </w:rPr>
              <w:t>PTP</w:t>
            </w:r>
            <w:r w:rsidRPr="00C630D2">
              <w:rPr>
                <w:b/>
                <w:bCs/>
                <w:sz w:val="18"/>
                <w:szCs w:val="18"/>
                <w:lang w:val="en-US" w:eastAsia="it-IT"/>
              </w:rPr>
              <w:t xml:space="preserve"> </w:t>
            </w:r>
            <w:r w:rsidR="00683615" w:rsidRPr="00C630D2">
              <w:rPr>
                <w:b/>
                <w:sz w:val="18"/>
                <w:szCs w:val="18"/>
                <w:lang w:val="en-US" w:eastAsia="it-IT"/>
              </w:rPr>
              <w:t>(1 if week = 2, 0 otherwise)-related variables</w:t>
            </w:r>
          </w:p>
        </w:tc>
        <w:tc>
          <w:tcPr>
            <w:tcW w:w="451" w:type="pct"/>
            <w:tcBorders>
              <w:left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b/>
                <w:bCs/>
                <w:sz w:val="18"/>
                <w:szCs w:val="18"/>
                <w:lang w:val="en-US" w:eastAsia="it-IT"/>
              </w:rPr>
            </w:pPr>
            <w:r>
              <w:rPr>
                <w:sz w:val="18"/>
                <w:szCs w:val="18"/>
                <w:lang w:val="en-US" w:eastAsia="it-IT"/>
              </w:rPr>
              <w:t>0.</w:t>
            </w:r>
            <w:r w:rsidR="002E7E51">
              <w:rPr>
                <w:sz w:val="18"/>
                <w:szCs w:val="18"/>
                <w:lang w:val="en-US" w:eastAsia="it-IT"/>
              </w:rPr>
              <w:t>5</w:t>
            </w:r>
            <w:r w:rsidR="005C7D58">
              <w:rPr>
                <w:sz w:val="18"/>
                <w:szCs w:val="18"/>
                <w:lang w:val="en-US" w:eastAsia="it-IT"/>
              </w:rPr>
              <w:t>16</w:t>
            </w:r>
          </w:p>
        </w:tc>
        <w:tc>
          <w:tcPr>
            <w:tcW w:w="452" w:type="pct"/>
            <w:tcBorders>
              <w:left w:val="single" w:sz="4" w:space="0" w:color="auto"/>
              <w:right w:val="double" w:sz="6" w:space="0" w:color="auto"/>
            </w:tcBorders>
            <w:shd w:val="clear" w:color="auto" w:fill="auto"/>
            <w:noWrap/>
            <w:tcMar>
              <w:left w:w="28" w:type="dxa"/>
              <w:right w:w="28" w:type="dxa"/>
            </w:tcMar>
            <w:vAlign w:val="center"/>
            <w:hideMark/>
          </w:tcPr>
          <w:p w:rsidR="009F7A60" w:rsidRPr="00A85CBC" w:rsidRDefault="002E7E51" w:rsidP="000D3D1F">
            <w:pPr>
              <w:autoSpaceDE/>
              <w:autoSpaceDN/>
              <w:adjustRightInd/>
              <w:jc w:val="center"/>
              <w:rPr>
                <w:b/>
                <w:bCs/>
                <w:sz w:val="18"/>
                <w:szCs w:val="18"/>
                <w:lang w:val="en-US" w:eastAsia="it-IT"/>
              </w:rPr>
            </w:pPr>
            <w:r>
              <w:rPr>
                <w:sz w:val="18"/>
                <w:szCs w:val="18"/>
                <w:lang w:val="en-US" w:eastAsia="it-IT"/>
              </w:rPr>
              <w:t>2.</w:t>
            </w:r>
            <w:r w:rsidR="005C7D58">
              <w:rPr>
                <w:sz w:val="18"/>
                <w:szCs w:val="18"/>
                <w:lang w:val="en-US" w:eastAsia="it-IT"/>
              </w:rPr>
              <w:t>139</w:t>
            </w:r>
          </w:p>
        </w:tc>
        <w:tc>
          <w:tcPr>
            <w:tcW w:w="379" w:type="pct"/>
            <w:tcBorders>
              <w:left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b/>
                <w:bCs/>
                <w:sz w:val="18"/>
                <w:szCs w:val="18"/>
                <w:lang w:val="en-US" w:eastAsia="it-IT"/>
              </w:rPr>
            </w:pPr>
            <w:r>
              <w:rPr>
                <w:sz w:val="18"/>
                <w:szCs w:val="18"/>
                <w:lang w:val="en-US" w:eastAsia="it-IT"/>
              </w:rPr>
              <w:t>0.</w:t>
            </w:r>
            <w:r w:rsidR="006629FA">
              <w:rPr>
                <w:sz w:val="18"/>
                <w:szCs w:val="18"/>
                <w:lang w:val="en-US" w:eastAsia="it-IT"/>
              </w:rPr>
              <w:t>002</w:t>
            </w:r>
          </w:p>
        </w:tc>
        <w:tc>
          <w:tcPr>
            <w:tcW w:w="391" w:type="pct"/>
            <w:tcBorders>
              <w:left w:val="single" w:sz="4"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b/>
                <w:bCs/>
                <w:sz w:val="18"/>
                <w:szCs w:val="18"/>
                <w:lang w:val="en-US" w:eastAsia="it-IT"/>
              </w:rPr>
            </w:pPr>
            <w:r>
              <w:rPr>
                <w:sz w:val="18"/>
                <w:szCs w:val="18"/>
                <w:lang w:val="en-US" w:eastAsia="it-IT"/>
              </w:rPr>
              <w:t>0.</w:t>
            </w:r>
            <w:r w:rsidR="006629FA">
              <w:rPr>
                <w:sz w:val="18"/>
                <w:szCs w:val="18"/>
                <w:lang w:val="en-US" w:eastAsia="it-IT"/>
              </w:rPr>
              <w:t>006</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b/>
                <w:bCs/>
                <w:sz w:val="18"/>
                <w:szCs w:val="18"/>
                <w:lang w:val="en-US" w:eastAsia="it-IT"/>
              </w:rPr>
            </w:pPr>
            <w:r w:rsidRPr="00C630D2">
              <w:rPr>
                <w:sz w:val="18"/>
                <w:szCs w:val="18"/>
                <w:u w:val="single"/>
                <w:lang w:val="en-US" w:eastAsia="it-IT"/>
              </w:rPr>
              <w:t>Gender (Female is the base)</w:t>
            </w:r>
          </w:p>
        </w:tc>
        <w:tc>
          <w:tcPr>
            <w:tcW w:w="451" w:type="pct"/>
            <w:tcBorders>
              <w:top w:val="nil"/>
              <w:left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452" w:type="pct"/>
            <w:tcBorders>
              <w:top w:val="nil"/>
              <w:left w:val="single" w:sz="4" w:space="0" w:color="auto"/>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379" w:type="pct"/>
            <w:tcBorders>
              <w:top w:val="nil"/>
              <w:left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391" w:type="pct"/>
            <w:tcBorders>
              <w:top w:val="nil"/>
              <w:left w:val="single" w:sz="4" w:space="0" w:color="auto"/>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4A0A54" w:rsidP="000D3D1F">
            <w:pPr>
              <w:autoSpaceDE/>
              <w:autoSpaceDN/>
              <w:adjustRightInd/>
              <w:rPr>
                <w:sz w:val="18"/>
                <w:szCs w:val="18"/>
                <w:u w:val="single"/>
                <w:lang w:val="en-US" w:eastAsia="it-IT"/>
              </w:rPr>
            </w:pPr>
            <w:r w:rsidRPr="00C630D2">
              <w:rPr>
                <w:sz w:val="18"/>
                <w:szCs w:val="18"/>
                <w:lang w:val="en-US" w:eastAsia="it-IT"/>
              </w:rPr>
              <w:t xml:space="preserve">    </w:t>
            </w:r>
            <w:r w:rsidR="00B53B58" w:rsidRPr="00C630D2">
              <w:rPr>
                <w:sz w:val="18"/>
                <w:szCs w:val="18"/>
                <w:lang w:val="en-US" w:eastAsia="it-IT"/>
              </w:rPr>
              <w:t xml:space="preserve">Male * </w:t>
            </w:r>
            <w:r w:rsidR="00B53B58" w:rsidRPr="00C630D2">
              <w:rPr>
                <w:i/>
                <w:sz w:val="18"/>
                <w:szCs w:val="18"/>
                <w:lang w:val="en-US" w:eastAsia="it-IT"/>
              </w:rPr>
              <w:t>PTP</w:t>
            </w:r>
          </w:p>
        </w:tc>
        <w:tc>
          <w:tcPr>
            <w:tcW w:w="451" w:type="pct"/>
            <w:tcBorders>
              <w:top w:val="nil"/>
              <w:left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w:t>
            </w:r>
          </w:p>
        </w:tc>
        <w:tc>
          <w:tcPr>
            <w:tcW w:w="452" w:type="pct"/>
            <w:tcBorders>
              <w:top w:val="nil"/>
              <w:left w:val="single" w:sz="4"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w:t>
            </w:r>
          </w:p>
        </w:tc>
        <w:tc>
          <w:tcPr>
            <w:tcW w:w="379" w:type="pct"/>
            <w:tcBorders>
              <w:top w:val="nil"/>
              <w:left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0.</w:t>
            </w:r>
            <w:r w:rsidR="006F6BF8">
              <w:rPr>
                <w:sz w:val="18"/>
                <w:szCs w:val="18"/>
                <w:lang w:val="en-US" w:eastAsia="it-IT"/>
              </w:rPr>
              <w:t>511</w:t>
            </w:r>
          </w:p>
        </w:tc>
        <w:tc>
          <w:tcPr>
            <w:tcW w:w="391" w:type="pct"/>
            <w:tcBorders>
              <w:top w:val="nil"/>
              <w:left w:val="single" w:sz="4"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1.</w:t>
            </w:r>
            <w:r w:rsidR="006F6BF8">
              <w:rPr>
                <w:sz w:val="18"/>
                <w:szCs w:val="18"/>
                <w:lang w:val="en-US" w:eastAsia="it-IT"/>
              </w:rPr>
              <w:t>712</w:t>
            </w: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lang w:val="en-US" w:eastAsia="it-IT"/>
              </w:rPr>
            </w:pPr>
            <w:r w:rsidRPr="00C630D2">
              <w:rPr>
                <w:sz w:val="18"/>
                <w:szCs w:val="18"/>
                <w:u w:val="single"/>
                <w:lang w:val="en-US" w:eastAsia="it-IT"/>
              </w:rPr>
              <w:t xml:space="preserve">Presence of children </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b/>
                <w:bCs/>
                <w:sz w:val="18"/>
                <w:szCs w:val="18"/>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u w:val="single"/>
                <w:lang w:val="en-US" w:eastAsia="it-IT"/>
              </w:rPr>
            </w:pPr>
            <w:r w:rsidRPr="00C630D2">
              <w:rPr>
                <w:sz w:val="18"/>
                <w:szCs w:val="18"/>
                <w:lang w:val="en-US" w:eastAsia="it-IT"/>
              </w:rPr>
              <w:t xml:space="preserve">    Presence of  children aged 0-13 years old * </w:t>
            </w:r>
            <w:r w:rsidRPr="00C630D2">
              <w:rPr>
                <w:i/>
                <w:sz w:val="18"/>
                <w:szCs w:val="18"/>
                <w:lang w:val="en-US" w:eastAsia="it-IT"/>
              </w:rPr>
              <w:t>PTP</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-0.</w:t>
            </w:r>
            <w:r w:rsidR="00F912CE">
              <w:rPr>
                <w:sz w:val="18"/>
                <w:szCs w:val="18"/>
                <w:lang w:val="en-US" w:eastAsia="it-IT"/>
              </w:rPr>
              <w:t>331</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u w:val="single"/>
                <w:lang w:val="en-US" w:eastAsia="it-IT"/>
              </w:rPr>
            </w:pPr>
            <w:r>
              <w:rPr>
                <w:sz w:val="18"/>
                <w:szCs w:val="18"/>
                <w:lang w:val="en-US" w:eastAsia="it-IT"/>
              </w:rPr>
              <w:t>-0.</w:t>
            </w:r>
            <w:r w:rsidR="00EF550E">
              <w:rPr>
                <w:sz w:val="18"/>
                <w:szCs w:val="18"/>
                <w:lang w:val="en-US" w:eastAsia="it-IT"/>
              </w:rPr>
              <w:t>768</w:t>
            </w: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A32352" w:rsidP="000D3D1F">
            <w:pPr>
              <w:autoSpaceDE/>
              <w:autoSpaceDN/>
              <w:adjustRightInd/>
              <w:rPr>
                <w:sz w:val="18"/>
                <w:szCs w:val="18"/>
                <w:lang w:val="en-US" w:eastAsia="it-IT"/>
              </w:rPr>
            </w:pPr>
            <w:r w:rsidRPr="00C630D2">
              <w:rPr>
                <w:noProof/>
                <w:sz w:val="18"/>
                <w:szCs w:val="18"/>
                <w:lang w:val="en-US"/>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250" cy="0"/>
                  <wp:effectExtent l="0" t="0" r="0" b="1270"/>
                  <wp:wrapNone/>
                  <wp:docPr id="3" name="Immagine 54"/>
                  <wp:cNvGraphicFramePr/>
                  <a:graphic xmlns:a="http://schemas.openxmlformats.org/drawingml/2006/main">
                    <a:graphicData uri="http://schemas.openxmlformats.org/drawingml/2006/picture">
                      <pic:pic xmlns:pic="http://schemas.openxmlformats.org/drawingml/2006/picture">
                        <pic:nvPicPr>
                          <pic:cNvPr id="1025" name="Immagine 54"/>
                          <pic:cNvPicPr>
                            <a:picLocks noChangeAspect="1" noChangeArrowheads="1"/>
                          </pic:cNvPicPr>
                        </pic:nvPicPr>
                        <pic:blipFill>
                          <a:blip r:embed="rId104"/>
                          <a:srcRect/>
                          <a:stretch>
                            <a:fillRect/>
                          </a:stretch>
                        </pic:blipFill>
                        <pic:spPr bwMode="auto">
                          <a:xfrm>
                            <a:off x="0" y="0"/>
                            <a:ext cx="95250" cy="0"/>
                          </a:xfrm>
                          <a:prstGeom prst="rect">
                            <a:avLst/>
                          </a:prstGeom>
                          <a:noFill/>
                        </pic:spPr>
                      </pic:pic>
                    </a:graphicData>
                  </a:graphic>
                </wp:anchor>
              </w:drawing>
            </w:r>
            <w:r w:rsidR="00B53B58" w:rsidRPr="00C630D2">
              <w:rPr>
                <w:sz w:val="18"/>
                <w:szCs w:val="18"/>
                <w:lang w:val="en-US" w:eastAsia="it-IT"/>
              </w:rPr>
              <w:t xml:space="preserve">    Presence of  children aged 14-17 years old * </w:t>
            </w:r>
            <w:r w:rsidR="00B53B58" w:rsidRPr="00C630D2">
              <w:rPr>
                <w:i/>
                <w:sz w:val="18"/>
                <w:szCs w:val="18"/>
                <w:lang w:val="en-US" w:eastAsia="it-IT"/>
              </w:rPr>
              <w:t>PTP</w:t>
            </w:r>
          </w:p>
        </w:tc>
        <w:tc>
          <w:tcPr>
            <w:tcW w:w="451" w:type="pct"/>
            <w:tcBorders>
              <w:top w:val="nil"/>
              <w:left w:val="double" w:sz="6" w:space="0" w:color="auto"/>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1.</w:t>
            </w:r>
            <w:r w:rsidR="00EF550E">
              <w:rPr>
                <w:sz w:val="18"/>
                <w:szCs w:val="18"/>
                <w:lang w:val="en-US" w:eastAsia="it-IT"/>
              </w:rPr>
              <w:t>402</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2.</w:t>
            </w:r>
            <w:r w:rsidR="00EF550E">
              <w:rPr>
                <w:sz w:val="18"/>
                <w:szCs w:val="18"/>
                <w:lang w:val="en-US" w:eastAsia="it-IT"/>
              </w:rPr>
              <w:t>599</w:t>
            </w:r>
          </w:p>
        </w:tc>
      </w:tr>
      <w:tr w:rsidR="00C93E0C" w:rsidRPr="0080396A"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8227BC" w:rsidP="000D3D1F">
            <w:pPr>
              <w:autoSpaceDE/>
              <w:autoSpaceDN/>
              <w:adjustRightInd/>
              <w:rPr>
                <w:sz w:val="18"/>
                <w:szCs w:val="18"/>
                <w:lang w:val="en-US" w:eastAsia="it-IT"/>
              </w:rPr>
            </w:pPr>
            <w:r w:rsidRPr="00C630D2">
              <w:rPr>
                <w:sz w:val="18"/>
                <w:szCs w:val="18"/>
                <w:u w:val="single"/>
                <w:lang w:val="en-US" w:eastAsia="it-IT"/>
              </w:rPr>
              <w:t>Motivations for car use (Low importance is the base</w:t>
            </w:r>
            <w:r w:rsidR="00B53B58" w:rsidRPr="00C630D2">
              <w:rPr>
                <w:sz w:val="18"/>
                <w:szCs w:val="18"/>
                <w:u w:val="single"/>
                <w:lang w:val="en-US" w:eastAsia="it-IT"/>
              </w:rPr>
              <w:t>)</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r>
      <w:tr w:rsidR="00C93E0C" w:rsidRPr="00A85CBC" w:rsidTr="00C76265">
        <w:trPr>
          <w:trHeight w:val="170"/>
        </w:trPr>
        <w:tc>
          <w:tcPr>
            <w:tcW w:w="3327" w:type="pct"/>
            <w:tcBorders>
              <w:top w:val="nil"/>
              <w:left w:val="double" w:sz="6" w:space="0" w:color="auto"/>
              <w:bottom w:val="double" w:sz="4" w:space="0" w:color="auto"/>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u w:val="single"/>
                <w:lang w:val="en-US" w:eastAsia="it-IT"/>
              </w:rPr>
            </w:pPr>
            <w:r w:rsidRPr="00C630D2">
              <w:rPr>
                <w:sz w:val="18"/>
                <w:szCs w:val="18"/>
                <w:lang w:val="en-US" w:eastAsia="it-IT"/>
              </w:rPr>
              <w:t xml:space="preserve">    Flexibility in departure/arrival time * </w:t>
            </w:r>
            <w:r w:rsidRPr="00C630D2">
              <w:rPr>
                <w:i/>
                <w:sz w:val="18"/>
                <w:szCs w:val="18"/>
                <w:lang w:val="en-US" w:eastAsia="it-IT"/>
              </w:rPr>
              <w:t>PTP</w:t>
            </w:r>
            <w:r w:rsidRPr="00C630D2">
              <w:rPr>
                <w:sz w:val="18"/>
                <w:szCs w:val="18"/>
                <w:lang w:val="en-US" w:eastAsia="it-IT"/>
              </w:rPr>
              <w:t xml:space="preserve">  </w:t>
            </w:r>
          </w:p>
        </w:tc>
        <w:tc>
          <w:tcPr>
            <w:tcW w:w="451" w:type="pct"/>
            <w:tcBorders>
              <w:top w:val="nil"/>
              <w:left w:val="nil"/>
              <w:bottom w:val="double" w:sz="4" w:space="0" w:color="auto"/>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b/>
                <w:bCs/>
                <w:sz w:val="18"/>
                <w:szCs w:val="18"/>
                <w:lang w:val="en-US" w:eastAsia="it-IT"/>
              </w:rPr>
            </w:pPr>
            <w:r>
              <w:rPr>
                <w:sz w:val="18"/>
                <w:szCs w:val="18"/>
                <w:lang w:val="en-US" w:eastAsia="it-IT"/>
              </w:rPr>
              <w:t>-</w:t>
            </w:r>
          </w:p>
        </w:tc>
        <w:tc>
          <w:tcPr>
            <w:tcW w:w="452" w:type="pct"/>
            <w:tcBorders>
              <w:top w:val="nil"/>
              <w:left w:val="single" w:sz="4" w:space="0" w:color="auto"/>
              <w:bottom w:val="double" w:sz="4"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b/>
                <w:bCs/>
                <w:sz w:val="18"/>
                <w:szCs w:val="18"/>
                <w:lang w:val="en-US" w:eastAsia="it-IT"/>
              </w:rPr>
            </w:pPr>
            <w:r>
              <w:rPr>
                <w:sz w:val="18"/>
                <w:szCs w:val="18"/>
                <w:lang w:val="en-US" w:eastAsia="it-IT"/>
              </w:rPr>
              <w:t>-</w:t>
            </w:r>
          </w:p>
        </w:tc>
        <w:tc>
          <w:tcPr>
            <w:tcW w:w="379" w:type="pct"/>
            <w:tcBorders>
              <w:top w:val="nil"/>
              <w:left w:val="nil"/>
              <w:bottom w:val="double" w:sz="4" w:space="0" w:color="auto"/>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b/>
                <w:bCs/>
                <w:sz w:val="18"/>
                <w:szCs w:val="18"/>
                <w:lang w:val="en-US" w:eastAsia="it-IT"/>
              </w:rPr>
            </w:pPr>
            <w:r>
              <w:rPr>
                <w:sz w:val="18"/>
                <w:szCs w:val="18"/>
                <w:lang w:val="en-US" w:eastAsia="it-IT"/>
              </w:rPr>
              <w:t>1.</w:t>
            </w:r>
            <w:r w:rsidR="00EF550E">
              <w:rPr>
                <w:sz w:val="18"/>
                <w:szCs w:val="18"/>
                <w:lang w:val="en-US" w:eastAsia="it-IT"/>
              </w:rPr>
              <w:t>358</w:t>
            </w:r>
          </w:p>
        </w:tc>
        <w:tc>
          <w:tcPr>
            <w:tcW w:w="391" w:type="pct"/>
            <w:tcBorders>
              <w:top w:val="nil"/>
              <w:left w:val="single" w:sz="4" w:space="0" w:color="auto"/>
              <w:bottom w:val="double" w:sz="4"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b/>
                <w:bCs/>
                <w:sz w:val="18"/>
                <w:szCs w:val="18"/>
                <w:lang w:val="en-US" w:eastAsia="it-IT"/>
              </w:rPr>
            </w:pPr>
            <w:r>
              <w:rPr>
                <w:sz w:val="18"/>
                <w:szCs w:val="18"/>
                <w:lang w:val="en-US" w:eastAsia="it-IT"/>
              </w:rPr>
              <w:t>3.</w:t>
            </w:r>
            <w:r w:rsidR="00EF550E">
              <w:rPr>
                <w:sz w:val="18"/>
                <w:szCs w:val="18"/>
                <w:lang w:val="en-US" w:eastAsia="it-IT"/>
              </w:rPr>
              <w:t>512</w:t>
            </w:r>
          </w:p>
        </w:tc>
      </w:tr>
      <w:tr w:rsidR="00C93E0C" w:rsidRPr="00A85CBC" w:rsidTr="00C76265">
        <w:trPr>
          <w:trHeight w:val="170"/>
        </w:trPr>
        <w:tc>
          <w:tcPr>
            <w:tcW w:w="3327" w:type="pct"/>
            <w:tcBorders>
              <w:top w:val="double" w:sz="4" w:space="0" w:color="auto"/>
              <w:left w:val="double" w:sz="6" w:space="0" w:color="auto"/>
              <w:bottom w:val="nil"/>
              <w:right w:val="double" w:sz="6" w:space="0" w:color="auto"/>
            </w:tcBorders>
            <w:shd w:val="clear" w:color="auto" w:fill="auto"/>
            <w:noWrap/>
            <w:tcMar>
              <w:left w:w="28" w:type="dxa"/>
              <w:right w:w="28" w:type="dxa"/>
            </w:tcMar>
            <w:vAlign w:val="center"/>
            <w:hideMark/>
          </w:tcPr>
          <w:p w:rsidR="00683615" w:rsidRPr="00C630D2" w:rsidRDefault="00B53B58" w:rsidP="000D3D1F">
            <w:pPr>
              <w:autoSpaceDE/>
              <w:autoSpaceDN/>
              <w:adjustRightInd/>
              <w:rPr>
                <w:sz w:val="18"/>
                <w:szCs w:val="18"/>
                <w:lang w:val="en-US" w:eastAsia="it-IT"/>
              </w:rPr>
            </w:pPr>
            <w:r w:rsidRPr="00C630D2">
              <w:rPr>
                <w:b/>
                <w:bCs/>
                <w:sz w:val="18"/>
                <w:szCs w:val="18"/>
                <w:lang w:val="en-US" w:eastAsia="it-IT"/>
              </w:rPr>
              <w:t>Personali</w:t>
            </w:r>
            <w:r w:rsidR="00C94672">
              <w:rPr>
                <w:b/>
                <w:bCs/>
                <w:sz w:val="18"/>
                <w:szCs w:val="18"/>
                <w:lang w:val="en-US" w:eastAsia="it-IT"/>
              </w:rPr>
              <w:t>z</w:t>
            </w:r>
            <w:r w:rsidRPr="00C630D2">
              <w:rPr>
                <w:b/>
                <w:bCs/>
                <w:sz w:val="18"/>
                <w:szCs w:val="18"/>
                <w:lang w:val="en-US" w:eastAsia="it-IT"/>
              </w:rPr>
              <w:t>ed travel plan information</w:t>
            </w:r>
          </w:p>
        </w:tc>
        <w:tc>
          <w:tcPr>
            <w:tcW w:w="451" w:type="pct"/>
            <w:tcBorders>
              <w:top w:val="double" w:sz="4" w:space="0" w:color="auto"/>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452" w:type="pct"/>
            <w:tcBorders>
              <w:top w:val="double" w:sz="4" w:space="0" w:color="auto"/>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79" w:type="pct"/>
            <w:tcBorders>
              <w:top w:val="double" w:sz="4" w:space="0" w:color="auto"/>
              <w:left w:val="nil"/>
              <w:bottom w:val="nil"/>
              <w:right w:val="single" w:sz="4"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c>
          <w:tcPr>
            <w:tcW w:w="391" w:type="pct"/>
            <w:tcBorders>
              <w:top w:val="double" w:sz="4" w:space="0" w:color="auto"/>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9F7A60" w:rsidP="000D3D1F">
            <w:pPr>
              <w:autoSpaceDE/>
              <w:autoSpaceDN/>
              <w:adjustRightInd/>
              <w:jc w:val="center"/>
              <w:rPr>
                <w:sz w:val="18"/>
                <w:szCs w:val="18"/>
                <w:lang w:val="en-US" w:eastAsia="it-IT"/>
              </w:rPr>
            </w:pPr>
          </w:p>
        </w:tc>
      </w:tr>
      <w:tr w:rsidR="00C93E0C" w:rsidRPr="00A85CBC" w:rsidTr="00C76265">
        <w:trPr>
          <w:trHeight w:val="170"/>
        </w:trPr>
        <w:tc>
          <w:tcPr>
            <w:tcW w:w="3327" w:type="pct"/>
            <w:tcBorders>
              <w:top w:val="nil"/>
              <w:left w:val="double" w:sz="6" w:space="0" w:color="auto"/>
              <w:bottom w:val="nil"/>
              <w:right w:val="double" w:sz="6" w:space="0" w:color="auto"/>
            </w:tcBorders>
            <w:shd w:val="clear" w:color="auto" w:fill="auto"/>
            <w:noWrap/>
            <w:tcMar>
              <w:left w:w="28" w:type="dxa"/>
              <w:right w:w="28" w:type="dxa"/>
            </w:tcMar>
            <w:vAlign w:val="center"/>
            <w:hideMark/>
          </w:tcPr>
          <w:p w:rsidR="009F7A60" w:rsidRPr="00C630D2" w:rsidRDefault="00F3573E" w:rsidP="000D3D1F">
            <w:pPr>
              <w:autoSpaceDE/>
              <w:autoSpaceDN/>
              <w:adjustRightInd/>
              <w:rPr>
                <w:b/>
                <w:bCs/>
                <w:sz w:val="18"/>
                <w:szCs w:val="18"/>
                <w:lang w:val="en-US" w:eastAsia="it-IT"/>
              </w:rPr>
            </w:pPr>
            <w:r>
              <w:rPr>
                <w:sz w:val="18"/>
                <w:szCs w:val="18"/>
                <w:lang w:val="en-US" w:eastAsia="it-IT"/>
              </w:rPr>
              <w:t xml:space="preserve">   Weekly reduction in i</w:t>
            </w:r>
            <w:r w:rsidR="00B53B58" w:rsidRPr="00C630D2">
              <w:rPr>
                <w:sz w:val="18"/>
                <w:szCs w:val="18"/>
                <w:lang w:val="en-US" w:eastAsia="it-IT"/>
              </w:rPr>
              <w:t>n-vehicle travel time (&lt;2</w:t>
            </w:r>
            <w:r w:rsidR="001C0AB2" w:rsidRPr="00C630D2">
              <w:rPr>
                <w:sz w:val="18"/>
                <w:szCs w:val="18"/>
                <w:lang w:val="en-US" w:eastAsia="it-IT"/>
              </w:rPr>
              <w:t xml:space="preserve"> </w:t>
            </w:r>
            <w:r w:rsidR="00B53B58" w:rsidRPr="00C630D2">
              <w:rPr>
                <w:sz w:val="18"/>
                <w:szCs w:val="18"/>
                <w:lang w:val="en-US" w:eastAsia="it-IT"/>
              </w:rPr>
              <w:t>h is the base)</w:t>
            </w:r>
          </w:p>
        </w:tc>
        <w:tc>
          <w:tcPr>
            <w:tcW w:w="451"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2E7E51" w:rsidP="000D3D1F">
            <w:pPr>
              <w:autoSpaceDE/>
              <w:autoSpaceDN/>
              <w:adjustRightInd/>
              <w:jc w:val="center"/>
              <w:rPr>
                <w:sz w:val="18"/>
                <w:szCs w:val="18"/>
                <w:lang w:val="en-US" w:eastAsia="it-IT"/>
              </w:rPr>
            </w:pPr>
            <w:r>
              <w:rPr>
                <w:sz w:val="18"/>
                <w:szCs w:val="18"/>
                <w:lang w:val="en-US" w:eastAsia="it-IT"/>
              </w:rPr>
              <w:t>0.</w:t>
            </w:r>
            <w:r w:rsidR="00E13C45">
              <w:rPr>
                <w:sz w:val="18"/>
                <w:szCs w:val="18"/>
                <w:lang w:val="en-US" w:eastAsia="it-IT"/>
              </w:rPr>
              <w:t>261</w:t>
            </w:r>
          </w:p>
        </w:tc>
        <w:tc>
          <w:tcPr>
            <w:tcW w:w="452"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2E7E51" w:rsidP="000D3D1F">
            <w:pPr>
              <w:autoSpaceDE/>
              <w:autoSpaceDN/>
              <w:adjustRightInd/>
              <w:jc w:val="center"/>
              <w:rPr>
                <w:sz w:val="18"/>
                <w:szCs w:val="18"/>
                <w:lang w:val="en-US" w:eastAsia="it-IT"/>
              </w:rPr>
            </w:pPr>
            <w:r>
              <w:rPr>
                <w:sz w:val="18"/>
                <w:szCs w:val="18"/>
                <w:lang w:val="en-US" w:eastAsia="it-IT"/>
              </w:rPr>
              <w:t>1.0</w:t>
            </w:r>
            <w:r w:rsidR="00E13C45">
              <w:rPr>
                <w:sz w:val="18"/>
                <w:szCs w:val="18"/>
                <w:lang w:val="en-US" w:eastAsia="it-IT"/>
              </w:rPr>
              <w:t>94</w:t>
            </w:r>
          </w:p>
        </w:tc>
        <w:tc>
          <w:tcPr>
            <w:tcW w:w="379" w:type="pct"/>
            <w:tcBorders>
              <w:top w:val="nil"/>
              <w:left w:val="nil"/>
              <w:bottom w:val="nil"/>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0.</w:t>
            </w:r>
            <w:r w:rsidR="006F6BF8">
              <w:rPr>
                <w:sz w:val="18"/>
                <w:szCs w:val="18"/>
                <w:lang w:val="en-US" w:eastAsia="it-IT"/>
              </w:rPr>
              <w:t>300</w:t>
            </w:r>
          </w:p>
        </w:tc>
        <w:tc>
          <w:tcPr>
            <w:tcW w:w="391" w:type="pct"/>
            <w:tcBorders>
              <w:top w:val="nil"/>
              <w:left w:val="single" w:sz="4" w:space="0" w:color="auto"/>
              <w:bottom w:val="nil"/>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1.</w:t>
            </w:r>
            <w:r w:rsidR="006F6BF8">
              <w:rPr>
                <w:sz w:val="18"/>
                <w:szCs w:val="18"/>
                <w:lang w:val="en-US" w:eastAsia="it-IT"/>
              </w:rPr>
              <w:t>255</w:t>
            </w:r>
          </w:p>
        </w:tc>
      </w:tr>
      <w:tr w:rsidR="00C93E0C" w:rsidRPr="00A85CBC" w:rsidTr="00C76265">
        <w:trPr>
          <w:trHeight w:val="170"/>
        </w:trPr>
        <w:tc>
          <w:tcPr>
            <w:tcW w:w="3327" w:type="pct"/>
            <w:tcBorders>
              <w:top w:val="nil"/>
              <w:left w:val="double" w:sz="6" w:space="0" w:color="auto"/>
              <w:bottom w:val="double" w:sz="4" w:space="0" w:color="auto"/>
              <w:right w:val="double" w:sz="6" w:space="0" w:color="auto"/>
            </w:tcBorders>
            <w:shd w:val="clear" w:color="auto" w:fill="auto"/>
            <w:noWrap/>
            <w:tcMar>
              <w:left w:w="28" w:type="dxa"/>
              <w:right w:w="28" w:type="dxa"/>
            </w:tcMar>
            <w:vAlign w:val="center"/>
            <w:hideMark/>
          </w:tcPr>
          <w:p w:rsidR="009F7A60" w:rsidRPr="00C630D2" w:rsidRDefault="00B53B58" w:rsidP="00F3573E">
            <w:pPr>
              <w:autoSpaceDE/>
              <w:autoSpaceDN/>
              <w:adjustRightInd/>
              <w:rPr>
                <w:sz w:val="18"/>
                <w:szCs w:val="18"/>
                <w:lang w:val="en-US" w:eastAsia="it-IT"/>
              </w:rPr>
            </w:pPr>
            <w:r w:rsidRPr="00C630D2">
              <w:rPr>
                <w:sz w:val="18"/>
                <w:szCs w:val="18"/>
                <w:lang w:val="en-US" w:eastAsia="it-IT"/>
              </w:rPr>
              <w:t xml:space="preserve">   Weekly reduction in  travel cost ( &lt;12 euro is the base)</w:t>
            </w:r>
          </w:p>
        </w:tc>
        <w:tc>
          <w:tcPr>
            <w:tcW w:w="451" w:type="pct"/>
            <w:tcBorders>
              <w:top w:val="nil"/>
              <w:left w:val="nil"/>
              <w:bottom w:val="double" w:sz="4" w:space="0" w:color="auto"/>
              <w:right w:val="single" w:sz="4" w:space="0" w:color="auto"/>
            </w:tcBorders>
            <w:shd w:val="clear" w:color="auto" w:fill="auto"/>
            <w:noWrap/>
            <w:tcMar>
              <w:left w:w="28" w:type="dxa"/>
              <w:right w:w="28" w:type="dxa"/>
            </w:tcMar>
            <w:vAlign w:val="center"/>
            <w:hideMark/>
          </w:tcPr>
          <w:p w:rsidR="009F7A60" w:rsidRPr="00A85CBC" w:rsidRDefault="002E7E51" w:rsidP="000D3D1F">
            <w:pPr>
              <w:autoSpaceDE/>
              <w:autoSpaceDN/>
              <w:adjustRightInd/>
              <w:jc w:val="center"/>
              <w:rPr>
                <w:sz w:val="18"/>
                <w:szCs w:val="18"/>
                <w:lang w:val="en-US" w:eastAsia="it-IT"/>
              </w:rPr>
            </w:pPr>
            <w:r>
              <w:rPr>
                <w:sz w:val="18"/>
                <w:szCs w:val="18"/>
                <w:lang w:val="en-US" w:eastAsia="it-IT"/>
              </w:rPr>
              <w:t>0.</w:t>
            </w:r>
            <w:r w:rsidR="00E13C45">
              <w:rPr>
                <w:sz w:val="18"/>
                <w:szCs w:val="18"/>
                <w:lang w:val="en-US" w:eastAsia="it-IT"/>
              </w:rPr>
              <w:t>327</w:t>
            </w:r>
          </w:p>
        </w:tc>
        <w:tc>
          <w:tcPr>
            <w:tcW w:w="452" w:type="pct"/>
            <w:tcBorders>
              <w:top w:val="nil"/>
              <w:left w:val="single" w:sz="4" w:space="0" w:color="auto"/>
              <w:bottom w:val="double" w:sz="4" w:space="0" w:color="auto"/>
              <w:right w:val="double" w:sz="6" w:space="0" w:color="auto"/>
            </w:tcBorders>
            <w:shd w:val="clear" w:color="auto" w:fill="auto"/>
            <w:noWrap/>
            <w:tcMar>
              <w:left w:w="28" w:type="dxa"/>
              <w:right w:w="28" w:type="dxa"/>
            </w:tcMar>
            <w:vAlign w:val="center"/>
            <w:hideMark/>
          </w:tcPr>
          <w:p w:rsidR="009F7A60" w:rsidRPr="00A85CBC" w:rsidRDefault="002E7E51" w:rsidP="000D3D1F">
            <w:pPr>
              <w:autoSpaceDE/>
              <w:autoSpaceDN/>
              <w:adjustRightInd/>
              <w:jc w:val="center"/>
              <w:rPr>
                <w:sz w:val="18"/>
                <w:szCs w:val="18"/>
                <w:lang w:val="en-US" w:eastAsia="it-IT"/>
              </w:rPr>
            </w:pPr>
            <w:r>
              <w:rPr>
                <w:sz w:val="18"/>
                <w:szCs w:val="18"/>
                <w:lang w:val="en-US" w:eastAsia="it-IT"/>
              </w:rPr>
              <w:t>1.2</w:t>
            </w:r>
            <w:r w:rsidR="00E13C45">
              <w:rPr>
                <w:sz w:val="18"/>
                <w:szCs w:val="18"/>
                <w:lang w:val="en-US" w:eastAsia="it-IT"/>
              </w:rPr>
              <w:t>95</w:t>
            </w:r>
          </w:p>
        </w:tc>
        <w:tc>
          <w:tcPr>
            <w:tcW w:w="379" w:type="pct"/>
            <w:tcBorders>
              <w:top w:val="nil"/>
              <w:left w:val="nil"/>
              <w:bottom w:val="double" w:sz="4" w:space="0" w:color="auto"/>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0.</w:t>
            </w:r>
            <w:r w:rsidR="006F6BF8">
              <w:rPr>
                <w:sz w:val="18"/>
                <w:szCs w:val="18"/>
                <w:lang w:val="en-US" w:eastAsia="it-IT"/>
              </w:rPr>
              <w:t>360</w:t>
            </w:r>
          </w:p>
        </w:tc>
        <w:tc>
          <w:tcPr>
            <w:tcW w:w="391" w:type="pct"/>
            <w:tcBorders>
              <w:top w:val="nil"/>
              <w:left w:val="single" w:sz="4" w:space="0" w:color="auto"/>
              <w:bottom w:val="double" w:sz="4"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1.</w:t>
            </w:r>
            <w:r w:rsidR="006F6BF8">
              <w:rPr>
                <w:sz w:val="18"/>
                <w:szCs w:val="18"/>
                <w:lang w:val="en-US" w:eastAsia="it-IT"/>
              </w:rPr>
              <w:t>468</w:t>
            </w:r>
          </w:p>
        </w:tc>
      </w:tr>
      <w:tr w:rsidR="00C93E0C" w:rsidRPr="00A85CBC" w:rsidTr="00C76265">
        <w:trPr>
          <w:trHeight w:val="170"/>
        </w:trPr>
        <w:tc>
          <w:tcPr>
            <w:tcW w:w="3327" w:type="pct"/>
            <w:tcBorders>
              <w:top w:val="double" w:sz="4" w:space="0" w:color="auto"/>
              <w:left w:val="double" w:sz="6" w:space="0" w:color="auto"/>
              <w:bottom w:val="double" w:sz="6" w:space="0" w:color="auto"/>
              <w:right w:val="double" w:sz="6" w:space="0" w:color="auto"/>
            </w:tcBorders>
            <w:shd w:val="clear" w:color="auto" w:fill="auto"/>
            <w:noWrap/>
            <w:tcMar>
              <w:left w:w="28" w:type="dxa"/>
              <w:right w:w="28" w:type="dxa"/>
            </w:tcMar>
            <w:vAlign w:val="center"/>
            <w:hideMark/>
          </w:tcPr>
          <w:p w:rsidR="009F7A60" w:rsidRPr="00C630D2" w:rsidRDefault="00B53B58" w:rsidP="000D3D1F">
            <w:pPr>
              <w:autoSpaceDE/>
              <w:autoSpaceDN/>
              <w:adjustRightInd/>
              <w:rPr>
                <w:sz w:val="18"/>
                <w:szCs w:val="18"/>
                <w:lang w:val="en-US" w:eastAsia="it-IT"/>
              </w:rPr>
            </w:pPr>
            <w:r w:rsidRPr="00C630D2">
              <w:rPr>
                <w:b/>
                <w:sz w:val="18"/>
                <w:szCs w:val="18"/>
                <w:lang w:val="en-US" w:eastAsia="it-IT"/>
              </w:rPr>
              <w:t xml:space="preserve">Inertia </w:t>
            </w:r>
          </w:p>
        </w:tc>
        <w:tc>
          <w:tcPr>
            <w:tcW w:w="451" w:type="pct"/>
            <w:tcBorders>
              <w:top w:val="double" w:sz="4" w:space="0" w:color="auto"/>
              <w:left w:val="nil"/>
              <w:bottom w:val="double" w:sz="6" w:space="0" w:color="auto"/>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w:t>
            </w:r>
            <w:r w:rsidR="00E13C45">
              <w:rPr>
                <w:sz w:val="18"/>
                <w:szCs w:val="18"/>
                <w:lang w:val="en-US" w:eastAsia="it-IT"/>
              </w:rPr>
              <w:t>0.902</w:t>
            </w:r>
          </w:p>
        </w:tc>
        <w:tc>
          <w:tcPr>
            <w:tcW w:w="452" w:type="pct"/>
            <w:tcBorders>
              <w:top w:val="double" w:sz="4" w:space="0" w:color="auto"/>
              <w:left w:val="single" w:sz="4" w:space="0" w:color="auto"/>
              <w:bottom w:val="double" w:sz="6"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w:t>
            </w:r>
            <w:r w:rsidR="002E7E51">
              <w:rPr>
                <w:sz w:val="18"/>
                <w:szCs w:val="18"/>
                <w:lang w:val="en-US" w:eastAsia="it-IT"/>
              </w:rPr>
              <w:t>3.</w:t>
            </w:r>
            <w:r w:rsidR="00E13C45">
              <w:rPr>
                <w:sz w:val="18"/>
                <w:szCs w:val="18"/>
                <w:lang w:val="en-US" w:eastAsia="it-IT"/>
              </w:rPr>
              <w:t>741</w:t>
            </w:r>
          </w:p>
        </w:tc>
        <w:tc>
          <w:tcPr>
            <w:tcW w:w="379" w:type="pct"/>
            <w:tcBorders>
              <w:top w:val="double" w:sz="4" w:space="0" w:color="auto"/>
              <w:left w:val="nil"/>
              <w:bottom w:val="double" w:sz="6" w:space="0" w:color="auto"/>
              <w:right w:val="single" w:sz="4"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-1.</w:t>
            </w:r>
            <w:r w:rsidR="006F6BF8">
              <w:rPr>
                <w:sz w:val="18"/>
                <w:szCs w:val="18"/>
                <w:lang w:val="en-US" w:eastAsia="it-IT"/>
              </w:rPr>
              <w:t>332</w:t>
            </w:r>
          </w:p>
        </w:tc>
        <w:tc>
          <w:tcPr>
            <w:tcW w:w="391" w:type="pct"/>
            <w:tcBorders>
              <w:top w:val="double" w:sz="4" w:space="0" w:color="auto"/>
              <w:left w:val="single" w:sz="4" w:space="0" w:color="auto"/>
              <w:bottom w:val="double" w:sz="6" w:space="0" w:color="auto"/>
              <w:right w:val="double" w:sz="6" w:space="0" w:color="auto"/>
            </w:tcBorders>
            <w:shd w:val="clear" w:color="auto" w:fill="auto"/>
            <w:noWrap/>
            <w:tcMar>
              <w:left w:w="28" w:type="dxa"/>
              <w:right w:w="28" w:type="dxa"/>
            </w:tcMar>
            <w:vAlign w:val="center"/>
            <w:hideMark/>
          </w:tcPr>
          <w:p w:rsidR="009F7A60" w:rsidRPr="00A85CBC" w:rsidRDefault="00B53B58" w:rsidP="000D3D1F">
            <w:pPr>
              <w:autoSpaceDE/>
              <w:autoSpaceDN/>
              <w:adjustRightInd/>
              <w:jc w:val="center"/>
              <w:rPr>
                <w:sz w:val="18"/>
                <w:szCs w:val="18"/>
                <w:lang w:val="en-US" w:eastAsia="it-IT"/>
              </w:rPr>
            </w:pPr>
            <w:r>
              <w:rPr>
                <w:sz w:val="18"/>
                <w:szCs w:val="18"/>
                <w:lang w:val="en-US" w:eastAsia="it-IT"/>
              </w:rPr>
              <w:t>-5.</w:t>
            </w:r>
            <w:r w:rsidR="006F6BF8">
              <w:rPr>
                <w:sz w:val="18"/>
                <w:szCs w:val="18"/>
                <w:lang w:val="en-US" w:eastAsia="it-IT"/>
              </w:rPr>
              <w:t>236</w:t>
            </w:r>
          </w:p>
        </w:tc>
      </w:tr>
      <w:tr w:rsidR="00C93E0C" w:rsidRPr="000979F6" w:rsidTr="00C76265">
        <w:trPr>
          <w:trHeight w:val="170"/>
        </w:trPr>
        <w:tc>
          <w:tcPr>
            <w:tcW w:w="3327" w:type="pct"/>
            <w:tcBorders>
              <w:left w:val="double" w:sz="6" w:space="0" w:color="auto"/>
              <w:bottom w:val="double" w:sz="6" w:space="0" w:color="auto"/>
              <w:right w:val="double" w:sz="6" w:space="0" w:color="auto"/>
            </w:tcBorders>
            <w:shd w:val="clear" w:color="auto" w:fill="auto"/>
            <w:noWrap/>
            <w:tcMar>
              <w:left w:w="28" w:type="dxa"/>
              <w:right w:w="28" w:type="dxa"/>
            </w:tcMar>
            <w:vAlign w:val="center"/>
            <w:hideMark/>
          </w:tcPr>
          <w:p w:rsidR="00C93E0C" w:rsidRPr="00C630D2" w:rsidRDefault="00B53B58" w:rsidP="000D3D1F">
            <w:pPr>
              <w:autoSpaceDE/>
              <w:autoSpaceDN/>
              <w:adjustRightInd/>
              <w:rPr>
                <w:i/>
                <w:iCs/>
                <w:sz w:val="18"/>
                <w:szCs w:val="18"/>
                <w:lang w:val="en-US" w:eastAsia="it-IT"/>
              </w:rPr>
            </w:pPr>
            <w:r w:rsidRPr="00C630D2">
              <w:rPr>
                <w:i/>
                <w:iCs/>
                <w:sz w:val="18"/>
                <w:szCs w:val="18"/>
                <w:lang w:val="en-US" w:eastAsia="it-IT"/>
              </w:rPr>
              <w:t xml:space="preserve">Mean </w:t>
            </w:r>
            <w:r w:rsidR="00D47B3C" w:rsidRPr="00C630D2">
              <w:rPr>
                <w:i/>
                <w:iCs/>
                <w:sz w:val="18"/>
                <w:szCs w:val="18"/>
                <w:lang w:val="en-US" w:eastAsia="it-IT"/>
              </w:rPr>
              <w:t xml:space="preserve">Composite Marginal </w:t>
            </w:r>
            <w:r w:rsidRPr="00C630D2">
              <w:rPr>
                <w:i/>
                <w:iCs/>
                <w:sz w:val="18"/>
                <w:szCs w:val="18"/>
                <w:lang w:val="en-US" w:eastAsia="it-IT"/>
              </w:rPr>
              <w:t>Log-likelihood</w:t>
            </w:r>
            <w:r w:rsidR="007110DE" w:rsidRPr="00C630D2">
              <w:rPr>
                <w:i/>
                <w:iCs/>
                <w:sz w:val="18"/>
                <w:szCs w:val="18"/>
                <w:lang w:val="en-US" w:eastAsia="it-IT"/>
              </w:rPr>
              <w:t xml:space="preserve"> per individual</w:t>
            </w:r>
          </w:p>
        </w:tc>
        <w:tc>
          <w:tcPr>
            <w:tcW w:w="903" w:type="pct"/>
            <w:gridSpan w:val="2"/>
            <w:tcBorders>
              <w:left w:val="nil"/>
              <w:bottom w:val="double" w:sz="6" w:space="0" w:color="auto"/>
              <w:right w:val="nil"/>
            </w:tcBorders>
            <w:shd w:val="clear" w:color="auto" w:fill="auto"/>
            <w:noWrap/>
            <w:tcMar>
              <w:left w:w="28" w:type="dxa"/>
              <w:right w:w="28" w:type="dxa"/>
            </w:tcMar>
            <w:vAlign w:val="center"/>
            <w:hideMark/>
          </w:tcPr>
          <w:p w:rsidR="00A46AF7" w:rsidRDefault="000979F6" w:rsidP="000D3D1F">
            <w:pPr>
              <w:autoSpaceDE/>
              <w:autoSpaceDN/>
              <w:adjustRightInd/>
              <w:jc w:val="center"/>
              <w:rPr>
                <w:i/>
                <w:iCs/>
                <w:sz w:val="18"/>
                <w:szCs w:val="18"/>
                <w:lang w:val="en-US" w:eastAsia="it-IT"/>
              </w:rPr>
            </w:pPr>
            <w:r>
              <w:rPr>
                <w:i/>
                <w:iCs/>
                <w:sz w:val="18"/>
                <w:szCs w:val="18"/>
                <w:lang w:val="en-US" w:eastAsia="it-IT"/>
              </w:rPr>
              <w:t xml:space="preserve">-39.228 </w:t>
            </w:r>
          </w:p>
        </w:tc>
        <w:tc>
          <w:tcPr>
            <w:tcW w:w="770" w:type="pct"/>
            <w:gridSpan w:val="2"/>
            <w:tcBorders>
              <w:left w:val="double" w:sz="6" w:space="0" w:color="auto"/>
              <w:bottom w:val="double" w:sz="6" w:space="0" w:color="auto"/>
              <w:right w:val="double" w:sz="6" w:space="0" w:color="auto"/>
            </w:tcBorders>
            <w:shd w:val="clear" w:color="auto" w:fill="auto"/>
            <w:noWrap/>
            <w:tcMar>
              <w:left w:w="28" w:type="dxa"/>
              <w:right w:w="28" w:type="dxa"/>
            </w:tcMar>
            <w:vAlign w:val="center"/>
            <w:hideMark/>
          </w:tcPr>
          <w:p w:rsidR="00A46AF7" w:rsidRDefault="00BD50E5" w:rsidP="000D3D1F">
            <w:pPr>
              <w:autoSpaceDE/>
              <w:autoSpaceDN/>
              <w:adjustRightInd/>
              <w:jc w:val="center"/>
              <w:rPr>
                <w:i/>
                <w:iCs/>
                <w:sz w:val="18"/>
                <w:szCs w:val="18"/>
                <w:lang w:val="en-US" w:eastAsia="it-IT"/>
              </w:rPr>
            </w:pPr>
            <w:r>
              <w:rPr>
                <w:i/>
                <w:iCs/>
                <w:sz w:val="18"/>
                <w:szCs w:val="18"/>
                <w:lang w:val="en-US" w:eastAsia="it-IT"/>
              </w:rPr>
              <w:t>-</w:t>
            </w:r>
            <w:r w:rsidR="006F6BF8">
              <w:rPr>
                <w:i/>
                <w:iCs/>
                <w:sz w:val="18"/>
                <w:szCs w:val="18"/>
                <w:lang w:val="en-US" w:eastAsia="it-IT"/>
              </w:rPr>
              <w:t>36.988</w:t>
            </w:r>
          </w:p>
        </w:tc>
      </w:tr>
      <w:tr w:rsidR="00C93E0C" w:rsidRPr="000979F6" w:rsidTr="00C76265">
        <w:trPr>
          <w:trHeight w:val="170"/>
        </w:trPr>
        <w:tc>
          <w:tcPr>
            <w:tcW w:w="3327" w:type="pct"/>
            <w:tcBorders>
              <w:left w:val="double" w:sz="6" w:space="0" w:color="auto"/>
              <w:bottom w:val="double" w:sz="6" w:space="0" w:color="auto"/>
              <w:right w:val="double" w:sz="6" w:space="0" w:color="auto"/>
            </w:tcBorders>
            <w:shd w:val="clear" w:color="auto" w:fill="auto"/>
            <w:noWrap/>
            <w:tcMar>
              <w:left w:w="28" w:type="dxa"/>
              <w:right w:w="28" w:type="dxa"/>
            </w:tcMar>
            <w:vAlign w:val="center"/>
            <w:hideMark/>
          </w:tcPr>
          <w:p w:rsidR="00C93E0C" w:rsidRPr="00C630D2" w:rsidRDefault="00B53B58" w:rsidP="000D3D1F">
            <w:pPr>
              <w:autoSpaceDE/>
              <w:autoSpaceDN/>
              <w:adjustRightInd/>
              <w:rPr>
                <w:i/>
                <w:iCs/>
                <w:sz w:val="18"/>
                <w:szCs w:val="18"/>
                <w:lang w:val="en-US" w:eastAsia="it-IT"/>
              </w:rPr>
            </w:pPr>
            <w:r w:rsidRPr="00C630D2">
              <w:rPr>
                <w:i/>
                <w:iCs/>
                <w:sz w:val="18"/>
                <w:szCs w:val="18"/>
                <w:lang w:val="en-US" w:eastAsia="it-IT"/>
              </w:rPr>
              <w:t>N</w:t>
            </w:r>
            <w:r w:rsidR="00716252" w:rsidRPr="00C630D2">
              <w:rPr>
                <w:i/>
                <w:iCs/>
                <w:sz w:val="18"/>
                <w:szCs w:val="18"/>
                <w:lang w:val="en-US" w:eastAsia="it-IT"/>
              </w:rPr>
              <w:t>o</w:t>
            </w:r>
            <w:r w:rsidRPr="00C630D2">
              <w:rPr>
                <w:i/>
                <w:iCs/>
                <w:sz w:val="18"/>
                <w:szCs w:val="18"/>
                <w:lang w:val="en-US" w:eastAsia="it-IT"/>
              </w:rPr>
              <w:t>. of individuals</w:t>
            </w:r>
          </w:p>
        </w:tc>
        <w:tc>
          <w:tcPr>
            <w:tcW w:w="903" w:type="pct"/>
            <w:gridSpan w:val="2"/>
            <w:tcBorders>
              <w:left w:val="nil"/>
              <w:bottom w:val="double" w:sz="6" w:space="0" w:color="auto"/>
              <w:right w:val="nil"/>
            </w:tcBorders>
            <w:shd w:val="clear" w:color="auto" w:fill="auto"/>
            <w:noWrap/>
            <w:tcMar>
              <w:left w:w="28" w:type="dxa"/>
              <w:right w:w="28" w:type="dxa"/>
            </w:tcMar>
            <w:vAlign w:val="center"/>
            <w:hideMark/>
          </w:tcPr>
          <w:p w:rsidR="00C93E0C" w:rsidRPr="00A85CBC" w:rsidRDefault="00B53B58" w:rsidP="000D3D1F">
            <w:pPr>
              <w:autoSpaceDE/>
              <w:autoSpaceDN/>
              <w:adjustRightInd/>
              <w:jc w:val="center"/>
              <w:rPr>
                <w:i/>
                <w:iCs/>
                <w:sz w:val="18"/>
                <w:szCs w:val="18"/>
                <w:lang w:val="en-US" w:eastAsia="it-IT"/>
              </w:rPr>
            </w:pPr>
            <w:r>
              <w:rPr>
                <w:i/>
                <w:iCs/>
                <w:sz w:val="18"/>
                <w:szCs w:val="18"/>
                <w:lang w:val="en-US" w:eastAsia="it-IT"/>
              </w:rPr>
              <w:t>109</w:t>
            </w:r>
          </w:p>
        </w:tc>
        <w:tc>
          <w:tcPr>
            <w:tcW w:w="770" w:type="pct"/>
            <w:gridSpan w:val="2"/>
            <w:tcBorders>
              <w:left w:val="double" w:sz="6" w:space="0" w:color="auto"/>
              <w:bottom w:val="double" w:sz="6" w:space="0" w:color="auto"/>
              <w:right w:val="double" w:sz="6" w:space="0" w:color="auto"/>
            </w:tcBorders>
            <w:shd w:val="clear" w:color="auto" w:fill="auto"/>
            <w:noWrap/>
            <w:tcMar>
              <w:left w:w="28" w:type="dxa"/>
              <w:right w:w="28" w:type="dxa"/>
            </w:tcMar>
            <w:vAlign w:val="center"/>
            <w:hideMark/>
          </w:tcPr>
          <w:p w:rsidR="00C93E0C" w:rsidRPr="00A85CBC" w:rsidRDefault="00B53B58" w:rsidP="000D3D1F">
            <w:pPr>
              <w:autoSpaceDE/>
              <w:autoSpaceDN/>
              <w:adjustRightInd/>
              <w:jc w:val="center"/>
              <w:rPr>
                <w:i/>
                <w:iCs/>
                <w:sz w:val="18"/>
                <w:szCs w:val="18"/>
                <w:lang w:val="en-US" w:eastAsia="it-IT"/>
              </w:rPr>
            </w:pPr>
            <w:r>
              <w:rPr>
                <w:i/>
                <w:iCs/>
                <w:sz w:val="18"/>
                <w:szCs w:val="18"/>
                <w:lang w:val="en-US" w:eastAsia="it-IT"/>
              </w:rPr>
              <w:t>109</w:t>
            </w:r>
          </w:p>
        </w:tc>
      </w:tr>
      <w:tr w:rsidR="00C93E0C" w:rsidRPr="000979F6" w:rsidTr="00C76265">
        <w:trPr>
          <w:trHeight w:val="170"/>
        </w:trPr>
        <w:tc>
          <w:tcPr>
            <w:tcW w:w="3327" w:type="pct"/>
            <w:tcBorders>
              <w:left w:val="double" w:sz="6" w:space="0" w:color="auto"/>
              <w:bottom w:val="double" w:sz="6" w:space="0" w:color="auto"/>
              <w:right w:val="double" w:sz="6" w:space="0" w:color="auto"/>
            </w:tcBorders>
            <w:shd w:val="clear" w:color="auto" w:fill="auto"/>
            <w:noWrap/>
            <w:tcMar>
              <w:left w:w="28" w:type="dxa"/>
              <w:right w:w="28" w:type="dxa"/>
            </w:tcMar>
            <w:vAlign w:val="center"/>
            <w:hideMark/>
          </w:tcPr>
          <w:p w:rsidR="00C93E0C" w:rsidRPr="00C630D2" w:rsidRDefault="00B53B58" w:rsidP="000D3D1F">
            <w:pPr>
              <w:autoSpaceDE/>
              <w:autoSpaceDN/>
              <w:adjustRightInd/>
              <w:rPr>
                <w:i/>
                <w:iCs/>
                <w:sz w:val="18"/>
                <w:szCs w:val="18"/>
                <w:lang w:val="en-US" w:eastAsia="it-IT"/>
              </w:rPr>
            </w:pPr>
            <w:r w:rsidRPr="00C630D2">
              <w:rPr>
                <w:i/>
                <w:iCs/>
                <w:sz w:val="18"/>
                <w:szCs w:val="18"/>
                <w:lang w:val="en-US" w:eastAsia="it-IT"/>
              </w:rPr>
              <w:t>Total N</w:t>
            </w:r>
            <w:r w:rsidR="00716252" w:rsidRPr="00C630D2">
              <w:rPr>
                <w:i/>
                <w:iCs/>
                <w:sz w:val="18"/>
                <w:szCs w:val="18"/>
                <w:lang w:val="en-US" w:eastAsia="it-IT"/>
              </w:rPr>
              <w:t>o</w:t>
            </w:r>
            <w:r w:rsidRPr="00C630D2">
              <w:rPr>
                <w:i/>
                <w:iCs/>
                <w:sz w:val="18"/>
                <w:szCs w:val="18"/>
                <w:lang w:val="en-US" w:eastAsia="it-IT"/>
              </w:rPr>
              <w:t>. of observation</w:t>
            </w:r>
            <w:r w:rsidR="00166BFA" w:rsidRPr="00C630D2">
              <w:rPr>
                <w:i/>
                <w:iCs/>
                <w:sz w:val="18"/>
                <w:szCs w:val="18"/>
                <w:lang w:val="en-US" w:eastAsia="it-IT"/>
              </w:rPr>
              <w:t>s</w:t>
            </w:r>
          </w:p>
        </w:tc>
        <w:tc>
          <w:tcPr>
            <w:tcW w:w="903" w:type="pct"/>
            <w:gridSpan w:val="2"/>
            <w:tcBorders>
              <w:left w:val="nil"/>
              <w:bottom w:val="double" w:sz="6" w:space="0" w:color="auto"/>
              <w:right w:val="nil"/>
            </w:tcBorders>
            <w:shd w:val="clear" w:color="auto" w:fill="auto"/>
            <w:noWrap/>
            <w:tcMar>
              <w:left w:w="28" w:type="dxa"/>
              <w:right w:w="28" w:type="dxa"/>
            </w:tcMar>
            <w:vAlign w:val="center"/>
            <w:hideMark/>
          </w:tcPr>
          <w:p w:rsidR="00C93E0C" w:rsidRPr="00A85CBC" w:rsidRDefault="00B53B58" w:rsidP="000D3D1F">
            <w:pPr>
              <w:autoSpaceDE/>
              <w:autoSpaceDN/>
              <w:adjustRightInd/>
              <w:jc w:val="center"/>
              <w:rPr>
                <w:i/>
                <w:iCs/>
                <w:sz w:val="18"/>
                <w:szCs w:val="18"/>
                <w:lang w:val="en-US" w:eastAsia="it-IT"/>
              </w:rPr>
            </w:pPr>
            <w:r>
              <w:rPr>
                <w:i/>
                <w:iCs/>
                <w:sz w:val="18"/>
                <w:szCs w:val="18"/>
                <w:lang w:val="en-US" w:eastAsia="it-IT"/>
              </w:rPr>
              <w:t>1526</w:t>
            </w:r>
          </w:p>
        </w:tc>
        <w:tc>
          <w:tcPr>
            <w:tcW w:w="770" w:type="pct"/>
            <w:gridSpan w:val="2"/>
            <w:tcBorders>
              <w:left w:val="double" w:sz="6" w:space="0" w:color="auto"/>
              <w:bottom w:val="double" w:sz="6" w:space="0" w:color="auto"/>
              <w:right w:val="double" w:sz="6" w:space="0" w:color="auto"/>
            </w:tcBorders>
            <w:shd w:val="clear" w:color="auto" w:fill="auto"/>
            <w:noWrap/>
            <w:tcMar>
              <w:left w:w="28" w:type="dxa"/>
              <w:right w:w="28" w:type="dxa"/>
            </w:tcMar>
            <w:vAlign w:val="center"/>
            <w:hideMark/>
          </w:tcPr>
          <w:p w:rsidR="00C93E0C" w:rsidRPr="00A85CBC" w:rsidRDefault="00B53B58" w:rsidP="000D3D1F">
            <w:pPr>
              <w:autoSpaceDE/>
              <w:autoSpaceDN/>
              <w:adjustRightInd/>
              <w:jc w:val="center"/>
              <w:rPr>
                <w:i/>
                <w:iCs/>
                <w:sz w:val="18"/>
                <w:szCs w:val="18"/>
                <w:lang w:val="en-US" w:eastAsia="it-IT"/>
              </w:rPr>
            </w:pPr>
            <w:r>
              <w:rPr>
                <w:i/>
                <w:iCs/>
                <w:sz w:val="18"/>
                <w:szCs w:val="18"/>
                <w:lang w:val="en-US" w:eastAsia="it-IT"/>
              </w:rPr>
              <w:t>1526</w:t>
            </w:r>
          </w:p>
        </w:tc>
      </w:tr>
    </w:tbl>
    <w:p w:rsidR="006D7F30" w:rsidRPr="00A85CBC" w:rsidRDefault="006D7F30" w:rsidP="00CA6650">
      <w:pPr>
        <w:pStyle w:val="text"/>
        <w:spacing w:line="240" w:lineRule="auto"/>
        <w:ind w:firstLine="0"/>
        <w:outlineLvl w:val="0"/>
        <w:rPr>
          <w:rFonts w:ascii="Times New Roman" w:hAnsi="Times New Roman"/>
          <w:b/>
          <w:szCs w:val="24"/>
          <w:lang w:val="en-US"/>
        </w:rPr>
      </w:pPr>
    </w:p>
    <w:sectPr w:rsidR="006D7F30" w:rsidRPr="00A85CBC" w:rsidSect="001B6317">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191" w:rsidRDefault="00227191">
      <w:r>
        <w:separator/>
      </w:r>
    </w:p>
  </w:endnote>
  <w:endnote w:type="continuationSeparator" w:id="0">
    <w:p w:rsidR="00227191" w:rsidRDefault="00227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dvTimes">
    <w:altName w:val="Arial Unicode MS"/>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10" w:rsidRDefault="00491C10">
    <w:pPr>
      <w:pStyle w:val="Footer"/>
      <w:jc w:val="right"/>
    </w:pPr>
  </w:p>
  <w:p w:rsidR="00491C10" w:rsidRDefault="00491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51498"/>
      <w:docPartObj>
        <w:docPartGallery w:val="Page Numbers (Bottom of Page)"/>
        <w:docPartUnique/>
      </w:docPartObj>
    </w:sdtPr>
    <w:sdtContent>
      <w:p w:rsidR="00491C10" w:rsidRDefault="004A7CD2">
        <w:pPr>
          <w:pStyle w:val="Footer"/>
          <w:jc w:val="right"/>
        </w:pPr>
        <w:r>
          <w:fldChar w:fldCharType="begin"/>
        </w:r>
        <w:r>
          <w:instrText xml:space="preserve"> PAGE   \* MERGEFORMAT </w:instrText>
        </w:r>
        <w:r>
          <w:fldChar w:fldCharType="separate"/>
        </w:r>
        <w:r w:rsidR="00491C10">
          <w:rPr>
            <w:noProof/>
          </w:rPr>
          <w:t>1</w:t>
        </w:r>
        <w:r>
          <w:fldChar w:fldCharType="end"/>
        </w:r>
      </w:p>
    </w:sdtContent>
  </w:sdt>
  <w:p w:rsidR="00491C10" w:rsidRDefault="00491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191" w:rsidRDefault="00227191">
      <w:r>
        <w:separator/>
      </w:r>
    </w:p>
  </w:footnote>
  <w:footnote w:type="continuationSeparator" w:id="0">
    <w:p w:rsidR="00227191" w:rsidRDefault="00227191">
      <w:r>
        <w:continuationSeparator/>
      </w:r>
    </w:p>
  </w:footnote>
  <w:footnote w:id="1">
    <w:p w:rsidR="00491C10" w:rsidRPr="00C54126" w:rsidRDefault="00491C10" w:rsidP="00034AC9">
      <w:pPr>
        <w:pStyle w:val="FootnoteText"/>
        <w:rPr>
          <w:lang w:val="en-US"/>
        </w:rPr>
      </w:pPr>
      <w:r>
        <w:rPr>
          <w:rStyle w:val="FootnoteReference"/>
        </w:rPr>
        <w:footnoteRef/>
      </w:r>
      <w:r w:rsidRPr="00C54126">
        <w:rPr>
          <w:lang w:val="en-US"/>
        </w:rPr>
        <w:t xml:space="preserve"> </w:t>
      </w:r>
      <w:r>
        <w:rPr>
          <w:lang w:val="en-US"/>
        </w:rPr>
        <w:t>“Casteddu”</w:t>
      </w:r>
      <w:r w:rsidRPr="00C54126">
        <w:rPr>
          <w:lang w:val="en-US"/>
        </w:rPr>
        <w:t xml:space="preserve"> is the old name for </w:t>
      </w:r>
      <w:r>
        <w:rPr>
          <w:lang w:val="en-US"/>
        </w:rPr>
        <w:t xml:space="preserve">the city of </w:t>
      </w:r>
      <w:r w:rsidRPr="00C54126">
        <w:rPr>
          <w:lang w:val="en-US"/>
        </w:rPr>
        <w:t>Cagliari</w:t>
      </w:r>
      <w:r>
        <w:rPr>
          <w:lang w:val="en-US"/>
        </w:rPr>
        <w:t xml:space="preserve"> in Italy.</w:t>
      </w:r>
    </w:p>
  </w:footnote>
  <w:footnote w:id="2">
    <w:p w:rsidR="00491C10" w:rsidRPr="00683615" w:rsidRDefault="00491C10" w:rsidP="00683615">
      <w:pPr>
        <w:pStyle w:val="FootnoteText"/>
        <w:jc w:val="both"/>
        <w:rPr>
          <w:lang w:val="en-US"/>
        </w:rPr>
      </w:pPr>
      <w:r>
        <w:rPr>
          <w:rStyle w:val="FootnoteReference"/>
        </w:rPr>
        <w:footnoteRef/>
      </w:r>
      <w:r w:rsidRPr="00683615">
        <w:rPr>
          <w:lang w:val="en-US"/>
        </w:rPr>
        <w:t xml:space="preserve"> </w:t>
      </w:r>
      <w:r>
        <w:rPr>
          <w:lang w:val="en-US"/>
        </w:rPr>
        <w:t xml:space="preserve">It is very uncommon for individuals to travel more than once each day (in the same direction) along this corridor. That is, individuals have a single home-based tour during the day (with one outbound leg and one inbound leg, with or without other trips in between) in the corridor (though they may make other trips in other tours outside the corridor). Also, the travel mode is almost always the same for all legs of the tour in the corridor. In fact, in our sample, all individuals traveled only once a day in each direction in the corridor and used the same mode in the two directions. Thus, there is no ambiguity in defining mode choice in our analysis. </w:t>
      </w:r>
    </w:p>
  </w:footnote>
  <w:footnote w:id="3">
    <w:p w:rsidR="00491C10" w:rsidRDefault="00491C10">
      <w:pPr>
        <w:jc w:val="both"/>
        <w:rPr>
          <w:sz w:val="20"/>
          <w:szCs w:val="20"/>
          <w:lang w:val="en-US"/>
        </w:rPr>
      </w:pPr>
      <w:r w:rsidRPr="001F3D56">
        <w:rPr>
          <w:rStyle w:val="FootnoteReference"/>
          <w:sz w:val="20"/>
          <w:szCs w:val="20"/>
        </w:rPr>
        <w:footnoteRef/>
      </w:r>
      <w:r w:rsidRPr="001F3D56">
        <w:rPr>
          <w:sz w:val="20"/>
          <w:szCs w:val="20"/>
          <w:lang w:val="en-US"/>
        </w:rPr>
        <w:t xml:space="preserve">We do not claim that the sample is </w:t>
      </w:r>
      <w:r w:rsidRPr="001F3D56">
        <w:rPr>
          <w:rStyle w:val="hps"/>
          <w:rFonts w:eastAsia="MS Mincho"/>
          <w:sz w:val="20"/>
          <w:szCs w:val="20"/>
          <w:lang w:val="en-US"/>
        </w:rPr>
        <w:t xml:space="preserve">representative of the population in the Cagliari area. In fact, the sample is relatively highly educated with higher levels of income than in the population (this is because, as indicated earlier, the sample individuals were recruited in the city center, when engaging in work or shopping activities). But our emphasis is on getting a sense of the changes in behavior that may accrue from PTP policies, and to examine individual attributes and attitudes that may impact behavioral change propensities. Further, we view this as an exploratory study not to be generalized to the population at large. </w:t>
      </w:r>
    </w:p>
    <w:p w:rsidR="00491C10" w:rsidRPr="001E40B2" w:rsidRDefault="00491C10">
      <w:pPr>
        <w:pStyle w:val="FootnoteText"/>
        <w:rPr>
          <w:lang w:val="en-US"/>
        </w:rPr>
      </w:pPr>
    </w:p>
  </w:footnote>
  <w:footnote w:id="4">
    <w:p w:rsidR="00491C10" w:rsidRPr="00683615" w:rsidRDefault="00491C10" w:rsidP="00683615">
      <w:pPr>
        <w:pStyle w:val="FootnoteText"/>
        <w:jc w:val="both"/>
        <w:rPr>
          <w:lang w:val="en-US"/>
        </w:rPr>
      </w:pPr>
      <w:r>
        <w:rPr>
          <w:rStyle w:val="FootnoteReference"/>
        </w:rPr>
        <w:footnoteRef/>
      </w:r>
      <w:r w:rsidRPr="00683615">
        <w:rPr>
          <w:lang w:val="en-US"/>
        </w:rPr>
        <w:t xml:space="preserve"> </w:t>
      </w:r>
      <w:r>
        <w:rPr>
          <w:lang w:val="en-US"/>
        </w:rPr>
        <w:t xml:space="preserve">Note that there may also be </w:t>
      </w:r>
      <w:proofErr w:type="spellStart"/>
      <w:r>
        <w:rPr>
          <w:lang w:val="en-US"/>
        </w:rPr>
        <w:t>dis</w:t>
      </w:r>
      <w:proofErr w:type="spellEnd"/>
      <w:r>
        <w:rPr>
          <w:lang w:val="en-US"/>
        </w:rPr>
        <w:t xml:space="preserve">-benefits, which were also presented as appropriate. Thus, for example, for some individuals, a switch to the LR mode may entail a higher in-vehicle travel time than they are currently experiencing. In our empirical exploration of the continuous form of the benefits variable (including possible </w:t>
      </w:r>
      <w:proofErr w:type="spellStart"/>
      <w:r>
        <w:rPr>
          <w:lang w:val="en-US"/>
        </w:rPr>
        <w:t>dis</w:t>
      </w:r>
      <w:proofErr w:type="spellEnd"/>
      <w:r>
        <w:rPr>
          <w:lang w:val="en-US"/>
        </w:rPr>
        <w:t xml:space="preserve">-benefits), we examined linear, non-linear, and dummy variable specifications to represent benefits. Of these, the dummy variable specification with two binary values of low-level benefit (including </w:t>
      </w:r>
      <w:proofErr w:type="spellStart"/>
      <w:r>
        <w:rPr>
          <w:lang w:val="en-US"/>
        </w:rPr>
        <w:t>dis</w:t>
      </w:r>
      <w:proofErr w:type="spellEnd"/>
      <w:r>
        <w:rPr>
          <w:lang w:val="en-US"/>
        </w:rPr>
        <w:t xml:space="preserve">-benefits) and high-level benefit came out to be the best form of representation. Many alternative thresholds on the continuous scale to define these binary benefit levels were tested, and the ones indicated in Table 1 are again what provided the best results. Overall, however, as we will note later in the results section, even the binary representation provided only marginally significant effects on mode choice, suggesting that respondents may have been rather cynical and/or very unsure about the reliability of these benefits estimations.  </w:t>
      </w:r>
    </w:p>
  </w:footnote>
  <w:footnote w:id="5">
    <w:p w:rsidR="00491C10" w:rsidRDefault="00491C10" w:rsidP="00683615">
      <w:pPr>
        <w:pStyle w:val="FootnoteText"/>
        <w:jc w:val="both"/>
        <w:rPr>
          <w:lang w:val="en-US"/>
        </w:rPr>
      </w:pPr>
      <w:r>
        <w:rPr>
          <w:rStyle w:val="FootnoteReference"/>
        </w:rPr>
        <w:footnoteRef/>
      </w:r>
      <w:r w:rsidRPr="001F3D56">
        <w:rPr>
          <w:lang w:val="en-US"/>
        </w:rPr>
        <w:t xml:space="preserve"> </w:t>
      </w:r>
      <w:r>
        <w:rPr>
          <w:lang w:val="en-US"/>
        </w:rPr>
        <w:t xml:space="preserve">We acknowledge that there may be an issue of endogeneity here, where the daily activity pattern may be influenced by the mode chosen. However, in the short-term, we believe that the willingness to change modes would be influenced by what individuals are currently doing in terms of activity participation. Of course, if individuals change modes, it is possible that, over a longer time period, they may change many other aspects of their activity-travel patterns. </w:t>
      </w:r>
    </w:p>
  </w:footnote>
  <w:footnote w:id="6">
    <w:p w:rsidR="00491C10" w:rsidRDefault="00491C10">
      <w:pPr>
        <w:pStyle w:val="Default"/>
        <w:jc w:val="both"/>
      </w:pPr>
      <w:r>
        <w:rPr>
          <w:rStyle w:val="FootnoteReference"/>
        </w:rPr>
        <w:footnoteRef/>
      </w:r>
      <w:r>
        <w:t xml:space="preserve"> </w:t>
      </w:r>
      <w:r w:rsidRPr="001F3D56">
        <w:rPr>
          <w:sz w:val="20"/>
          <w:szCs w:val="20"/>
        </w:rPr>
        <w:t>N</w:t>
      </w:r>
      <w:r w:rsidRPr="001F3D56">
        <w:rPr>
          <w:color w:val="auto"/>
          <w:sz w:val="20"/>
          <w:szCs w:val="20"/>
        </w:rPr>
        <w:t xml:space="preserve">ote that we do not expect all individual attributes to moderate the impact of </w:t>
      </w:r>
      <w:r w:rsidRPr="001F3D56">
        <w:rPr>
          <w:i/>
          <w:color w:val="auto"/>
          <w:sz w:val="20"/>
          <w:szCs w:val="20"/>
        </w:rPr>
        <w:t>PTP</w:t>
      </w:r>
      <w:r w:rsidRPr="001F3D56">
        <w:rPr>
          <w:color w:val="auto"/>
          <w:sz w:val="20"/>
          <w:szCs w:val="20"/>
        </w:rPr>
        <w:t xml:space="preserve"> on mode choice in the second week, but interact the </w:t>
      </w:r>
      <w:r w:rsidRPr="001F3D56">
        <w:rPr>
          <w:i/>
          <w:color w:val="auto"/>
          <w:sz w:val="20"/>
          <w:szCs w:val="20"/>
        </w:rPr>
        <w:t>PTP</w:t>
      </w:r>
      <w:r w:rsidRPr="001F3D56">
        <w:rPr>
          <w:color w:val="auto"/>
          <w:sz w:val="20"/>
          <w:szCs w:val="20"/>
        </w:rPr>
        <w:t xml:space="preserve"> with the entire vector </w:t>
      </w:r>
      <w:r w:rsidRPr="00F148EF">
        <w:rPr>
          <w:position w:val="-14"/>
          <w:sz w:val="20"/>
          <w:szCs w:val="20"/>
        </w:rPr>
        <w:object w:dxaOrig="320" w:dyaOrig="380">
          <v:shape id="_x0000_i1072" type="#_x0000_t75" style="width:16.5pt;height:19.5pt" o:ole="">
            <v:imagedata r:id="rId1" o:title=""/>
          </v:shape>
          <o:OLEObject Type="Embed" ProgID="Equation.3" ShapeID="_x0000_i1072" DrawAspect="Content" ObjectID="_1456907293" r:id="rId2"/>
        </w:object>
      </w:r>
      <w:r w:rsidRPr="00683615">
        <w:rPr>
          <w:color w:val="auto"/>
          <w:sz w:val="20"/>
          <w:szCs w:val="20"/>
        </w:rPr>
        <w:t xml:space="preserve"> (including a constant) for ease in notation; if a certain element of </w:t>
      </w:r>
      <w:r w:rsidRPr="00F148EF">
        <w:rPr>
          <w:position w:val="-14"/>
          <w:sz w:val="20"/>
          <w:szCs w:val="20"/>
        </w:rPr>
        <w:object w:dxaOrig="320" w:dyaOrig="380">
          <v:shape id="_x0000_i1074" type="#_x0000_t75" style="width:16.5pt;height:19.5pt" o:ole="">
            <v:imagedata r:id="rId3" o:title=""/>
          </v:shape>
          <o:OLEObject Type="Embed" ProgID="Equation.3" ShapeID="_x0000_i1074" DrawAspect="Content" ObjectID="_1456907294" r:id="rId4"/>
        </w:object>
      </w:r>
      <w:r w:rsidRPr="00683615">
        <w:rPr>
          <w:color w:val="auto"/>
          <w:sz w:val="20"/>
          <w:szCs w:val="20"/>
        </w:rPr>
        <w:t xml:space="preserve"> does not moderate the impact of </w:t>
      </w:r>
      <w:r w:rsidRPr="00BB2DC1">
        <w:rPr>
          <w:i/>
          <w:color w:val="auto"/>
          <w:sz w:val="20"/>
          <w:szCs w:val="20"/>
        </w:rPr>
        <w:t>PTP</w:t>
      </w:r>
      <w:r w:rsidRPr="00683615">
        <w:rPr>
          <w:color w:val="auto"/>
          <w:sz w:val="20"/>
          <w:szCs w:val="20"/>
        </w:rPr>
        <w:t xml:space="preserve"> on mode choice, the corresponding element of </w:t>
      </w:r>
      <w:r w:rsidRPr="00F148EF">
        <w:rPr>
          <w:position w:val="-14"/>
          <w:sz w:val="20"/>
          <w:szCs w:val="20"/>
        </w:rPr>
        <w:object w:dxaOrig="260" w:dyaOrig="380">
          <v:shape id="_x0000_i1076" type="#_x0000_t75" style="width:12.75pt;height:19.5pt" o:ole="">
            <v:imagedata r:id="rId5" o:title=""/>
          </v:shape>
          <o:OLEObject Type="Embed" ProgID="Equation.3" ShapeID="_x0000_i1076" DrawAspect="Content" ObjectID="_1456907295" r:id="rId6"/>
        </w:object>
      </w:r>
      <w:r w:rsidRPr="00683615">
        <w:rPr>
          <w:sz w:val="20"/>
          <w:szCs w:val="20"/>
        </w:rPr>
        <w:t xml:space="preserve"> will have a value of zero). Further, technically speaking, one can specify random coefficients </w:t>
      </w:r>
      <w:r w:rsidRPr="00F148EF">
        <w:rPr>
          <w:position w:val="-14"/>
          <w:sz w:val="20"/>
          <w:szCs w:val="20"/>
        </w:rPr>
        <w:object w:dxaOrig="260" w:dyaOrig="380">
          <v:shape id="_x0000_i1078" type="#_x0000_t75" style="width:12.75pt;height:19.5pt" o:ole="">
            <v:imagedata r:id="rId7" o:title=""/>
          </v:shape>
          <o:OLEObject Type="Embed" ProgID="Equation.3" ShapeID="_x0000_i1078" DrawAspect="Content" ObjectID="_1456907296" r:id="rId8"/>
        </w:object>
      </w:r>
      <w:r w:rsidRPr="00683615">
        <w:rPr>
          <w:sz w:val="20"/>
          <w:szCs w:val="20"/>
        </w:rPr>
        <w:t xml:space="preserve"> </w:t>
      </w:r>
      <w:proofErr w:type="gramStart"/>
      <w:r w:rsidRPr="00683615">
        <w:rPr>
          <w:sz w:val="20"/>
          <w:szCs w:val="20"/>
        </w:rPr>
        <w:t xml:space="preserve">and </w:t>
      </w:r>
      <w:proofErr w:type="gramEnd"/>
      <w:r w:rsidRPr="00220672">
        <w:rPr>
          <w:position w:val="-14"/>
        </w:rPr>
        <w:object w:dxaOrig="260" w:dyaOrig="380">
          <v:shape id="_x0000_i1080" type="#_x0000_t75" style="width:12.75pt;height:19.5pt" o:ole="">
            <v:imagedata r:id="rId9" o:title=""/>
          </v:shape>
          <o:OLEObject Type="Embed" ProgID="Equation.3" ShapeID="_x0000_i1080" DrawAspect="Content" ObjectID="_1456907297" r:id="rId10"/>
        </w:object>
      </w:r>
      <w:r>
        <w:t xml:space="preserve">, </w:t>
      </w:r>
      <w:r w:rsidRPr="00683615">
        <w:rPr>
          <w:sz w:val="20"/>
        </w:rPr>
        <w:t>and</w:t>
      </w:r>
      <w:r>
        <w:t xml:space="preserve"> </w:t>
      </w:r>
      <w:r w:rsidRPr="00220672">
        <w:rPr>
          <w:sz w:val="20"/>
          <w:szCs w:val="20"/>
        </w:rPr>
        <w:t>assum</w:t>
      </w:r>
      <w:r>
        <w:rPr>
          <w:sz w:val="20"/>
          <w:szCs w:val="20"/>
        </w:rPr>
        <w:t>e</w:t>
      </w:r>
      <w:r w:rsidRPr="001F3D56">
        <w:rPr>
          <w:sz w:val="20"/>
          <w:szCs w:val="20"/>
        </w:rPr>
        <w:t xml:space="preserve"> a multivariate distribution for </w:t>
      </w:r>
      <w:r w:rsidRPr="00220672">
        <w:rPr>
          <w:sz w:val="20"/>
          <w:szCs w:val="20"/>
        </w:rPr>
        <w:t>th</w:t>
      </w:r>
      <w:r>
        <w:rPr>
          <w:sz w:val="20"/>
          <w:szCs w:val="20"/>
        </w:rPr>
        <w:t>ese</w:t>
      </w:r>
      <w:r w:rsidRPr="001F3D56">
        <w:rPr>
          <w:sz w:val="20"/>
          <w:szCs w:val="20"/>
        </w:rPr>
        <w:t xml:space="preserve"> vector</w:t>
      </w:r>
      <w:r>
        <w:rPr>
          <w:sz w:val="20"/>
          <w:szCs w:val="20"/>
        </w:rPr>
        <w:t>s</w:t>
      </w:r>
      <w:r w:rsidRPr="001F3D56">
        <w:rPr>
          <w:sz w:val="20"/>
          <w:szCs w:val="20"/>
        </w:rPr>
        <w:t xml:space="preserve"> to capture unobserved variations across individuals in the moderating effects themselves. But this would be asking a little too much from our estimation sample.</w:t>
      </w:r>
      <w:r>
        <w:t xml:space="preserve"> </w:t>
      </w:r>
    </w:p>
    <w:p w:rsidR="00491C10" w:rsidRPr="00F148EF" w:rsidRDefault="00491C10">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10" w:rsidRDefault="00491C10">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71554"/>
      <w:docPartObj>
        <w:docPartGallery w:val="Page Numbers (Top of Page)"/>
        <w:docPartUnique/>
      </w:docPartObj>
    </w:sdtPr>
    <w:sdtContent>
      <w:p w:rsidR="00491C10" w:rsidRDefault="004A7CD2">
        <w:pPr>
          <w:pStyle w:val="Header"/>
          <w:jc w:val="right"/>
        </w:pPr>
        <w:fldSimple w:instr=" PAGE   \* MERGEFORMAT ">
          <w:r w:rsidR="00DD7EC1">
            <w:rPr>
              <w:noProof/>
            </w:rPr>
            <w:t>2</w:t>
          </w:r>
        </w:fldSimple>
      </w:p>
    </w:sdtContent>
  </w:sdt>
  <w:p w:rsidR="00491C10" w:rsidRDefault="00491C10">
    <w:r>
      <w:t>Sanjust</w:t>
    </w:r>
    <w:r w:rsidR="007E771F">
      <w:t xml:space="preserve"> di Teulada</w:t>
    </w:r>
    <w:r>
      <w:t>, Bhat, and Meloni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0663B6C"/>
    <w:lvl w:ilvl="0">
      <w:start w:val="1"/>
      <w:numFmt w:val="decimal"/>
      <w:pStyle w:val="ListNumber"/>
      <w:lvlText w:val="%1."/>
      <w:lvlJc w:val="left"/>
      <w:pPr>
        <w:tabs>
          <w:tab w:val="num" w:pos="360"/>
        </w:tabs>
        <w:ind w:left="360" w:hanging="360"/>
      </w:pPr>
      <w:rPr>
        <w:rFonts w:hint="default"/>
      </w:rPr>
    </w:lvl>
  </w:abstractNum>
  <w:abstractNum w:abstractNumId="1">
    <w:nsid w:val="00000003"/>
    <w:multiLevelType w:val="singleLevel"/>
    <w:tmpl w:val="82C436C2"/>
    <w:lvl w:ilvl="0">
      <w:start w:val="1"/>
      <w:numFmt w:val="bullet"/>
      <w:pStyle w:val="List"/>
      <w:lvlText w:val="•"/>
      <w:lvlJc w:val="left"/>
      <w:pPr>
        <w:tabs>
          <w:tab w:val="num" w:pos="927"/>
        </w:tabs>
        <w:ind w:left="851" w:hanging="284"/>
      </w:pPr>
      <w:rPr>
        <w:rFonts w:ascii="Times" w:hAnsi="Times" w:hint="default"/>
      </w:rPr>
    </w:lvl>
  </w:abstractNum>
  <w:abstractNum w:abstractNumId="2">
    <w:nsid w:val="0F5A18C0"/>
    <w:multiLevelType w:val="hybridMultilevel"/>
    <w:tmpl w:val="758E69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A28074A"/>
    <w:multiLevelType w:val="multilevel"/>
    <w:tmpl w:val="7F98729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36325C09"/>
    <w:multiLevelType w:val="multilevel"/>
    <w:tmpl w:val="C8E0E9C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nsid w:val="57115FB2"/>
    <w:multiLevelType w:val="hybridMultilevel"/>
    <w:tmpl w:val="71F2A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EDF69EC"/>
    <w:multiLevelType w:val="hybridMultilevel"/>
    <w:tmpl w:val="93ACC4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66DB2450"/>
    <w:multiLevelType w:val="multilevel"/>
    <w:tmpl w:val="8604D2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5"/>
  </w:num>
  <w:num w:numId="4">
    <w:abstractNumId w:val="2"/>
  </w:num>
  <w:num w:numId="5">
    <w:abstractNumId w:val="6"/>
  </w:num>
  <w:num w:numId="6">
    <w:abstractNumId w:val="8"/>
  </w:num>
  <w:num w:numId="7">
    <w:abstractNumId w:val="3"/>
  </w:num>
  <w:num w:numId="8">
    <w:abstractNumId w:val="4"/>
  </w:num>
  <w:num w:numId="9">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stylePaneSortMethod w:val="0000"/>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2529">
      <o:colormru v:ext="edit" colors="#eaeaea"/>
    </o:shapedefaults>
  </w:hdrShapeDefaults>
  <w:footnotePr>
    <w:footnote w:id="-1"/>
    <w:footnote w:id="0"/>
  </w:footnotePr>
  <w:endnotePr>
    <w:endnote w:id="-1"/>
    <w:endnote w:id="0"/>
  </w:endnotePr>
  <w:compat/>
  <w:rsids>
    <w:rsidRoot w:val="007D04B6"/>
    <w:rsid w:val="0000205B"/>
    <w:rsid w:val="0000315F"/>
    <w:rsid w:val="0000402A"/>
    <w:rsid w:val="00004292"/>
    <w:rsid w:val="000058D8"/>
    <w:rsid w:val="00005C54"/>
    <w:rsid w:val="0000620E"/>
    <w:rsid w:val="0000629E"/>
    <w:rsid w:val="00006635"/>
    <w:rsid w:val="00006D3A"/>
    <w:rsid w:val="00007226"/>
    <w:rsid w:val="00007267"/>
    <w:rsid w:val="000075E3"/>
    <w:rsid w:val="00007A5D"/>
    <w:rsid w:val="0001009D"/>
    <w:rsid w:val="00010134"/>
    <w:rsid w:val="00010AAE"/>
    <w:rsid w:val="00010CDB"/>
    <w:rsid w:val="0001244C"/>
    <w:rsid w:val="00012786"/>
    <w:rsid w:val="0001308A"/>
    <w:rsid w:val="00015792"/>
    <w:rsid w:val="0001582F"/>
    <w:rsid w:val="0001697E"/>
    <w:rsid w:val="00017315"/>
    <w:rsid w:val="00020486"/>
    <w:rsid w:val="00021D16"/>
    <w:rsid w:val="00022337"/>
    <w:rsid w:val="00022930"/>
    <w:rsid w:val="00022CCA"/>
    <w:rsid w:val="00024B44"/>
    <w:rsid w:val="000267C4"/>
    <w:rsid w:val="00030299"/>
    <w:rsid w:val="00030E8B"/>
    <w:rsid w:val="00031071"/>
    <w:rsid w:val="00031DC7"/>
    <w:rsid w:val="0003416D"/>
    <w:rsid w:val="00034989"/>
    <w:rsid w:val="00034AC9"/>
    <w:rsid w:val="000354FE"/>
    <w:rsid w:val="000361AC"/>
    <w:rsid w:val="0003703D"/>
    <w:rsid w:val="0004008B"/>
    <w:rsid w:val="000409F8"/>
    <w:rsid w:val="00040D30"/>
    <w:rsid w:val="00041052"/>
    <w:rsid w:val="000415BF"/>
    <w:rsid w:val="000436C6"/>
    <w:rsid w:val="00045842"/>
    <w:rsid w:val="00045C9F"/>
    <w:rsid w:val="00046721"/>
    <w:rsid w:val="000469E8"/>
    <w:rsid w:val="00047C19"/>
    <w:rsid w:val="00050243"/>
    <w:rsid w:val="00050913"/>
    <w:rsid w:val="00050BCE"/>
    <w:rsid w:val="0005181F"/>
    <w:rsid w:val="0005306B"/>
    <w:rsid w:val="000545EB"/>
    <w:rsid w:val="000558F2"/>
    <w:rsid w:val="00056672"/>
    <w:rsid w:val="00057316"/>
    <w:rsid w:val="000579DB"/>
    <w:rsid w:val="0006039F"/>
    <w:rsid w:val="000609FA"/>
    <w:rsid w:val="00060D33"/>
    <w:rsid w:val="000610A7"/>
    <w:rsid w:val="000629C9"/>
    <w:rsid w:val="00063471"/>
    <w:rsid w:val="00064FC4"/>
    <w:rsid w:val="00065696"/>
    <w:rsid w:val="000657A6"/>
    <w:rsid w:val="000679FE"/>
    <w:rsid w:val="00070EB9"/>
    <w:rsid w:val="00071C25"/>
    <w:rsid w:val="00071EEC"/>
    <w:rsid w:val="0007323B"/>
    <w:rsid w:val="00073AE8"/>
    <w:rsid w:val="0007421C"/>
    <w:rsid w:val="0007433E"/>
    <w:rsid w:val="00075656"/>
    <w:rsid w:val="00075EFF"/>
    <w:rsid w:val="00076401"/>
    <w:rsid w:val="00077176"/>
    <w:rsid w:val="00077C01"/>
    <w:rsid w:val="00081996"/>
    <w:rsid w:val="00081CE2"/>
    <w:rsid w:val="00082D6F"/>
    <w:rsid w:val="00082FCC"/>
    <w:rsid w:val="0008315C"/>
    <w:rsid w:val="00083B67"/>
    <w:rsid w:val="00083BDB"/>
    <w:rsid w:val="00083C51"/>
    <w:rsid w:val="00083C66"/>
    <w:rsid w:val="0008532B"/>
    <w:rsid w:val="00085475"/>
    <w:rsid w:val="000861DA"/>
    <w:rsid w:val="00087312"/>
    <w:rsid w:val="00087B23"/>
    <w:rsid w:val="0009042C"/>
    <w:rsid w:val="000917F0"/>
    <w:rsid w:val="00091FA3"/>
    <w:rsid w:val="000923E4"/>
    <w:rsid w:val="00093080"/>
    <w:rsid w:val="000948FC"/>
    <w:rsid w:val="000949DC"/>
    <w:rsid w:val="00094E3E"/>
    <w:rsid w:val="00095772"/>
    <w:rsid w:val="00095819"/>
    <w:rsid w:val="00096E61"/>
    <w:rsid w:val="0009749A"/>
    <w:rsid w:val="00097671"/>
    <w:rsid w:val="000979F6"/>
    <w:rsid w:val="00097B1A"/>
    <w:rsid w:val="000A081E"/>
    <w:rsid w:val="000A10DA"/>
    <w:rsid w:val="000A11F3"/>
    <w:rsid w:val="000A1AA6"/>
    <w:rsid w:val="000A240C"/>
    <w:rsid w:val="000A25AD"/>
    <w:rsid w:val="000A2B99"/>
    <w:rsid w:val="000A2DAC"/>
    <w:rsid w:val="000A312E"/>
    <w:rsid w:val="000A4570"/>
    <w:rsid w:val="000A53C9"/>
    <w:rsid w:val="000A6F8C"/>
    <w:rsid w:val="000A7368"/>
    <w:rsid w:val="000A7F06"/>
    <w:rsid w:val="000B09C3"/>
    <w:rsid w:val="000B2869"/>
    <w:rsid w:val="000B2C7F"/>
    <w:rsid w:val="000B2EDE"/>
    <w:rsid w:val="000B47C0"/>
    <w:rsid w:val="000B4964"/>
    <w:rsid w:val="000B4C3C"/>
    <w:rsid w:val="000C083C"/>
    <w:rsid w:val="000C0A56"/>
    <w:rsid w:val="000C0B48"/>
    <w:rsid w:val="000C0BF4"/>
    <w:rsid w:val="000C0C09"/>
    <w:rsid w:val="000C1158"/>
    <w:rsid w:val="000C14F6"/>
    <w:rsid w:val="000C2289"/>
    <w:rsid w:val="000C24F2"/>
    <w:rsid w:val="000C4436"/>
    <w:rsid w:val="000C55A5"/>
    <w:rsid w:val="000C702F"/>
    <w:rsid w:val="000C7C5D"/>
    <w:rsid w:val="000C7D0A"/>
    <w:rsid w:val="000D0518"/>
    <w:rsid w:val="000D29BA"/>
    <w:rsid w:val="000D3D1F"/>
    <w:rsid w:val="000D595A"/>
    <w:rsid w:val="000D77D0"/>
    <w:rsid w:val="000D7BE1"/>
    <w:rsid w:val="000E042D"/>
    <w:rsid w:val="000E14E1"/>
    <w:rsid w:val="000E2674"/>
    <w:rsid w:val="000E278A"/>
    <w:rsid w:val="000E2E04"/>
    <w:rsid w:val="000E3172"/>
    <w:rsid w:val="000E3672"/>
    <w:rsid w:val="000E5238"/>
    <w:rsid w:val="000E63F1"/>
    <w:rsid w:val="000E6BAD"/>
    <w:rsid w:val="000E6EDF"/>
    <w:rsid w:val="000F01C8"/>
    <w:rsid w:val="000F024F"/>
    <w:rsid w:val="000F0D39"/>
    <w:rsid w:val="000F1C53"/>
    <w:rsid w:val="000F2246"/>
    <w:rsid w:val="000F2518"/>
    <w:rsid w:val="000F3898"/>
    <w:rsid w:val="000F3BBE"/>
    <w:rsid w:val="000F3D78"/>
    <w:rsid w:val="000F454A"/>
    <w:rsid w:val="000F5BA5"/>
    <w:rsid w:val="000F61BE"/>
    <w:rsid w:val="000F6C20"/>
    <w:rsid w:val="00100D3A"/>
    <w:rsid w:val="00100E6B"/>
    <w:rsid w:val="00102308"/>
    <w:rsid w:val="0010318C"/>
    <w:rsid w:val="001031B8"/>
    <w:rsid w:val="00104C8B"/>
    <w:rsid w:val="00105492"/>
    <w:rsid w:val="001057C7"/>
    <w:rsid w:val="00105F3D"/>
    <w:rsid w:val="001064C6"/>
    <w:rsid w:val="00106739"/>
    <w:rsid w:val="00106AD1"/>
    <w:rsid w:val="0010722E"/>
    <w:rsid w:val="00110328"/>
    <w:rsid w:val="00110D2A"/>
    <w:rsid w:val="001111BC"/>
    <w:rsid w:val="00112029"/>
    <w:rsid w:val="001123F4"/>
    <w:rsid w:val="00113BA0"/>
    <w:rsid w:val="001148BA"/>
    <w:rsid w:val="00114B18"/>
    <w:rsid w:val="00114E7F"/>
    <w:rsid w:val="00114F8D"/>
    <w:rsid w:val="00114FF0"/>
    <w:rsid w:val="00115C57"/>
    <w:rsid w:val="00115FAD"/>
    <w:rsid w:val="00116441"/>
    <w:rsid w:val="00116869"/>
    <w:rsid w:val="0011703B"/>
    <w:rsid w:val="001172C4"/>
    <w:rsid w:val="001179B0"/>
    <w:rsid w:val="00121320"/>
    <w:rsid w:val="00121443"/>
    <w:rsid w:val="00121FB1"/>
    <w:rsid w:val="00122834"/>
    <w:rsid w:val="001232ED"/>
    <w:rsid w:val="001236AD"/>
    <w:rsid w:val="00124D19"/>
    <w:rsid w:val="0012518B"/>
    <w:rsid w:val="00125BF6"/>
    <w:rsid w:val="00125CD4"/>
    <w:rsid w:val="00126A55"/>
    <w:rsid w:val="00127316"/>
    <w:rsid w:val="00130270"/>
    <w:rsid w:val="00130626"/>
    <w:rsid w:val="001324B6"/>
    <w:rsid w:val="0013289C"/>
    <w:rsid w:val="00132E32"/>
    <w:rsid w:val="00135054"/>
    <w:rsid w:val="001360CB"/>
    <w:rsid w:val="0013628B"/>
    <w:rsid w:val="0013630E"/>
    <w:rsid w:val="001365D8"/>
    <w:rsid w:val="00137115"/>
    <w:rsid w:val="00137261"/>
    <w:rsid w:val="001378B0"/>
    <w:rsid w:val="00140967"/>
    <w:rsid w:val="00141AD4"/>
    <w:rsid w:val="00141C1E"/>
    <w:rsid w:val="0014237B"/>
    <w:rsid w:val="0014277A"/>
    <w:rsid w:val="00142B5A"/>
    <w:rsid w:val="001438C4"/>
    <w:rsid w:val="00143BC1"/>
    <w:rsid w:val="00143CB0"/>
    <w:rsid w:val="00144260"/>
    <w:rsid w:val="001457DC"/>
    <w:rsid w:val="00145DC8"/>
    <w:rsid w:val="001511F5"/>
    <w:rsid w:val="001519D8"/>
    <w:rsid w:val="00153254"/>
    <w:rsid w:val="001534FA"/>
    <w:rsid w:val="00153A7B"/>
    <w:rsid w:val="0015624C"/>
    <w:rsid w:val="001571BB"/>
    <w:rsid w:val="001576FF"/>
    <w:rsid w:val="00157D73"/>
    <w:rsid w:val="00160046"/>
    <w:rsid w:val="00160870"/>
    <w:rsid w:val="00161A3A"/>
    <w:rsid w:val="00161E46"/>
    <w:rsid w:val="00161E7F"/>
    <w:rsid w:val="001628D1"/>
    <w:rsid w:val="00162A87"/>
    <w:rsid w:val="001630C2"/>
    <w:rsid w:val="001632C2"/>
    <w:rsid w:val="00163556"/>
    <w:rsid w:val="00163557"/>
    <w:rsid w:val="001644D3"/>
    <w:rsid w:val="00164A21"/>
    <w:rsid w:val="00164E32"/>
    <w:rsid w:val="001665F0"/>
    <w:rsid w:val="00166BFA"/>
    <w:rsid w:val="00167F78"/>
    <w:rsid w:val="0017093B"/>
    <w:rsid w:val="001709BB"/>
    <w:rsid w:val="00170F7A"/>
    <w:rsid w:val="00171140"/>
    <w:rsid w:val="0017159D"/>
    <w:rsid w:val="0017166A"/>
    <w:rsid w:val="001719A7"/>
    <w:rsid w:val="001724F0"/>
    <w:rsid w:val="0017255F"/>
    <w:rsid w:val="001729AE"/>
    <w:rsid w:val="00172D67"/>
    <w:rsid w:val="00172ECD"/>
    <w:rsid w:val="00173EB9"/>
    <w:rsid w:val="00174317"/>
    <w:rsid w:val="001743AA"/>
    <w:rsid w:val="00174A20"/>
    <w:rsid w:val="00175483"/>
    <w:rsid w:val="00175FC8"/>
    <w:rsid w:val="00176B68"/>
    <w:rsid w:val="00176BDB"/>
    <w:rsid w:val="00176D34"/>
    <w:rsid w:val="00176D3D"/>
    <w:rsid w:val="00177D30"/>
    <w:rsid w:val="0018084F"/>
    <w:rsid w:val="00180CEA"/>
    <w:rsid w:val="00180FBB"/>
    <w:rsid w:val="00181539"/>
    <w:rsid w:val="00181B82"/>
    <w:rsid w:val="00182A57"/>
    <w:rsid w:val="0018391D"/>
    <w:rsid w:val="00184522"/>
    <w:rsid w:val="00184793"/>
    <w:rsid w:val="00185389"/>
    <w:rsid w:val="001857C6"/>
    <w:rsid w:val="0018628F"/>
    <w:rsid w:val="001868D5"/>
    <w:rsid w:val="00190A12"/>
    <w:rsid w:val="00191017"/>
    <w:rsid w:val="00191111"/>
    <w:rsid w:val="0019165D"/>
    <w:rsid w:val="00191759"/>
    <w:rsid w:val="00191B93"/>
    <w:rsid w:val="00191C48"/>
    <w:rsid w:val="00192E8A"/>
    <w:rsid w:val="00192F05"/>
    <w:rsid w:val="00196264"/>
    <w:rsid w:val="00196C92"/>
    <w:rsid w:val="001974E5"/>
    <w:rsid w:val="00197AB5"/>
    <w:rsid w:val="001A0670"/>
    <w:rsid w:val="001A0C15"/>
    <w:rsid w:val="001A23F7"/>
    <w:rsid w:val="001A2E32"/>
    <w:rsid w:val="001A366F"/>
    <w:rsid w:val="001A4322"/>
    <w:rsid w:val="001A4F62"/>
    <w:rsid w:val="001A531B"/>
    <w:rsid w:val="001A591A"/>
    <w:rsid w:val="001A59C6"/>
    <w:rsid w:val="001A666D"/>
    <w:rsid w:val="001A6767"/>
    <w:rsid w:val="001A6BE0"/>
    <w:rsid w:val="001A763C"/>
    <w:rsid w:val="001A775A"/>
    <w:rsid w:val="001A7B88"/>
    <w:rsid w:val="001B0AB1"/>
    <w:rsid w:val="001B124D"/>
    <w:rsid w:val="001B1265"/>
    <w:rsid w:val="001B1E4B"/>
    <w:rsid w:val="001B20CE"/>
    <w:rsid w:val="001B2CB8"/>
    <w:rsid w:val="001B2F9B"/>
    <w:rsid w:val="001B34B7"/>
    <w:rsid w:val="001B4BC0"/>
    <w:rsid w:val="001B4E89"/>
    <w:rsid w:val="001B4EE2"/>
    <w:rsid w:val="001B4EF4"/>
    <w:rsid w:val="001B5D1D"/>
    <w:rsid w:val="001B6317"/>
    <w:rsid w:val="001B7E2A"/>
    <w:rsid w:val="001C0227"/>
    <w:rsid w:val="001C056C"/>
    <w:rsid w:val="001C0997"/>
    <w:rsid w:val="001C0AB2"/>
    <w:rsid w:val="001C0C3B"/>
    <w:rsid w:val="001C0DE1"/>
    <w:rsid w:val="001C1673"/>
    <w:rsid w:val="001C1A8E"/>
    <w:rsid w:val="001C295B"/>
    <w:rsid w:val="001C2DA2"/>
    <w:rsid w:val="001C31C5"/>
    <w:rsid w:val="001C3960"/>
    <w:rsid w:val="001C3A7E"/>
    <w:rsid w:val="001C3C71"/>
    <w:rsid w:val="001C3F6E"/>
    <w:rsid w:val="001C5094"/>
    <w:rsid w:val="001C5177"/>
    <w:rsid w:val="001C5331"/>
    <w:rsid w:val="001C7C10"/>
    <w:rsid w:val="001D0483"/>
    <w:rsid w:val="001D056C"/>
    <w:rsid w:val="001D136E"/>
    <w:rsid w:val="001D17F3"/>
    <w:rsid w:val="001D1E80"/>
    <w:rsid w:val="001D2BC7"/>
    <w:rsid w:val="001D2CCA"/>
    <w:rsid w:val="001D32A0"/>
    <w:rsid w:val="001D4709"/>
    <w:rsid w:val="001D47D8"/>
    <w:rsid w:val="001D4AF3"/>
    <w:rsid w:val="001E00E8"/>
    <w:rsid w:val="001E07DD"/>
    <w:rsid w:val="001E08A4"/>
    <w:rsid w:val="001E0A34"/>
    <w:rsid w:val="001E22C3"/>
    <w:rsid w:val="001E30FB"/>
    <w:rsid w:val="001E3C11"/>
    <w:rsid w:val="001E40B2"/>
    <w:rsid w:val="001E4D34"/>
    <w:rsid w:val="001E5B24"/>
    <w:rsid w:val="001E5B7C"/>
    <w:rsid w:val="001E5CE4"/>
    <w:rsid w:val="001E7269"/>
    <w:rsid w:val="001E72B9"/>
    <w:rsid w:val="001F1085"/>
    <w:rsid w:val="001F1442"/>
    <w:rsid w:val="001F16F9"/>
    <w:rsid w:val="001F2A25"/>
    <w:rsid w:val="001F2CA4"/>
    <w:rsid w:val="001F2E64"/>
    <w:rsid w:val="001F37FF"/>
    <w:rsid w:val="001F3D56"/>
    <w:rsid w:val="001F7232"/>
    <w:rsid w:val="001F774A"/>
    <w:rsid w:val="00201444"/>
    <w:rsid w:val="00203007"/>
    <w:rsid w:val="002031F9"/>
    <w:rsid w:val="002034E2"/>
    <w:rsid w:val="002054CA"/>
    <w:rsid w:val="002061AA"/>
    <w:rsid w:val="00207597"/>
    <w:rsid w:val="00210312"/>
    <w:rsid w:val="00210936"/>
    <w:rsid w:val="00210A4F"/>
    <w:rsid w:val="0021273D"/>
    <w:rsid w:val="0021414A"/>
    <w:rsid w:val="00214284"/>
    <w:rsid w:val="002149FC"/>
    <w:rsid w:val="00215BCF"/>
    <w:rsid w:val="00215DC0"/>
    <w:rsid w:val="00215EA5"/>
    <w:rsid w:val="002169AD"/>
    <w:rsid w:val="00217779"/>
    <w:rsid w:val="00217ABC"/>
    <w:rsid w:val="00220463"/>
    <w:rsid w:val="00220672"/>
    <w:rsid w:val="00220AAF"/>
    <w:rsid w:val="00222244"/>
    <w:rsid w:val="00222F76"/>
    <w:rsid w:val="0022355E"/>
    <w:rsid w:val="002256C2"/>
    <w:rsid w:val="0022597C"/>
    <w:rsid w:val="00226232"/>
    <w:rsid w:val="00226B36"/>
    <w:rsid w:val="00227191"/>
    <w:rsid w:val="00227962"/>
    <w:rsid w:val="00230883"/>
    <w:rsid w:val="00231C8F"/>
    <w:rsid w:val="00232103"/>
    <w:rsid w:val="00232693"/>
    <w:rsid w:val="00232EEB"/>
    <w:rsid w:val="002345CD"/>
    <w:rsid w:val="002353D9"/>
    <w:rsid w:val="00235BBB"/>
    <w:rsid w:val="00235E49"/>
    <w:rsid w:val="00240A08"/>
    <w:rsid w:val="00240AF7"/>
    <w:rsid w:val="00240F82"/>
    <w:rsid w:val="00241090"/>
    <w:rsid w:val="00242D9A"/>
    <w:rsid w:val="00242EC7"/>
    <w:rsid w:val="002443F8"/>
    <w:rsid w:val="00244C96"/>
    <w:rsid w:val="0024556F"/>
    <w:rsid w:val="002455ED"/>
    <w:rsid w:val="00245A80"/>
    <w:rsid w:val="00245B7B"/>
    <w:rsid w:val="00245BB7"/>
    <w:rsid w:val="0024632E"/>
    <w:rsid w:val="00246C6E"/>
    <w:rsid w:val="00247DC5"/>
    <w:rsid w:val="002508C1"/>
    <w:rsid w:val="0025268B"/>
    <w:rsid w:val="00252B52"/>
    <w:rsid w:val="00254AFA"/>
    <w:rsid w:val="00254B0D"/>
    <w:rsid w:val="00255066"/>
    <w:rsid w:val="00255DC9"/>
    <w:rsid w:val="00255F07"/>
    <w:rsid w:val="00257E52"/>
    <w:rsid w:val="00260077"/>
    <w:rsid w:val="00261125"/>
    <w:rsid w:val="00262353"/>
    <w:rsid w:val="002638C0"/>
    <w:rsid w:val="002648AE"/>
    <w:rsid w:val="002654F2"/>
    <w:rsid w:val="00265BA8"/>
    <w:rsid w:val="00266418"/>
    <w:rsid w:val="002668D9"/>
    <w:rsid w:val="00267260"/>
    <w:rsid w:val="00267D71"/>
    <w:rsid w:val="00270E6C"/>
    <w:rsid w:val="00270EB0"/>
    <w:rsid w:val="002710D8"/>
    <w:rsid w:val="00271932"/>
    <w:rsid w:val="002719C5"/>
    <w:rsid w:val="0027220F"/>
    <w:rsid w:val="0027273C"/>
    <w:rsid w:val="002727B4"/>
    <w:rsid w:val="002727B7"/>
    <w:rsid w:val="00272F3E"/>
    <w:rsid w:val="00273122"/>
    <w:rsid w:val="00273F6D"/>
    <w:rsid w:val="00274C90"/>
    <w:rsid w:val="00275A53"/>
    <w:rsid w:val="00276DB9"/>
    <w:rsid w:val="00277B98"/>
    <w:rsid w:val="00280939"/>
    <w:rsid w:val="0028103D"/>
    <w:rsid w:val="00281B0C"/>
    <w:rsid w:val="0028344C"/>
    <w:rsid w:val="00283B47"/>
    <w:rsid w:val="00283F9A"/>
    <w:rsid w:val="00284176"/>
    <w:rsid w:val="002851E6"/>
    <w:rsid w:val="00285AEE"/>
    <w:rsid w:val="00285C30"/>
    <w:rsid w:val="002877A8"/>
    <w:rsid w:val="00287ADD"/>
    <w:rsid w:val="00287E82"/>
    <w:rsid w:val="002901F3"/>
    <w:rsid w:val="00290239"/>
    <w:rsid w:val="0029066A"/>
    <w:rsid w:val="00292A94"/>
    <w:rsid w:val="00292C5A"/>
    <w:rsid w:val="0029346F"/>
    <w:rsid w:val="002950FF"/>
    <w:rsid w:val="002A00AC"/>
    <w:rsid w:val="002A0847"/>
    <w:rsid w:val="002A0D0C"/>
    <w:rsid w:val="002A352D"/>
    <w:rsid w:val="002A3B45"/>
    <w:rsid w:val="002A4BB3"/>
    <w:rsid w:val="002A5548"/>
    <w:rsid w:val="002A5B80"/>
    <w:rsid w:val="002A5E4F"/>
    <w:rsid w:val="002A6446"/>
    <w:rsid w:val="002A7C08"/>
    <w:rsid w:val="002B1987"/>
    <w:rsid w:val="002B1BA3"/>
    <w:rsid w:val="002B232B"/>
    <w:rsid w:val="002B2470"/>
    <w:rsid w:val="002B2F34"/>
    <w:rsid w:val="002B33FC"/>
    <w:rsid w:val="002B3669"/>
    <w:rsid w:val="002B3909"/>
    <w:rsid w:val="002B3C3A"/>
    <w:rsid w:val="002B3F43"/>
    <w:rsid w:val="002B470B"/>
    <w:rsid w:val="002B4906"/>
    <w:rsid w:val="002B731B"/>
    <w:rsid w:val="002C01D7"/>
    <w:rsid w:val="002C08FC"/>
    <w:rsid w:val="002C0DEE"/>
    <w:rsid w:val="002C1980"/>
    <w:rsid w:val="002C2E2B"/>
    <w:rsid w:val="002C3537"/>
    <w:rsid w:val="002C4274"/>
    <w:rsid w:val="002C42F4"/>
    <w:rsid w:val="002C44B7"/>
    <w:rsid w:val="002C4897"/>
    <w:rsid w:val="002C4E74"/>
    <w:rsid w:val="002C53EA"/>
    <w:rsid w:val="002C57F2"/>
    <w:rsid w:val="002C6003"/>
    <w:rsid w:val="002C645B"/>
    <w:rsid w:val="002C677B"/>
    <w:rsid w:val="002C775F"/>
    <w:rsid w:val="002D05AD"/>
    <w:rsid w:val="002D0EBA"/>
    <w:rsid w:val="002D12AA"/>
    <w:rsid w:val="002D2284"/>
    <w:rsid w:val="002D2F5B"/>
    <w:rsid w:val="002D320D"/>
    <w:rsid w:val="002D3529"/>
    <w:rsid w:val="002D42CC"/>
    <w:rsid w:val="002D4B92"/>
    <w:rsid w:val="002D5ED3"/>
    <w:rsid w:val="002D6389"/>
    <w:rsid w:val="002D6858"/>
    <w:rsid w:val="002D6AC7"/>
    <w:rsid w:val="002D7081"/>
    <w:rsid w:val="002D7573"/>
    <w:rsid w:val="002D7DC2"/>
    <w:rsid w:val="002E0325"/>
    <w:rsid w:val="002E0ED8"/>
    <w:rsid w:val="002E32F3"/>
    <w:rsid w:val="002E36B5"/>
    <w:rsid w:val="002E43E3"/>
    <w:rsid w:val="002E45EC"/>
    <w:rsid w:val="002E4A5C"/>
    <w:rsid w:val="002E542F"/>
    <w:rsid w:val="002E57CE"/>
    <w:rsid w:val="002E6678"/>
    <w:rsid w:val="002E7E51"/>
    <w:rsid w:val="002F0996"/>
    <w:rsid w:val="002F3425"/>
    <w:rsid w:val="002F3596"/>
    <w:rsid w:val="002F3BA8"/>
    <w:rsid w:val="002F3E78"/>
    <w:rsid w:val="002F4D05"/>
    <w:rsid w:val="002F50AC"/>
    <w:rsid w:val="002F50F4"/>
    <w:rsid w:val="002F6143"/>
    <w:rsid w:val="002F7941"/>
    <w:rsid w:val="003004EE"/>
    <w:rsid w:val="003021E3"/>
    <w:rsid w:val="00302B5C"/>
    <w:rsid w:val="00302CE6"/>
    <w:rsid w:val="00303F9C"/>
    <w:rsid w:val="00303FEF"/>
    <w:rsid w:val="0030467B"/>
    <w:rsid w:val="003048B9"/>
    <w:rsid w:val="00305414"/>
    <w:rsid w:val="0031178D"/>
    <w:rsid w:val="00311AA6"/>
    <w:rsid w:val="003139C9"/>
    <w:rsid w:val="00313D36"/>
    <w:rsid w:val="00313D77"/>
    <w:rsid w:val="00313F9A"/>
    <w:rsid w:val="00314241"/>
    <w:rsid w:val="00315AC8"/>
    <w:rsid w:val="00316766"/>
    <w:rsid w:val="003178C1"/>
    <w:rsid w:val="0032197B"/>
    <w:rsid w:val="00322132"/>
    <w:rsid w:val="00322532"/>
    <w:rsid w:val="00323BD2"/>
    <w:rsid w:val="00323DB3"/>
    <w:rsid w:val="00323EE6"/>
    <w:rsid w:val="003264B2"/>
    <w:rsid w:val="00327E2D"/>
    <w:rsid w:val="00330B02"/>
    <w:rsid w:val="0033171A"/>
    <w:rsid w:val="0033224E"/>
    <w:rsid w:val="003323F0"/>
    <w:rsid w:val="00332D26"/>
    <w:rsid w:val="00332D2F"/>
    <w:rsid w:val="0033389F"/>
    <w:rsid w:val="00333B87"/>
    <w:rsid w:val="00333E9F"/>
    <w:rsid w:val="003341A4"/>
    <w:rsid w:val="00334BD0"/>
    <w:rsid w:val="00334F3A"/>
    <w:rsid w:val="0033548A"/>
    <w:rsid w:val="00336DAB"/>
    <w:rsid w:val="00337E3D"/>
    <w:rsid w:val="00340039"/>
    <w:rsid w:val="00340082"/>
    <w:rsid w:val="0034112E"/>
    <w:rsid w:val="003416E9"/>
    <w:rsid w:val="00343226"/>
    <w:rsid w:val="003434C0"/>
    <w:rsid w:val="0034470E"/>
    <w:rsid w:val="00344CB2"/>
    <w:rsid w:val="00345812"/>
    <w:rsid w:val="00345960"/>
    <w:rsid w:val="0034787D"/>
    <w:rsid w:val="00347C9B"/>
    <w:rsid w:val="00352A11"/>
    <w:rsid w:val="00352ABA"/>
    <w:rsid w:val="00353364"/>
    <w:rsid w:val="00353444"/>
    <w:rsid w:val="00353944"/>
    <w:rsid w:val="003542E3"/>
    <w:rsid w:val="0035460C"/>
    <w:rsid w:val="00354912"/>
    <w:rsid w:val="00354BD7"/>
    <w:rsid w:val="003555BA"/>
    <w:rsid w:val="00356815"/>
    <w:rsid w:val="00356A77"/>
    <w:rsid w:val="003577DA"/>
    <w:rsid w:val="00361F12"/>
    <w:rsid w:val="00363B81"/>
    <w:rsid w:val="00364406"/>
    <w:rsid w:val="00364E4C"/>
    <w:rsid w:val="003652FB"/>
    <w:rsid w:val="00365851"/>
    <w:rsid w:val="00365BF1"/>
    <w:rsid w:val="00366243"/>
    <w:rsid w:val="003665B4"/>
    <w:rsid w:val="00366BDA"/>
    <w:rsid w:val="003670F4"/>
    <w:rsid w:val="00367FFC"/>
    <w:rsid w:val="00371B3C"/>
    <w:rsid w:val="00372D57"/>
    <w:rsid w:val="00373065"/>
    <w:rsid w:val="00373E56"/>
    <w:rsid w:val="0037401E"/>
    <w:rsid w:val="00374210"/>
    <w:rsid w:val="0037479D"/>
    <w:rsid w:val="00375E9D"/>
    <w:rsid w:val="0038289C"/>
    <w:rsid w:val="0038326D"/>
    <w:rsid w:val="00383788"/>
    <w:rsid w:val="0038508A"/>
    <w:rsid w:val="00385D8D"/>
    <w:rsid w:val="003860D0"/>
    <w:rsid w:val="0038615F"/>
    <w:rsid w:val="003861B7"/>
    <w:rsid w:val="00386F8D"/>
    <w:rsid w:val="003872E1"/>
    <w:rsid w:val="00387B9C"/>
    <w:rsid w:val="0039007C"/>
    <w:rsid w:val="00390AC1"/>
    <w:rsid w:val="003913A2"/>
    <w:rsid w:val="0039172D"/>
    <w:rsid w:val="00391804"/>
    <w:rsid w:val="0039222A"/>
    <w:rsid w:val="0039255F"/>
    <w:rsid w:val="00392675"/>
    <w:rsid w:val="00392E67"/>
    <w:rsid w:val="00393530"/>
    <w:rsid w:val="00393ED2"/>
    <w:rsid w:val="00393F55"/>
    <w:rsid w:val="003955DC"/>
    <w:rsid w:val="00395601"/>
    <w:rsid w:val="00397CAA"/>
    <w:rsid w:val="00397E91"/>
    <w:rsid w:val="003A0593"/>
    <w:rsid w:val="003A20BC"/>
    <w:rsid w:val="003A20CD"/>
    <w:rsid w:val="003A23FA"/>
    <w:rsid w:val="003A2621"/>
    <w:rsid w:val="003A2AD6"/>
    <w:rsid w:val="003A2B94"/>
    <w:rsid w:val="003A5B9C"/>
    <w:rsid w:val="003A5F78"/>
    <w:rsid w:val="003A695C"/>
    <w:rsid w:val="003A69CA"/>
    <w:rsid w:val="003A7876"/>
    <w:rsid w:val="003B0E32"/>
    <w:rsid w:val="003B1798"/>
    <w:rsid w:val="003B1C48"/>
    <w:rsid w:val="003B1C6E"/>
    <w:rsid w:val="003B2987"/>
    <w:rsid w:val="003B39CF"/>
    <w:rsid w:val="003B4B69"/>
    <w:rsid w:val="003B4D45"/>
    <w:rsid w:val="003B5A74"/>
    <w:rsid w:val="003B6FEB"/>
    <w:rsid w:val="003C0506"/>
    <w:rsid w:val="003C18DB"/>
    <w:rsid w:val="003C1DB9"/>
    <w:rsid w:val="003C2C72"/>
    <w:rsid w:val="003C3864"/>
    <w:rsid w:val="003C4D21"/>
    <w:rsid w:val="003C53DE"/>
    <w:rsid w:val="003C623C"/>
    <w:rsid w:val="003C733A"/>
    <w:rsid w:val="003D2343"/>
    <w:rsid w:val="003D2878"/>
    <w:rsid w:val="003D3333"/>
    <w:rsid w:val="003D3E38"/>
    <w:rsid w:val="003D4736"/>
    <w:rsid w:val="003D496B"/>
    <w:rsid w:val="003D4D24"/>
    <w:rsid w:val="003D4E9B"/>
    <w:rsid w:val="003D5575"/>
    <w:rsid w:val="003D5A1C"/>
    <w:rsid w:val="003D6D74"/>
    <w:rsid w:val="003D7B10"/>
    <w:rsid w:val="003D7B91"/>
    <w:rsid w:val="003E1138"/>
    <w:rsid w:val="003E133D"/>
    <w:rsid w:val="003E245D"/>
    <w:rsid w:val="003E30AC"/>
    <w:rsid w:val="003E30DE"/>
    <w:rsid w:val="003E3D8C"/>
    <w:rsid w:val="003E41CB"/>
    <w:rsid w:val="003E4AD3"/>
    <w:rsid w:val="003E4EC3"/>
    <w:rsid w:val="003E5B8A"/>
    <w:rsid w:val="003E5FE8"/>
    <w:rsid w:val="003E68E2"/>
    <w:rsid w:val="003E69EB"/>
    <w:rsid w:val="003E6A62"/>
    <w:rsid w:val="003E6D5C"/>
    <w:rsid w:val="003E6D6F"/>
    <w:rsid w:val="003E7129"/>
    <w:rsid w:val="003E7D07"/>
    <w:rsid w:val="003F0562"/>
    <w:rsid w:val="003F112B"/>
    <w:rsid w:val="003F1589"/>
    <w:rsid w:val="003F21D7"/>
    <w:rsid w:val="003F2477"/>
    <w:rsid w:val="003F2A8E"/>
    <w:rsid w:val="003F2E8B"/>
    <w:rsid w:val="003F3215"/>
    <w:rsid w:val="003F4181"/>
    <w:rsid w:val="003F4716"/>
    <w:rsid w:val="003F5675"/>
    <w:rsid w:val="003F6C1B"/>
    <w:rsid w:val="003F6F9F"/>
    <w:rsid w:val="004007D8"/>
    <w:rsid w:val="004007F4"/>
    <w:rsid w:val="00400BD3"/>
    <w:rsid w:val="004018ED"/>
    <w:rsid w:val="00401D5F"/>
    <w:rsid w:val="004048FA"/>
    <w:rsid w:val="00404D75"/>
    <w:rsid w:val="00405327"/>
    <w:rsid w:val="0040536A"/>
    <w:rsid w:val="00405849"/>
    <w:rsid w:val="004075DE"/>
    <w:rsid w:val="00407AFD"/>
    <w:rsid w:val="0041005F"/>
    <w:rsid w:val="00410432"/>
    <w:rsid w:val="004114D8"/>
    <w:rsid w:val="00411B16"/>
    <w:rsid w:val="00413742"/>
    <w:rsid w:val="00415B2A"/>
    <w:rsid w:val="00416CC6"/>
    <w:rsid w:val="004177DA"/>
    <w:rsid w:val="00417849"/>
    <w:rsid w:val="0042001F"/>
    <w:rsid w:val="00422300"/>
    <w:rsid w:val="00422A11"/>
    <w:rsid w:val="004234F9"/>
    <w:rsid w:val="00423FAF"/>
    <w:rsid w:val="004249A2"/>
    <w:rsid w:val="00424E1F"/>
    <w:rsid w:val="00425084"/>
    <w:rsid w:val="00426920"/>
    <w:rsid w:val="00426F5C"/>
    <w:rsid w:val="0042756C"/>
    <w:rsid w:val="004277F3"/>
    <w:rsid w:val="00427E49"/>
    <w:rsid w:val="00427E8E"/>
    <w:rsid w:val="00430084"/>
    <w:rsid w:val="00430C2F"/>
    <w:rsid w:val="004315A3"/>
    <w:rsid w:val="00431785"/>
    <w:rsid w:val="004321F6"/>
    <w:rsid w:val="0043258F"/>
    <w:rsid w:val="00432859"/>
    <w:rsid w:val="0043485F"/>
    <w:rsid w:val="00434DA7"/>
    <w:rsid w:val="004353B6"/>
    <w:rsid w:val="00435E4D"/>
    <w:rsid w:val="0043635B"/>
    <w:rsid w:val="00437069"/>
    <w:rsid w:val="00442A9A"/>
    <w:rsid w:val="00443B7D"/>
    <w:rsid w:val="00444504"/>
    <w:rsid w:val="00444BF7"/>
    <w:rsid w:val="0044514D"/>
    <w:rsid w:val="004454E3"/>
    <w:rsid w:val="00446149"/>
    <w:rsid w:val="004466CD"/>
    <w:rsid w:val="004469B3"/>
    <w:rsid w:val="00447E3F"/>
    <w:rsid w:val="00450257"/>
    <w:rsid w:val="0045140B"/>
    <w:rsid w:val="00451B4A"/>
    <w:rsid w:val="004521B6"/>
    <w:rsid w:val="004528F6"/>
    <w:rsid w:val="00453418"/>
    <w:rsid w:val="00453805"/>
    <w:rsid w:val="0045432C"/>
    <w:rsid w:val="00454F6C"/>
    <w:rsid w:val="004559C6"/>
    <w:rsid w:val="00456D24"/>
    <w:rsid w:val="004579B6"/>
    <w:rsid w:val="00460A7D"/>
    <w:rsid w:val="00460B4A"/>
    <w:rsid w:val="00461216"/>
    <w:rsid w:val="00461239"/>
    <w:rsid w:val="00461C79"/>
    <w:rsid w:val="00462798"/>
    <w:rsid w:val="00462CB4"/>
    <w:rsid w:val="00464479"/>
    <w:rsid w:val="00465FDA"/>
    <w:rsid w:val="00466A88"/>
    <w:rsid w:val="004672D0"/>
    <w:rsid w:val="00467515"/>
    <w:rsid w:val="00467543"/>
    <w:rsid w:val="004679E2"/>
    <w:rsid w:val="00470716"/>
    <w:rsid w:val="00471166"/>
    <w:rsid w:val="00472031"/>
    <w:rsid w:val="00472A4D"/>
    <w:rsid w:val="00473089"/>
    <w:rsid w:val="004745A7"/>
    <w:rsid w:val="004804B1"/>
    <w:rsid w:val="004806D2"/>
    <w:rsid w:val="0048089F"/>
    <w:rsid w:val="0048112F"/>
    <w:rsid w:val="004818AB"/>
    <w:rsid w:val="00481F22"/>
    <w:rsid w:val="004822A8"/>
    <w:rsid w:val="0048302E"/>
    <w:rsid w:val="00483D71"/>
    <w:rsid w:val="00483DAB"/>
    <w:rsid w:val="004843B9"/>
    <w:rsid w:val="00484838"/>
    <w:rsid w:val="00484918"/>
    <w:rsid w:val="00484FE8"/>
    <w:rsid w:val="004861D4"/>
    <w:rsid w:val="00490DCA"/>
    <w:rsid w:val="00490F1F"/>
    <w:rsid w:val="0049193E"/>
    <w:rsid w:val="00491C10"/>
    <w:rsid w:val="004923ED"/>
    <w:rsid w:val="00493D3A"/>
    <w:rsid w:val="00494371"/>
    <w:rsid w:val="0049448F"/>
    <w:rsid w:val="00495176"/>
    <w:rsid w:val="004963F0"/>
    <w:rsid w:val="004972D7"/>
    <w:rsid w:val="004976CF"/>
    <w:rsid w:val="004977EB"/>
    <w:rsid w:val="00497808"/>
    <w:rsid w:val="00497AA6"/>
    <w:rsid w:val="00497D03"/>
    <w:rsid w:val="004A0A54"/>
    <w:rsid w:val="004A0C7E"/>
    <w:rsid w:val="004A1DCF"/>
    <w:rsid w:val="004A24CC"/>
    <w:rsid w:val="004A354C"/>
    <w:rsid w:val="004A3E36"/>
    <w:rsid w:val="004A4124"/>
    <w:rsid w:val="004A4157"/>
    <w:rsid w:val="004A434A"/>
    <w:rsid w:val="004A4474"/>
    <w:rsid w:val="004A502D"/>
    <w:rsid w:val="004A5D4E"/>
    <w:rsid w:val="004A5E76"/>
    <w:rsid w:val="004A62F3"/>
    <w:rsid w:val="004A6329"/>
    <w:rsid w:val="004A6905"/>
    <w:rsid w:val="004A7CD2"/>
    <w:rsid w:val="004A7CE6"/>
    <w:rsid w:val="004B0165"/>
    <w:rsid w:val="004B0C35"/>
    <w:rsid w:val="004B35D8"/>
    <w:rsid w:val="004B414B"/>
    <w:rsid w:val="004B428D"/>
    <w:rsid w:val="004B4F17"/>
    <w:rsid w:val="004B5876"/>
    <w:rsid w:val="004B5D77"/>
    <w:rsid w:val="004B6404"/>
    <w:rsid w:val="004B6D55"/>
    <w:rsid w:val="004B74B2"/>
    <w:rsid w:val="004B7C9A"/>
    <w:rsid w:val="004C1498"/>
    <w:rsid w:val="004C2B05"/>
    <w:rsid w:val="004C343C"/>
    <w:rsid w:val="004C424D"/>
    <w:rsid w:val="004C45F2"/>
    <w:rsid w:val="004C5193"/>
    <w:rsid w:val="004C5416"/>
    <w:rsid w:val="004C5929"/>
    <w:rsid w:val="004C61DC"/>
    <w:rsid w:val="004C6765"/>
    <w:rsid w:val="004C6D9A"/>
    <w:rsid w:val="004C7323"/>
    <w:rsid w:val="004C7455"/>
    <w:rsid w:val="004C7B92"/>
    <w:rsid w:val="004D00DB"/>
    <w:rsid w:val="004D0350"/>
    <w:rsid w:val="004D1001"/>
    <w:rsid w:val="004D1B83"/>
    <w:rsid w:val="004D1B91"/>
    <w:rsid w:val="004D2140"/>
    <w:rsid w:val="004D25F8"/>
    <w:rsid w:val="004D29B9"/>
    <w:rsid w:val="004D3CEE"/>
    <w:rsid w:val="004D3E19"/>
    <w:rsid w:val="004D4060"/>
    <w:rsid w:val="004D532A"/>
    <w:rsid w:val="004D6CF2"/>
    <w:rsid w:val="004D7067"/>
    <w:rsid w:val="004E103C"/>
    <w:rsid w:val="004E1B59"/>
    <w:rsid w:val="004E1FD6"/>
    <w:rsid w:val="004E2040"/>
    <w:rsid w:val="004E3517"/>
    <w:rsid w:val="004E3BD5"/>
    <w:rsid w:val="004E402B"/>
    <w:rsid w:val="004E5E39"/>
    <w:rsid w:val="004E625A"/>
    <w:rsid w:val="004E684A"/>
    <w:rsid w:val="004E6FD3"/>
    <w:rsid w:val="004E73E4"/>
    <w:rsid w:val="004E79BD"/>
    <w:rsid w:val="004F0853"/>
    <w:rsid w:val="004F08B6"/>
    <w:rsid w:val="004F160A"/>
    <w:rsid w:val="004F2957"/>
    <w:rsid w:val="004F2EAB"/>
    <w:rsid w:val="004F30D1"/>
    <w:rsid w:val="004F32B4"/>
    <w:rsid w:val="004F3506"/>
    <w:rsid w:val="004F5997"/>
    <w:rsid w:val="004F5DCF"/>
    <w:rsid w:val="004F5E29"/>
    <w:rsid w:val="004F7D8A"/>
    <w:rsid w:val="00500087"/>
    <w:rsid w:val="00501328"/>
    <w:rsid w:val="00502D80"/>
    <w:rsid w:val="005030BE"/>
    <w:rsid w:val="005041F5"/>
    <w:rsid w:val="00504E98"/>
    <w:rsid w:val="00505198"/>
    <w:rsid w:val="0050578F"/>
    <w:rsid w:val="00506F2C"/>
    <w:rsid w:val="00506F80"/>
    <w:rsid w:val="00507120"/>
    <w:rsid w:val="00507973"/>
    <w:rsid w:val="00511878"/>
    <w:rsid w:val="00511891"/>
    <w:rsid w:val="00511A0E"/>
    <w:rsid w:val="0051298B"/>
    <w:rsid w:val="00513384"/>
    <w:rsid w:val="005137FD"/>
    <w:rsid w:val="00513A57"/>
    <w:rsid w:val="0051412C"/>
    <w:rsid w:val="00514311"/>
    <w:rsid w:val="00514399"/>
    <w:rsid w:val="005146D5"/>
    <w:rsid w:val="005156B0"/>
    <w:rsid w:val="00515991"/>
    <w:rsid w:val="005165C3"/>
    <w:rsid w:val="005175FC"/>
    <w:rsid w:val="0051768C"/>
    <w:rsid w:val="00520F91"/>
    <w:rsid w:val="005210A1"/>
    <w:rsid w:val="0052118E"/>
    <w:rsid w:val="00521C05"/>
    <w:rsid w:val="00522605"/>
    <w:rsid w:val="00522A41"/>
    <w:rsid w:val="00524B4F"/>
    <w:rsid w:val="005258D9"/>
    <w:rsid w:val="00525B1C"/>
    <w:rsid w:val="005269C4"/>
    <w:rsid w:val="00526C82"/>
    <w:rsid w:val="005275EC"/>
    <w:rsid w:val="00527C6A"/>
    <w:rsid w:val="0053034A"/>
    <w:rsid w:val="00531676"/>
    <w:rsid w:val="0053193D"/>
    <w:rsid w:val="0053248B"/>
    <w:rsid w:val="005324D4"/>
    <w:rsid w:val="0053251F"/>
    <w:rsid w:val="00532CDF"/>
    <w:rsid w:val="00532EFD"/>
    <w:rsid w:val="00534036"/>
    <w:rsid w:val="005357F3"/>
    <w:rsid w:val="0053618D"/>
    <w:rsid w:val="00536FDC"/>
    <w:rsid w:val="00537ADF"/>
    <w:rsid w:val="00540E3C"/>
    <w:rsid w:val="0054193C"/>
    <w:rsid w:val="0054231B"/>
    <w:rsid w:val="00542CCE"/>
    <w:rsid w:val="00542D80"/>
    <w:rsid w:val="00543008"/>
    <w:rsid w:val="00543C28"/>
    <w:rsid w:val="00543E6D"/>
    <w:rsid w:val="00544459"/>
    <w:rsid w:val="00544B6F"/>
    <w:rsid w:val="00544D28"/>
    <w:rsid w:val="00545C5B"/>
    <w:rsid w:val="00546FAB"/>
    <w:rsid w:val="00547027"/>
    <w:rsid w:val="00547712"/>
    <w:rsid w:val="005478F5"/>
    <w:rsid w:val="00547B35"/>
    <w:rsid w:val="00550487"/>
    <w:rsid w:val="00550B67"/>
    <w:rsid w:val="00550E5A"/>
    <w:rsid w:val="0055197D"/>
    <w:rsid w:val="00551DB4"/>
    <w:rsid w:val="00552117"/>
    <w:rsid w:val="00552349"/>
    <w:rsid w:val="00552B06"/>
    <w:rsid w:val="00552CD6"/>
    <w:rsid w:val="00552D4C"/>
    <w:rsid w:val="005530A1"/>
    <w:rsid w:val="00553289"/>
    <w:rsid w:val="00553E92"/>
    <w:rsid w:val="00553F79"/>
    <w:rsid w:val="005545A9"/>
    <w:rsid w:val="005548E8"/>
    <w:rsid w:val="00555A92"/>
    <w:rsid w:val="00556653"/>
    <w:rsid w:val="00557114"/>
    <w:rsid w:val="005573C7"/>
    <w:rsid w:val="005609A6"/>
    <w:rsid w:val="005616EB"/>
    <w:rsid w:val="00562341"/>
    <w:rsid w:val="00562813"/>
    <w:rsid w:val="005628ED"/>
    <w:rsid w:val="005629F2"/>
    <w:rsid w:val="005657CE"/>
    <w:rsid w:val="00565E48"/>
    <w:rsid w:val="0056664D"/>
    <w:rsid w:val="005667C6"/>
    <w:rsid w:val="005671CE"/>
    <w:rsid w:val="00567CBB"/>
    <w:rsid w:val="00567D4A"/>
    <w:rsid w:val="00570E83"/>
    <w:rsid w:val="0057206E"/>
    <w:rsid w:val="005723B0"/>
    <w:rsid w:val="0057288A"/>
    <w:rsid w:val="00573062"/>
    <w:rsid w:val="00573456"/>
    <w:rsid w:val="00573848"/>
    <w:rsid w:val="0057475B"/>
    <w:rsid w:val="00575FB4"/>
    <w:rsid w:val="00576229"/>
    <w:rsid w:val="005762AF"/>
    <w:rsid w:val="00577171"/>
    <w:rsid w:val="00580158"/>
    <w:rsid w:val="00580F98"/>
    <w:rsid w:val="00582A12"/>
    <w:rsid w:val="00583736"/>
    <w:rsid w:val="00583972"/>
    <w:rsid w:val="005858A9"/>
    <w:rsid w:val="00585E6C"/>
    <w:rsid w:val="00586A55"/>
    <w:rsid w:val="005870FB"/>
    <w:rsid w:val="00590992"/>
    <w:rsid w:val="00590A6D"/>
    <w:rsid w:val="00591014"/>
    <w:rsid w:val="005912C8"/>
    <w:rsid w:val="005921E3"/>
    <w:rsid w:val="00592722"/>
    <w:rsid w:val="0059295A"/>
    <w:rsid w:val="0059539B"/>
    <w:rsid w:val="00595D0D"/>
    <w:rsid w:val="00596717"/>
    <w:rsid w:val="00596CBF"/>
    <w:rsid w:val="00596DDE"/>
    <w:rsid w:val="005970A6"/>
    <w:rsid w:val="00597C2D"/>
    <w:rsid w:val="005A0B8D"/>
    <w:rsid w:val="005A1482"/>
    <w:rsid w:val="005A1704"/>
    <w:rsid w:val="005A1C67"/>
    <w:rsid w:val="005A2156"/>
    <w:rsid w:val="005A25DF"/>
    <w:rsid w:val="005A333C"/>
    <w:rsid w:val="005A4203"/>
    <w:rsid w:val="005A574D"/>
    <w:rsid w:val="005A5956"/>
    <w:rsid w:val="005A72A5"/>
    <w:rsid w:val="005A79DD"/>
    <w:rsid w:val="005A7B5D"/>
    <w:rsid w:val="005B0AE4"/>
    <w:rsid w:val="005B140F"/>
    <w:rsid w:val="005B1765"/>
    <w:rsid w:val="005B208A"/>
    <w:rsid w:val="005B2662"/>
    <w:rsid w:val="005B3083"/>
    <w:rsid w:val="005B340E"/>
    <w:rsid w:val="005B4030"/>
    <w:rsid w:val="005B4D06"/>
    <w:rsid w:val="005B657F"/>
    <w:rsid w:val="005B6661"/>
    <w:rsid w:val="005B743B"/>
    <w:rsid w:val="005B7440"/>
    <w:rsid w:val="005B7D55"/>
    <w:rsid w:val="005C01FE"/>
    <w:rsid w:val="005C08F5"/>
    <w:rsid w:val="005C10D6"/>
    <w:rsid w:val="005C15B0"/>
    <w:rsid w:val="005C19EF"/>
    <w:rsid w:val="005C2C59"/>
    <w:rsid w:val="005C2CDE"/>
    <w:rsid w:val="005C40CE"/>
    <w:rsid w:val="005C41B6"/>
    <w:rsid w:val="005C4825"/>
    <w:rsid w:val="005C490B"/>
    <w:rsid w:val="005C5398"/>
    <w:rsid w:val="005C546A"/>
    <w:rsid w:val="005C5B03"/>
    <w:rsid w:val="005C772E"/>
    <w:rsid w:val="005C7D58"/>
    <w:rsid w:val="005D0082"/>
    <w:rsid w:val="005D034E"/>
    <w:rsid w:val="005D0AF2"/>
    <w:rsid w:val="005D0C16"/>
    <w:rsid w:val="005D2AFE"/>
    <w:rsid w:val="005D3762"/>
    <w:rsid w:val="005D3F98"/>
    <w:rsid w:val="005D4628"/>
    <w:rsid w:val="005D5A8F"/>
    <w:rsid w:val="005D62F2"/>
    <w:rsid w:val="005D7592"/>
    <w:rsid w:val="005D76DB"/>
    <w:rsid w:val="005D7729"/>
    <w:rsid w:val="005D79E1"/>
    <w:rsid w:val="005D7F28"/>
    <w:rsid w:val="005E0E40"/>
    <w:rsid w:val="005E2470"/>
    <w:rsid w:val="005E2FA9"/>
    <w:rsid w:val="005E3128"/>
    <w:rsid w:val="005E3B02"/>
    <w:rsid w:val="005E49D0"/>
    <w:rsid w:val="005E544F"/>
    <w:rsid w:val="005E5A6D"/>
    <w:rsid w:val="005E62D6"/>
    <w:rsid w:val="005E658B"/>
    <w:rsid w:val="005E7C98"/>
    <w:rsid w:val="005F1060"/>
    <w:rsid w:val="005F130E"/>
    <w:rsid w:val="005F3C89"/>
    <w:rsid w:val="005F479F"/>
    <w:rsid w:val="005F4A7E"/>
    <w:rsid w:val="005F5728"/>
    <w:rsid w:val="005F5CE6"/>
    <w:rsid w:val="005F6EC1"/>
    <w:rsid w:val="005F7073"/>
    <w:rsid w:val="005F73F3"/>
    <w:rsid w:val="006012DB"/>
    <w:rsid w:val="00601EEA"/>
    <w:rsid w:val="00602CA5"/>
    <w:rsid w:val="00602FD2"/>
    <w:rsid w:val="00603568"/>
    <w:rsid w:val="00604ABA"/>
    <w:rsid w:val="00605C75"/>
    <w:rsid w:val="00605D39"/>
    <w:rsid w:val="00606E0A"/>
    <w:rsid w:val="00607A04"/>
    <w:rsid w:val="00607F4B"/>
    <w:rsid w:val="00610375"/>
    <w:rsid w:val="0061068F"/>
    <w:rsid w:val="006107D3"/>
    <w:rsid w:val="006116B4"/>
    <w:rsid w:val="00611B71"/>
    <w:rsid w:val="006124D3"/>
    <w:rsid w:val="00612D07"/>
    <w:rsid w:val="00614AC6"/>
    <w:rsid w:val="00614BAE"/>
    <w:rsid w:val="00615B6C"/>
    <w:rsid w:val="006160C4"/>
    <w:rsid w:val="006163D8"/>
    <w:rsid w:val="00616785"/>
    <w:rsid w:val="00616F24"/>
    <w:rsid w:val="0061738B"/>
    <w:rsid w:val="00620548"/>
    <w:rsid w:val="006206CE"/>
    <w:rsid w:val="006208A3"/>
    <w:rsid w:val="00620D6E"/>
    <w:rsid w:val="006211F5"/>
    <w:rsid w:val="006212F0"/>
    <w:rsid w:val="00622AE7"/>
    <w:rsid w:val="0062320B"/>
    <w:rsid w:val="0062321C"/>
    <w:rsid w:val="00623B16"/>
    <w:rsid w:val="006242F6"/>
    <w:rsid w:val="00625814"/>
    <w:rsid w:val="00625B4E"/>
    <w:rsid w:val="006271F6"/>
    <w:rsid w:val="0062790D"/>
    <w:rsid w:val="00627CD2"/>
    <w:rsid w:val="00630517"/>
    <w:rsid w:val="00630FAB"/>
    <w:rsid w:val="00631581"/>
    <w:rsid w:val="00632103"/>
    <w:rsid w:val="00633E6F"/>
    <w:rsid w:val="00634C3F"/>
    <w:rsid w:val="00634FC9"/>
    <w:rsid w:val="00636B0D"/>
    <w:rsid w:val="0064054E"/>
    <w:rsid w:val="006406F4"/>
    <w:rsid w:val="0064085B"/>
    <w:rsid w:val="006448F8"/>
    <w:rsid w:val="0064653F"/>
    <w:rsid w:val="00646A0F"/>
    <w:rsid w:val="00646E50"/>
    <w:rsid w:val="00647D2B"/>
    <w:rsid w:val="00647E75"/>
    <w:rsid w:val="00647FC5"/>
    <w:rsid w:val="006514E3"/>
    <w:rsid w:val="00652420"/>
    <w:rsid w:val="00652595"/>
    <w:rsid w:val="0065326E"/>
    <w:rsid w:val="00653658"/>
    <w:rsid w:val="006538A0"/>
    <w:rsid w:val="00653C21"/>
    <w:rsid w:val="006541E9"/>
    <w:rsid w:val="006555CC"/>
    <w:rsid w:val="00655C3D"/>
    <w:rsid w:val="00655F01"/>
    <w:rsid w:val="00657E79"/>
    <w:rsid w:val="006609A6"/>
    <w:rsid w:val="006615D6"/>
    <w:rsid w:val="006617AB"/>
    <w:rsid w:val="00661823"/>
    <w:rsid w:val="006629FA"/>
    <w:rsid w:val="00662B65"/>
    <w:rsid w:val="006645C0"/>
    <w:rsid w:val="00665B5F"/>
    <w:rsid w:val="00665B8A"/>
    <w:rsid w:val="00665BD0"/>
    <w:rsid w:val="00665C93"/>
    <w:rsid w:val="00665CA4"/>
    <w:rsid w:val="00666633"/>
    <w:rsid w:val="00666807"/>
    <w:rsid w:val="006701DD"/>
    <w:rsid w:val="00670630"/>
    <w:rsid w:val="00670673"/>
    <w:rsid w:val="006715A0"/>
    <w:rsid w:val="00671C50"/>
    <w:rsid w:val="00672173"/>
    <w:rsid w:val="0067262B"/>
    <w:rsid w:val="006736FB"/>
    <w:rsid w:val="00674C3D"/>
    <w:rsid w:val="0067588E"/>
    <w:rsid w:val="00675AAE"/>
    <w:rsid w:val="00676083"/>
    <w:rsid w:val="00676FDF"/>
    <w:rsid w:val="006803D8"/>
    <w:rsid w:val="00680468"/>
    <w:rsid w:val="00680E3B"/>
    <w:rsid w:val="006810D7"/>
    <w:rsid w:val="00681502"/>
    <w:rsid w:val="006815F0"/>
    <w:rsid w:val="0068172B"/>
    <w:rsid w:val="00681AD6"/>
    <w:rsid w:val="00683615"/>
    <w:rsid w:val="006836AE"/>
    <w:rsid w:val="00683D7B"/>
    <w:rsid w:val="0068473B"/>
    <w:rsid w:val="00685743"/>
    <w:rsid w:val="006858CE"/>
    <w:rsid w:val="0068660F"/>
    <w:rsid w:val="0068734F"/>
    <w:rsid w:val="00687997"/>
    <w:rsid w:val="00687CEB"/>
    <w:rsid w:val="00687E42"/>
    <w:rsid w:val="00690847"/>
    <w:rsid w:val="006915E4"/>
    <w:rsid w:val="00691FB5"/>
    <w:rsid w:val="006925A4"/>
    <w:rsid w:val="006935E6"/>
    <w:rsid w:val="006949FC"/>
    <w:rsid w:val="00694C39"/>
    <w:rsid w:val="00694CEC"/>
    <w:rsid w:val="00694DD7"/>
    <w:rsid w:val="00694E0F"/>
    <w:rsid w:val="00695190"/>
    <w:rsid w:val="00695DAD"/>
    <w:rsid w:val="00696328"/>
    <w:rsid w:val="00696645"/>
    <w:rsid w:val="0069695F"/>
    <w:rsid w:val="00696D4F"/>
    <w:rsid w:val="00696FFC"/>
    <w:rsid w:val="00697660"/>
    <w:rsid w:val="006976C6"/>
    <w:rsid w:val="006976CB"/>
    <w:rsid w:val="006A04BE"/>
    <w:rsid w:val="006A0A1A"/>
    <w:rsid w:val="006A0F6F"/>
    <w:rsid w:val="006A1228"/>
    <w:rsid w:val="006A1F19"/>
    <w:rsid w:val="006A2011"/>
    <w:rsid w:val="006A261D"/>
    <w:rsid w:val="006A2DE0"/>
    <w:rsid w:val="006A2F3A"/>
    <w:rsid w:val="006A4372"/>
    <w:rsid w:val="006A4837"/>
    <w:rsid w:val="006A52AE"/>
    <w:rsid w:val="006A587B"/>
    <w:rsid w:val="006A58FB"/>
    <w:rsid w:val="006A6371"/>
    <w:rsid w:val="006A68E5"/>
    <w:rsid w:val="006A6BC9"/>
    <w:rsid w:val="006A7E00"/>
    <w:rsid w:val="006B0BFE"/>
    <w:rsid w:val="006B130D"/>
    <w:rsid w:val="006B1697"/>
    <w:rsid w:val="006B1945"/>
    <w:rsid w:val="006B1B12"/>
    <w:rsid w:val="006B1D17"/>
    <w:rsid w:val="006B1FB0"/>
    <w:rsid w:val="006B2115"/>
    <w:rsid w:val="006B23F0"/>
    <w:rsid w:val="006B2B81"/>
    <w:rsid w:val="006B2F55"/>
    <w:rsid w:val="006B3118"/>
    <w:rsid w:val="006B4275"/>
    <w:rsid w:val="006B69BB"/>
    <w:rsid w:val="006B6D57"/>
    <w:rsid w:val="006B76B3"/>
    <w:rsid w:val="006B7917"/>
    <w:rsid w:val="006B7B25"/>
    <w:rsid w:val="006C0E7C"/>
    <w:rsid w:val="006C111D"/>
    <w:rsid w:val="006C1831"/>
    <w:rsid w:val="006C19E8"/>
    <w:rsid w:val="006C2345"/>
    <w:rsid w:val="006C2682"/>
    <w:rsid w:val="006C2EBA"/>
    <w:rsid w:val="006C326F"/>
    <w:rsid w:val="006C46FD"/>
    <w:rsid w:val="006C4858"/>
    <w:rsid w:val="006C4D63"/>
    <w:rsid w:val="006C5566"/>
    <w:rsid w:val="006C5DB8"/>
    <w:rsid w:val="006C64D9"/>
    <w:rsid w:val="006C66DC"/>
    <w:rsid w:val="006C74C3"/>
    <w:rsid w:val="006C751D"/>
    <w:rsid w:val="006D006D"/>
    <w:rsid w:val="006D0CF1"/>
    <w:rsid w:val="006D1728"/>
    <w:rsid w:val="006D1A1B"/>
    <w:rsid w:val="006D1E1B"/>
    <w:rsid w:val="006D1E70"/>
    <w:rsid w:val="006D27AB"/>
    <w:rsid w:val="006D3FC3"/>
    <w:rsid w:val="006D4181"/>
    <w:rsid w:val="006D4429"/>
    <w:rsid w:val="006D4B88"/>
    <w:rsid w:val="006D4C04"/>
    <w:rsid w:val="006D4ED3"/>
    <w:rsid w:val="006D52DD"/>
    <w:rsid w:val="006D5B93"/>
    <w:rsid w:val="006D632A"/>
    <w:rsid w:val="006D6C48"/>
    <w:rsid w:val="006D6F29"/>
    <w:rsid w:val="006D7F30"/>
    <w:rsid w:val="006E0DC7"/>
    <w:rsid w:val="006E195A"/>
    <w:rsid w:val="006E218E"/>
    <w:rsid w:val="006E3427"/>
    <w:rsid w:val="006E535A"/>
    <w:rsid w:val="006E568C"/>
    <w:rsid w:val="006E5BAE"/>
    <w:rsid w:val="006E713F"/>
    <w:rsid w:val="006E73DD"/>
    <w:rsid w:val="006F007E"/>
    <w:rsid w:val="006F0762"/>
    <w:rsid w:val="006F0E27"/>
    <w:rsid w:val="006F2012"/>
    <w:rsid w:val="006F2409"/>
    <w:rsid w:val="006F2FBC"/>
    <w:rsid w:val="006F53D8"/>
    <w:rsid w:val="006F6BF8"/>
    <w:rsid w:val="006F7036"/>
    <w:rsid w:val="006F77D9"/>
    <w:rsid w:val="00700936"/>
    <w:rsid w:val="00701E2B"/>
    <w:rsid w:val="00701F95"/>
    <w:rsid w:val="0070250B"/>
    <w:rsid w:val="007028A3"/>
    <w:rsid w:val="0070371A"/>
    <w:rsid w:val="00703EEA"/>
    <w:rsid w:val="00707138"/>
    <w:rsid w:val="007109D3"/>
    <w:rsid w:val="007110DE"/>
    <w:rsid w:val="007114A7"/>
    <w:rsid w:val="00711DEF"/>
    <w:rsid w:val="0071260C"/>
    <w:rsid w:val="00712779"/>
    <w:rsid w:val="0071306F"/>
    <w:rsid w:val="00713AB7"/>
    <w:rsid w:val="00714638"/>
    <w:rsid w:val="0071508A"/>
    <w:rsid w:val="00715090"/>
    <w:rsid w:val="0071596B"/>
    <w:rsid w:val="00716252"/>
    <w:rsid w:val="00717DD7"/>
    <w:rsid w:val="007217FE"/>
    <w:rsid w:val="00721FBC"/>
    <w:rsid w:val="00721FFA"/>
    <w:rsid w:val="00722345"/>
    <w:rsid w:val="0072257E"/>
    <w:rsid w:val="007225E0"/>
    <w:rsid w:val="00722CF9"/>
    <w:rsid w:val="00723C54"/>
    <w:rsid w:val="00724429"/>
    <w:rsid w:val="007245E2"/>
    <w:rsid w:val="00727434"/>
    <w:rsid w:val="007276E3"/>
    <w:rsid w:val="007308D2"/>
    <w:rsid w:val="00730D92"/>
    <w:rsid w:val="00731498"/>
    <w:rsid w:val="0073249E"/>
    <w:rsid w:val="007324F4"/>
    <w:rsid w:val="00734A5E"/>
    <w:rsid w:val="00734AB2"/>
    <w:rsid w:val="00734BBC"/>
    <w:rsid w:val="00735F94"/>
    <w:rsid w:val="00736126"/>
    <w:rsid w:val="00736C42"/>
    <w:rsid w:val="00737191"/>
    <w:rsid w:val="00737ACF"/>
    <w:rsid w:val="00740586"/>
    <w:rsid w:val="00740CBB"/>
    <w:rsid w:val="00741651"/>
    <w:rsid w:val="00742044"/>
    <w:rsid w:val="00742382"/>
    <w:rsid w:val="00742CC5"/>
    <w:rsid w:val="007431CF"/>
    <w:rsid w:val="00743793"/>
    <w:rsid w:val="00743EC7"/>
    <w:rsid w:val="007450C7"/>
    <w:rsid w:val="007451BB"/>
    <w:rsid w:val="00745A0C"/>
    <w:rsid w:val="00745AF7"/>
    <w:rsid w:val="0074602B"/>
    <w:rsid w:val="0074681C"/>
    <w:rsid w:val="0075167B"/>
    <w:rsid w:val="00752E17"/>
    <w:rsid w:val="00755A11"/>
    <w:rsid w:val="00755A54"/>
    <w:rsid w:val="0075637D"/>
    <w:rsid w:val="0075640B"/>
    <w:rsid w:val="007567B5"/>
    <w:rsid w:val="00756F7C"/>
    <w:rsid w:val="00757046"/>
    <w:rsid w:val="00757B42"/>
    <w:rsid w:val="00757DCE"/>
    <w:rsid w:val="007602AC"/>
    <w:rsid w:val="0076064E"/>
    <w:rsid w:val="00760CFF"/>
    <w:rsid w:val="007618D7"/>
    <w:rsid w:val="00762A40"/>
    <w:rsid w:val="00763A23"/>
    <w:rsid w:val="00763F80"/>
    <w:rsid w:val="00764BB6"/>
    <w:rsid w:val="00765596"/>
    <w:rsid w:val="00766611"/>
    <w:rsid w:val="00770348"/>
    <w:rsid w:val="00771CBC"/>
    <w:rsid w:val="00773494"/>
    <w:rsid w:val="00775316"/>
    <w:rsid w:val="00775444"/>
    <w:rsid w:val="00775760"/>
    <w:rsid w:val="0077596B"/>
    <w:rsid w:val="007763C1"/>
    <w:rsid w:val="0077652C"/>
    <w:rsid w:val="007773B8"/>
    <w:rsid w:val="007773F4"/>
    <w:rsid w:val="007775F2"/>
    <w:rsid w:val="00777BFF"/>
    <w:rsid w:val="00780E0A"/>
    <w:rsid w:val="00781382"/>
    <w:rsid w:val="00781F94"/>
    <w:rsid w:val="00781FFB"/>
    <w:rsid w:val="00782B52"/>
    <w:rsid w:val="00783044"/>
    <w:rsid w:val="007846FE"/>
    <w:rsid w:val="00784775"/>
    <w:rsid w:val="0078599A"/>
    <w:rsid w:val="00786875"/>
    <w:rsid w:val="007879B1"/>
    <w:rsid w:val="00787A31"/>
    <w:rsid w:val="00787F58"/>
    <w:rsid w:val="00790981"/>
    <w:rsid w:val="0079325D"/>
    <w:rsid w:val="00793375"/>
    <w:rsid w:val="0079364E"/>
    <w:rsid w:val="00794715"/>
    <w:rsid w:val="00794A72"/>
    <w:rsid w:val="007950AF"/>
    <w:rsid w:val="007954BC"/>
    <w:rsid w:val="00795CB6"/>
    <w:rsid w:val="00795CD5"/>
    <w:rsid w:val="00795EC7"/>
    <w:rsid w:val="0079600A"/>
    <w:rsid w:val="007965FA"/>
    <w:rsid w:val="0079683F"/>
    <w:rsid w:val="007970DD"/>
    <w:rsid w:val="007A0D43"/>
    <w:rsid w:val="007A14F3"/>
    <w:rsid w:val="007A3302"/>
    <w:rsid w:val="007A482F"/>
    <w:rsid w:val="007A5B85"/>
    <w:rsid w:val="007A635F"/>
    <w:rsid w:val="007A71AE"/>
    <w:rsid w:val="007A7402"/>
    <w:rsid w:val="007B047E"/>
    <w:rsid w:val="007B0C27"/>
    <w:rsid w:val="007B0CA6"/>
    <w:rsid w:val="007B2F61"/>
    <w:rsid w:val="007B43B3"/>
    <w:rsid w:val="007B5322"/>
    <w:rsid w:val="007B55FC"/>
    <w:rsid w:val="007B5A52"/>
    <w:rsid w:val="007B6821"/>
    <w:rsid w:val="007B6B28"/>
    <w:rsid w:val="007B7E33"/>
    <w:rsid w:val="007C10C5"/>
    <w:rsid w:val="007C15FA"/>
    <w:rsid w:val="007C1D27"/>
    <w:rsid w:val="007C1F85"/>
    <w:rsid w:val="007C26F3"/>
    <w:rsid w:val="007C27A5"/>
    <w:rsid w:val="007C3FC0"/>
    <w:rsid w:val="007C4F50"/>
    <w:rsid w:val="007C50EC"/>
    <w:rsid w:val="007C56C2"/>
    <w:rsid w:val="007C5CBF"/>
    <w:rsid w:val="007C635B"/>
    <w:rsid w:val="007C6E3A"/>
    <w:rsid w:val="007D04B6"/>
    <w:rsid w:val="007D0622"/>
    <w:rsid w:val="007D1EF4"/>
    <w:rsid w:val="007D275C"/>
    <w:rsid w:val="007D28F8"/>
    <w:rsid w:val="007D3FBF"/>
    <w:rsid w:val="007D4231"/>
    <w:rsid w:val="007D44E5"/>
    <w:rsid w:val="007D59FE"/>
    <w:rsid w:val="007D5A88"/>
    <w:rsid w:val="007D69BB"/>
    <w:rsid w:val="007D78F0"/>
    <w:rsid w:val="007E039B"/>
    <w:rsid w:val="007E081F"/>
    <w:rsid w:val="007E1EAA"/>
    <w:rsid w:val="007E2363"/>
    <w:rsid w:val="007E4797"/>
    <w:rsid w:val="007E5F01"/>
    <w:rsid w:val="007E65C1"/>
    <w:rsid w:val="007E6AFD"/>
    <w:rsid w:val="007E771F"/>
    <w:rsid w:val="007E7E74"/>
    <w:rsid w:val="007F052A"/>
    <w:rsid w:val="007F0C00"/>
    <w:rsid w:val="007F13D1"/>
    <w:rsid w:val="007F2098"/>
    <w:rsid w:val="007F225D"/>
    <w:rsid w:val="007F2D9A"/>
    <w:rsid w:val="007F38C6"/>
    <w:rsid w:val="007F3BB5"/>
    <w:rsid w:val="007F3F14"/>
    <w:rsid w:val="007F4E76"/>
    <w:rsid w:val="007F5179"/>
    <w:rsid w:val="007F527E"/>
    <w:rsid w:val="007F6A10"/>
    <w:rsid w:val="007F6BD9"/>
    <w:rsid w:val="00800D15"/>
    <w:rsid w:val="008013B7"/>
    <w:rsid w:val="008024EB"/>
    <w:rsid w:val="0080298A"/>
    <w:rsid w:val="0080396A"/>
    <w:rsid w:val="00805585"/>
    <w:rsid w:val="00805EBD"/>
    <w:rsid w:val="008074FB"/>
    <w:rsid w:val="00807CCD"/>
    <w:rsid w:val="008105FF"/>
    <w:rsid w:val="008108AC"/>
    <w:rsid w:val="00810C9F"/>
    <w:rsid w:val="00810E72"/>
    <w:rsid w:val="00811E9B"/>
    <w:rsid w:val="008121A3"/>
    <w:rsid w:val="00812846"/>
    <w:rsid w:val="008131C9"/>
    <w:rsid w:val="00813553"/>
    <w:rsid w:val="00814163"/>
    <w:rsid w:val="0081504C"/>
    <w:rsid w:val="00816370"/>
    <w:rsid w:val="00817623"/>
    <w:rsid w:val="0082144C"/>
    <w:rsid w:val="00821826"/>
    <w:rsid w:val="008227BC"/>
    <w:rsid w:val="00823683"/>
    <w:rsid w:val="008238D0"/>
    <w:rsid w:val="00823D36"/>
    <w:rsid w:val="00825D97"/>
    <w:rsid w:val="00826450"/>
    <w:rsid w:val="008264FC"/>
    <w:rsid w:val="00826583"/>
    <w:rsid w:val="00826924"/>
    <w:rsid w:val="008278AB"/>
    <w:rsid w:val="008305B8"/>
    <w:rsid w:val="00831A0D"/>
    <w:rsid w:val="00832197"/>
    <w:rsid w:val="008328E6"/>
    <w:rsid w:val="0083344D"/>
    <w:rsid w:val="00833563"/>
    <w:rsid w:val="0083363B"/>
    <w:rsid w:val="00834454"/>
    <w:rsid w:val="00834A33"/>
    <w:rsid w:val="00835464"/>
    <w:rsid w:val="00835723"/>
    <w:rsid w:val="008368D0"/>
    <w:rsid w:val="00837794"/>
    <w:rsid w:val="008379B3"/>
    <w:rsid w:val="00837C49"/>
    <w:rsid w:val="00840B10"/>
    <w:rsid w:val="00841914"/>
    <w:rsid w:val="0084234F"/>
    <w:rsid w:val="00843F97"/>
    <w:rsid w:val="00844892"/>
    <w:rsid w:val="008449C4"/>
    <w:rsid w:val="008453B3"/>
    <w:rsid w:val="00845409"/>
    <w:rsid w:val="00845469"/>
    <w:rsid w:val="00846030"/>
    <w:rsid w:val="00846647"/>
    <w:rsid w:val="00847061"/>
    <w:rsid w:val="008501D8"/>
    <w:rsid w:val="00851713"/>
    <w:rsid w:val="0085183E"/>
    <w:rsid w:val="00852043"/>
    <w:rsid w:val="0085226B"/>
    <w:rsid w:val="008522AB"/>
    <w:rsid w:val="00852BE7"/>
    <w:rsid w:val="00853BBA"/>
    <w:rsid w:val="00854946"/>
    <w:rsid w:val="0085678B"/>
    <w:rsid w:val="00857212"/>
    <w:rsid w:val="00862B54"/>
    <w:rsid w:val="0086333D"/>
    <w:rsid w:val="00863822"/>
    <w:rsid w:val="0086477E"/>
    <w:rsid w:val="008647FF"/>
    <w:rsid w:val="00864B6B"/>
    <w:rsid w:val="00864BBD"/>
    <w:rsid w:val="00864CDC"/>
    <w:rsid w:val="00865059"/>
    <w:rsid w:val="008715CC"/>
    <w:rsid w:val="008726CE"/>
    <w:rsid w:val="00872C21"/>
    <w:rsid w:val="00873873"/>
    <w:rsid w:val="00873B52"/>
    <w:rsid w:val="008743C9"/>
    <w:rsid w:val="00875ECB"/>
    <w:rsid w:val="0088034D"/>
    <w:rsid w:val="00880843"/>
    <w:rsid w:val="008814C6"/>
    <w:rsid w:val="008814FC"/>
    <w:rsid w:val="008819EA"/>
    <w:rsid w:val="00882302"/>
    <w:rsid w:val="008832F2"/>
    <w:rsid w:val="00883C24"/>
    <w:rsid w:val="008846A8"/>
    <w:rsid w:val="00884D8C"/>
    <w:rsid w:val="00884F36"/>
    <w:rsid w:val="00885421"/>
    <w:rsid w:val="00885E00"/>
    <w:rsid w:val="00887503"/>
    <w:rsid w:val="008876F1"/>
    <w:rsid w:val="00887C33"/>
    <w:rsid w:val="008905E9"/>
    <w:rsid w:val="00890A87"/>
    <w:rsid w:val="00890C73"/>
    <w:rsid w:val="00893EF0"/>
    <w:rsid w:val="00894898"/>
    <w:rsid w:val="00894F2C"/>
    <w:rsid w:val="00896674"/>
    <w:rsid w:val="008A057B"/>
    <w:rsid w:val="008A08CE"/>
    <w:rsid w:val="008A167C"/>
    <w:rsid w:val="008A2706"/>
    <w:rsid w:val="008A3276"/>
    <w:rsid w:val="008A3A0D"/>
    <w:rsid w:val="008A3E97"/>
    <w:rsid w:val="008A4B7C"/>
    <w:rsid w:val="008A5A75"/>
    <w:rsid w:val="008A5BBD"/>
    <w:rsid w:val="008A62D9"/>
    <w:rsid w:val="008A79D9"/>
    <w:rsid w:val="008B0D72"/>
    <w:rsid w:val="008B118C"/>
    <w:rsid w:val="008B11B2"/>
    <w:rsid w:val="008B15D7"/>
    <w:rsid w:val="008B38BE"/>
    <w:rsid w:val="008B4466"/>
    <w:rsid w:val="008B5685"/>
    <w:rsid w:val="008B5818"/>
    <w:rsid w:val="008B5E59"/>
    <w:rsid w:val="008B64E6"/>
    <w:rsid w:val="008B781C"/>
    <w:rsid w:val="008B7824"/>
    <w:rsid w:val="008C0163"/>
    <w:rsid w:val="008C0519"/>
    <w:rsid w:val="008C178C"/>
    <w:rsid w:val="008C28E7"/>
    <w:rsid w:val="008C36D2"/>
    <w:rsid w:val="008C4513"/>
    <w:rsid w:val="008C488D"/>
    <w:rsid w:val="008C4899"/>
    <w:rsid w:val="008C544A"/>
    <w:rsid w:val="008C74A5"/>
    <w:rsid w:val="008D2B03"/>
    <w:rsid w:val="008D30A7"/>
    <w:rsid w:val="008D3488"/>
    <w:rsid w:val="008D3858"/>
    <w:rsid w:val="008D4758"/>
    <w:rsid w:val="008D523C"/>
    <w:rsid w:val="008D57B4"/>
    <w:rsid w:val="008D593D"/>
    <w:rsid w:val="008D6052"/>
    <w:rsid w:val="008D664B"/>
    <w:rsid w:val="008D6E4D"/>
    <w:rsid w:val="008D7A67"/>
    <w:rsid w:val="008E011C"/>
    <w:rsid w:val="008E0343"/>
    <w:rsid w:val="008E0982"/>
    <w:rsid w:val="008E0BC5"/>
    <w:rsid w:val="008E10F7"/>
    <w:rsid w:val="008E13A5"/>
    <w:rsid w:val="008E1B69"/>
    <w:rsid w:val="008E1C39"/>
    <w:rsid w:val="008E2325"/>
    <w:rsid w:val="008E2FEC"/>
    <w:rsid w:val="008E587B"/>
    <w:rsid w:val="008E5A42"/>
    <w:rsid w:val="008E619B"/>
    <w:rsid w:val="008E664A"/>
    <w:rsid w:val="008E707B"/>
    <w:rsid w:val="008E7438"/>
    <w:rsid w:val="008E7CB0"/>
    <w:rsid w:val="008F0227"/>
    <w:rsid w:val="008F0A43"/>
    <w:rsid w:val="008F0A4D"/>
    <w:rsid w:val="008F166C"/>
    <w:rsid w:val="008F2C99"/>
    <w:rsid w:val="008F4350"/>
    <w:rsid w:val="008F4DBA"/>
    <w:rsid w:val="008F5F33"/>
    <w:rsid w:val="008F649F"/>
    <w:rsid w:val="0090041D"/>
    <w:rsid w:val="00900E07"/>
    <w:rsid w:val="00900F1C"/>
    <w:rsid w:val="0090112B"/>
    <w:rsid w:val="00901CE4"/>
    <w:rsid w:val="00901DFD"/>
    <w:rsid w:val="00902992"/>
    <w:rsid w:val="00902C09"/>
    <w:rsid w:val="009048EC"/>
    <w:rsid w:val="00904BA5"/>
    <w:rsid w:val="009063A4"/>
    <w:rsid w:val="00906820"/>
    <w:rsid w:val="00906F88"/>
    <w:rsid w:val="00907612"/>
    <w:rsid w:val="00912550"/>
    <w:rsid w:val="00912B42"/>
    <w:rsid w:val="00912B75"/>
    <w:rsid w:val="00913657"/>
    <w:rsid w:val="00914267"/>
    <w:rsid w:val="00914785"/>
    <w:rsid w:val="00914878"/>
    <w:rsid w:val="009149C3"/>
    <w:rsid w:val="00916A61"/>
    <w:rsid w:val="00916B45"/>
    <w:rsid w:val="0091734D"/>
    <w:rsid w:val="0091761B"/>
    <w:rsid w:val="00917899"/>
    <w:rsid w:val="00917A0D"/>
    <w:rsid w:val="00917E4D"/>
    <w:rsid w:val="00920D49"/>
    <w:rsid w:val="0092114B"/>
    <w:rsid w:val="0092132A"/>
    <w:rsid w:val="00921494"/>
    <w:rsid w:val="00921D73"/>
    <w:rsid w:val="00921EEE"/>
    <w:rsid w:val="00924454"/>
    <w:rsid w:val="00925899"/>
    <w:rsid w:val="00925B87"/>
    <w:rsid w:val="00926340"/>
    <w:rsid w:val="00926684"/>
    <w:rsid w:val="0092738F"/>
    <w:rsid w:val="00927484"/>
    <w:rsid w:val="009304EC"/>
    <w:rsid w:val="00930E42"/>
    <w:rsid w:val="009316A0"/>
    <w:rsid w:val="00932496"/>
    <w:rsid w:val="00932F25"/>
    <w:rsid w:val="00933880"/>
    <w:rsid w:val="00933F47"/>
    <w:rsid w:val="00934902"/>
    <w:rsid w:val="0093509E"/>
    <w:rsid w:val="009351A1"/>
    <w:rsid w:val="00935400"/>
    <w:rsid w:val="00935641"/>
    <w:rsid w:val="00935A73"/>
    <w:rsid w:val="00936488"/>
    <w:rsid w:val="0093659E"/>
    <w:rsid w:val="0093674E"/>
    <w:rsid w:val="009401E7"/>
    <w:rsid w:val="00940C41"/>
    <w:rsid w:val="00941AA0"/>
    <w:rsid w:val="009428CD"/>
    <w:rsid w:val="00942C6E"/>
    <w:rsid w:val="009430DF"/>
    <w:rsid w:val="00943293"/>
    <w:rsid w:val="00943AB4"/>
    <w:rsid w:val="009443BF"/>
    <w:rsid w:val="00945494"/>
    <w:rsid w:val="00945A00"/>
    <w:rsid w:val="00945A3D"/>
    <w:rsid w:val="00946356"/>
    <w:rsid w:val="009468CD"/>
    <w:rsid w:val="00946CCD"/>
    <w:rsid w:val="0094797C"/>
    <w:rsid w:val="00947B7E"/>
    <w:rsid w:val="00951352"/>
    <w:rsid w:val="00951504"/>
    <w:rsid w:val="00953035"/>
    <w:rsid w:val="009542F6"/>
    <w:rsid w:val="00954522"/>
    <w:rsid w:val="009556D2"/>
    <w:rsid w:val="0096154E"/>
    <w:rsid w:val="0096320E"/>
    <w:rsid w:val="00964DEA"/>
    <w:rsid w:val="0096516D"/>
    <w:rsid w:val="009657A2"/>
    <w:rsid w:val="00966A33"/>
    <w:rsid w:val="0096731E"/>
    <w:rsid w:val="009703B8"/>
    <w:rsid w:val="00970475"/>
    <w:rsid w:val="00970702"/>
    <w:rsid w:val="009717E1"/>
    <w:rsid w:val="0097181B"/>
    <w:rsid w:val="00972954"/>
    <w:rsid w:val="009731F7"/>
    <w:rsid w:val="00973FC2"/>
    <w:rsid w:val="00974120"/>
    <w:rsid w:val="009754DA"/>
    <w:rsid w:val="00976086"/>
    <w:rsid w:val="009761F4"/>
    <w:rsid w:val="00976BBD"/>
    <w:rsid w:val="00981958"/>
    <w:rsid w:val="00981F97"/>
    <w:rsid w:val="009826FD"/>
    <w:rsid w:val="00982BA9"/>
    <w:rsid w:val="00982D15"/>
    <w:rsid w:val="00982E73"/>
    <w:rsid w:val="009843D1"/>
    <w:rsid w:val="00984999"/>
    <w:rsid w:val="00985BE5"/>
    <w:rsid w:val="009869FD"/>
    <w:rsid w:val="00986C42"/>
    <w:rsid w:val="00990424"/>
    <w:rsid w:val="00991F7B"/>
    <w:rsid w:val="0099233F"/>
    <w:rsid w:val="009928E9"/>
    <w:rsid w:val="009937B5"/>
    <w:rsid w:val="00993CAA"/>
    <w:rsid w:val="00993F39"/>
    <w:rsid w:val="00994585"/>
    <w:rsid w:val="00995DBA"/>
    <w:rsid w:val="00997055"/>
    <w:rsid w:val="009977FA"/>
    <w:rsid w:val="009978E6"/>
    <w:rsid w:val="00997FA8"/>
    <w:rsid w:val="009A004D"/>
    <w:rsid w:val="009A0E61"/>
    <w:rsid w:val="009A2BAD"/>
    <w:rsid w:val="009A33F9"/>
    <w:rsid w:val="009A3A93"/>
    <w:rsid w:val="009A3AE4"/>
    <w:rsid w:val="009A3ED7"/>
    <w:rsid w:val="009A411C"/>
    <w:rsid w:val="009A5078"/>
    <w:rsid w:val="009A52BC"/>
    <w:rsid w:val="009A569F"/>
    <w:rsid w:val="009A5A4C"/>
    <w:rsid w:val="009A5D79"/>
    <w:rsid w:val="009A605A"/>
    <w:rsid w:val="009A712E"/>
    <w:rsid w:val="009B0740"/>
    <w:rsid w:val="009B106C"/>
    <w:rsid w:val="009B15D9"/>
    <w:rsid w:val="009B1893"/>
    <w:rsid w:val="009B19F0"/>
    <w:rsid w:val="009B1AA3"/>
    <w:rsid w:val="009B1DC1"/>
    <w:rsid w:val="009B41FB"/>
    <w:rsid w:val="009B4661"/>
    <w:rsid w:val="009B466D"/>
    <w:rsid w:val="009B46B5"/>
    <w:rsid w:val="009B4853"/>
    <w:rsid w:val="009B4C4B"/>
    <w:rsid w:val="009B692E"/>
    <w:rsid w:val="009B6E46"/>
    <w:rsid w:val="009B79D3"/>
    <w:rsid w:val="009B7DB2"/>
    <w:rsid w:val="009C044C"/>
    <w:rsid w:val="009C0900"/>
    <w:rsid w:val="009C0ACD"/>
    <w:rsid w:val="009C16B2"/>
    <w:rsid w:val="009C20B1"/>
    <w:rsid w:val="009C2A08"/>
    <w:rsid w:val="009C2F55"/>
    <w:rsid w:val="009C3EC1"/>
    <w:rsid w:val="009C440F"/>
    <w:rsid w:val="009C485D"/>
    <w:rsid w:val="009C4DDC"/>
    <w:rsid w:val="009C4FB9"/>
    <w:rsid w:val="009C68ED"/>
    <w:rsid w:val="009C6E50"/>
    <w:rsid w:val="009C75D7"/>
    <w:rsid w:val="009C791D"/>
    <w:rsid w:val="009D1238"/>
    <w:rsid w:val="009D1ACF"/>
    <w:rsid w:val="009D25CB"/>
    <w:rsid w:val="009D314D"/>
    <w:rsid w:val="009D34C6"/>
    <w:rsid w:val="009D3D87"/>
    <w:rsid w:val="009D5537"/>
    <w:rsid w:val="009D58FA"/>
    <w:rsid w:val="009D5DDF"/>
    <w:rsid w:val="009D65DB"/>
    <w:rsid w:val="009E0A65"/>
    <w:rsid w:val="009E116D"/>
    <w:rsid w:val="009E214D"/>
    <w:rsid w:val="009E21B3"/>
    <w:rsid w:val="009E2CFC"/>
    <w:rsid w:val="009E3BDD"/>
    <w:rsid w:val="009E40DA"/>
    <w:rsid w:val="009E46EE"/>
    <w:rsid w:val="009E47D3"/>
    <w:rsid w:val="009E480C"/>
    <w:rsid w:val="009E634D"/>
    <w:rsid w:val="009E65C9"/>
    <w:rsid w:val="009E6FFF"/>
    <w:rsid w:val="009E74C1"/>
    <w:rsid w:val="009E7882"/>
    <w:rsid w:val="009F2486"/>
    <w:rsid w:val="009F28EA"/>
    <w:rsid w:val="009F32B9"/>
    <w:rsid w:val="009F3561"/>
    <w:rsid w:val="009F5A2B"/>
    <w:rsid w:val="009F610D"/>
    <w:rsid w:val="009F66E6"/>
    <w:rsid w:val="009F74AB"/>
    <w:rsid w:val="009F7A60"/>
    <w:rsid w:val="009F7F3B"/>
    <w:rsid w:val="00A0010D"/>
    <w:rsid w:val="00A00F1D"/>
    <w:rsid w:val="00A02C47"/>
    <w:rsid w:val="00A03CCA"/>
    <w:rsid w:val="00A04C9B"/>
    <w:rsid w:val="00A04FB2"/>
    <w:rsid w:val="00A05DEA"/>
    <w:rsid w:val="00A07D47"/>
    <w:rsid w:val="00A1044A"/>
    <w:rsid w:val="00A10A02"/>
    <w:rsid w:val="00A129EB"/>
    <w:rsid w:val="00A132AD"/>
    <w:rsid w:val="00A16ED4"/>
    <w:rsid w:val="00A17833"/>
    <w:rsid w:val="00A17E03"/>
    <w:rsid w:val="00A206E1"/>
    <w:rsid w:val="00A20764"/>
    <w:rsid w:val="00A21209"/>
    <w:rsid w:val="00A21325"/>
    <w:rsid w:val="00A225EA"/>
    <w:rsid w:val="00A227A2"/>
    <w:rsid w:val="00A228C2"/>
    <w:rsid w:val="00A232F1"/>
    <w:rsid w:val="00A235B7"/>
    <w:rsid w:val="00A23956"/>
    <w:rsid w:val="00A23BDC"/>
    <w:rsid w:val="00A23E38"/>
    <w:rsid w:val="00A241E8"/>
    <w:rsid w:val="00A24676"/>
    <w:rsid w:val="00A24B77"/>
    <w:rsid w:val="00A25CA4"/>
    <w:rsid w:val="00A25E01"/>
    <w:rsid w:val="00A25E8A"/>
    <w:rsid w:val="00A2614B"/>
    <w:rsid w:val="00A27F47"/>
    <w:rsid w:val="00A309B3"/>
    <w:rsid w:val="00A30A18"/>
    <w:rsid w:val="00A310A1"/>
    <w:rsid w:val="00A311CD"/>
    <w:rsid w:val="00A31212"/>
    <w:rsid w:val="00A313C1"/>
    <w:rsid w:val="00A31515"/>
    <w:rsid w:val="00A31C15"/>
    <w:rsid w:val="00A32060"/>
    <w:rsid w:val="00A32352"/>
    <w:rsid w:val="00A32652"/>
    <w:rsid w:val="00A3373D"/>
    <w:rsid w:val="00A33882"/>
    <w:rsid w:val="00A34189"/>
    <w:rsid w:val="00A343F1"/>
    <w:rsid w:val="00A3441E"/>
    <w:rsid w:val="00A3518D"/>
    <w:rsid w:val="00A35B00"/>
    <w:rsid w:val="00A36882"/>
    <w:rsid w:val="00A36FD5"/>
    <w:rsid w:val="00A37B24"/>
    <w:rsid w:val="00A37CFE"/>
    <w:rsid w:val="00A407AB"/>
    <w:rsid w:val="00A4080B"/>
    <w:rsid w:val="00A41054"/>
    <w:rsid w:val="00A41A22"/>
    <w:rsid w:val="00A41E7A"/>
    <w:rsid w:val="00A42A95"/>
    <w:rsid w:val="00A44816"/>
    <w:rsid w:val="00A45EB4"/>
    <w:rsid w:val="00A464F1"/>
    <w:rsid w:val="00A46AF7"/>
    <w:rsid w:val="00A475F5"/>
    <w:rsid w:val="00A5041F"/>
    <w:rsid w:val="00A519CF"/>
    <w:rsid w:val="00A519F9"/>
    <w:rsid w:val="00A5278C"/>
    <w:rsid w:val="00A54576"/>
    <w:rsid w:val="00A548C5"/>
    <w:rsid w:val="00A560CE"/>
    <w:rsid w:val="00A5611C"/>
    <w:rsid w:val="00A57F26"/>
    <w:rsid w:val="00A6059B"/>
    <w:rsid w:val="00A60BDD"/>
    <w:rsid w:val="00A60FCB"/>
    <w:rsid w:val="00A61976"/>
    <w:rsid w:val="00A629B0"/>
    <w:rsid w:val="00A63484"/>
    <w:rsid w:val="00A63BED"/>
    <w:rsid w:val="00A642CA"/>
    <w:rsid w:val="00A649FA"/>
    <w:rsid w:val="00A64A6C"/>
    <w:rsid w:val="00A65697"/>
    <w:rsid w:val="00A657E2"/>
    <w:rsid w:val="00A65CFF"/>
    <w:rsid w:val="00A6674B"/>
    <w:rsid w:val="00A66E09"/>
    <w:rsid w:val="00A70542"/>
    <w:rsid w:val="00A708DE"/>
    <w:rsid w:val="00A72DCB"/>
    <w:rsid w:val="00A72FEC"/>
    <w:rsid w:val="00A731BC"/>
    <w:rsid w:val="00A732CA"/>
    <w:rsid w:val="00A734DA"/>
    <w:rsid w:val="00A737C3"/>
    <w:rsid w:val="00A738B7"/>
    <w:rsid w:val="00A738F5"/>
    <w:rsid w:val="00A73AB8"/>
    <w:rsid w:val="00A74EA0"/>
    <w:rsid w:val="00A7575A"/>
    <w:rsid w:val="00A75D94"/>
    <w:rsid w:val="00A80E22"/>
    <w:rsid w:val="00A80F1D"/>
    <w:rsid w:val="00A814AA"/>
    <w:rsid w:val="00A81626"/>
    <w:rsid w:val="00A833A8"/>
    <w:rsid w:val="00A83B55"/>
    <w:rsid w:val="00A83DCF"/>
    <w:rsid w:val="00A8475D"/>
    <w:rsid w:val="00A852C8"/>
    <w:rsid w:val="00A85501"/>
    <w:rsid w:val="00A855A6"/>
    <w:rsid w:val="00A85CBC"/>
    <w:rsid w:val="00A85E93"/>
    <w:rsid w:val="00A85FC6"/>
    <w:rsid w:val="00A86057"/>
    <w:rsid w:val="00A861FD"/>
    <w:rsid w:val="00A871F7"/>
    <w:rsid w:val="00A87B97"/>
    <w:rsid w:val="00A90560"/>
    <w:rsid w:val="00A90CB0"/>
    <w:rsid w:val="00A9118B"/>
    <w:rsid w:val="00A92BAF"/>
    <w:rsid w:val="00A93C10"/>
    <w:rsid w:val="00A93C6C"/>
    <w:rsid w:val="00A94475"/>
    <w:rsid w:val="00A95F16"/>
    <w:rsid w:val="00A964C0"/>
    <w:rsid w:val="00A96CBA"/>
    <w:rsid w:val="00A96EDE"/>
    <w:rsid w:val="00A97D4D"/>
    <w:rsid w:val="00AA132E"/>
    <w:rsid w:val="00AA1AEA"/>
    <w:rsid w:val="00AA24F2"/>
    <w:rsid w:val="00AA2637"/>
    <w:rsid w:val="00AA367B"/>
    <w:rsid w:val="00AA3B01"/>
    <w:rsid w:val="00AA4999"/>
    <w:rsid w:val="00AA54EE"/>
    <w:rsid w:val="00AA5B22"/>
    <w:rsid w:val="00AA5B87"/>
    <w:rsid w:val="00AA6126"/>
    <w:rsid w:val="00AA6137"/>
    <w:rsid w:val="00AA6969"/>
    <w:rsid w:val="00AA6A06"/>
    <w:rsid w:val="00AA7EAA"/>
    <w:rsid w:val="00AB1539"/>
    <w:rsid w:val="00AB1ABD"/>
    <w:rsid w:val="00AB1DFF"/>
    <w:rsid w:val="00AB20BB"/>
    <w:rsid w:val="00AB2825"/>
    <w:rsid w:val="00AB4221"/>
    <w:rsid w:val="00AB47A3"/>
    <w:rsid w:val="00AB4F1A"/>
    <w:rsid w:val="00AB5995"/>
    <w:rsid w:val="00AB5DBA"/>
    <w:rsid w:val="00AB6174"/>
    <w:rsid w:val="00AB6443"/>
    <w:rsid w:val="00AB6D24"/>
    <w:rsid w:val="00AC0063"/>
    <w:rsid w:val="00AC04EF"/>
    <w:rsid w:val="00AC0F63"/>
    <w:rsid w:val="00AC128B"/>
    <w:rsid w:val="00AC13D3"/>
    <w:rsid w:val="00AC14D1"/>
    <w:rsid w:val="00AC1757"/>
    <w:rsid w:val="00AC190F"/>
    <w:rsid w:val="00AC1BF9"/>
    <w:rsid w:val="00AC2D0A"/>
    <w:rsid w:val="00AC5122"/>
    <w:rsid w:val="00AC5212"/>
    <w:rsid w:val="00AC5394"/>
    <w:rsid w:val="00AC55FB"/>
    <w:rsid w:val="00AC5FDB"/>
    <w:rsid w:val="00AC6275"/>
    <w:rsid w:val="00AC6DF3"/>
    <w:rsid w:val="00AC705C"/>
    <w:rsid w:val="00AC70E9"/>
    <w:rsid w:val="00AC758E"/>
    <w:rsid w:val="00AD0CDF"/>
    <w:rsid w:val="00AD141C"/>
    <w:rsid w:val="00AD259E"/>
    <w:rsid w:val="00AD2A43"/>
    <w:rsid w:val="00AD5118"/>
    <w:rsid w:val="00AD554C"/>
    <w:rsid w:val="00AD5DE0"/>
    <w:rsid w:val="00AD6734"/>
    <w:rsid w:val="00AE01DF"/>
    <w:rsid w:val="00AE0DF7"/>
    <w:rsid w:val="00AE0F26"/>
    <w:rsid w:val="00AE1778"/>
    <w:rsid w:val="00AE17B8"/>
    <w:rsid w:val="00AE351D"/>
    <w:rsid w:val="00AE3826"/>
    <w:rsid w:val="00AE5CDA"/>
    <w:rsid w:val="00AE6A53"/>
    <w:rsid w:val="00AE701A"/>
    <w:rsid w:val="00AE7F16"/>
    <w:rsid w:val="00AF0492"/>
    <w:rsid w:val="00AF0DD7"/>
    <w:rsid w:val="00AF2BBA"/>
    <w:rsid w:val="00AF314C"/>
    <w:rsid w:val="00AF37D4"/>
    <w:rsid w:val="00AF43D8"/>
    <w:rsid w:val="00AF54B6"/>
    <w:rsid w:val="00AF5529"/>
    <w:rsid w:val="00AF5BDE"/>
    <w:rsid w:val="00AF6BFE"/>
    <w:rsid w:val="00AF76A6"/>
    <w:rsid w:val="00AF7B91"/>
    <w:rsid w:val="00AF7BF3"/>
    <w:rsid w:val="00B00F5D"/>
    <w:rsid w:val="00B0203C"/>
    <w:rsid w:val="00B023C8"/>
    <w:rsid w:val="00B05479"/>
    <w:rsid w:val="00B0650B"/>
    <w:rsid w:val="00B06913"/>
    <w:rsid w:val="00B0695F"/>
    <w:rsid w:val="00B06FD5"/>
    <w:rsid w:val="00B07261"/>
    <w:rsid w:val="00B07BFB"/>
    <w:rsid w:val="00B07E4F"/>
    <w:rsid w:val="00B115F0"/>
    <w:rsid w:val="00B11DE4"/>
    <w:rsid w:val="00B129A9"/>
    <w:rsid w:val="00B12B85"/>
    <w:rsid w:val="00B130CC"/>
    <w:rsid w:val="00B1339C"/>
    <w:rsid w:val="00B13BCF"/>
    <w:rsid w:val="00B162CE"/>
    <w:rsid w:val="00B16E01"/>
    <w:rsid w:val="00B17C50"/>
    <w:rsid w:val="00B21A59"/>
    <w:rsid w:val="00B2305F"/>
    <w:rsid w:val="00B2324B"/>
    <w:rsid w:val="00B23CE1"/>
    <w:rsid w:val="00B23F2B"/>
    <w:rsid w:val="00B249C2"/>
    <w:rsid w:val="00B24B95"/>
    <w:rsid w:val="00B25760"/>
    <w:rsid w:val="00B25DE0"/>
    <w:rsid w:val="00B25EA4"/>
    <w:rsid w:val="00B25EC8"/>
    <w:rsid w:val="00B260C3"/>
    <w:rsid w:val="00B26307"/>
    <w:rsid w:val="00B2675D"/>
    <w:rsid w:val="00B26787"/>
    <w:rsid w:val="00B27510"/>
    <w:rsid w:val="00B30A28"/>
    <w:rsid w:val="00B32487"/>
    <w:rsid w:val="00B32929"/>
    <w:rsid w:val="00B3379F"/>
    <w:rsid w:val="00B3387F"/>
    <w:rsid w:val="00B34222"/>
    <w:rsid w:val="00B3645C"/>
    <w:rsid w:val="00B366EE"/>
    <w:rsid w:val="00B36D82"/>
    <w:rsid w:val="00B376C5"/>
    <w:rsid w:val="00B37731"/>
    <w:rsid w:val="00B404EF"/>
    <w:rsid w:val="00B40F59"/>
    <w:rsid w:val="00B4191F"/>
    <w:rsid w:val="00B41A28"/>
    <w:rsid w:val="00B41BD0"/>
    <w:rsid w:val="00B41D7F"/>
    <w:rsid w:val="00B43118"/>
    <w:rsid w:val="00B43CD4"/>
    <w:rsid w:val="00B43E13"/>
    <w:rsid w:val="00B44354"/>
    <w:rsid w:val="00B4560A"/>
    <w:rsid w:val="00B456CD"/>
    <w:rsid w:val="00B45C7D"/>
    <w:rsid w:val="00B45F7E"/>
    <w:rsid w:val="00B475E5"/>
    <w:rsid w:val="00B476EC"/>
    <w:rsid w:val="00B47F84"/>
    <w:rsid w:val="00B51215"/>
    <w:rsid w:val="00B5138D"/>
    <w:rsid w:val="00B52681"/>
    <w:rsid w:val="00B52A32"/>
    <w:rsid w:val="00B53649"/>
    <w:rsid w:val="00B53B58"/>
    <w:rsid w:val="00B53DC8"/>
    <w:rsid w:val="00B54633"/>
    <w:rsid w:val="00B547BE"/>
    <w:rsid w:val="00B54844"/>
    <w:rsid w:val="00B55B96"/>
    <w:rsid w:val="00B55E0A"/>
    <w:rsid w:val="00B5605F"/>
    <w:rsid w:val="00B57074"/>
    <w:rsid w:val="00B60483"/>
    <w:rsid w:val="00B624C8"/>
    <w:rsid w:val="00B62A32"/>
    <w:rsid w:val="00B62AE5"/>
    <w:rsid w:val="00B62C12"/>
    <w:rsid w:val="00B6345B"/>
    <w:rsid w:val="00B63642"/>
    <w:rsid w:val="00B64455"/>
    <w:rsid w:val="00B648CC"/>
    <w:rsid w:val="00B64D62"/>
    <w:rsid w:val="00B64E32"/>
    <w:rsid w:val="00B6537D"/>
    <w:rsid w:val="00B662EF"/>
    <w:rsid w:val="00B6688C"/>
    <w:rsid w:val="00B67503"/>
    <w:rsid w:val="00B67F85"/>
    <w:rsid w:val="00B7052F"/>
    <w:rsid w:val="00B70A2C"/>
    <w:rsid w:val="00B710E4"/>
    <w:rsid w:val="00B71DA4"/>
    <w:rsid w:val="00B72ACE"/>
    <w:rsid w:val="00B73EFE"/>
    <w:rsid w:val="00B75356"/>
    <w:rsid w:val="00B7646B"/>
    <w:rsid w:val="00B76DA4"/>
    <w:rsid w:val="00B77603"/>
    <w:rsid w:val="00B779B6"/>
    <w:rsid w:val="00B80302"/>
    <w:rsid w:val="00B80670"/>
    <w:rsid w:val="00B81309"/>
    <w:rsid w:val="00B81D97"/>
    <w:rsid w:val="00B82679"/>
    <w:rsid w:val="00B8348C"/>
    <w:rsid w:val="00B83A80"/>
    <w:rsid w:val="00B83E91"/>
    <w:rsid w:val="00B84369"/>
    <w:rsid w:val="00B84E96"/>
    <w:rsid w:val="00B85AD9"/>
    <w:rsid w:val="00B85CEB"/>
    <w:rsid w:val="00B85FC0"/>
    <w:rsid w:val="00B8616C"/>
    <w:rsid w:val="00B8662F"/>
    <w:rsid w:val="00B8771C"/>
    <w:rsid w:val="00B903EC"/>
    <w:rsid w:val="00B915A8"/>
    <w:rsid w:val="00B91C26"/>
    <w:rsid w:val="00B91EB4"/>
    <w:rsid w:val="00B93565"/>
    <w:rsid w:val="00B937B1"/>
    <w:rsid w:val="00B93FEF"/>
    <w:rsid w:val="00B953D7"/>
    <w:rsid w:val="00B96874"/>
    <w:rsid w:val="00B973AD"/>
    <w:rsid w:val="00B97D59"/>
    <w:rsid w:val="00BA1002"/>
    <w:rsid w:val="00BA1869"/>
    <w:rsid w:val="00BA1FFA"/>
    <w:rsid w:val="00BA2EDA"/>
    <w:rsid w:val="00BA321B"/>
    <w:rsid w:val="00BA33F2"/>
    <w:rsid w:val="00BA5079"/>
    <w:rsid w:val="00BA52E4"/>
    <w:rsid w:val="00BA566A"/>
    <w:rsid w:val="00BA6156"/>
    <w:rsid w:val="00BA64E7"/>
    <w:rsid w:val="00BA74B1"/>
    <w:rsid w:val="00BB1B0B"/>
    <w:rsid w:val="00BB2DB8"/>
    <w:rsid w:val="00BB2DC1"/>
    <w:rsid w:val="00BB35E0"/>
    <w:rsid w:val="00BB3FAB"/>
    <w:rsid w:val="00BB3FB1"/>
    <w:rsid w:val="00BB46CA"/>
    <w:rsid w:val="00BB5A30"/>
    <w:rsid w:val="00BB5FE9"/>
    <w:rsid w:val="00BB6D93"/>
    <w:rsid w:val="00BB7BAB"/>
    <w:rsid w:val="00BB7D63"/>
    <w:rsid w:val="00BC01E6"/>
    <w:rsid w:val="00BC06F4"/>
    <w:rsid w:val="00BC1029"/>
    <w:rsid w:val="00BC1055"/>
    <w:rsid w:val="00BC10E3"/>
    <w:rsid w:val="00BC24AE"/>
    <w:rsid w:val="00BC2F8D"/>
    <w:rsid w:val="00BC3EAC"/>
    <w:rsid w:val="00BC40BA"/>
    <w:rsid w:val="00BC40C4"/>
    <w:rsid w:val="00BC6513"/>
    <w:rsid w:val="00BC7F30"/>
    <w:rsid w:val="00BD001E"/>
    <w:rsid w:val="00BD0082"/>
    <w:rsid w:val="00BD00FC"/>
    <w:rsid w:val="00BD0DD3"/>
    <w:rsid w:val="00BD25F0"/>
    <w:rsid w:val="00BD3A1A"/>
    <w:rsid w:val="00BD41B7"/>
    <w:rsid w:val="00BD43CE"/>
    <w:rsid w:val="00BD46C4"/>
    <w:rsid w:val="00BD50E5"/>
    <w:rsid w:val="00BD5234"/>
    <w:rsid w:val="00BD5247"/>
    <w:rsid w:val="00BD5914"/>
    <w:rsid w:val="00BD5B7B"/>
    <w:rsid w:val="00BD5FB3"/>
    <w:rsid w:val="00BD6399"/>
    <w:rsid w:val="00BD6C0A"/>
    <w:rsid w:val="00BD70FA"/>
    <w:rsid w:val="00BD7390"/>
    <w:rsid w:val="00BE014A"/>
    <w:rsid w:val="00BE0F71"/>
    <w:rsid w:val="00BE17F5"/>
    <w:rsid w:val="00BE19DA"/>
    <w:rsid w:val="00BE1B1B"/>
    <w:rsid w:val="00BE534A"/>
    <w:rsid w:val="00BE573C"/>
    <w:rsid w:val="00BE72F2"/>
    <w:rsid w:val="00BE79B2"/>
    <w:rsid w:val="00BF0A9F"/>
    <w:rsid w:val="00BF0D45"/>
    <w:rsid w:val="00BF2AE1"/>
    <w:rsid w:val="00BF35A5"/>
    <w:rsid w:val="00BF3BD0"/>
    <w:rsid w:val="00BF4600"/>
    <w:rsid w:val="00BF4E58"/>
    <w:rsid w:val="00BF50E0"/>
    <w:rsid w:val="00BF52F3"/>
    <w:rsid w:val="00BF5461"/>
    <w:rsid w:val="00BF58D6"/>
    <w:rsid w:val="00BF5FAE"/>
    <w:rsid w:val="00BF605B"/>
    <w:rsid w:val="00BF61E9"/>
    <w:rsid w:val="00BF74A2"/>
    <w:rsid w:val="00C0006C"/>
    <w:rsid w:val="00C00084"/>
    <w:rsid w:val="00C01EEB"/>
    <w:rsid w:val="00C02E50"/>
    <w:rsid w:val="00C04500"/>
    <w:rsid w:val="00C04800"/>
    <w:rsid w:val="00C060EE"/>
    <w:rsid w:val="00C06B1E"/>
    <w:rsid w:val="00C076EF"/>
    <w:rsid w:val="00C079C0"/>
    <w:rsid w:val="00C1033F"/>
    <w:rsid w:val="00C1145C"/>
    <w:rsid w:val="00C114F4"/>
    <w:rsid w:val="00C11BEC"/>
    <w:rsid w:val="00C12567"/>
    <w:rsid w:val="00C1357A"/>
    <w:rsid w:val="00C136EA"/>
    <w:rsid w:val="00C15646"/>
    <w:rsid w:val="00C168EF"/>
    <w:rsid w:val="00C174D7"/>
    <w:rsid w:val="00C1793E"/>
    <w:rsid w:val="00C200B5"/>
    <w:rsid w:val="00C21AE3"/>
    <w:rsid w:val="00C21D70"/>
    <w:rsid w:val="00C21FE7"/>
    <w:rsid w:val="00C25704"/>
    <w:rsid w:val="00C2628D"/>
    <w:rsid w:val="00C26584"/>
    <w:rsid w:val="00C2783A"/>
    <w:rsid w:val="00C30768"/>
    <w:rsid w:val="00C30D23"/>
    <w:rsid w:val="00C3155E"/>
    <w:rsid w:val="00C3165F"/>
    <w:rsid w:val="00C31C24"/>
    <w:rsid w:val="00C31EF8"/>
    <w:rsid w:val="00C3385A"/>
    <w:rsid w:val="00C342A7"/>
    <w:rsid w:val="00C3554A"/>
    <w:rsid w:val="00C3623C"/>
    <w:rsid w:val="00C37181"/>
    <w:rsid w:val="00C371A5"/>
    <w:rsid w:val="00C37AA4"/>
    <w:rsid w:val="00C37F62"/>
    <w:rsid w:val="00C40649"/>
    <w:rsid w:val="00C4182B"/>
    <w:rsid w:val="00C41B3B"/>
    <w:rsid w:val="00C41CC6"/>
    <w:rsid w:val="00C41E42"/>
    <w:rsid w:val="00C41EB1"/>
    <w:rsid w:val="00C41FC9"/>
    <w:rsid w:val="00C422A6"/>
    <w:rsid w:val="00C42714"/>
    <w:rsid w:val="00C437C0"/>
    <w:rsid w:val="00C43853"/>
    <w:rsid w:val="00C43B24"/>
    <w:rsid w:val="00C44419"/>
    <w:rsid w:val="00C44AE0"/>
    <w:rsid w:val="00C45605"/>
    <w:rsid w:val="00C4644D"/>
    <w:rsid w:val="00C4677C"/>
    <w:rsid w:val="00C46794"/>
    <w:rsid w:val="00C471D9"/>
    <w:rsid w:val="00C4724C"/>
    <w:rsid w:val="00C47C1E"/>
    <w:rsid w:val="00C47D87"/>
    <w:rsid w:val="00C50629"/>
    <w:rsid w:val="00C50B31"/>
    <w:rsid w:val="00C51C4B"/>
    <w:rsid w:val="00C52127"/>
    <w:rsid w:val="00C524E1"/>
    <w:rsid w:val="00C52835"/>
    <w:rsid w:val="00C54126"/>
    <w:rsid w:val="00C545DC"/>
    <w:rsid w:val="00C54AC5"/>
    <w:rsid w:val="00C55056"/>
    <w:rsid w:val="00C57462"/>
    <w:rsid w:val="00C60C88"/>
    <w:rsid w:val="00C6133B"/>
    <w:rsid w:val="00C6134E"/>
    <w:rsid w:val="00C628BB"/>
    <w:rsid w:val="00C630D2"/>
    <w:rsid w:val="00C631B3"/>
    <w:rsid w:val="00C6381C"/>
    <w:rsid w:val="00C64C9F"/>
    <w:rsid w:val="00C64D46"/>
    <w:rsid w:val="00C64D4D"/>
    <w:rsid w:val="00C64DB2"/>
    <w:rsid w:val="00C655B2"/>
    <w:rsid w:val="00C66832"/>
    <w:rsid w:val="00C669A1"/>
    <w:rsid w:val="00C6702B"/>
    <w:rsid w:val="00C6777C"/>
    <w:rsid w:val="00C67F68"/>
    <w:rsid w:val="00C705FC"/>
    <w:rsid w:val="00C7065A"/>
    <w:rsid w:val="00C72638"/>
    <w:rsid w:val="00C727FF"/>
    <w:rsid w:val="00C7289F"/>
    <w:rsid w:val="00C738F3"/>
    <w:rsid w:val="00C740DF"/>
    <w:rsid w:val="00C748B3"/>
    <w:rsid w:val="00C7496D"/>
    <w:rsid w:val="00C74FA3"/>
    <w:rsid w:val="00C76265"/>
    <w:rsid w:val="00C76C14"/>
    <w:rsid w:val="00C77372"/>
    <w:rsid w:val="00C7777C"/>
    <w:rsid w:val="00C8006B"/>
    <w:rsid w:val="00C801A6"/>
    <w:rsid w:val="00C805D2"/>
    <w:rsid w:val="00C806ED"/>
    <w:rsid w:val="00C80DFF"/>
    <w:rsid w:val="00C81079"/>
    <w:rsid w:val="00C816A1"/>
    <w:rsid w:val="00C818DB"/>
    <w:rsid w:val="00C81C2F"/>
    <w:rsid w:val="00C81C89"/>
    <w:rsid w:val="00C846FC"/>
    <w:rsid w:val="00C8493E"/>
    <w:rsid w:val="00C84C37"/>
    <w:rsid w:val="00C84D91"/>
    <w:rsid w:val="00C85259"/>
    <w:rsid w:val="00C856B7"/>
    <w:rsid w:val="00C85EE9"/>
    <w:rsid w:val="00C868D3"/>
    <w:rsid w:val="00C87277"/>
    <w:rsid w:val="00C91650"/>
    <w:rsid w:val="00C916FD"/>
    <w:rsid w:val="00C91873"/>
    <w:rsid w:val="00C9227D"/>
    <w:rsid w:val="00C924CD"/>
    <w:rsid w:val="00C9354F"/>
    <w:rsid w:val="00C93AF7"/>
    <w:rsid w:val="00C93E0C"/>
    <w:rsid w:val="00C941FF"/>
    <w:rsid w:val="00C94672"/>
    <w:rsid w:val="00C95E87"/>
    <w:rsid w:val="00C96E1D"/>
    <w:rsid w:val="00C97070"/>
    <w:rsid w:val="00CA095B"/>
    <w:rsid w:val="00CA2090"/>
    <w:rsid w:val="00CA27C8"/>
    <w:rsid w:val="00CA289A"/>
    <w:rsid w:val="00CA389E"/>
    <w:rsid w:val="00CA38FE"/>
    <w:rsid w:val="00CA3A66"/>
    <w:rsid w:val="00CA45DF"/>
    <w:rsid w:val="00CA4818"/>
    <w:rsid w:val="00CA481C"/>
    <w:rsid w:val="00CA49A1"/>
    <w:rsid w:val="00CA4B9C"/>
    <w:rsid w:val="00CA5DC2"/>
    <w:rsid w:val="00CA60B1"/>
    <w:rsid w:val="00CA61E4"/>
    <w:rsid w:val="00CA6650"/>
    <w:rsid w:val="00CA7357"/>
    <w:rsid w:val="00CA77E9"/>
    <w:rsid w:val="00CB20E2"/>
    <w:rsid w:val="00CB2366"/>
    <w:rsid w:val="00CB324E"/>
    <w:rsid w:val="00CB3E4A"/>
    <w:rsid w:val="00CB5614"/>
    <w:rsid w:val="00CB6C76"/>
    <w:rsid w:val="00CB7028"/>
    <w:rsid w:val="00CB7B83"/>
    <w:rsid w:val="00CB7DF5"/>
    <w:rsid w:val="00CC1C2B"/>
    <w:rsid w:val="00CC223F"/>
    <w:rsid w:val="00CC3DA0"/>
    <w:rsid w:val="00CC3E2F"/>
    <w:rsid w:val="00CC3F81"/>
    <w:rsid w:val="00CC6EF0"/>
    <w:rsid w:val="00CC72DE"/>
    <w:rsid w:val="00CC78FA"/>
    <w:rsid w:val="00CC7D47"/>
    <w:rsid w:val="00CD1009"/>
    <w:rsid w:val="00CD1E08"/>
    <w:rsid w:val="00CD1F80"/>
    <w:rsid w:val="00CD37D3"/>
    <w:rsid w:val="00CD3977"/>
    <w:rsid w:val="00CD3D13"/>
    <w:rsid w:val="00CD4510"/>
    <w:rsid w:val="00CD618E"/>
    <w:rsid w:val="00CD6BC4"/>
    <w:rsid w:val="00CD7590"/>
    <w:rsid w:val="00CE03C6"/>
    <w:rsid w:val="00CE0A6B"/>
    <w:rsid w:val="00CE0D39"/>
    <w:rsid w:val="00CE1954"/>
    <w:rsid w:val="00CE21BC"/>
    <w:rsid w:val="00CE3810"/>
    <w:rsid w:val="00CE4A62"/>
    <w:rsid w:val="00CE4B45"/>
    <w:rsid w:val="00CE4D35"/>
    <w:rsid w:val="00CE6A90"/>
    <w:rsid w:val="00CE76B0"/>
    <w:rsid w:val="00CF02E6"/>
    <w:rsid w:val="00CF3176"/>
    <w:rsid w:val="00CF37C7"/>
    <w:rsid w:val="00CF466F"/>
    <w:rsid w:val="00CF5414"/>
    <w:rsid w:val="00CF5559"/>
    <w:rsid w:val="00CF6053"/>
    <w:rsid w:val="00CF6498"/>
    <w:rsid w:val="00CF6688"/>
    <w:rsid w:val="00CF6775"/>
    <w:rsid w:val="00CF7D8E"/>
    <w:rsid w:val="00D00033"/>
    <w:rsid w:val="00D00510"/>
    <w:rsid w:val="00D01511"/>
    <w:rsid w:val="00D0185A"/>
    <w:rsid w:val="00D01A73"/>
    <w:rsid w:val="00D02CB5"/>
    <w:rsid w:val="00D02ED4"/>
    <w:rsid w:val="00D033E5"/>
    <w:rsid w:val="00D03604"/>
    <w:rsid w:val="00D04B6A"/>
    <w:rsid w:val="00D0512C"/>
    <w:rsid w:val="00D05723"/>
    <w:rsid w:val="00D11A02"/>
    <w:rsid w:val="00D1202E"/>
    <w:rsid w:val="00D12CF5"/>
    <w:rsid w:val="00D13CA7"/>
    <w:rsid w:val="00D1453B"/>
    <w:rsid w:val="00D15B22"/>
    <w:rsid w:val="00D15F47"/>
    <w:rsid w:val="00D1642E"/>
    <w:rsid w:val="00D16808"/>
    <w:rsid w:val="00D212C6"/>
    <w:rsid w:val="00D21464"/>
    <w:rsid w:val="00D21A12"/>
    <w:rsid w:val="00D223EB"/>
    <w:rsid w:val="00D2253E"/>
    <w:rsid w:val="00D22A02"/>
    <w:rsid w:val="00D23A91"/>
    <w:rsid w:val="00D23B48"/>
    <w:rsid w:val="00D24305"/>
    <w:rsid w:val="00D2473C"/>
    <w:rsid w:val="00D24FA5"/>
    <w:rsid w:val="00D2587E"/>
    <w:rsid w:val="00D26FDC"/>
    <w:rsid w:val="00D274CC"/>
    <w:rsid w:val="00D27F1B"/>
    <w:rsid w:val="00D305C4"/>
    <w:rsid w:val="00D30B9C"/>
    <w:rsid w:val="00D3331A"/>
    <w:rsid w:val="00D34C71"/>
    <w:rsid w:val="00D36AAB"/>
    <w:rsid w:val="00D36B88"/>
    <w:rsid w:val="00D3761C"/>
    <w:rsid w:val="00D37D95"/>
    <w:rsid w:val="00D37E7B"/>
    <w:rsid w:val="00D37FB2"/>
    <w:rsid w:val="00D40DD6"/>
    <w:rsid w:val="00D41525"/>
    <w:rsid w:val="00D42A71"/>
    <w:rsid w:val="00D42F81"/>
    <w:rsid w:val="00D43D63"/>
    <w:rsid w:val="00D43E6C"/>
    <w:rsid w:val="00D45623"/>
    <w:rsid w:val="00D463A5"/>
    <w:rsid w:val="00D46713"/>
    <w:rsid w:val="00D4696C"/>
    <w:rsid w:val="00D47B3C"/>
    <w:rsid w:val="00D500BB"/>
    <w:rsid w:val="00D50576"/>
    <w:rsid w:val="00D5072F"/>
    <w:rsid w:val="00D51351"/>
    <w:rsid w:val="00D51CE1"/>
    <w:rsid w:val="00D5267D"/>
    <w:rsid w:val="00D52AB0"/>
    <w:rsid w:val="00D52B2B"/>
    <w:rsid w:val="00D52E7E"/>
    <w:rsid w:val="00D54CEA"/>
    <w:rsid w:val="00D54DC8"/>
    <w:rsid w:val="00D54FA7"/>
    <w:rsid w:val="00D5515C"/>
    <w:rsid w:val="00D552ED"/>
    <w:rsid w:val="00D5634E"/>
    <w:rsid w:val="00D56A8A"/>
    <w:rsid w:val="00D573EC"/>
    <w:rsid w:val="00D57573"/>
    <w:rsid w:val="00D57A89"/>
    <w:rsid w:val="00D57B89"/>
    <w:rsid w:val="00D61646"/>
    <w:rsid w:val="00D62348"/>
    <w:rsid w:val="00D625D3"/>
    <w:rsid w:val="00D62DED"/>
    <w:rsid w:val="00D638A1"/>
    <w:rsid w:val="00D63B21"/>
    <w:rsid w:val="00D64E90"/>
    <w:rsid w:val="00D64FE4"/>
    <w:rsid w:val="00D65854"/>
    <w:rsid w:val="00D660A2"/>
    <w:rsid w:val="00D6640F"/>
    <w:rsid w:val="00D7158B"/>
    <w:rsid w:val="00D71D29"/>
    <w:rsid w:val="00D723D4"/>
    <w:rsid w:val="00D72876"/>
    <w:rsid w:val="00D72E45"/>
    <w:rsid w:val="00D7340E"/>
    <w:rsid w:val="00D75AFC"/>
    <w:rsid w:val="00D75DC4"/>
    <w:rsid w:val="00D76F3E"/>
    <w:rsid w:val="00D770E8"/>
    <w:rsid w:val="00D77D06"/>
    <w:rsid w:val="00D81E12"/>
    <w:rsid w:val="00D82723"/>
    <w:rsid w:val="00D83668"/>
    <w:rsid w:val="00D83C37"/>
    <w:rsid w:val="00D83DB3"/>
    <w:rsid w:val="00D843CB"/>
    <w:rsid w:val="00D84D08"/>
    <w:rsid w:val="00D85598"/>
    <w:rsid w:val="00D85974"/>
    <w:rsid w:val="00D86709"/>
    <w:rsid w:val="00D86E76"/>
    <w:rsid w:val="00D871D1"/>
    <w:rsid w:val="00D919C4"/>
    <w:rsid w:val="00D92306"/>
    <w:rsid w:val="00D928F5"/>
    <w:rsid w:val="00D938BB"/>
    <w:rsid w:val="00D94468"/>
    <w:rsid w:val="00D952E3"/>
    <w:rsid w:val="00D95621"/>
    <w:rsid w:val="00D9575E"/>
    <w:rsid w:val="00D95941"/>
    <w:rsid w:val="00D97331"/>
    <w:rsid w:val="00D97BD2"/>
    <w:rsid w:val="00D97D0E"/>
    <w:rsid w:val="00DA2B02"/>
    <w:rsid w:val="00DA398D"/>
    <w:rsid w:val="00DA3FEA"/>
    <w:rsid w:val="00DA4104"/>
    <w:rsid w:val="00DA4FCD"/>
    <w:rsid w:val="00DA532D"/>
    <w:rsid w:val="00DA5918"/>
    <w:rsid w:val="00DA669A"/>
    <w:rsid w:val="00DA6AA1"/>
    <w:rsid w:val="00DA7C45"/>
    <w:rsid w:val="00DB1003"/>
    <w:rsid w:val="00DB299E"/>
    <w:rsid w:val="00DB3575"/>
    <w:rsid w:val="00DB367B"/>
    <w:rsid w:val="00DB40BD"/>
    <w:rsid w:val="00DB5902"/>
    <w:rsid w:val="00DB5B75"/>
    <w:rsid w:val="00DB6CBC"/>
    <w:rsid w:val="00DB7134"/>
    <w:rsid w:val="00DB73C9"/>
    <w:rsid w:val="00DB78D8"/>
    <w:rsid w:val="00DB7BFD"/>
    <w:rsid w:val="00DB7EE2"/>
    <w:rsid w:val="00DC27D2"/>
    <w:rsid w:val="00DC34C5"/>
    <w:rsid w:val="00DC3945"/>
    <w:rsid w:val="00DC4423"/>
    <w:rsid w:val="00DC4775"/>
    <w:rsid w:val="00DC4A39"/>
    <w:rsid w:val="00DC5113"/>
    <w:rsid w:val="00DC55C9"/>
    <w:rsid w:val="00DC577F"/>
    <w:rsid w:val="00DC61AF"/>
    <w:rsid w:val="00DC708A"/>
    <w:rsid w:val="00DD045A"/>
    <w:rsid w:val="00DD0486"/>
    <w:rsid w:val="00DD1148"/>
    <w:rsid w:val="00DD21F8"/>
    <w:rsid w:val="00DD2696"/>
    <w:rsid w:val="00DD58ED"/>
    <w:rsid w:val="00DD757B"/>
    <w:rsid w:val="00DD7EC1"/>
    <w:rsid w:val="00DE0810"/>
    <w:rsid w:val="00DE0F3F"/>
    <w:rsid w:val="00DE18B2"/>
    <w:rsid w:val="00DE23A8"/>
    <w:rsid w:val="00DE260D"/>
    <w:rsid w:val="00DE301B"/>
    <w:rsid w:val="00DE3B1A"/>
    <w:rsid w:val="00DE473B"/>
    <w:rsid w:val="00DE4ABB"/>
    <w:rsid w:val="00DE4B10"/>
    <w:rsid w:val="00DE4EB5"/>
    <w:rsid w:val="00DE6123"/>
    <w:rsid w:val="00DE6C6D"/>
    <w:rsid w:val="00DE6FB8"/>
    <w:rsid w:val="00DF070C"/>
    <w:rsid w:val="00DF1391"/>
    <w:rsid w:val="00DF151E"/>
    <w:rsid w:val="00DF19B8"/>
    <w:rsid w:val="00DF1D69"/>
    <w:rsid w:val="00DF32A0"/>
    <w:rsid w:val="00DF338B"/>
    <w:rsid w:val="00DF3505"/>
    <w:rsid w:val="00DF3743"/>
    <w:rsid w:val="00DF475C"/>
    <w:rsid w:val="00DF4970"/>
    <w:rsid w:val="00DF4CEB"/>
    <w:rsid w:val="00DF6722"/>
    <w:rsid w:val="00E00D99"/>
    <w:rsid w:val="00E01243"/>
    <w:rsid w:val="00E019EA"/>
    <w:rsid w:val="00E01C90"/>
    <w:rsid w:val="00E02645"/>
    <w:rsid w:val="00E02EB2"/>
    <w:rsid w:val="00E02FF1"/>
    <w:rsid w:val="00E0383C"/>
    <w:rsid w:val="00E044A2"/>
    <w:rsid w:val="00E04613"/>
    <w:rsid w:val="00E06F69"/>
    <w:rsid w:val="00E07297"/>
    <w:rsid w:val="00E07C08"/>
    <w:rsid w:val="00E109F0"/>
    <w:rsid w:val="00E119F9"/>
    <w:rsid w:val="00E11B57"/>
    <w:rsid w:val="00E12026"/>
    <w:rsid w:val="00E121D8"/>
    <w:rsid w:val="00E1265F"/>
    <w:rsid w:val="00E13AEF"/>
    <w:rsid w:val="00E13C45"/>
    <w:rsid w:val="00E14353"/>
    <w:rsid w:val="00E15694"/>
    <w:rsid w:val="00E17E01"/>
    <w:rsid w:val="00E200FA"/>
    <w:rsid w:val="00E2026D"/>
    <w:rsid w:val="00E208F4"/>
    <w:rsid w:val="00E20A09"/>
    <w:rsid w:val="00E20F0A"/>
    <w:rsid w:val="00E21D99"/>
    <w:rsid w:val="00E2256F"/>
    <w:rsid w:val="00E24745"/>
    <w:rsid w:val="00E25228"/>
    <w:rsid w:val="00E25B32"/>
    <w:rsid w:val="00E25F8F"/>
    <w:rsid w:val="00E26962"/>
    <w:rsid w:val="00E269A4"/>
    <w:rsid w:val="00E26F44"/>
    <w:rsid w:val="00E27F3A"/>
    <w:rsid w:val="00E30703"/>
    <w:rsid w:val="00E30F4E"/>
    <w:rsid w:val="00E3144A"/>
    <w:rsid w:val="00E316CF"/>
    <w:rsid w:val="00E32F60"/>
    <w:rsid w:val="00E33C8A"/>
    <w:rsid w:val="00E3431B"/>
    <w:rsid w:val="00E3478F"/>
    <w:rsid w:val="00E35F85"/>
    <w:rsid w:val="00E375FF"/>
    <w:rsid w:val="00E3768A"/>
    <w:rsid w:val="00E40266"/>
    <w:rsid w:val="00E412E1"/>
    <w:rsid w:val="00E42802"/>
    <w:rsid w:val="00E43A66"/>
    <w:rsid w:val="00E43C68"/>
    <w:rsid w:val="00E450E7"/>
    <w:rsid w:val="00E4522D"/>
    <w:rsid w:val="00E4706E"/>
    <w:rsid w:val="00E50F24"/>
    <w:rsid w:val="00E512D5"/>
    <w:rsid w:val="00E51CC0"/>
    <w:rsid w:val="00E52935"/>
    <w:rsid w:val="00E55708"/>
    <w:rsid w:val="00E561C8"/>
    <w:rsid w:val="00E56248"/>
    <w:rsid w:val="00E607CC"/>
    <w:rsid w:val="00E60B9D"/>
    <w:rsid w:val="00E61577"/>
    <w:rsid w:val="00E61D95"/>
    <w:rsid w:val="00E628C9"/>
    <w:rsid w:val="00E62A0C"/>
    <w:rsid w:val="00E62FB4"/>
    <w:rsid w:val="00E6303F"/>
    <w:rsid w:val="00E63192"/>
    <w:rsid w:val="00E642B1"/>
    <w:rsid w:val="00E64797"/>
    <w:rsid w:val="00E64A79"/>
    <w:rsid w:val="00E65F74"/>
    <w:rsid w:val="00E66596"/>
    <w:rsid w:val="00E6769F"/>
    <w:rsid w:val="00E67A3D"/>
    <w:rsid w:val="00E70A53"/>
    <w:rsid w:val="00E71CDF"/>
    <w:rsid w:val="00E72751"/>
    <w:rsid w:val="00E72E54"/>
    <w:rsid w:val="00E73406"/>
    <w:rsid w:val="00E73D19"/>
    <w:rsid w:val="00E740C5"/>
    <w:rsid w:val="00E74293"/>
    <w:rsid w:val="00E749A7"/>
    <w:rsid w:val="00E74DB9"/>
    <w:rsid w:val="00E74F52"/>
    <w:rsid w:val="00E75590"/>
    <w:rsid w:val="00E75E49"/>
    <w:rsid w:val="00E80B47"/>
    <w:rsid w:val="00E80F15"/>
    <w:rsid w:val="00E814A6"/>
    <w:rsid w:val="00E82360"/>
    <w:rsid w:val="00E83199"/>
    <w:rsid w:val="00E83AF9"/>
    <w:rsid w:val="00E84033"/>
    <w:rsid w:val="00E84216"/>
    <w:rsid w:val="00E84497"/>
    <w:rsid w:val="00E84FC2"/>
    <w:rsid w:val="00E852D4"/>
    <w:rsid w:val="00E86E0E"/>
    <w:rsid w:val="00E870EE"/>
    <w:rsid w:val="00E90AF6"/>
    <w:rsid w:val="00E91755"/>
    <w:rsid w:val="00E92150"/>
    <w:rsid w:val="00E92C34"/>
    <w:rsid w:val="00E93C8D"/>
    <w:rsid w:val="00E96041"/>
    <w:rsid w:val="00E97EC8"/>
    <w:rsid w:val="00E97F18"/>
    <w:rsid w:val="00EA0150"/>
    <w:rsid w:val="00EA0C9E"/>
    <w:rsid w:val="00EA0E6E"/>
    <w:rsid w:val="00EA0F49"/>
    <w:rsid w:val="00EA1F9F"/>
    <w:rsid w:val="00EA2993"/>
    <w:rsid w:val="00EA337F"/>
    <w:rsid w:val="00EA33AE"/>
    <w:rsid w:val="00EA3687"/>
    <w:rsid w:val="00EA3AB8"/>
    <w:rsid w:val="00EA46DD"/>
    <w:rsid w:val="00EA48E9"/>
    <w:rsid w:val="00EA5A97"/>
    <w:rsid w:val="00EA65DF"/>
    <w:rsid w:val="00EA6AB3"/>
    <w:rsid w:val="00EA6EEA"/>
    <w:rsid w:val="00EA7316"/>
    <w:rsid w:val="00EA7D5D"/>
    <w:rsid w:val="00EB032D"/>
    <w:rsid w:val="00EB22FA"/>
    <w:rsid w:val="00EB2729"/>
    <w:rsid w:val="00EB36FC"/>
    <w:rsid w:val="00EB3D90"/>
    <w:rsid w:val="00EB4633"/>
    <w:rsid w:val="00EB4B2A"/>
    <w:rsid w:val="00EB4E2E"/>
    <w:rsid w:val="00EB4F97"/>
    <w:rsid w:val="00EB4FF3"/>
    <w:rsid w:val="00EB631B"/>
    <w:rsid w:val="00EB6CA5"/>
    <w:rsid w:val="00EB7550"/>
    <w:rsid w:val="00EB76CE"/>
    <w:rsid w:val="00EB790D"/>
    <w:rsid w:val="00EC0713"/>
    <w:rsid w:val="00EC0842"/>
    <w:rsid w:val="00EC15B6"/>
    <w:rsid w:val="00EC24B9"/>
    <w:rsid w:val="00EC2517"/>
    <w:rsid w:val="00EC3349"/>
    <w:rsid w:val="00EC339D"/>
    <w:rsid w:val="00EC4220"/>
    <w:rsid w:val="00EC4343"/>
    <w:rsid w:val="00EC506F"/>
    <w:rsid w:val="00EC51B3"/>
    <w:rsid w:val="00EC7A4D"/>
    <w:rsid w:val="00EC7D03"/>
    <w:rsid w:val="00ED163B"/>
    <w:rsid w:val="00ED28C2"/>
    <w:rsid w:val="00ED5054"/>
    <w:rsid w:val="00ED5319"/>
    <w:rsid w:val="00ED579B"/>
    <w:rsid w:val="00ED5A51"/>
    <w:rsid w:val="00ED6421"/>
    <w:rsid w:val="00ED7093"/>
    <w:rsid w:val="00ED7447"/>
    <w:rsid w:val="00EE0759"/>
    <w:rsid w:val="00EE1F0B"/>
    <w:rsid w:val="00EE2707"/>
    <w:rsid w:val="00EE2B22"/>
    <w:rsid w:val="00EE2BA0"/>
    <w:rsid w:val="00EE337E"/>
    <w:rsid w:val="00EE33FE"/>
    <w:rsid w:val="00EE53E0"/>
    <w:rsid w:val="00EE588A"/>
    <w:rsid w:val="00EE5B1C"/>
    <w:rsid w:val="00EE6B90"/>
    <w:rsid w:val="00EE6C0E"/>
    <w:rsid w:val="00EE6D29"/>
    <w:rsid w:val="00EE6E01"/>
    <w:rsid w:val="00EF19F2"/>
    <w:rsid w:val="00EF1EAF"/>
    <w:rsid w:val="00EF2D8B"/>
    <w:rsid w:val="00EF4C0B"/>
    <w:rsid w:val="00EF5089"/>
    <w:rsid w:val="00EF550E"/>
    <w:rsid w:val="00EF6779"/>
    <w:rsid w:val="00EF6A06"/>
    <w:rsid w:val="00EF6D76"/>
    <w:rsid w:val="00EF7C68"/>
    <w:rsid w:val="00F01B2F"/>
    <w:rsid w:val="00F01C45"/>
    <w:rsid w:val="00F0216E"/>
    <w:rsid w:val="00F0301D"/>
    <w:rsid w:val="00F03334"/>
    <w:rsid w:val="00F03C18"/>
    <w:rsid w:val="00F03FD9"/>
    <w:rsid w:val="00F0418E"/>
    <w:rsid w:val="00F05B48"/>
    <w:rsid w:val="00F060EE"/>
    <w:rsid w:val="00F06ED5"/>
    <w:rsid w:val="00F06F98"/>
    <w:rsid w:val="00F07163"/>
    <w:rsid w:val="00F07ECA"/>
    <w:rsid w:val="00F109C0"/>
    <w:rsid w:val="00F1109F"/>
    <w:rsid w:val="00F112AE"/>
    <w:rsid w:val="00F13F07"/>
    <w:rsid w:val="00F14719"/>
    <w:rsid w:val="00F148EF"/>
    <w:rsid w:val="00F156A2"/>
    <w:rsid w:val="00F16089"/>
    <w:rsid w:val="00F160F0"/>
    <w:rsid w:val="00F2069D"/>
    <w:rsid w:val="00F2094A"/>
    <w:rsid w:val="00F20C4E"/>
    <w:rsid w:val="00F20DB8"/>
    <w:rsid w:val="00F2142B"/>
    <w:rsid w:val="00F21D7D"/>
    <w:rsid w:val="00F22368"/>
    <w:rsid w:val="00F22896"/>
    <w:rsid w:val="00F23196"/>
    <w:rsid w:val="00F232E0"/>
    <w:rsid w:val="00F23E31"/>
    <w:rsid w:val="00F25B91"/>
    <w:rsid w:val="00F25C7E"/>
    <w:rsid w:val="00F26A81"/>
    <w:rsid w:val="00F274A8"/>
    <w:rsid w:val="00F27923"/>
    <w:rsid w:val="00F27D76"/>
    <w:rsid w:val="00F30AF4"/>
    <w:rsid w:val="00F311F0"/>
    <w:rsid w:val="00F31595"/>
    <w:rsid w:val="00F32399"/>
    <w:rsid w:val="00F32563"/>
    <w:rsid w:val="00F337E7"/>
    <w:rsid w:val="00F347F5"/>
    <w:rsid w:val="00F356A7"/>
    <w:rsid w:val="00F3573E"/>
    <w:rsid w:val="00F35B21"/>
    <w:rsid w:val="00F35DDE"/>
    <w:rsid w:val="00F35F02"/>
    <w:rsid w:val="00F403E6"/>
    <w:rsid w:val="00F40AC8"/>
    <w:rsid w:val="00F4139C"/>
    <w:rsid w:val="00F4208F"/>
    <w:rsid w:val="00F42B2E"/>
    <w:rsid w:val="00F4303F"/>
    <w:rsid w:val="00F438F0"/>
    <w:rsid w:val="00F44CDD"/>
    <w:rsid w:val="00F45016"/>
    <w:rsid w:val="00F45AE8"/>
    <w:rsid w:val="00F45D51"/>
    <w:rsid w:val="00F4602F"/>
    <w:rsid w:val="00F4693E"/>
    <w:rsid w:val="00F46E7E"/>
    <w:rsid w:val="00F46EE9"/>
    <w:rsid w:val="00F46FF9"/>
    <w:rsid w:val="00F47885"/>
    <w:rsid w:val="00F47D69"/>
    <w:rsid w:val="00F50A26"/>
    <w:rsid w:val="00F50FD4"/>
    <w:rsid w:val="00F51044"/>
    <w:rsid w:val="00F5242A"/>
    <w:rsid w:val="00F5304D"/>
    <w:rsid w:val="00F54319"/>
    <w:rsid w:val="00F54A8E"/>
    <w:rsid w:val="00F55AD2"/>
    <w:rsid w:val="00F55FE9"/>
    <w:rsid w:val="00F56D54"/>
    <w:rsid w:val="00F56DA7"/>
    <w:rsid w:val="00F60197"/>
    <w:rsid w:val="00F6022A"/>
    <w:rsid w:val="00F6230B"/>
    <w:rsid w:val="00F629E6"/>
    <w:rsid w:val="00F62B91"/>
    <w:rsid w:val="00F62C06"/>
    <w:rsid w:val="00F62C16"/>
    <w:rsid w:val="00F62CD7"/>
    <w:rsid w:val="00F63E57"/>
    <w:rsid w:val="00F63EAA"/>
    <w:rsid w:val="00F63FD9"/>
    <w:rsid w:val="00F64B0E"/>
    <w:rsid w:val="00F64D64"/>
    <w:rsid w:val="00F652C5"/>
    <w:rsid w:val="00F66888"/>
    <w:rsid w:val="00F6717E"/>
    <w:rsid w:val="00F700BF"/>
    <w:rsid w:val="00F70B9C"/>
    <w:rsid w:val="00F70D9D"/>
    <w:rsid w:val="00F712D8"/>
    <w:rsid w:val="00F713E2"/>
    <w:rsid w:val="00F71B64"/>
    <w:rsid w:val="00F71F10"/>
    <w:rsid w:val="00F7257B"/>
    <w:rsid w:val="00F72C0B"/>
    <w:rsid w:val="00F734AB"/>
    <w:rsid w:val="00F76846"/>
    <w:rsid w:val="00F76AA0"/>
    <w:rsid w:val="00F76BD9"/>
    <w:rsid w:val="00F77863"/>
    <w:rsid w:val="00F77A66"/>
    <w:rsid w:val="00F80B5C"/>
    <w:rsid w:val="00F81135"/>
    <w:rsid w:val="00F816C4"/>
    <w:rsid w:val="00F81E69"/>
    <w:rsid w:val="00F81ED0"/>
    <w:rsid w:val="00F82330"/>
    <w:rsid w:val="00F8323B"/>
    <w:rsid w:val="00F83393"/>
    <w:rsid w:val="00F83930"/>
    <w:rsid w:val="00F84B16"/>
    <w:rsid w:val="00F8507D"/>
    <w:rsid w:val="00F85532"/>
    <w:rsid w:val="00F8556B"/>
    <w:rsid w:val="00F87798"/>
    <w:rsid w:val="00F87FDA"/>
    <w:rsid w:val="00F90031"/>
    <w:rsid w:val="00F90C24"/>
    <w:rsid w:val="00F912CE"/>
    <w:rsid w:val="00F9217C"/>
    <w:rsid w:val="00F9239C"/>
    <w:rsid w:val="00F9291F"/>
    <w:rsid w:val="00F92CDA"/>
    <w:rsid w:val="00F94DC5"/>
    <w:rsid w:val="00F94E08"/>
    <w:rsid w:val="00F94ECE"/>
    <w:rsid w:val="00F9592C"/>
    <w:rsid w:val="00F96751"/>
    <w:rsid w:val="00F96EF9"/>
    <w:rsid w:val="00FA0FD1"/>
    <w:rsid w:val="00FA478D"/>
    <w:rsid w:val="00FA4A30"/>
    <w:rsid w:val="00FA4EC6"/>
    <w:rsid w:val="00FA57CE"/>
    <w:rsid w:val="00FA640F"/>
    <w:rsid w:val="00FA6ABF"/>
    <w:rsid w:val="00FA6B75"/>
    <w:rsid w:val="00FA6FD9"/>
    <w:rsid w:val="00FA755D"/>
    <w:rsid w:val="00FA7B46"/>
    <w:rsid w:val="00FB06DB"/>
    <w:rsid w:val="00FB0894"/>
    <w:rsid w:val="00FB0C22"/>
    <w:rsid w:val="00FB0C3F"/>
    <w:rsid w:val="00FB18C3"/>
    <w:rsid w:val="00FB2722"/>
    <w:rsid w:val="00FB2CFD"/>
    <w:rsid w:val="00FB36B8"/>
    <w:rsid w:val="00FB3B5B"/>
    <w:rsid w:val="00FB528C"/>
    <w:rsid w:val="00FB58CF"/>
    <w:rsid w:val="00FB58F1"/>
    <w:rsid w:val="00FB6B16"/>
    <w:rsid w:val="00FB6CFB"/>
    <w:rsid w:val="00FB7942"/>
    <w:rsid w:val="00FB7F4A"/>
    <w:rsid w:val="00FC03CF"/>
    <w:rsid w:val="00FC0CCE"/>
    <w:rsid w:val="00FC1942"/>
    <w:rsid w:val="00FC1EDB"/>
    <w:rsid w:val="00FC24F3"/>
    <w:rsid w:val="00FC33B9"/>
    <w:rsid w:val="00FC35B7"/>
    <w:rsid w:val="00FC3BDD"/>
    <w:rsid w:val="00FC4C28"/>
    <w:rsid w:val="00FC5D3F"/>
    <w:rsid w:val="00FC6275"/>
    <w:rsid w:val="00FC722D"/>
    <w:rsid w:val="00FC7E36"/>
    <w:rsid w:val="00FC7E48"/>
    <w:rsid w:val="00FD08CE"/>
    <w:rsid w:val="00FD0B46"/>
    <w:rsid w:val="00FD149A"/>
    <w:rsid w:val="00FD1764"/>
    <w:rsid w:val="00FD21BB"/>
    <w:rsid w:val="00FD288B"/>
    <w:rsid w:val="00FD4D2C"/>
    <w:rsid w:val="00FD56EC"/>
    <w:rsid w:val="00FD5BFC"/>
    <w:rsid w:val="00FD5FE0"/>
    <w:rsid w:val="00FD6203"/>
    <w:rsid w:val="00FD7DE5"/>
    <w:rsid w:val="00FE07DC"/>
    <w:rsid w:val="00FE0FC2"/>
    <w:rsid w:val="00FE2182"/>
    <w:rsid w:val="00FE35A1"/>
    <w:rsid w:val="00FE3ACB"/>
    <w:rsid w:val="00FE57FF"/>
    <w:rsid w:val="00FE669C"/>
    <w:rsid w:val="00FE6C79"/>
    <w:rsid w:val="00FE6D82"/>
    <w:rsid w:val="00FE6F5A"/>
    <w:rsid w:val="00FE7D75"/>
    <w:rsid w:val="00FF034A"/>
    <w:rsid w:val="00FF04C8"/>
    <w:rsid w:val="00FF0815"/>
    <w:rsid w:val="00FF0C42"/>
    <w:rsid w:val="00FF0E3B"/>
    <w:rsid w:val="00FF17B7"/>
    <w:rsid w:val="00FF3053"/>
    <w:rsid w:val="00FF36FB"/>
    <w:rsid w:val="00FF4112"/>
    <w:rsid w:val="00FF5A06"/>
    <w:rsid w:val="00FF6B88"/>
    <w:rsid w:val="00FF6FF5"/>
    <w:rsid w:val="00FF77FB"/>
    <w:rsid w:val="00FF7DFC"/>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table of figures" w:uiPriority="0"/>
    <w:lsdException w:name="annotation reference" w:uiPriority="0"/>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0"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92675"/>
    <w:pPr>
      <w:autoSpaceDE w:val="0"/>
      <w:autoSpaceDN w:val="0"/>
      <w:adjustRightInd w:val="0"/>
    </w:pPr>
    <w:rPr>
      <w:sz w:val="24"/>
      <w:szCs w:val="24"/>
      <w:lang w:eastAsia="en-US"/>
    </w:rPr>
  </w:style>
  <w:style w:type="paragraph" w:styleId="Heading1">
    <w:name w:val="heading 1"/>
    <w:basedOn w:val="Normal"/>
    <w:next w:val="Normal"/>
    <w:qFormat/>
    <w:rsid w:val="00392675"/>
    <w:pPr>
      <w:keepNext/>
      <w:autoSpaceDE/>
      <w:autoSpaceDN/>
      <w:adjustRightInd/>
      <w:outlineLvl w:val="0"/>
    </w:pPr>
    <w:rPr>
      <w:b/>
      <w:bCs/>
      <w:sz w:val="32"/>
      <w:szCs w:val="20"/>
      <w:lang w:eastAsia="it-IT"/>
    </w:rPr>
  </w:style>
  <w:style w:type="paragraph" w:styleId="Heading2">
    <w:name w:val="heading 2"/>
    <w:aliases w:val="h2"/>
    <w:basedOn w:val="Default"/>
    <w:next w:val="Default"/>
    <w:link w:val="Heading2Char"/>
    <w:qFormat/>
    <w:rsid w:val="00392675"/>
    <w:pPr>
      <w:outlineLvl w:val="1"/>
    </w:pPr>
    <w:rPr>
      <w:color w:val="auto"/>
    </w:rPr>
  </w:style>
  <w:style w:type="paragraph" w:styleId="Heading3">
    <w:name w:val="heading 3"/>
    <w:basedOn w:val="Normal"/>
    <w:next w:val="Normal"/>
    <w:qFormat/>
    <w:rsid w:val="00392675"/>
    <w:pPr>
      <w:keepNext/>
      <w:tabs>
        <w:tab w:val="num" w:pos="1418"/>
      </w:tabs>
      <w:autoSpaceDE/>
      <w:autoSpaceDN/>
      <w:adjustRightInd/>
      <w:spacing w:before="240" w:after="60" w:line="480" w:lineRule="auto"/>
      <w:ind w:left="2061" w:hanging="1418"/>
      <w:outlineLvl w:val="2"/>
    </w:pPr>
    <w:rPr>
      <w:rFonts w:ascii="Arial" w:hAnsi="Arial" w:cs="Arial"/>
      <w:b/>
      <w:bCs/>
      <w:szCs w:val="26"/>
      <w:lang w:eastAsia="it-IT"/>
    </w:rPr>
  </w:style>
  <w:style w:type="paragraph" w:styleId="Heading4">
    <w:name w:val="heading 4"/>
    <w:basedOn w:val="Normal"/>
    <w:next w:val="Normal"/>
    <w:qFormat/>
    <w:rsid w:val="00392675"/>
    <w:pPr>
      <w:keepNext/>
      <w:autoSpaceDE/>
      <w:autoSpaceDN/>
      <w:adjustRightInd/>
      <w:spacing w:before="240" w:after="60"/>
      <w:outlineLvl w:val="3"/>
    </w:pPr>
    <w:rPr>
      <w:b/>
      <w:bCs/>
      <w:sz w:val="28"/>
      <w:szCs w:val="28"/>
    </w:rPr>
  </w:style>
  <w:style w:type="paragraph" w:styleId="Heading5">
    <w:name w:val="heading 5"/>
    <w:basedOn w:val="Normal"/>
    <w:next w:val="Normal"/>
    <w:link w:val="Heading5Char"/>
    <w:qFormat/>
    <w:rsid w:val="009C0900"/>
    <w:pPr>
      <w:widowControl w:val="0"/>
      <w:autoSpaceDE/>
      <w:autoSpaceDN/>
      <w:adjustRightInd/>
      <w:spacing w:before="240" w:after="60"/>
      <w:jc w:val="both"/>
      <w:outlineLvl w:val="4"/>
    </w:pPr>
    <w:rPr>
      <w:rFonts w:eastAsia="MS Mincho"/>
      <w:b/>
      <w:bCs/>
      <w:i/>
      <w:iCs/>
      <w:kern w:val="2"/>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2675"/>
    <w:pPr>
      <w:autoSpaceDE w:val="0"/>
      <w:autoSpaceDN w:val="0"/>
      <w:adjustRightInd w:val="0"/>
    </w:pPr>
    <w:rPr>
      <w:color w:val="000000"/>
      <w:sz w:val="24"/>
      <w:szCs w:val="24"/>
      <w:lang w:val="en-US" w:eastAsia="en-US"/>
    </w:rPr>
  </w:style>
  <w:style w:type="character" w:customStyle="1" w:styleId="Heading5Char">
    <w:name w:val="Heading 5 Char"/>
    <w:basedOn w:val="DefaultParagraphFont"/>
    <w:link w:val="Heading5"/>
    <w:rsid w:val="009C0900"/>
    <w:rPr>
      <w:rFonts w:eastAsia="MS Mincho"/>
      <w:b/>
      <w:bCs/>
      <w:i/>
      <w:iCs/>
      <w:kern w:val="2"/>
      <w:sz w:val="26"/>
      <w:szCs w:val="26"/>
      <w:lang w:val="en-US" w:eastAsia="ja-JP"/>
    </w:rPr>
  </w:style>
  <w:style w:type="paragraph" w:customStyle="1" w:styleId="Testofumetto1">
    <w:name w:val="Testo fumetto1"/>
    <w:basedOn w:val="Normal"/>
    <w:semiHidden/>
    <w:rsid w:val="00392675"/>
    <w:pPr>
      <w:autoSpaceDE/>
      <w:autoSpaceDN/>
      <w:adjustRightInd/>
    </w:pPr>
    <w:rPr>
      <w:rFonts w:ascii="Tahoma" w:hAnsi="Tahoma" w:cs="Tahoma"/>
      <w:sz w:val="16"/>
      <w:szCs w:val="16"/>
    </w:rPr>
  </w:style>
  <w:style w:type="character" w:styleId="FootnoteReference">
    <w:name w:val="footnote reference"/>
    <w:uiPriority w:val="99"/>
    <w:rsid w:val="00392675"/>
    <w:rPr>
      <w:vertAlign w:val="superscript"/>
    </w:rPr>
  </w:style>
  <w:style w:type="paragraph" w:styleId="Header">
    <w:name w:val="header"/>
    <w:basedOn w:val="Normal"/>
    <w:link w:val="HeaderChar"/>
    <w:uiPriority w:val="99"/>
    <w:rsid w:val="00392675"/>
    <w:pPr>
      <w:tabs>
        <w:tab w:val="center" w:pos="4320"/>
        <w:tab w:val="right" w:pos="8640"/>
      </w:tabs>
    </w:pPr>
  </w:style>
  <w:style w:type="character" w:customStyle="1" w:styleId="HeaderChar">
    <w:name w:val="Header Char"/>
    <w:basedOn w:val="DefaultParagraphFont"/>
    <w:link w:val="Header"/>
    <w:uiPriority w:val="99"/>
    <w:rsid w:val="005A1482"/>
    <w:rPr>
      <w:sz w:val="24"/>
      <w:szCs w:val="24"/>
      <w:lang w:val="en-US" w:eastAsia="en-US"/>
    </w:rPr>
  </w:style>
  <w:style w:type="paragraph" w:styleId="Footer">
    <w:name w:val="footer"/>
    <w:basedOn w:val="Normal"/>
    <w:link w:val="FooterChar"/>
    <w:uiPriority w:val="99"/>
    <w:rsid w:val="00392675"/>
    <w:pPr>
      <w:tabs>
        <w:tab w:val="center" w:pos="4320"/>
        <w:tab w:val="right" w:pos="8640"/>
      </w:tabs>
    </w:pPr>
  </w:style>
  <w:style w:type="paragraph" w:styleId="FootnoteText">
    <w:name w:val="footnote text"/>
    <w:basedOn w:val="Normal"/>
    <w:link w:val="FootnoteTextChar"/>
    <w:rsid w:val="00392675"/>
    <w:rPr>
      <w:sz w:val="20"/>
      <w:szCs w:val="20"/>
    </w:rPr>
  </w:style>
  <w:style w:type="character" w:customStyle="1" w:styleId="FootnoteTextChar">
    <w:name w:val="Footnote Text Char"/>
    <w:basedOn w:val="DefaultParagraphFont"/>
    <w:link w:val="FootnoteText"/>
    <w:rsid w:val="003F6F9F"/>
    <w:rPr>
      <w:lang w:val="en-US" w:eastAsia="en-US"/>
    </w:rPr>
  </w:style>
  <w:style w:type="paragraph" w:styleId="NormalWeb">
    <w:name w:val="Normal (Web)"/>
    <w:basedOn w:val="Normal"/>
    <w:uiPriority w:val="99"/>
    <w:rsid w:val="00392675"/>
    <w:pPr>
      <w:autoSpaceDE/>
      <w:autoSpaceDN/>
      <w:adjustRightInd/>
      <w:spacing w:before="100" w:beforeAutospacing="1" w:after="100" w:afterAutospacing="1"/>
    </w:pPr>
  </w:style>
  <w:style w:type="character" w:customStyle="1" w:styleId="DefaultChar">
    <w:name w:val="Default Char"/>
    <w:basedOn w:val="DefaultParagraphFont"/>
    <w:locked/>
    <w:rsid w:val="00392675"/>
    <w:rPr>
      <w:noProof w:val="0"/>
      <w:color w:val="000000"/>
      <w:sz w:val="24"/>
      <w:szCs w:val="24"/>
      <w:lang w:val="en-US" w:eastAsia="en-US" w:bidi="ar-SA"/>
    </w:rPr>
  </w:style>
  <w:style w:type="character" w:styleId="CommentReference">
    <w:name w:val="annotation reference"/>
    <w:basedOn w:val="DefaultParagraphFont"/>
    <w:rsid w:val="00392675"/>
    <w:rPr>
      <w:sz w:val="16"/>
      <w:szCs w:val="16"/>
    </w:rPr>
  </w:style>
  <w:style w:type="paragraph" w:styleId="CommentText">
    <w:name w:val="annotation text"/>
    <w:basedOn w:val="Normal"/>
    <w:link w:val="CommentTextChar"/>
    <w:rsid w:val="00392675"/>
    <w:pPr>
      <w:autoSpaceDE/>
      <w:autoSpaceDN/>
      <w:adjustRightInd/>
    </w:pPr>
    <w:rPr>
      <w:sz w:val="20"/>
      <w:szCs w:val="20"/>
    </w:rPr>
  </w:style>
  <w:style w:type="character" w:customStyle="1" w:styleId="CommentTextChar">
    <w:name w:val="Comment Text Char"/>
    <w:basedOn w:val="DefaultParagraphFont"/>
    <w:link w:val="CommentText"/>
    <w:rsid w:val="003B6FEB"/>
    <w:rPr>
      <w:lang w:val="en-US" w:eastAsia="en-US"/>
    </w:rPr>
  </w:style>
  <w:style w:type="character" w:styleId="Hyperlink">
    <w:name w:val="Hyperlink"/>
    <w:basedOn w:val="DefaultParagraphFont"/>
    <w:rsid w:val="00392675"/>
    <w:rPr>
      <w:color w:val="0000FF"/>
      <w:u w:val="single"/>
    </w:rPr>
  </w:style>
  <w:style w:type="character" w:customStyle="1" w:styleId="ti">
    <w:name w:val="ti"/>
    <w:basedOn w:val="DefaultParagraphFont"/>
    <w:rsid w:val="00392675"/>
  </w:style>
  <w:style w:type="character" w:styleId="Strong">
    <w:name w:val="Strong"/>
    <w:basedOn w:val="DefaultParagraphFont"/>
    <w:qFormat/>
    <w:rsid w:val="00392675"/>
    <w:rPr>
      <w:b/>
      <w:bCs/>
    </w:rPr>
  </w:style>
  <w:style w:type="character" w:customStyle="1" w:styleId="featuredlinkouts">
    <w:name w:val="featured_linkouts"/>
    <w:basedOn w:val="DefaultParagraphFont"/>
    <w:rsid w:val="00392675"/>
  </w:style>
  <w:style w:type="paragraph" w:styleId="BodyText">
    <w:name w:val="Body Text"/>
    <w:basedOn w:val="Default"/>
    <w:next w:val="Default"/>
    <w:link w:val="BodyTextChar"/>
    <w:rsid w:val="00392675"/>
    <w:rPr>
      <w:color w:val="auto"/>
    </w:rPr>
  </w:style>
  <w:style w:type="character" w:customStyle="1" w:styleId="CarattereCarattere">
    <w:name w:val="Carattere Carattere"/>
    <w:basedOn w:val="DefaultParagraphFont"/>
    <w:rsid w:val="00392675"/>
    <w:rPr>
      <w:sz w:val="24"/>
      <w:szCs w:val="24"/>
    </w:rPr>
  </w:style>
  <w:style w:type="character" w:customStyle="1" w:styleId="bea-portal-theme-alibrisinvisible">
    <w:name w:val="bea-portal-theme-alibrisinvisible"/>
    <w:basedOn w:val="DefaultParagraphFont"/>
    <w:rsid w:val="00392675"/>
  </w:style>
  <w:style w:type="character" w:customStyle="1" w:styleId="cmti-10x-x-109">
    <w:name w:val="cmti-10x-x-109"/>
    <w:basedOn w:val="DefaultParagraphFont"/>
    <w:rsid w:val="00392675"/>
  </w:style>
  <w:style w:type="character" w:customStyle="1" w:styleId="cmbx-10x-x-109">
    <w:name w:val="cmbx-10x-x-109"/>
    <w:basedOn w:val="DefaultParagraphFont"/>
    <w:rsid w:val="00392675"/>
  </w:style>
  <w:style w:type="character" w:customStyle="1" w:styleId="smallcaps">
    <w:name w:val="smallcaps"/>
    <w:basedOn w:val="DefaultParagraphFont"/>
    <w:rsid w:val="00392675"/>
  </w:style>
  <w:style w:type="character" w:customStyle="1" w:styleId="textecv">
    <w:name w:val="textecv"/>
    <w:basedOn w:val="DefaultParagraphFont"/>
    <w:rsid w:val="00392675"/>
  </w:style>
  <w:style w:type="character" w:customStyle="1" w:styleId="journalhead">
    <w:name w:val="journalhead"/>
    <w:basedOn w:val="DefaultParagraphFont"/>
    <w:rsid w:val="00392675"/>
  </w:style>
  <w:style w:type="paragraph" w:customStyle="1" w:styleId="text">
    <w:name w:val="text"/>
    <w:aliases w:val="t"/>
    <w:basedOn w:val="Normal"/>
    <w:uiPriority w:val="99"/>
    <w:rsid w:val="00392675"/>
    <w:pPr>
      <w:overflowPunct w:val="0"/>
      <w:spacing w:line="480" w:lineRule="atLeast"/>
      <w:ind w:firstLine="720"/>
      <w:jc w:val="both"/>
      <w:textAlignment w:val="baseline"/>
    </w:pPr>
    <w:rPr>
      <w:rFonts w:ascii="Times" w:hAnsi="Times"/>
      <w:szCs w:val="20"/>
    </w:rPr>
  </w:style>
  <w:style w:type="character" w:styleId="FollowedHyperlink">
    <w:name w:val="FollowedHyperlink"/>
    <w:basedOn w:val="DefaultParagraphFont"/>
    <w:rsid w:val="00392675"/>
    <w:rPr>
      <w:color w:val="800080"/>
      <w:u w:val="single"/>
    </w:rPr>
  </w:style>
  <w:style w:type="paragraph" w:styleId="DocumentMap">
    <w:name w:val="Document Map"/>
    <w:basedOn w:val="Normal"/>
    <w:link w:val="DocumentMapChar"/>
    <w:rsid w:val="003926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C0900"/>
    <w:rPr>
      <w:rFonts w:ascii="Tahoma" w:hAnsi="Tahoma" w:cs="Tahoma"/>
      <w:shd w:val="clear" w:color="auto" w:fill="000080"/>
      <w:lang w:val="en-US" w:eastAsia="en-US"/>
    </w:rPr>
  </w:style>
  <w:style w:type="paragraph" w:customStyle="1" w:styleId="FRTestoTRB">
    <w:name w:val="FRTesto TRB"/>
    <w:basedOn w:val="Normal"/>
    <w:next w:val="Normal"/>
    <w:rsid w:val="00392675"/>
    <w:pPr>
      <w:autoSpaceDE/>
      <w:autoSpaceDN/>
      <w:adjustRightInd/>
      <w:jc w:val="both"/>
    </w:pPr>
    <w:rPr>
      <w:szCs w:val="20"/>
      <w:lang w:val="pt-BR"/>
    </w:rPr>
  </w:style>
  <w:style w:type="paragraph" w:styleId="ListNumber">
    <w:name w:val="List Number"/>
    <w:basedOn w:val="Normal"/>
    <w:next w:val="BodyText"/>
    <w:rsid w:val="00392675"/>
    <w:pPr>
      <w:numPr>
        <w:numId w:val="1"/>
      </w:numPr>
      <w:autoSpaceDE/>
      <w:autoSpaceDN/>
      <w:adjustRightInd/>
    </w:pPr>
    <w:rPr>
      <w:sz w:val="20"/>
      <w:szCs w:val="20"/>
    </w:rPr>
  </w:style>
  <w:style w:type="character" w:customStyle="1" w:styleId="CarattereCarattere1">
    <w:name w:val="Carattere Carattere1"/>
    <w:basedOn w:val="DefaultParagraphFont"/>
    <w:semiHidden/>
    <w:rsid w:val="00392675"/>
    <w:rPr>
      <w:noProof w:val="0"/>
      <w:lang w:val="en-US" w:eastAsia="en-US" w:bidi="ar-SA"/>
    </w:rPr>
  </w:style>
  <w:style w:type="paragraph" w:customStyle="1" w:styleId="StyleLinespacingDouble">
    <w:name w:val="Style Line spacing:  Double"/>
    <w:basedOn w:val="Normal"/>
    <w:rsid w:val="00392675"/>
    <w:pPr>
      <w:autoSpaceDE/>
      <w:autoSpaceDN/>
      <w:adjustRightInd/>
      <w:spacing w:line="360" w:lineRule="auto"/>
    </w:pPr>
    <w:rPr>
      <w:szCs w:val="20"/>
    </w:rPr>
  </w:style>
  <w:style w:type="paragraph" w:customStyle="1" w:styleId="SIDTNormalNoindent">
    <w:name w:val="SIDT Normal Noindent"/>
    <w:basedOn w:val="Normal"/>
    <w:rsid w:val="00392675"/>
    <w:pPr>
      <w:widowControl w:val="0"/>
      <w:autoSpaceDE/>
      <w:autoSpaceDN/>
      <w:adjustRightInd/>
      <w:jc w:val="both"/>
    </w:pPr>
    <w:rPr>
      <w:rFonts w:eastAsia="MS Mincho"/>
      <w:kern w:val="2"/>
      <w:sz w:val="22"/>
      <w:lang w:eastAsia="ja-JP"/>
    </w:rPr>
  </w:style>
  <w:style w:type="paragraph" w:styleId="TOC1">
    <w:name w:val="toc 1"/>
    <w:basedOn w:val="Normal"/>
    <w:next w:val="Normal"/>
    <w:autoRedefine/>
    <w:semiHidden/>
    <w:rsid w:val="00392675"/>
    <w:pPr>
      <w:autoSpaceDE/>
      <w:autoSpaceDN/>
      <w:adjustRightInd/>
      <w:spacing w:line="480" w:lineRule="auto"/>
    </w:pPr>
    <w:rPr>
      <w:sz w:val="28"/>
      <w:lang w:eastAsia="it-IT"/>
    </w:rPr>
  </w:style>
  <w:style w:type="paragraph" w:styleId="Title">
    <w:name w:val="Title"/>
    <w:basedOn w:val="Normal"/>
    <w:next w:val="Normal"/>
    <w:qFormat/>
    <w:rsid w:val="00392675"/>
    <w:pPr>
      <w:tabs>
        <w:tab w:val="num" w:pos="360"/>
      </w:tabs>
      <w:autoSpaceDE/>
      <w:autoSpaceDN/>
      <w:adjustRightInd/>
      <w:spacing w:before="240" w:after="60" w:line="480" w:lineRule="auto"/>
      <w:ind w:left="360" w:hanging="360"/>
      <w:outlineLvl w:val="0"/>
    </w:pPr>
    <w:rPr>
      <w:rFonts w:ascii="Arial" w:hAnsi="Arial" w:cs="Arial"/>
      <w:b/>
      <w:bCs/>
      <w:kern w:val="28"/>
      <w:sz w:val="32"/>
      <w:szCs w:val="32"/>
      <w:lang w:eastAsia="it-IT"/>
    </w:rPr>
  </w:style>
  <w:style w:type="character" w:styleId="LineNumber">
    <w:name w:val="line number"/>
    <w:basedOn w:val="DefaultParagraphFont"/>
    <w:rsid w:val="00392675"/>
  </w:style>
  <w:style w:type="paragraph" w:customStyle="1" w:styleId="p1a">
    <w:name w:val="p1a"/>
    <w:basedOn w:val="Normal"/>
    <w:next w:val="Normal"/>
    <w:rsid w:val="00392675"/>
    <w:pPr>
      <w:overflowPunct w:val="0"/>
      <w:spacing w:line="240" w:lineRule="atLeast"/>
      <w:jc w:val="both"/>
      <w:textAlignment w:val="baseline"/>
    </w:pPr>
    <w:rPr>
      <w:rFonts w:ascii="Times" w:hAnsi="Times"/>
      <w:sz w:val="20"/>
      <w:szCs w:val="20"/>
      <w:lang w:eastAsia="de-DE"/>
    </w:rPr>
  </w:style>
  <w:style w:type="paragraph" w:customStyle="1" w:styleId="references">
    <w:name w:val="references"/>
    <w:basedOn w:val="Normal"/>
    <w:rsid w:val="00392675"/>
    <w:pPr>
      <w:overflowPunct w:val="0"/>
      <w:spacing w:line="200" w:lineRule="atLeast"/>
      <w:ind w:left="238" w:hanging="238"/>
      <w:jc w:val="both"/>
      <w:textAlignment w:val="baseline"/>
    </w:pPr>
    <w:rPr>
      <w:rFonts w:ascii="Times" w:hAnsi="Times"/>
      <w:sz w:val="17"/>
      <w:szCs w:val="20"/>
      <w:lang w:eastAsia="de-DE"/>
    </w:rPr>
  </w:style>
  <w:style w:type="paragraph" w:customStyle="1" w:styleId="TabTRB">
    <w:name w:val="Tab TRB"/>
    <w:basedOn w:val="Normal"/>
    <w:rsid w:val="00392675"/>
    <w:pPr>
      <w:autoSpaceDE/>
      <w:autoSpaceDN/>
      <w:adjustRightInd/>
      <w:jc w:val="center"/>
    </w:pPr>
    <w:rPr>
      <w:bCs/>
      <w:sz w:val="20"/>
      <w:szCs w:val="20"/>
      <w:lang w:val="pt-BR"/>
    </w:rPr>
  </w:style>
  <w:style w:type="paragraph" w:styleId="Subtitle">
    <w:name w:val="Subtitle"/>
    <w:basedOn w:val="Normal"/>
    <w:qFormat/>
    <w:rsid w:val="00392675"/>
    <w:pPr>
      <w:autoSpaceDE/>
      <w:autoSpaceDN/>
      <w:adjustRightInd/>
      <w:spacing w:line="360" w:lineRule="auto"/>
      <w:jc w:val="both"/>
    </w:pPr>
    <w:rPr>
      <w:b/>
      <w:bCs/>
      <w:caps/>
      <w:lang w:eastAsia="it-IT"/>
    </w:rPr>
  </w:style>
  <w:style w:type="character" w:styleId="PageNumber">
    <w:name w:val="page number"/>
    <w:basedOn w:val="DefaultParagraphFont"/>
    <w:rsid w:val="00392675"/>
  </w:style>
  <w:style w:type="paragraph" w:customStyle="1" w:styleId="bibliografia">
    <w:name w:val="bibliografia"/>
    <w:basedOn w:val="Normal"/>
    <w:rsid w:val="00392675"/>
    <w:pPr>
      <w:widowControl w:val="0"/>
      <w:autoSpaceDE/>
      <w:autoSpaceDN/>
      <w:adjustRightInd/>
      <w:spacing w:line="240" w:lineRule="atLeast"/>
      <w:ind w:left="284" w:hanging="284"/>
      <w:jc w:val="both"/>
    </w:pPr>
    <w:rPr>
      <w:sz w:val="20"/>
      <w:szCs w:val="20"/>
      <w:lang w:eastAsia="it-IT"/>
    </w:rPr>
  </w:style>
  <w:style w:type="paragraph" w:customStyle="1" w:styleId="testoirene">
    <w:name w:val="testo irene"/>
    <w:basedOn w:val="Normal"/>
    <w:rsid w:val="00392675"/>
    <w:pPr>
      <w:autoSpaceDE/>
      <w:autoSpaceDN/>
      <w:adjustRightInd/>
      <w:spacing w:line="360" w:lineRule="auto"/>
      <w:ind w:firstLine="397"/>
      <w:jc w:val="both"/>
    </w:pPr>
    <w:rPr>
      <w:lang w:eastAsia="it-IT"/>
    </w:rPr>
  </w:style>
  <w:style w:type="paragraph" w:styleId="Caption">
    <w:name w:val="caption"/>
    <w:aliases w:val="Didascalia Carattere1,Didascalia Carattere Carattere Carattere,Didascalia Carattere,Didascalia Carattere1 Carattere Carattere,Label"/>
    <w:basedOn w:val="Normal"/>
    <w:next w:val="Normal"/>
    <w:qFormat/>
    <w:rsid w:val="00392675"/>
    <w:pPr>
      <w:autoSpaceDE/>
      <w:autoSpaceDN/>
      <w:adjustRightInd/>
    </w:pPr>
    <w:rPr>
      <w:b/>
      <w:bCs/>
      <w:sz w:val="20"/>
      <w:szCs w:val="20"/>
      <w:lang w:eastAsia="it-IT"/>
    </w:rPr>
  </w:style>
  <w:style w:type="character" w:customStyle="1" w:styleId="DidascaliaCarattere1Carattere">
    <w:name w:val="Didascalia Carattere1 Carattere"/>
    <w:aliases w:val="Didascalia Carattere Carattere Carattere Carattere,Didascalia Carattere Carattere,Didascalia Carattere1 Carattere Carattere Carattere Carattere"/>
    <w:basedOn w:val="DefaultParagraphFont"/>
    <w:locked/>
    <w:rsid w:val="00392675"/>
    <w:rPr>
      <w:b/>
      <w:bCs/>
      <w:noProof w:val="0"/>
      <w:lang w:val="it-IT" w:eastAsia="it-IT" w:bidi="ar-SA"/>
    </w:rPr>
  </w:style>
  <w:style w:type="character" w:customStyle="1" w:styleId="CarattereCarattere3">
    <w:name w:val="Carattere Carattere3"/>
    <w:basedOn w:val="DefaultParagraphFont"/>
    <w:locked/>
    <w:rsid w:val="00392675"/>
    <w:rPr>
      <w:rFonts w:cs="Times New Roman"/>
      <w:noProof w:val="0"/>
      <w:lang w:val="it-IT" w:eastAsia="it-IT" w:bidi="ar-SA"/>
    </w:rPr>
  </w:style>
  <w:style w:type="character" w:customStyle="1" w:styleId="longtext">
    <w:name w:val="long_text"/>
    <w:basedOn w:val="DefaultParagraphFont"/>
    <w:rsid w:val="00392675"/>
    <w:rPr>
      <w:rFonts w:cs="Times New Roman"/>
    </w:rPr>
  </w:style>
  <w:style w:type="paragraph" w:styleId="BalloonText">
    <w:name w:val="Balloon Text"/>
    <w:basedOn w:val="Normal"/>
    <w:link w:val="BalloonTextChar"/>
    <w:semiHidden/>
    <w:unhideWhenUsed/>
    <w:rsid w:val="00E019EA"/>
    <w:rPr>
      <w:rFonts w:ascii="Tahoma" w:hAnsi="Tahoma" w:cs="Tahoma"/>
      <w:sz w:val="16"/>
      <w:szCs w:val="16"/>
    </w:rPr>
  </w:style>
  <w:style w:type="character" w:customStyle="1" w:styleId="BalloonTextChar">
    <w:name w:val="Balloon Text Char"/>
    <w:basedOn w:val="DefaultParagraphFont"/>
    <w:link w:val="BalloonText"/>
    <w:uiPriority w:val="99"/>
    <w:semiHidden/>
    <w:rsid w:val="00E019EA"/>
    <w:rPr>
      <w:rFonts w:ascii="Tahoma" w:hAnsi="Tahoma" w:cs="Tahoma"/>
      <w:sz w:val="16"/>
      <w:szCs w:val="16"/>
      <w:lang w:val="en-US" w:eastAsia="en-US"/>
    </w:rPr>
  </w:style>
  <w:style w:type="paragraph" w:styleId="ListParagraph">
    <w:name w:val="List Paragraph"/>
    <w:basedOn w:val="Normal"/>
    <w:uiPriority w:val="99"/>
    <w:qFormat/>
    <w:rsid w:val="005A1482"/>
    <w:pPr>
      <w:autoSpaceDE/>
      <w:autoSpaceDN/>
      <w:adjustRightInd/>
      <w:spacing w:after="200" w:line="276" w:lineRule="auto"/>
      <w:ind w:left="720"/>
      <w:contextualSpacing/>
      <w:jc w:val="both"/>
    </w:pPr>
    <w:rPr>
      <w:rFonts w:eastAsiaTheme="minorEastAsia" w:cstheme="minorBidi"/>
      <w:szCs w:val="20"/>
      <w:lang w:bidi="en-US"/>
    </w:rPr>
  </w:style>
  <w:style w:type="paragraph" w:styleId="CommentSubject">
    <w:name w:val="annotation subject"/>
    <w:basedOn w:val="CommentText"/>
    <w:next w:val="CommentText"/>
    <w:link w:val="CommentSubjectChar"/>
    <w:unhideWhenUsed/>
    <w:rsid w:val="003B6FEB"/>
    <w:pPr>
      <w:autoSpaceDE w:val="0"/>
      <w:autoSpaceDN w:val="0"/>
      <w:adjustRightInd w:val="0"/>
    </w:pPr>
    <w:rPr>
      <w:b/>
      <w:bCs/>
    </w:rPr>
  </w:style>
  <w:style w:type="character" w:customStyle="1" w:styleId="CommentSubjectChar">
    <w:name w:val="Comment Subject Char"/>
    <w:basedOn w:val="CommentTextChar"/>
    <w:link w:val="CommentSubject"/>
    <w:rsid w:val="003B6FEB"/>
    <w:rPr>
      <w:lang w:val="en-US" w:eastAsia="en-US"/>
    </w:rPr>
  </w:style>
  <w:style w:type="paragraph" w:customStyle="1" w:styleId="a">
    <w:name w:val="スタイル (英数字) ＭＳ ゴシック"/>
    <w:basedOn w:val="Normal"/>
    <w:rsid w:val="009C0900"/>
    <w:pPr>
      <w:widowControl w:val="0"/>
      <w:autoSpaceDE/>
      <w:autoSpaceDN/>
      <w:adjustRightInd/>
      <w:ind w:firstLineChars="105" w:firstLine="238"/>
      <w:jc w:val="both"/>
    </w:pPr>
    <w:rPr>
      <w:rFonts w:eastAsia="MS Mincho" w:cs="MS Mincho"/>
      <w:kern w:val="2"/>
      <w:sz w:val="21"/>
      <w:szCs w:val="20"/>
      <w:lang w:eastAsia="ja-JP"/>
    </w:rPr>
  </w:style>
  <w:style w:type="paragraph" w:customStyle="1" w:styleId="Literaturverzeichnis">
    <w:name w:val="Literaturverzeichnis"/>
    <w:basedOn w:val="Normal"/>
    <w:autoRedefine/>
    <w:rsid w:val="009C0900"/>
    <w:pPr>
      <w:autoSpaceDE/>
      <w:autoSpaceDN/>
      <w:adjustRightInd/>
      <w:spacing w:after="120"/>
      <w:ind w:left="567" w:hanging="567"/>
    </w:pPr>
    <w:rPr>
      <w:rFonts w:eastAsia="MS Mincho"/>
      <w:szCs w:val="20"/>
      <w:lang w:val="de-CH" w:eastAsia="ja-JP"/>
    </w:rPr>
  </w:style>
  <w:style w:type="paragraph" w:customStyle="1" w:styleId="Appendix1">
    <w:name w:val="Appendix 1"/>
    <w:basedOn w:val="Normal"/>
    <w:next w:val="Normal"/>
    <w:rsid w:val="009C0900"/>
    <w:pPr>
      <w:keepNext/>
      <w:keepLines/>
      <w:suppressAutoHyphens/>
      <w:autoSpaceDE/>
      <w:autoSpaceDN/>
      <w:adjustRightInd/>
      <w:spacing w:before="320" w:after="213"/>
    </w:pPr>
    <w:rPr>
      <w:rFonts w:ascii="Arial" w:eastAsia="MS Mincho" w:hAnsi="Arial"/>
      <w:b/>
      <w:sz w:val="32"/>
      <w:szCs w:val="20"/>
      <w:lang w:val="en-GB" w:eastAsia="ja-JP"/>
    </w:rPr>
  </w:style>
  <w:style w:type="paragraph" w:customStyle="1" w:styleId="Appendix2">
    <w:name w:val="Appendix 2"/>
    <w:basedOn w:val="Appendix1"/>
    <w:next w:val="Normal"/>
    <w:rsid w:val="009C0900"/>
    <w:pPr>
      <w:spacing w:before="483" w:after="161"/>
    </w:pPr>
    <w:rPr>
      <w:sz w:val="28"/>
    </w:rPr>
  </w:style>
  <w:style w:type="paragraph" w:customStyle="1" w:styleId="Table-Text">
    <w:name w:val="Table - Text"/>
    <w:basedOn w:val="Normal"/>
    <w:next w:val="Normal"/>
    <w:rsid w:val="009C0900"/>
    <w:pPr>
      <w:keepNext/>
      <w:keepLines/>
      <w:suppressAutoHyphens/>
      <w:autoSpaceDE/>
      <w:autoSpaceDN/>
      <w:adjustRightInd/>
      <w:spacing w:before="62" w:after="62"/>
    </w:pPr>
    <w:rPr>
      <w:rFonts w:eastAsia="MS Mincho"/>
      <w:szCs w:val="20"/>
      <w:lang w:val="en-GB" w:eastAsia="ja-JP"/>
    </w:rPr>
  </w:style>
  <w:style w:type="paragraph" w:customStyle="1" w:styleId="Table-Header">
    <w:name w:val="Table - Header"/>
    <w:basedOn w:val="Normal"/>
    <w:next w:val="Table-Text"/>
    <w:rsid w:val="009C0900"/>
    <w:pPr>
      <w:keepNext/>
      <w:keepLines/>
      <w:suppressAutoHyphens/>
      <w:autoSpaceDE/>
      <w:autoSpaceDN/>
      <w:adjustRightInd/>
      <w:spacing w:before="78" w:after="78"/>
    </w:pPr>
    <w:rPr>
      <w:rFonts w:eastAsia="MS Mincho"/>
      <w:spacing w:val="-2"/>
      <w:szCs w:val="20"/>
      <w:lang w:val="en-GB" w:eastAsia="ja-JP"/>
    </w:rPr>
  </w:style>
  <w:style w:type="paragraph" w:styleId="List">
    <w:name w:val="List"/>
    <w:basedOn w:val="Normal"/>
    <w:rsid w:val="009C0900"/>
    <w:pPr>
      <w:numPr>
        <w:numId w:val="2"/>
      </w:numPr>
      <w:tabs>
        <w:tab w:val="left" w:pos="851"/>
      </w:tabs>
      <w:autoSpaceDE/>
      <w:autoSpaceDN/>
      <w:adjustRightInd/>
      <w:spacing w:after="120"/>
    </w:pPr>
    <w:rPr>
      <w:rFonts w:eastAsia="MS Mincho"/>
      <w:szCs w:val="20"/>
      <w:lang w:val="en-GB" w:eastAsia="ja-JP"/>
    </w:rPr>
  </w:style>
  <w:style w:type="paragraph" w:customStyle="1" w:styleId="Abstract">
    <w:name w:val="Abstract"/>
    <w:basedOn w:val="Normal"/>
    <w:rsid w:val="009C0900"/>
    <w:pPr>
      <w:autoSpaceDE/>
      <w:autoSpaceDN/>
      <w:adjustRightInd/>
      <w:spacing w:after="120"/>
    </w:pPr>
    <w:rPr>
      <w:rFonts w:eastAsia="MS Mincho"/>
      <w:spacing w:val="-2"/>
      <w:szCs w:val="20"/>
      <w:lang w:val="en-GB" w:eastAsia="ja-JP"/>
    </w:rPr>
  </w:style>
  <w:style w:type="paragraph" w:customStyle="1" w:styleId="References0">
    <w:name w:val="References"/>
    <w:basedOn w:val="Normal"/>
    <w:autoRedefine/>
    <w:rsid w:val="009C0900"/>
    <w:pPr>
      <w:autoSpaceDE/>
      <w:autoSpaceDN/>
      <w:adjustRightInd/>
      <w:snapToGrid w:val="0"/>
      <w:spacing w:after="120"/>
      <w:ind w:firstLine="172"/>
    </w:pPr>
    <w:rPr>
      <w:rFonts w:ascii="Arial" w:eastAsia="MS Mincho" w:hAnsi="Arial" w:cs="Arial"/>
      <w:b/>
      <w:sz w:val="32"/>
      <w:szCs w:val="32"/>
      <w:lang w:val="en-GB" w:eastAsia="ja-JP"/>
    </w:rPr>
  </w:style>
  <w:style w:type="paragraph" w:customStyle="1" w:styleId="NormalTimesNewRoman">
    <w:name w:val="Normal + Times New Roman"/>
    <w:aliases w:val="11 pt,Italic"/>
    <w:basedOn w:val="Normal"/>
    <w:rsid w:val="009C0900"/>
    <w:pPr>
      <w:spacing w:line="480" w:lineRule="auto"/>
      <w:jc w:val="both"/>
    </w:pPr>
    <w:rPr>
      <w:rFonts w:ascii="Arial" w:hAnsi="Arial" w:cs="Arial"/>
      <w:i/>
      <w:sz w:val="22"/>
      <w:szCs w:val="22"/>
    </w:rPr>
  </w:style>
  <w:style w:type="paragraph" w:styleId="PlainText">
    <w:name w:val="Plain Text"/>
    <w:basedOn w:val="Normal"/>
    <w:link w:val="PlainTextChar"/>
    <w:rsid w:val="009C0900"/>
    <w:pPr>
      <w:autoSpaceDE/>
      <w:autoSpaceDN/>
      <w:adjustRightInd/>
    </w:pPr>
    <w:rPr>
      <w:rFonts w:ascii="Courier New" w:hAnsi="Courier New" w:cs="Courier New"/>
      <w:sz w:val="20"/>
      <w:szCs w:val="20"/>
      <w:lang w:val="en-CA"/>
    </w:rPr>
  </w:style>
  <w:style w:type="character" w:customStyle="1" w:styleId="PlainTextChar">
    <w:name w:val="Plain Text Char"/>
    <w:basedOn w:val="DefaultParagraphFont"/>
    <w:link w:val="PlainText"/>
    <w:rsid w:val="009C0900"/>
    <w:rPr>
      <w:rFonts w:ascii="Courier New" w:hAnsi="Courier New" w:cs="Courier New"/>
      <w:lang w:val="en-CA" w:eastAsia="en-US"/>
    </w:rPr>
  </w:style>
  <w:style w:type="paragraph" w:styleId="Revision">
    <w:name w:val="Revision"/>
    <w:hidden/>
    <w:rsid w:val="009C0900"/>
    <w:rPr>
      <w:rFonts w:eastAsia="MS Mincho"/>
      <w:kern w:val="2"/>
      <w:sz w:val="21"/>
      <w:szCs w:val="21"/>
      <w:lang w:val="en-US" w:eastAsia="ja-JP"/>
    </w:rPr>
  </w:style>
  <w:style w:type="character" w:customStyle="1" w:styleId="hps">
    <w:name w:val="hps"/>
    <w:basedOn w:val="DefaultParagraphFont"/>
    <w:rsid w:val="00BF605B"/>
  </w:style>
  <w:style w:type="character" w:customStyle="1" w:styleId="BodyTextChar">
    <w:name w:val="Body Text Char"/>
    <w:basedOn w:val="DefaultParagraphFont"/>
    <w:link w:val="BodyText"/>
    <w:rsid w:val="00F55FE9"/>
    <w:rPr>
      <w:sz w:val="24"/>
      <w:szCs w:val="24"/>
      <w:lang w:val="en-US" w:eastAsia="en-US"/>
    </w:rPr>
  </w:style>
  <w:style w:type="paragraph" w:styleId="Bibliography">
    <w:name w:val="Bibliography"/>
    <w:basedOn w:val="Normal"/>
    <w:next w:val="Normal"/>
    <w:uiPriority w:val="70"/>
    <w:rsid w:val="0059539B"/>
  </w:style>
  <w:style w:type="character" w:styleId="Emphasis">
    <w:name w:val="Emphasis"/>
    <w:basedOn w:val="DefaultParagraphFont"/>
    <w:uiPriority w:val="20"/>
    <w:qFormat/>
    <w:rsid w:val="004F5E29"/>
    <w:rPr>
      <w:i/>
      <w:iCs/>
    </w:rPr>
  </w:style>
  <w:style w:type="paragraph" w:customStyle="1" w:styleId="Bibliografia1">
    <w:name w:val="Bibliografia1"/>
    <w:basedOn w:val="Normal"/>
    <w:next w:val="Normal"/>
    <w:rsid w:val="00A36882"/>
    <w:pPr>
      <w:widowControl w:val="0"/>
      <w:autoSpaceDE/>
      <w:autoSpaceDN/>
      <w:adjustRightInd/>
      <w:jc w:val="both"/>
    </w:pPr>
    <w:rPr>
      <w:rFonts w:eastAsia="MS Mincho"/>
      <w:kern w:val="2"/>
      <w:sz w:val="21"/>
      <w:szCs w:val="21"/>
      <w:lang w:val="en-GB" w:eastAsia="ja-JP"/>
    </w:rPr>
  </w:style>
  <w:style w:type="character" w:customStyle="1" w:styleId="shorttext">
    <w:name w:val="short_text"/>
    <w:basedOn w:val="DefaultParagraphFont"/>
    <w:rsid w:val="005A25DF"/>
  </w:style>
  <w:style w:type="character" w:customStyle="1" w:styleId="atn">
    <w:name w:val="atn"/>
    <w:basedOn w:val="DefaultParagraphFont"/>
    <w:rsid w:val="005A25DF"/>
  </w:style>
  <w:style w:type="character" w:customStyle="1" w:styleId="Heading2Char">
    <w:name w:val="Heading 2 Char"/>
    <w:aliases w:val="h2 Char"/>
    <w:basedOn w:val="DefaultParagraphFont"/>
    <w:link w:val="Heading2"/>
    <w:uiPriority w:val="99"/>
    <w:rsid w:val="00241090"/>
    <w:rPr>
      <w:sz w:val="24"/>
      <w:szCs w:val="24"/>
      <w:lang w:val="en-US" w:eastAsia="en-US"/>
    </w:rPr>
  </w:style>
  <w:style w:type="paragraph" w:customStyle="1" w:styleId="Els-1storder-head">
    <w:name w:val="Els-1storder-head"/>
    <w:next w:val="Normal"/>
    <w:rsid w:val="001E5B24"/>
    <w:pPr>
      <w:keepNext/>
      <w:numPr>
        <w:numId w:val="3"/>
      </w:numPr>
      <w:suppressAutoHyphens/>
      <w:spacing w:before="240" w:after="240" w:line="240" w:lineRule="exact"/>
    </w:pPr>
    <w:rPr>
      <w:rFonts w:eastAsia="SimSun"/>
      <w:b/>
      <w:lang w:val="en-US" w:eastAsia="en-US"/>
    </w:rPr>
  </w:style>
  <w:style w:type="paragraph" w:customStyle="1" w:styleId="Els-2ndorder-head">
    <w:name w:val="Els-2ndorder-head"/>
    <w:next w:val="Normal"/>
    <w:rsid w:val="001E5B24"/>
    <w:pPr>
      <w:keepNext/>
      <w:numPr>
        <w:ilvl w:val="1"/>
        <w:numId w:val="3"/>
      </w:numPr>
      <w:suppressAutoHyphens/>
      <w:spacing w:before="240" w:after="240" w:line="240" w:lineRule="exact"/>
    </w:pPr>
    <w:rPr>
      <w:rFonts w:eastAsia="SimSun"/>
      <w:i/>
      <w:lang w:val="en-US" w:eastAsia="en-US"/>
    </w:rPr>
  </w:style>
  <w:style w:type="paragraph" w:customStyle="1" w:styleId="Els-3rdorder-head">
    <w:name w:val="Els-3rdorder-head"/>
    <w:next w:val="Normal"/>
    <w:rsid w:val="001E5B24"/>
    <w:pPr>
      <w:keepNext/>
      <w:numPr>
        <w:ilvl w:val="2"/>
        <w:numId w:val="3"/>
      </w:numPr>
      <w:suppressAutoHyphens/>
      <w:spacing w:before="240" w:line="240" w:lineRule="exact"/>
    </w:pPr>
    <w:rPr>
      <w:rFonts w:eastAsia="SimSun"/>
      <w:i/>
      <w:lang w:val="en-US" w:eastAsia="en-US"/>
    </w:rPr>
  </w:style>
  <w:style w:type="paragraph" w:customStyle="1" w:styleId="Els-4thorder-head">
    <w:name w:val="Els-4thorder-head"/>
    <w:next w:val="Normal"/>
    <w:rsid w:val="001E5B24"/>
    <w:pPr>
      <w:keepNext/>
      <w:numPr>
        <w:ilvl w:val="3"/>
        <w:numId w:val="3"/>
      </w:numPr>
      <w:suppressAutoHyphens/>
      <w:spacing w:before="240" w:line="240" w:lineRule="exact"/>
    </w:pPr>
    <w:rPr>
      <w:rFonts w:eastAsia="SimSun"/>
      <w:i/>
      <w:lang w:val="en-US" w:eastAsia="en-US"/>
    </w:rPr>
  </w:style>
  <w:style w:type="paragraph" w:customStyle="1" w:styleId="Els-body-text">
    <w:name w:val="Els-body-text"/>
    <w:rsid w:val="00B62A32"/>
    <w:pPr>
      <w:keepNext/>
      <w:spacing w:line="240" w:lineRule="exact"/>
      <w:ind w:firstLine="238"/>
      <w:jc w:val="both"/>
    </w:pPr>
    <w:rPr>
      <w:rFonts w:eastAsia="SimSun"/>
      <w:lang w:val="en-US" w:eastAsia="en-US"/>
    </w:rPr>
  </w:style>
  <w:style w:type="character" w:customStyle="1" w:styleId="highlight">
    <w:name w:val="highlight"/>
    <w:basedOn w:val="DefaultParagraphFont"/>
    <w:rsid w:val="00D54CEA"/>
  </w:style>
  <w:style w:type="character" w:customStyle="1" w:styleId="FooterChar">
    <w:name w:val="Footer Char"/>
    <w:basedOn w:val="DefaultParagraphFont"/>
    <w:link w:val="Footer"/>
    <w:uiPriority w:val="99"/>
    <w:rsid w:val="00F81ED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table of figures" w:uiPriority="0"/>
    <w:lsdException w:name="annotation reference" w:uiPriority="0"/>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0"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92675"/>
    <w:pPr>
      <w:autoSpaceDE w:val="0"/>
      <w:autoSpaceDN w:val="0"/>
      <w:adjustRightInd w:val="0"/>
    </w:pPr>
    <w:rPr>
      <w:sz w:val="24"/>
      <w:szCs w:val="24"/>
      <w:lang w:eastAsia="en-US"/>
    </w:rPr>
  </w:style>
  <w:style w:type="paragraph" w:styleId="Heading1">
    <w:name w:val="heading 1"/>
    <w:basedOn w:val="Normal"/>
    <w:next w:val="Normal"/>
    <w:qFormat/>
    <w:rsid w:val="00392675"/>
    <w:pPr>
      <w:keepNext/>
      <w:autoSpaceDE/>
      <w:autoSpaceDN/>
      <w:adjustRightInd/>
      <w:outlineLvl w:val="0"/>
    </w:pPr>
    <w:rPr>
      <w:b/>
      <w:bCs/>
      <w:sz w:val="32"/>
      <w:szCs w:val="20"/>
      <w:lang w:eastAsia="it-IT"/>
    </w:rPr>
  </w:style>
  <w:style w:type="paragraph" w:styleId="Heading2">
    <w:name w:val="heading 2"/>
    <w:aliases w:val="h2"/>
    <w:basedOn w:val="Default"/>
    <w:next w:val="Default"/>
    <w:link w:val="Heading2Char"/>
    <w:qFormat/>
    <w:rsid w:val="00392675"/>
    <w:pPr>
      <w:outlineLvl w:val="1"/>
    </w:pPr>
    <w:rPr>
      <w:color w:val="auto"/>
    </w:rPr>
  </w:style>
  <w:style w:type="paragraph" w:styleId="Heading3">
    <w:name w:val="heading 3"/>
    <w:basedOn w:val="Normal"/>
    <w:next w:val="Normal"/>
    <w:qFormat/>
    <w:rsid w:val="00392675"/>
    <w:pPr>
      <w:keepNext/>
      <w:tabs>
        <w:tab w:val="num" w:pos="1418"/>
      </w:tabs>
      <w:autoSpaceDE/>
      <w:autoSpaceDN/>
      <w:adjustRightInd/>
      <w:spacing w:before="240" w:after="60" w:line="480" w:lineRule="auto"/>
      <w:ind w:left="2061" w:hanging="1418"/>
      <w:outlineLvl w:val="2"/>
    </w:pPr>
    <w:rPr>
      <w:rFonts w:ascii="Arial" w:hAnsi="Arial" w:cs="Arial"/>
      <w:b/>
      <w:bCs/>
      <w:szCs w:val="26"/>
      <w:lang w:eastAsia="it-IT"/>
    </w:rPr>
  </w:style>
  <w:style w:type="paragraph" w:styleId="Heading4">
    <w:name w:val="heading 4"/>
    <w:basedOn w:val="Normal"/>
    <w:next w:val="Normal"/>
    <w:qFormat/>
    <w:rsid w:val="00392675"/>
    <w:pPr>
      <w:keepNext/>
      <w:autoSpaceDE/>
      <w:autoSpaceDN/>
      <w:adjustRightInd/>
      <w:spacing w:before="240" w:after="60"/>
      <w:outlineLvl w:val="3"/>
    </w:pPr>
    <w:rPr>
      <w:b/>
      <w:bCs/>
      <w:sz w:val="28"/>
      <w:szCs w:val="28"/>
    </w:rPr>
  </w:style>
  <w:style w:type="paragraph" w:styleId="Heading5">
    <w:name w:val="heading 5"/>
    <w:basedOn w:val="Normal"/>
    <w:next w:val="Normal"/>
    <w:link w:val="Heading5Char"/>
    <w:qFormat/>
    <w:rsid w:val="009C0900"/>
    <w:pPr>
      <w:widowControl w:val="0"/>
      <w:autoSpaceDE/>
      <w:autoSpaceDN/>
      <w:adjustRightInd/>
      <w:spacing w:before="240" w:after="60"/>
      <w:jc w:val="both"/>
      <w:outlineLvl w:val="4"/>
    </w:pPr>
    <w:rPr>
      <w:rFonts w:eastAsia="MS Mincho"/>
      <w:b/>
      <w:bCs/>
      <w:i/>
      <w:iCs/>
      <w:kern w:val="2"/>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2675"/>
    <w:pPr>
      <w:autoSpaceDE w:val="0"/>
      <w:autoSpaceDN w:val="0"/>
      <w:adjustRightInd w:val="0"/>
    </w:pPr>
    <w:rPr>
      <w:color w:val="000000"/>
      <w:sz w:val="24"/>
      <w:szCs w:val="24"/>
      <w:lang w:val="en-US" w:eastAsia="en-US"/>
    </w:rPr>
  </w:style>
  <w:style w:type="character" w:customStyle="1" w:styleId="Heading5Char">
    <w:name w:val="Titolo 5 Carattere"/>
    <w:basedOn w:val="DefaultParagraphFont"/>
    <w:link w:val="Heading5"/>
    <w:rsid w:val="009C0900"/>
    <w:rPr>
      <w:rFonts w:eastAsia="MS Mincho"/>
      <w:b/>
      <w:bCs/>
      <w:i/>
      <w:iCs/>
      <w:kern w:val="2"/>
      <w:sz w:val="26"/>
      <w:szCs w:val="26"/>
      <w:lang w:val="en-US" w:eastAsia="ja-JP"/>
    </w:rPr>
  </w:style>
  <w:style w:type="paragraph" w:customStyle="1" w:styleId="Testofumetto1">
    <w:name w:val="Testo fumetto1"/>
    <w:basedOn w:val="Normal"/>
    <w:semiHidden/>
    <w:rsid w:val="00392675"/>
    <w:pPr>
      <w:autoSpaceDE/>
      <w:autoSpaceDN/>
      <w:adjustRightInd/>
    </w:pPr>
    <w:rPr>
      <w:rFonts w:ascii="Tahoma" w:hAnsi="Tahoma" w:cs="Tahoma"/>
      <w:sz w:val="16"/>
      <w:szCs w:val="16"/>
    </w:rPr>
  </w:style>
  <w:style w:type="character" w:styleId="FootnoteReference">
    <w:name w:val="footnote reference"/>
    <w:uiPriority w:val="99"/>
    <w:rsid w:val="00392675"/>
    <w:rPr>
      <w:vertAlign w:val="superscript"/>
    </w:rPr>
  </w:style>
  <w:style w:type="paragraph" w:styleId="Header">
    <w:name w:val="header"/>
    <w:basedOn w:val="Normal"/>
    <w:link w:val="HeaderChar"/>
    <w:uiPriority w:val="99"/>
    <w:rsid w:val="00392675"/>
    <w:pPr>
      <w:tabs>
        <w:tab w:val="center" w:pos="4320"/>
        <w:tab w:val="right" w:pos="8640"/>
      </w:tabs>
    </w:pPr>
  </w:style>
  <w:style w:type="character" w:customStyle="1" w:styleId="HeaderChar">
    <w:name w:val="Intestazione Carattere"/>
    <w:basedOn w:val="DefaultParagraphFont"/>
    <w:link w:val="Header"/>
    <w:uiPriority w:val="99"/>
    <w:rsid w:val="005A1482"/>
    <w:rPr>
      <w:sz w:val="24"/>
      <w:szCs w:val="24"/>
      <w:lang w:val="en-US" w:eastAsia="en-US"/>
    </w:rPr>
  </w:style>
  <w:style w:type="paragraph" w:styleId="Footer">
    <w:name w:val="footer"/>
    <w:basedOn w:val="Normal"/>
    <w:link w:val="FooterChar"/>
    <w:uiPriority w:val="99"/>
    <w:rsid w:val="00392675"/>
    <w:pPr>
      <w:tabs>
        <w:tab w:val="center" w:pos="4320"/>
        <w:tab w:val="right" w:pos="8640"/>
      </w:tabs>
    </w:pPr>
  </w:style>
  <w:style w:type="paragraph" w:styleId="FootnoteText">
    <w:name w:val="footnote text"/>
    <w:basedOn w:val="Normal"/>
    <w:link w:val="FootnoteTextChar"/>
    <w:rsid w:val="00392675"/>
    <w:rPr>
      <w:sz w:val="20"/>
      <w:szCs w:val="20"/>
    </w:rPr>
  </w:style>
  <w:style w:type="character" w:customStyle="1" w:styleId="FootnoteTextChar">
    <w:name w:val="Testo nota a piè di pagina Carattere"/>
    <w:basedOn w:val="DefaultParagraphFont"/>
    <w:link w:val="FootnoteText"/>
    <w:rsid w:val="003F6F9F"/>
    <w:rPr>
      <w:lang w:val="en-US" w:eastAsia="en-US"/>
    </w:rPr>
  </w:style>
  <w:style w:type="paragraph" w:styleId="NormalWeb">
    <w:name w:val="Normal (Web)"/>
    <w:basedOn w:val="Normal"/>
    <w:uiPriority w:val="99"/>
    <w:rsid w:val="00392675"/>
    <w:pPr>
      <w:autoSpaceDE/>
      <w:autoSpaceDN/>
      <w:adjustRightInd/>
      <w:spacing w:before="100" w:beforeAutospacing="1" w:after="100" w:afterAutospacing="1"/>
    </w:pPr>
  </w:style>
  <w:style w:type="character" w:customStyle="1" w:styleId="DefaultChar">
    <w:name w:val="Default Char"/>
    <w:basedOn w:val="DefaultParagraphFont"/>
    <w:locked/>
    <w:rsid w:val="00392675"/>
    <w:rPr>
      <w:noProof w:val="0"/>
      <w:color w:val="000000"/>
      <w:sz w:val="24"/>
      <w:szCs w:val="24"/>
      <w:lang w:val="en-US" w:eastAsia="en-US" w:bidi="ar-SA"/>
    </w:rPr>
  </w:style>
  <w:style w:type="character" w:styleId="CommentReference">
    <w:name w:val="annotation reference"/>
    <w:basedOn w:val="DefaultParagraphFont"/>
    <w:rsid w:val="00392675"/>
    <w:rPr>
      <w:sz w:val="16"/>
      <w:szCs w:val="16"/>
    </w:rPr>
  </w:style>
  <w:style w:type="paragraph" w:styleId="CommentText">
    <w:name w:val="annotation text"/>
    <w:basedOn w:val="Normal"/>
    <w:link w:val="CommentTextChar"/>
    <w:rsid w:val="00392675"/>
    <w:pPr>
      <w:autoSpaceDE/>
      <w:autoSpaceDN/>
      <w:adjustRightInd/>
    </w:pPr>
    <w:rPr>
      <w:sz w:val="20"/>
      <w:szCs w:val="20"/>
    </w:rPr>
  </w:style>
  <w:style w:type="character" w:customStyle="1" w:styleId="CommentTextChar">
    <w:name w:val="Testo commento Carattere"/>
    <w:basedOn w:val="DefaultParagraphFont"/>
    <w:link w:val="CommentText"/>
    <w:rsid w:val="003B6FEB"/>
    <w:rPr>
      <w:lang w:val="en-US" w:eastAsia="en-US"/>
    </w:rPr>
  </w:style>
  <w:style w:type="character" w:styleId="Hyperlink">
    <w:name w:val="Hyperlink"/>
    <w:basedOn w:val="DefaultParagraphFont"/>
    <w:rsid w:val="00392675"/>
    <w:rPr>
      <w:color w:val="0000FF"/>
      <w:u w:val="single"/>
    </w:rPr>
  </w:style>
  <w:style w:type="character" w:customStyle="1" w:styleId="ti">
    <w:name w:val="ti"/>
    <w:basedOn w:val="DefaultParagraphFont"/>
    <w:rsid w:val="00392675"/>
  </w:style>
  <w:style w:type="character" w:styleId="Strong">
    <w:name w:val="Strong"/>
    <w:basedOn w:val="DefaultParagraphFont"/>
    <w:qFormat/>
    <w:rsid w:val="00392675"/>
    <w:rPr>
      <w:b/>
      <w:bCs/>
    </w:rPr>
  </w:style>
  <w:style w:type="character" w:customStyle="1" w:styleId="featuredlinkouts">
    <w:name w:val="featured_linkouts"/>
    <w:basedOn w:val="DefaultParagraphFont"/>
    <w:rsid w:val="00392675"/>
  </w:style>
  <w:style w:type="paragraph" w:styleId="BodyText">
    <w:name w:val="Body Text"/>
    <w:basedOn w:val="Default"/>
    <w:next w:val="Default"/>
    <w:link w:val="BodyTextChar"/>
    <w:rsid w:val="00392675"/>
    <w:rPr>
      <w:color w:val="auto"/>
    </w:rPr>
  </w:style>
  <w:style w:type="character" w:customStyle="1" w:styleId="CarattereCarattere">
    <w:name w:val="Carattere Carattere"/>
    <w:basedOn w:val="DefaultParagraphFont"/>
    <w:rsid w:val="00392675"/>
    <w:rPr>
      <w:sz w:val="24"/>
      <w:szCs w:val="24"/>
    </w:rPr>
  </w:style>
  <w:style w:type="character" w:customStyle="1" w:styleId="bea-portal-theme-alibrisinvisible">
    <w:name w:val="bea-portal-theme-alibrisinvisible"/>
    <w:basedOn w:val="DefaultParagraphFont"/>
    <w:rsid w:val="00392675"/>
  </w:style>
  <w:style w:type="character" w:customStyle="1" w:styleId="cmti-10x-x-109">
    <w:name w:val="cmti-10x-x-109"/>
    <w:basedOn w:val="DefaultParagraphFont"/>
    <w:rsid w:val="00392675"/>
  </w:style>
  <w:style w:type="character" w:customStyle="1" w:styleId="cmbx-10x-x-109">
    <w:name w:val="cmbx-10x-x-109"/>
    <w:basedOn w:val="DefaultParagraphFont"/>
    <w:rsid w:val="00392675"/>
  </w:style>
  <w:style w:type="character" w:customStyle="1" w:styleId="smallcaps">
    <w:name w:val="smallcaps"/>
    <w:basedOn w:val="DefaultParagraphFont"/>
    <w:rsid w:val="00392675"/>
  </w:style>
  <w:style w:type="character" w:customStyle="1" w:styleId="textecv">
    <w:name w:val="textecv"/>
    <w:basedOn w:val="DefaultParagraphFont"/>
    <w:rsid w:val="00392675"/>
  </w:style>
  <w:style w:type="character" w:customStyle="1" w:styleId="journalhead">
    <w:name w:val="journalhead"/>
    <w:basedOn w:val="DefaultParagraphFont"/>
    <w:rsid w:val="00392675"/>
  </w:style>
  <w:style w:type="paragraph" w:customStyle="1" w:styleId="text">
    <w:name w:val="text"/>
    <w:aliases w:val="t"/>
    <w:basedOn w:val="Normal"/>
    <w:uiPriority w:val="99"/>
    <w:rsid w:val="00392675"/>
    <w:pPr>
      <w:overflowPunct w:val="0"/>
      <w:spacing w:line="480" w:lineRule="atLeast"/>
      <w:ind w:firstLine="720"/>
      <w:jc w:val="both"/>
      <w:textAlignment w:val="baseline"/>
    </w:pPr>
    <w:rPr>
      <w:rFonts w:ascii="Times" w:hAnsi="Times"/>
      <w:szCs w:val="20"/>
    </w:rPr>
  </w:style>
  <w:style w:type="character" w:styleId="FollowedHyperlink">
    <w:name w:val="FollowedHyperlink"/>
    <w:basedOn w:val="DefaultParagraphFont"/>
    <w:rsid w:val="00392675"/>
    <w:rPr>
      <w:color w:val="800080"/>
      <w:u w:val="single"/>
    </w:rPr>
  </w:style>
  <w:style w:type="paragraph" w:styleId="DocumentMap">
    <w:name w:val="Document Map"/>
    <w:basedOn w:val="Normal"/>
    <w:link w:val="DocumentMapChar"/>
    <w:rsid w:val="00392675"/>
    <w:pPr>
      <w:shd w:val="clear" w:color="auto" w:fill="000080"/>
    </w:pPr>
    <w:rPr>
      <w:rFonts w:ascii="Tahoma" w:hAnsi="Tahoma" w:cs="Tahoma"/>
      <w:sz w:val="20"/>
      <w:szCs w:val="20"/>
    </w:rPr>
  </w:style>
  <w:style w:type="character" w:customStyle="1" w:styleId="DocumentMapChar">
    <w:name w:val="Mappa documento Carattere"/>
    <w:basedOn w:val="DefaultParagraphFont"/>
    <w:link w:val="DocumentMap"/>
    <w:rsid w:val="009C0900"/>
    <w:rPr>
      <w:rFonts w:ascii="Tahoma" w:hAnsi="Tahoma" w:cs="Tahoma"/>
      <w:shd w:val="clear" w:color="auto" w:fill="000080"/>
      <w:lang w:val="en-US" w:eastAsia="en-US"/>
    </w:rPr>
  </w:style>
  <w:style w:type="paragraph" w:customStyle="1" w:styleId="FRTestoTRB">
    <w:name w:val="FRTesto TRB"/>
    <w:basedOn w:val="Normal"/>
    <w:next w:val="Normal"/>
    <w:rsid w:val="00392675"/>
    <w:pPr>
      <w:autoSpaceDE/>
      <w:autoSpaceDN/>
      <w:adjustRightInd/>
      <w:jc w:val="both"/>
    </w:pPr>
    <w:rPr>
      <w:szCs w:val="20"/>
      <w:lang w:val="pt-BR"/>
    </w:rPr>
  </w:style>
  <w:style w:type="paragraph" w:styleId="ListNumber">
    <w:name w:val="List Number"/>
    <w:basedOn w:val="Normal"/>
    <w:next w:val="BodyText"/>
    <w:rsid w:val="00392675"/>
    <w:pPr>
      <w:numPr>
        <w:numId w:val="1"/>
      </w:numPr>
      <w:autoSpaceDE/>
      <w:autoSpaceDN/>
      <w:adjustRightInd/>
    </w:pPr>
    <w:rPr>
      <w:sz w:val="20"/>
      <w:szCs w:val="20"/>
    </w:rPr>
  </w:style>
  <w:style w:type="character" w:customStyle="1" w:styleId="CarattereCarattere1">
    <w:name w:val="Carattere Carattere1"/>
    <w:basedOn w:val="DefaultParagraphFont"/>
    <w:semiHidden/>
    <w:rsid w:val="00392675"/>
    <w:rPr>
      <w:noProof w:val="0"/>
      <w:lang w:val="en-US" w:eastAsia="en-US" w:bidi="ar-SA"/>
    </w:rPr>
  </w:style>
  <w:style w:type="paragraph" w:customStyle="1" w:styleId="StyleLinespacingDouble">
    <w:name w:val="Style Line spacing:  Double"/>
    <w:basedOn w:val="Normal"/>
    <w:rsid w:val="00392675"/>
    <w:pPr>
      <w:autoSpaceDE/>
      <w:autoSpaceDN/>
      <w:adjustRightInd/>
      <w:spacing w:line="360" w:lineRule="auto"/>
    </w:pPr>
    <w:rPr>
      <w:szCs w:val="20"/>
    </w:rPr>
  </w:style>
  <w:style w:type="paragraph" w:customStyle="1" w:styleId="SIDTNormalNoindent">
    <w:name w:val="SIDT Normal Noindent"/>
    <w:basedOn w:val="Normal"/>
    <w:rsid w:val="00392675"/>
    <w:pPr>
      <w:widowControl w:val="0"/>
      <w:autoSpaceDE/>
      <w:autoSpaceDN/>
      <w:adjustRightInd/>
      <w:jc w:val="both"/>
    </w:pPr>
    <w:rPr>
      <w:rFonts w:eastAsia="MS Mincho"/>
      <w:kern w:val="2"/>
      <w:sz w:val="22"/>
      <w:lang w:eastAsia="ja-JP"/>
    </w:rPr>
  </w:style>
  <w:style w:type="paragraph" w:styleId="TOC1">
    <w:name w:val="toc 1"/>
    <w:basedOn w:val="Normal"/>
    <w:next w:val="Normal"/>
    <w:autoRedefine/>
    <w:semiHidden/>
    <w:rsid w:val="00392675"/>
    <w:pPr>
      <w:autoSpaceDE/>
      <w:autoSpaceDN/>
      <w:adjustRightInd/>
      <w:spacing w:line="480" w:lineRule="auto"/>
    </w:pPr>
    <w:rPr>
      <w:sz w:val="28"/>
      <w:lang w:eastAsia="it-IT"/>
    </w:rPr>
  </w:style>
  <w:style w:type="paragraph" w:styleId="Title">
    <w:name w:val="Title"/>
    <w:basedOn w:val="Normal"/>
    <w:next w:val="Normal"/>
    <w:qFormat/>
    <w:rsid w:val="00392675"/>
    <w:pPr>
      <w:tabs>
        <w:tab w:val="num" w:pos="360"/>
      </w:tabs>
      <w:autoSpaceDE/>
      <w:autoSpaceDN/>
      <w:adjustRightInd/>
      <w:spacing w:before="240" w:after="60" w:line="480" w:lineRule="auto"/>
      <w:ind w:left="360" w:hanging="360"/>
      <w:outlineLvl w:val="0"/>
    </w:pPr>
    <w:rPr>
      <w:rFonts w:ascii="Arial" w:hAnsi="Arial" w:cs="Arial"/>
      <w:b/>
      <w:bCs/>
      <w:kern w:val="28"/>
      <w:sz w:val="32"/>
      <w:szCs w:val="32"/>
      <w:lang w:eastAsia="it-IT"/>
    </w:rPr>
  </w:style>
  <w:style w:type="character" w:styleId="LineNumber">
    <w:name w:val="line number"/>
    <w:basedOn w:val="DefaultParagraphFont"/>
    <w:rsid w:val="00392675"/>
  </w:style>
  <w:style w:type="paragraph" w:customStyle="1" w:styleId="p1a">
    <w:name w:val="p1a"/>
    <w:basedOn w:val="Normal"/>
    <w:next w:val="Normal"/>
    <w:rsid w:val="00392675"/>
    <w:pPr>
      <w:overflowPunct w:val="0"/>
      <w:spacing w:line="240" w:lineRule="atLeast"/>
      <w:jc w:val="both"/>
      <w:textAlignment w:val="baseline"/>
    </w:pPr>
    <w:rPr>
      <w:rFonts w:ascii="Times" w:hAnsi="Times"/>
      <w:sz w:val="20"/>
      <w:szCs w:val="20"/>
      <w:lang w:eastAsia="de-DE"/>
    </w:rPr>
  </w:style>
  <w:style w:type="paragraph" w:customStyle="1" w:styleId="references">
    <w:name w:val="references"/>
    <w:basedOn w:val="Normal"/>
    <w:rsid w:val="00392675"/>
    <w:pPr>
      <w:overflowPunct w:val="0"/>
      <w:spacing w:line="200" w:lineRule="atLeast"/>
      <w:ind w:left="238" w:hanging="238"/>
      <w:jc w:val="both"/>
      <w:textAlignment w:val="baseline"/>
    </w:pPr>
    <w:rPr>
      <w:rFonts w:ascii="Times" w:hAnsi="Times"/>
      <w:sz w:val="17"/>
      <w:szCs w:val="20"/>
      <w:lang w:eastAsia="de-DE"/>
    </w:rPr>
  </w:style>
  <w:style w:type="paragraph" w:customStyle="1" w:styleId="TabTRB">
    <w:name w:val="Tab TRB"/>
    <w:basedOn w:val="Normal"/>
    <w:rsid w:val="00392675"/>
    <w:pPr>
      <w:autoSpaceDE/>
      <w:autoSpaceDN/>
      <w:adjustRightInd/>
      <w:jc w:val="center"/>
    </w:pPr>
    <w:rPr>
      <w:bCs/>
      <w:sz w:val="20"/>
      <w:szCs w:val="20"/>
      <w:lang w:val="pt-BR"/>
    </w:rPr>
  </w:style>
  <w:style w:type="paragraph" w:styleId="Subtitle">
    <w:name w:val="Subtitle"/>
    <w:basedOn w:val="Normal"/>
    <w:qFormat/>
    <w:rsid w:val="00392675"/>
    <w:pPr>
      <w:autoSpaceDE/>
      <w:autoSpaceDN/>
      <w:adjustRightInd/>
      <w:spacing w:line="360" w:lineRule="auto"/>
      <w:jc w:val="both"/>
    </w:pPr>
    <w:rPr>
      <w:b/>
      <w:bCs/>
      <w:caps/>
      <w:lang w:eastAsia="it-IT"/>
    </w:rPr>
  </w:style>
  <w:style w:type="character" w:styleId="PageNumber">
    <w:name w:val="page number"/>
    <w:basedOn w:val="DefaultParagraphFont"/>
    <w:rsid w:val="00392675"/>
  </w:style>
  <w:style w:type="paragraph" w:customStyle="1" w:styleId="bibliografia">
    <w:name w:val="bibliografia"/>
    <w:basedOn w:val="Normal"/>
    <w:rsid w:val="00392675"/>
    <w:pPr>
      <w:widowControl w:val="0"/>
      <w:autoSpaceDE/>
      <w:autoSpaceDN/>
      <w:adjustRightInd/>
      <w:spacing w:line="240" w:lineRule="atLeast"/>
      <w:ind w:left="284" w:hanging="284"/>
      <w:jc w:val="both"/>
    </w:pPr>
    <w:rPr>
      <w:sz w:val="20"/>
      <w:szCs w:val="20"/>
      <w:lang w:eastAsia="it-IT"/>
    </w:rPr>
  </w:style>
  <w:style w:type="paragraph" w:customStyle="1" w:styleId="testoirene">
    <w:name w:val="testo irene"/>
    <w:basedOn w:val="Normal"/>
    <w:rsid w:val="00392675"/>
    <w:pPr>
      <w:autoSpaceDE/>
      <w:autoSpaceDN/>
      <w:adjustRightInd/>
      <w:spacing w:line="360" w:lineRule="auto"/>
      <w:ind w:firstLine="397"/>
      <w:jc w:val="both"/>
    </w:pPr>
    <w:rPr>
      <w:lang w:eastAsia="it-IT"/>
    </w:rPr>
  </w:style>
  <w:style w:type="paragraph" w:styleId="Caption">
    <w:name w:val="caption"/>
    <w:aliases w:val="Didascalia Carattere1,Didascalia Carattere Carattere Carattere,Didascalia Carattere,Didascalia Carattere1 Carattere Carattere,Label"/>
    <w:basedOn w:val="Normal"/>
    <w:next w:val="Normal"/>
    <w:qFormat/>
    <w:rsid w:val="00392675"/>
    <w:pPr>
      <w:autoSpaceDE/>
      <w:autoSpaceDN/>
      <w:adjustRightInd/>
    </w:pPr>
    <w:rPr>
      <w:b/>
      <w:bCs/>
      <w:sz w:val="20"/>
      <w:szCs w:val="20"/>
      <w:lang w:eastAsia="it-IT"/>
    </w:rPr>
  </w:style>
  <w:style w:type="character" w:customStyle="1" w:styleId="DidascaliaCarattere1Carattere">
    <w:name w:val="Didascalia Carattere1 Carattere"/>
    <w:aliases w:val="Didascalia Carattere Carattere Carattere Carattere,Didascalia Carattere Carattere,Didascalia Carattere1 Carattere Carattere Carattere Carattere"/>
    <w:basedOn w:val="DefaultParagraphFont"/>
    <w:locked/>
    <w:rsid w:val="00392675"/>
    <w:rPr>
      <w:b/>
      <w:bCs/>
      <w:noProof w:val="0"/>
      <w:lang w:val="it-IT" w:eastAsia="it-IT" w:bidi="ar-SA"/>
    </w:rPr>
  </w:style>
  <w:style w:type="character" w:customStyle="1" w:styleId="CarattereCarattere3">
    <w:name w:val="Carattere Carattere3"/>
    <w:basedOn w:val="DefaultParagraphFont"/>
    <w:locked/>
    <w:rsid w:val="00392675"/>
    <w:rPr>
      <w:rFonts w:cs="Times New Roman"/>
      <w:noProof w:val="0"/>
      <w:lang w:val="it-IT" w:eastAsia="it-IT" w:bidi="ar-SA"/>
    </w:rPr>
  </w:style>
  <w:style w:type="character" w:customStyle="1" w:styleId="longtext">
    <w:name w:val="long_text"/>
    <w:basedOn w:val="DefaultParagraphFont"/>
    <w:rsid w:val="00392675"/>
    <w:rPr>
      <w:rFonts w:cs="Times New Roman"/>
    </w:rPr>
  </w:style>
  <w:style w:type="paragraph" w:styleId="BalloonText">
    <w:name w:val="Balloon Text"/>
    <w:basedOn w:val="Normal"/>
    <w:link w:val="BalloonTextChar"/>
    <w:semiHidden/>
    <w:unhideWhenUsed/>
    <w:rsid w:val="00E019EA"/>
    <w:rPr>
      <w:rFonts w:ascii="Tahoma" w:hAnsi="Tahoma" w:cs="Tahoma"/>
      <w:sz w:val="16"/>
      <w:szCs w:val="16"/>
    </w:rPr>
  </w:style>
  <w:style w:type="character" w:customStyle="1" w:styleId="BalloonTextChar">
    <w:name w:val="Testo fumetto Carattere"/>
    <w:basedOn w:val="DefaultParagraphFont"/>
    <w:link w:val="BalloonText"/>
    <w:uiPriority w:val="99"/>
    <w:semiHidden/>
    <w:rsid w:val="00E019EA"/>
    <w:rPr>
      <w:rFonts w:ascii="Tahoma" w:hAnsi="Tahoma" w:cs="Tahoma"/>
      <w:sz w:val="16"/>
      <w:szCs w:val="16"/>
      <w:lang w:val="en-US" w:eastAsia="en-US"/>
    </w:rPr>
  </w:style>
  <w:style w:type="paragraph" w:styleId="ListParagraph">
    <w:name w:val="List Paragraph"/>
    <w:basedOn w:val="Normal"/>
    <w:uiPriority w:val="99"/>
    <w:qFormat/>
    <w:rsid w:val="005A1482"/>
    <w:pPr>
      <w:autoSpaceDE/>
      <w:autoSpaceDN/>
      <w:adjustRightInd/>
      <w:spacing w:after="200" w:line="276" w:lineRule="auto"/>
      <w:ind w:left="720"/>
      <w:contextualSpacing/>
      <w:jc w:val="both"/>
    </w:pPr>
    <w:rPr>
      <w:rFonts w:eastAsiaTheme="minorEastAsia" w:cstheme="minorBidi"/>
      <w:szCs w:val="20"/>
      <w:lang w:bidi="en-US"/>
    </w:rPr>
  </w:style>
  <w:style w:type="paragraph" w:styleId="CommentSubject">
    <w:name w:val="annotation subject"/>
    <w:basedOn w:val="CommentText"/>
    <w:next w:val="CommentText"/>
    <w:link w:val="CommentSubjectChar"/>
    <w:unhideWhenUsed/>
    <w:rsid w:val="003B6FEB"/>
    <w:pPr>
      <w:autoSpaceDE w:val="0"/>
      <w:autoSpaceDN w:val="0"/>
      <w:adjustRightInd w:val="0"/>
    </w:pPr>
    <w:rPr>
      <w:b/>
      <w:bCs/>
    </w:rPr>
  </w:style>
  <w:style w:type="character" w:customStyle="1" w:styleId="CommentSubjectChar">
    <w:name w:val="Soggetto commento Carattere"/>
    <w:basedOn w:val="CommentTextChar"/>
    <w:link w:val="CommentSubject"/>
    <w:rsid w:val="003B6FEB"/>
    <w:rPr>
      <w:lang w:val="en-US" w:eastAsia="en-US"/>
    </w:rPr>
  </w:style>
  <w:style w:type="paragraph" w:customStyle="1" w:styleId="a">
    <w:name w:val="スタイル (英数字) ＭＳ ゴシック"/>
    <w:basedOn w:val="Normal"/>
    <w:rsid w:val="009C0900"/>
    <w:pPr>
      <w:widowControl w:val="0"/>
      <w:autoSpaceDE/>
      <w:autoSpaceDN/>
      <w:adjustRightInd/>
      <w:ind w:firstLineChars="105" w:firstLine="238"/>
      <w:jc w:val="both"/>
    </w:pPr>
    <w:rPr>
      <w:rFonts w:eastAsia="MS Mincho" w:cs="MS Mincho"/>
      <w:kern w:val="2"/>
      <w:sz w:val="21"/>
      <w:szCs w:val="20"/>
      <w:lang w:eastAsia="ja-JP"/>
    </w:rPr>
  </w:style>
  <w:style w:type="paragraph" w:customStyle="1" w:styleId="Literaturverzeichnis">
    <w:name w:val="Literaturverzeichnis"/>
    <w:basedOn w:val="Normal"/>
    <w:autoRedefine/>
    <w:rsid w:val="009C0900"/>
    <w:pPr>
      <w:autoSpaceDE/>
      <w:autoSpaceDN/>
      <w:adjustRightInd/>
      <w:spacing w:after="120"/>
      <w:ind w:left="567" w:hanging="567"/>
    </w:pPr>
    <w:rPr>
      <w:rFonts w:eastAsia="MS Mincho"/>
      <w:szCs w:val="20"/>
      <w:lang w:val="de-CH" w:eastAsia="ja-JP"/>
    </w:rPr>
  </w:style>
  <w:style w:type="paragraph" w:customStyle="1" w:styleId="Appendix1">
    <w:name w:val="Appendix 1"/>
    <w:basedOn w:val="Normal"/>
    <w:next w:val="Normal"/>
    <w:rsid w:val="009C0900"/>
    <w:pPr>
      <w:keepNext/>
      <w:keepLines/>
      <w:suppressAutoHyphens/>
      <w:autoSpaceDE/>
      <w:autoSpaceDN/>
      <w:adjustRightInd/>
      <w:spacing w:before="320" w:after="213"/>
    </w:pPr>
    <w:rPr>
      <w:rFonts w:ascii="Arial" w:eastAsia="MS Mincho" w:hAnsi="Arial"/>
      <w:b/>
      <w:sz w:val="32"/>
      <w:szCs w:val="20"/>
      <w:lang w:val="en-GB" w:eastAsia="ja-JP"/>
    </w:rPr>
  </w:style>
  <w:style w:type="paragraph" w:customStyle="1" w:styleId="Appendix2">
    <w:name w:val="Appendix 2"/>
    <w:basedOn w:val="Appendix1"/>
    <w:next w:val="Normal"/>
    <w:rsid w:val="009C0900"/>
    <w:pPr>
      <w:spacing w:before="483" w:after="161"/>
    </w:pPr>
    <w:rPr>
      <w:sz w:val="28"/>
    </w:rPr>
  </w:style>
  <w:style w:type="paragraph" w:customStyle="1" w:styleId="Table-Text">
    <w:name w:val="Table - Text"/>
    <w:basedOn w:val="Normal"/>
    <w:next w:val="Normal"/>
    <w:rsid w:val="009C0900"/>
    <w:pPr>
      <w:keepNext/>
      <w:keepLines/>
      <w:suppressAutoHyphens/>
      <w:autoSpaceDE/>
      <w:autoSpaceDN/>
      <w:adjustRightInd/>
      <w:spacing w:before="62" w:after="62"/>
    </w:pPr>
    <w:rPr>
      <w:rFonts w:eastAsia="MS Mincho"/>
      <w:szCs w:val="20"/>
      <w:lang w:val="en-GB" w:eastAsia="ja-JP"/>
    </w:rPr>
  </w:style>
  <w:style w:type="paragraph" w:customStyle="1" w:styleId="Table-Header">
    <w:name w:val="Table - Header"/>
    <w:basedOn w:val="Normal"/>
    <w:next w:val="Table-Text"/>
    <w:rsid w:val="009C0900"/>
    <w:pPr>
      <w:keepNext/>
      <w:keepLines/>
      <w:suppressAutoHyphens/>
      <w:autoSpaceDE/>
      <w:autoSpaceDN/>
      <w:adjustRightInd/>
      <w:spacing w:before="78" w:after="78"/>
    </w:pPr>
    <w:rPr>
      <w:rFonts w:eastAsia="MS Mincho"/>
      <w:spacing w:val="-2"/>
      <w:szCs w:val="20"/>
      <w:lang w:val="en-GB" w:eastAsia="ja-JP"/>
    </w:rPr>
  </w:style>
  <w:style w:type="paragraph" w:styleId="List">
    <w:name w:val="List"/>
    <w:basedOn w:val="Normal"/>
    <w:rsid w:val="009C0900"/>
    <w:pPr>
      <w:numPr>
        <w:numId w:val="2"/>
      </w:numPr>
      <w:tabs>
        <w:tab w:val="left" w:pos="851"/>
      </w:tabs>
      <w:autoSpaceDE/>
      <w:autoSpaceDN/>
      <w:adjustRightInd/>
      <w:spacing w:after="120"/>
    </w:pPr>
    <w:rPr>
      <w:rFonts w:eastAsia="MS Mincho"/>
      <w:szCs w:val="20"/>
      <w:lang w:val="en-GB" w:eastAsia="ja-JP"/>
    </w:rPr>
  </w:style>
  <w:style w:type="paragraph" w:customStyle="1" w:styleId="Abstract">
    <w:name w:val="Abstract"/>
    <w:basedOn w:val="Normal"/>
    <w:rsid w:val="009C0900"/>
    <w:pPr>
      <w:autoSpaceDE/>
      <w:autoSpaceDN/>
      <w:adjustRightInd/>
      <w:spacing w:after="120"/>
    </w:pPr>
    <w:rPr>
      <w:rFonts w:eastAsia="MS Mincho"/>
      <w:spacing w:val="-2"/>
      <w:szCs w:val="20"/>
      <w:lang w:val="en-GB" w:eastAsia="ja-JP"/>
    </w:rPr>
  </w:style>
  <w:style w:type="paragraph" w:customStyle="1" w:styleId="References0">
    <w:name w:val="References"/>
    <w:basedOn w:val="Normal"/>
    <w:autoRedefine/>
    <w:rsid w:val="009C0900"/>
    <w:pPr>
      <w:autoSpaceDE/>
      <w:autoSpaceDN/>
      <w:adjustRightInd/>
      <w:snapToGrid w:val="0"/>
      <w:spacing w:after="120"/>
      <w:ind w:firstLine="172"/>
    </w:pPr>
    <w:rPr>
      <w:rFonts w:ascii="Arial" w:eastAsia="MS Mincho" w:hAnsi="Arial" w:cs="Arial"/>
      <w:b/>
      <w:sz w:val="32"/>
      <w:szCs w:val="32"/>
      <w:lang w:val="en-GB" w:eastAsia="ja-JP"/>
    </w:rPr>
  </w:style>
  <w:style w:type="paragraph" w:customStyle="1" w:styleId="NormalTimesNewRoman">
    <w:name w:val="Normal + Times New Roman"/>
    <w:aliases w:val="11 pt,Italic"/>
    <w:basedOn w:val="Normal"/>
    <w:rsid w:val="009C0900"/>
    <w:pPr>
      <w:spacing w:line="480" w:lineRule="auto"/>
      <w:jc w:val="both"/>
    </w:pPr>
    <w:rPr>
      <w:rFonts w:ascii="Arial" w:hAnsi="Arial" w:cs="Arial"/>
      <w:i/>
      <w:sz w:val="22"/>
      <w:szCs w:val="22"/>
    </w:rPr>
  </w:style>
  <w:style w:type="paragraph" w:styleId="PlainText">
    <w:name w:val="Plain Text"/>
    <w:basedOn w:val="Normal"/>
    <w:link w:val="PlainTextChar"/>
    <w:rsid w:val="009C0900"/>
    <w:pPr>
      <w:autoSpaceDE/>
      <w:autoSpaceDN/>
      <w:adjustRightInd/>
    </w:pPr>
    <w:rPr>
      <w:rFonts w:ascii="Courier New" w:hAnsi="Courier New" w:cs="Courier New"/>
      <w:sz w:val="20"/>
      <w:szCs w:val="20"/>
      <w:lang w:val="en-CA"/>
    </w:rPr>
  </w:style>
  <w:style w:type="character" w:customStyle="1" w:styleId="PlainTextChar">
    <w:name w:val="Testo normale Carattere"/>
    <w:basedOn w:val="DefaultParagraphFont"/>
    <w:link w:val="PlainText"/>
    <w:rsid w:val="009C0900"/>
    <w:rPr>
      <w:rFonts w:ascii="Courier New" w:hAnsi="Courier New" w:cs="Courier New"/>
      <w:lang w:val="en-CA" w:eastAsia="en-US"/>
    </w:rPr>
  </w:style>
  <w:style w:type="paragraph" w:styleId="Revision">
    <w:name w:val="Revision"/>
    <w:hidden/>
    <w:rsid w:val="009C0900"/>
    <w:rPr>
      <w:rFonts w:eastAsia="MS Mincho"/>
      <w:kern w:val="2"/>
      <w:sz w:val="21"/>
      <w:szCs w:val="21"/>
      <w:lang w:val="en-US" w:eastAsia="ja-JP"/>
    </w:rPr>
  </w:style>
  <w:style w:type="character" w:customStyle="1" w:styleId="hps">
    <w:name w:val="hps"/>
    <w:basedOn w:val="DefaultParagraphFont"/>
    <w:rsid w:val="00BF605B"/>
  </w:style>
  <w:style w:type="character" w:customStyle="1" w:styleId="BodyTextChar">
    <w:name w:val="Corpo testo Carattere"/>
    <w:basedOn w:val="DefaultParagraphFont"/>
    <w:link w:val="BodyText"/>
    <w:rsid w:val="00F55FE9"/>
    <w:rPr>
      <w:sz w:val="24"/>
      <w:szCs w:val="24"/>
      <w:lang w:val="en-US" w:eastAsia="en-US"/>
    </w:rPr>
  </w:style>
  <w:style w:type="paragraph" w:styleId="Bibliography">
    <w:name w:val="Bibliography"/>
    <w:basedOn w:val="Normal"/>
    <w:next w:val="Normal"/>
    <w:uiPriority w:val="70"/>
    <w:rsid w:val="0059539B"/>
  </w:style>
  <w:style w:type="character" w:styleId="Emphasis">
    <w:name w:val="Emphasis"/>
    <w:basedOn w:val="DefaultParagraphFont"/>
    <w:uiPriority w:val="20"/>
    <w:qFormat/>
    <w:rsid w:val="004F5E29"/>
    <w:rPr>
      <w:i/>
      <w:iCs/>
    </w:rPr>
  </w:style>
  <w:style w:type="paragraph" w:customStyle="1" w:styleId="Bibliografia1">
    <w:name w:val="Bibliografia1"/>
    <w:basedOn w:val="Normal"/>
    <w:next w:val="Normal"/>
    <w:rsid w:val="00A36882"/>
    <w:pPr>
      <w:widowControl w:val="0"/>
      <w:autoSpaceDE/>
      <w:autoSpaceDN/>
      <w:adjustRightInd/>
      <w:jc w:val="both"/>
    </w:pPr>
    <w:rPr>
      <w:rFonts w:eastAsia="MS Mincho"/>
      <w:kern w:val="2"/>
      <w:sz w:val="21"/>
      <w:szCs w:val="21"/>
      <w:lang w:val="en-GB" w:eastAsia="ja-JP"/>
    </w:rPr>
  </w:style>
  <w:style w:type="character" w:customStyle="1" w:styleId="shorttext">
    <w:name w:val="short_text"/>
    <w:basedOn w:val="DefaultParagraphFont"/>
    <w:rsid w:val="005A25DF"/>
  </w:style>
  <w:style w:type="character" w:customStyle="1" w:styleId="atn">
    <w:name w:val="atn"/>
    <w:basedOn w:val="DefaultParagraphFont"/>
    <w:rsid w:val="005A25DF"/>
  </w:style>
  <w:style w:type="character" w:customStyle="1" w:styleId="Heading2Char">
    <w:name w:val="Titolo 2 Carattere"/>
    <w:aliases w:val="h2 Carattere"/>
    <w:basedOn w:val="DefaultParagraphFont"/>
    <w:link w:val="Heading2"/>
    <w:uiPriority w:val="99"/>
    <w:rsid w:val="00241090"/>
    <w:rPr>
      <w:sz w:val="24"/>
      <w:szCs w:val="24"/>
      <w:lang w:val="en-US" w:eastAsia="en-US"/>
    </w:rPr>
  </w:style>
  <w:style w:type="paragraph" w:customStyle="1" w:styleId="Els-1storder-head">
    <w:name w:val="Els-1storder-head"/>
    <w:next w:val="Normal"/>
    <w:rsid w:val="001E5B24"/>
    <w:pPr>
      <w:keepNext/>
      <w:numPr>
        <w:numId w:val="3"/>
      </w:numPr>
      <w:suppressAutoHyphens/>
      <w:spacing w:before="240" w:after="240" w:line="240" w:lineRule="exact"/>
    </w:pPr>
    <w:rPr>
      <w:rFonts w:eastAsia="SimSun"/>
      <w:b/>
      <w:lang w:val="en-US" w:eastAsia="en-US"/>
    </w:rPr>
  </w:style>
  <w:style w:type="paragraph" w:customStyle="1" w:styleId="Els-2ndorder-head">
    <w:name w:val="Els-2ndorder-head"/>
    <w:next w:val="Normal"/>
    <w:rsid w:val="001E5B24"/>
    <w:pPr>
      <w:keepNext/>
      <w:numPr>
        <w:ilvl w:val="1"/>
        <w:numId w:val="3"/>
      </w:numPr>
      <w:suppressAutoHyphens/>
      <w:spacing w:before="240" w:after="240" w:line="240" w:lineRule="exact"/>
    </w:pPr>
    <w:rPr>
      <w:rFonts w:eastAsia="SimSun"/>
      <w:i/>
      <w:lang w:val="en-US" w:eastAsia="en-US"/>
    </w:rPr>
  </w:style>
  <w:style w:type="paragraph" w:customStyle="1" w:styleId="Els-3rdorder-head">
    <w:name w:val="Els-3rdorder-head"/>
    <w:next w:val="Normal"/>
    <w:rsid w:val="001E5B24"/>
    <w:pPr>
      <w:keepNext/>
      <w:numPr>
        <w:ilvl w:val="2"/>
        <w:numId w:val="3"/>
      </w:numPr>
      <w:suppressAutoHyphens/>
      <w:spacing w:before="240" w:line="240" w:lineRule="exact"/>
    </w:pPr>
    <w:rPr>
      <w:rFonts w:eastAsia="SimSun"/>
      <w:i/>
      <w:lang w:val="en-US" w:eastAsia="en-US"/>
    </w:rPr>
  </w:style>
  <w:style w:type="paragraph" w:customStyle="1" w:styleId="Els-4thorder-head">
    <w:name w:val="Els-4thorder-head"/>
    <w:next w:val="Normal"/>
    <w:rsid w:val="001E5B24"/>
    <w:pPr>
      <w:keepNext/>
      <w:numPr>
        <w:ilvl w:val="3"/>
        <w:numId w:val="3"/>
      </w:numPr>
      <w:suppressAutoHyphens/>
      <w:spacing w:before="240" w:line="240" w:lineRule="exact"/>
    </w:pPr>
    <w:rPr>
      <w:rFonts w:eastAsia="SimSun"/>
      <w:i/>
      <w:lang w:val="en-US" w:eastAsia="en-US"/>
    </w:rPr>
  </w:style>
  <w:style w:type="paragraph" w:customStyle="1" w:styleId="Els-body-text">
    <w:name w:val="Els-body-text"/>
    <w:rsid w:val="00B62A32"/>
    <w:pPr>
      <w:keepNext/>
      <w:spacing w:line="240" w:lineRule="exact"/>
      <w:ind w:firstLine="238"/>
      <w:jc w:val="both"/>
    </w:pPr>
    <w:rPr>
      <w:rFonts w:eastAsia="SimSun"/>
      <w:lang w:val="en-US" w:eastAsia="en-US"/>
    </w:rPr>
  </w:style>
  <w:style w:type="character" w:customStyle="1" w:styleId="highlight">
    <w:name w:val="highlight"/>
    <w:basedOn w:val="DefaultParagraphFont"/>
    <w:rsid w:val="00D54CEA"/>
  </w:style>
  <w:style w:type="character" w:customStyle="1" w:styleId="FooterChar">
    <w:name w:val="Footer Char"/>
    <w:basedOn w:val="DefaultParagraphFont"/>
    <w:link w:val="Footer"/>
    <w:uiPriority w:val="99"/>
    <w:rsid w:val="00F81ED0"/>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7660825">
      <w:bodyDiv w:val="1"/>
      <w:marLeft w:val="0"/>
      <w:marRight w:val="0"/>
      <w:marTop w:val="0"/>
      <w:marBottom w:val="0"/>
      <w:divBdr>
        <w:top w:val="none" w:sz="0" w:space="0" w:color="auto"/>
        <w:left w:val="none" w:sz="0" w:space="0" w:color="auto"/>
        <w:bottom w:val="none" w:sz="0" w:space="0" w:color="auto"/>
        <w:right w:val="none" w:sz="0" w:space="0" w:color="auto"/>
      </w:divBdr>
    </w:div>
    <w:div w:id="92210182">
      <w:bodyDiv w:val="1"/>
      <w:marLeft w:val="0"/>
      <w:marRight w:val="0"/>
      <w:marTop w:val="0"/>
      <w:marBottom w:val="0"/>
      <w:divBdr>
        <w:top w:val="none" w:sz="0" w:space="0" w:color="auto"/>
        <w:left w:val="none" w:sz="0" w:space="0" w:color="auto"/>
        <w:bottom w:val="none" w:sz="0" w:space="0" w:color="auto"/>
        <w:right w:val="none" w:sz="0" w:space="0" w:color="auto"/>
      </w:divBdr>
    </w:div>
    <w:div w:id="113213300">
      <w:bodyDiv w:val="1"/>
      <w:marLeft w:val="0"/>
      <w:marRight w:val="0"/>
      <w:marTop w:val="0"/>
      <w:marBottom w:val="0"/>
      <w:divBdr>
        <w:top w:val="none" w:sz="0" w:space="0" w:color="auto"/>
        <w:left w:val="none" w:sz="0" w:space="0" w:color="auto"/>
        <w:bottom w:val="none" w:sz="0" w:space="0" w:color="auto"/>
        <w:right w:val="none" w:sz="0" w:space="0" w:color="auto"/>
      </w:divBdr>
      <w:divsChild>
        <w:div w:id="849375595">
          <w:marLeft w:val="0"/>
          <w:marRight w:val="0"/>
          <w:marTop w:val="0"/>
          <w:marBottom w:val="0"/>
          <w:divBdr>
            <w:top w:val="none" w:sz="0" w:space="0" w:color="auto"/>
            <w:left w:val="none" w:sz="0" w:space="0" w:color="auto"/>
            <w:bottom w:val="none" w:sz="0" w:space="0" w:color="auto"/>
            <w:right w:val="none" w:sz="0" w:space="0" w:color="auto"/>
          </w:divBdr>
        </w:div>
        <w:div w:id="976489783">
          <w:marLeft w:val="0"/>
          <w:marRight w:val="0"/>
          <w:marTop w:val="0"/>
          <w:marBottom w:val="0"/>
          <w:divBdr>
            <w:top w:val="none" w:sz="0" w:space="0" w:color="auto"/>
            <w:left w:val="none" w:sz="0" w:space="0" w:color="auto"/>
            <w:bottom w:val="none" w:sz="0" w:space="0" w:color="auto"/>
            <w:right w:val="none" w:sz="0" w:space="0" w:color="auto"/>
          </w:divBdr>
        </w:div>
        <w:div w:id="1209949315">
          <w:marLeft w:val="0"/>
          <w:marRight w:val="0"/>
          <w:marTop w:val="0"/>
          <w:marBottom w:val="0"/>
          <w:divBdr>
            <w:top w:val="none" w:sz="0" w:space="0" w:color="auto"/>
            <w:left w:val="none" w:sz="0" w:space="0" w:color="auto"/>
            <w:bottom w:val="none" w:sz="0" w:space="0" w:color="auto"/>
            <w:right w:val="none" w:sz="0" w:space="0" w:color="auto"/>
          </w:divBdr>
        </w:div>
      </w:divsChild>
    </w:div>
    <w:div w:id="150146000">
      <w:bodyDiv w:val="1"/>
      <w:marLeft w:val="0"/>
      <w:marRight w:val="0"/>
      <w:marTop w:val="0"/>
      <w:marBottom w:val="0"/>
      <w:divBdr>
        <w:top w:val="none" w:sz="0" w:space="0" w:color="auto"/>
        <w:left w:val="none" w:sz="0" w:space="0" w:color="auto"/>
        <w:bottom w:val="none" w:sz="0" w:space="0" w:color="auto"/>
        <w:right w:val="none" w:sz="0" w:space="0" w:color="auto"/>
      </w:divBdr>
    </w:div>
    <w:div w:id="230194170">
      <w:bodyDiv w:val="1"/>
      <w:marLeft w:val="0"/>
      <w:marRight w:val="0"/>
      <w:marTop w:val="0"/>
      <w:marBottom w:val="0"/>
      <w:divBdr>
        <w:top w:val="none" w:sz="0" w:space="0" w:color="auto"/>
        <w:left w:val="none" w:sz="0" w:space="0" w:color="auto"/>
        <w:bottom w:val="none" w:sz="0" w:space="0" w:color="auto"/>
        <w:right w:val="none" w:sz="0" w:space="0" w:color="auto"/>
      </w:divBdr>
    </w:div>
    <w:div w:id="236674743">
      <w:bodyDiv w:val="1"/>
      <w:marLeft w:val="0"/>
      <w:marRight w:val="0"/>
      <w:marTop w:val="0"/>
      <w:marBottom w:val="0"/>
      <w:divBdr>
        <w:top w:val="none" w:sz="0" w:space="0" w:color="auto"/>
        <w:left w:val="none" w:sz="0" w:space="0" w:color="auto"/>
        <w:bottom w:val="none" w:sz="0" w:space="0" w:color="auto"/>
        <w:right w:val="none" w:sz="0" w:space="0" w:color="auto"/>
      </w:divBdr>
    </w:div>
    <w:div w:id="249506901">
      <w:bodyDiv w:val="1"/>
      <w:marLeft w:val="0"/>
      <w:marRight w:val="0"/>
      <w:marTop w:val="0"/>
      <w:marBottom w:val="0"/>
      <w:divBdr>
        <w:top w:val="none" w:sz="0" w:space="0" w:color="auto"/>
        <w:left w:val="none" w:sz="0" w:space="0" w:color="auto"/>
        <w:bottom w:val="none" w:sz="0" w:space="0" w:color="auto"/>
        <w:right w:val="none" w:sz="0" w:space="0" w:color="auto"/>
      </w:divBdr>
      <w:divsChild>
        <w:div w:id="81922577">
          <w:marLeft w:val="0"/>
          <w:marRight w:val="0"/>
          <w:marTop w:val="0"/>
          <w:marBottom w:val="0"/>
          <w:divBdr>
            <w:top w:val="none" w:sz="0" w:space="0" w:color="auto"/>
            <w:left w:val="none" w:sz="0" w:space="0" w:color="auto"/>
            <w:bottom w:val="none" w:sz="0" w:space="0" w:color="auto"/>
            <w:right w:val="none" w:sz="0" w:space="0" w:color="auto"/>
          </w:divBdr>
        </w:div>
        <w:div w:id="344551018">
          <w:marLeft w:val="0"/>
          <w:marRight w:val="0"/>
          <w:marTop w:val="0"/>
          <w:marBottom w:val="0"/>
          <w:divBdr>
            <w:top w:val="none" w:sz="0" w:space="0" w:color="auto"/>
            <w:left w:val="none" w:sz="0" w:space="0" w:color="auto"/>
            <w:bottom w:val="none" w:sz="0" w:space="0" w:color="auto"/>
            <w:right w:val="none" w:sz="0" w:space="0" w:color="auto"/>
          </w:divBdr>
        </w:div>
        <w:div w:id="818155884">
          <w:marLeft w:val="0"/>
          <w:marRight w:val="0"/>
          <w:marTop w:val="0"/>
          <w:marBottom w:val="0"/>
          <w:divBdr>
            <w:top w:val="none" w:sz="0" w:space="0" w:color="auto"/>
            <w:left w:val="none" w:sz="0" w:space="0" w:color="auto"/>
            <w:bottom w:val="none" w:sz="0" w:space="0" w:color="auto"/>
            <w:right w:val="none" w:sz="0" w:space="0" w:color="auto"/>
          </w:divBdr>
        </w:div>
        <w:div w:id="1094936026">
          <w:marLeft w:val="0"/>
          <w:marRight w:val="0"/>
          <w:marTop w:val="0"/>
          <w:marBottom w:val="0"/>
          <w:divBdr>
            <w:top w:val="none" w:sz="0" w:space="0" w:color="auto"/>
            <w:left w:val="none" w:sz="0" w:space="0" w:color="auto"/>
            <w:bottom w:val="none" w:sz="0" w:space="0" w:color="auto"/>
            <w:right w:val="none" w:sz="0" w:space="0" w:color="auto"/>
          </w:divBdr>
        </w:div>
        <w:div w:id="1540047530">
          <w:marLeft w:val="0"/>
          <w:marRight w:val="0"/>
          <w:marTop w:val="0"/>
          <w:marBottom w:val="0"/>
          <w:divBdr>
            <w:top w:val="none" w:sz="0" w:space="0" w:color="auto"/>
            <w:left w:val="none" w:sz="0" w:space="0" w:color="auto"/>
            <w:bottom w:val="none" w:sz="0" w:space="0" w:color="auto"/>
            <w:right w:val="none" w:sz="0" w:space="0" w:color="auto"/>
          </w:divBdr>
        </w:div>
      </w:divsChild>
    </w:div>
    <w:div w:id="282274807">
      <w:bodyDiv w:val="1"/>
      <w:marLeft w:val="0"/>
      <w:marRight w:val="0"/>
      <w:marTop w:val="0"/>
      <w:marBottom w:val="0"/>
      <w:divBdr>
        <w:top w:val="none" w:sz="0" w:space="0" w:color="auto"/>
        <w:left w:val="none" w:sz="0" w:space="0" w:color="auto"/>
        <w:bottom w:val="none" w:sz="0" w:space="0" w:color="auto"/>
        <w:right w:val="none" w:sz="0" w:space="0" w:color="auto"/>
      </w:divBdr>
    </w:div>
    <w:div w:id="343560925">
      <w:bodyDiv w:val="1"/>
      <w:marLeft w:val="0"/>
      <w:marRight w:val="0"/>
      <w:marTop w:val="0"/>
      <w:marBottom w:val="0"/>
      <w:divBdr>
        <w:top w:val="none" w:sz="0" w:space="0" w:color="auto"/>
        <w:left w:val="none" w:sz="0" w:space="0" w:color="auto"/>
        <w:bottom w:val="none" w:sz="0" w:space="0" w:color="auto"/>
        <w:right w:val="none" w:sz="0" w:space="0" w:color="auto"/>
      </w:divBdr>
    </w:div>
    <w:div w:id="406879732">
      <w:bodyDiv w:val="1"/>
      <w:marLeft w:val="0"/>
      <w:marRight w:val="0"/>
      <w:marTop w:val="0"/>
      <w:marBottom w:val="0"/>
      <w:divBdr>
        <w:top w:val="none" w:sz="0" w:space="0" w:color="auto"/>
        <w:left w:val="none" w:sz="0" w:space="0" w:color="auto"/>
        <w:bottom w:val="none" w:sz="0" w:space="0" w:color="auto"/>
        <w:right w:val="none" w:sz="0" w:space="0" w:color="auto"/>
      </w:divBdr>
    </w:div>
    <w:div w:id="440953769">
      <w:bodyDiv w:val="1"/>
      <w:marLeft w:val="0"/>
      <w:marRight w:val="0"/>
      <w:marTop w:val="0"/>
      <w:marBottom w:val="0"/>
      <w:divBdr>
        <w:top w:val="none" w:sz="0" w:space="0" w:color="auto"/>
        <w:left w:val="none" w:sz="0" w:space="0" w:color="auto"/>
        <w:bottom w:val="none" w:sz="0" w:space="0" w:color="auto"/>
        <w:right w:val="none" w:sz="0" w:space="0" w:color="auto"/>
      </w:divBdr>
    </w:div>
    <w:div w:id="456946062">
      <w:bodyDiv w:val="1"/>
      <w:marLeft w:val="0"/>
      <w:marRight w:val="0"/>
      <w:marTop w:val="0"/>
      <w:marBottom w:val="0"/>
      <w:divBdr>
        <w:top w:val="none" w:sz="0" w:space="0" w:color="auto"/>
        <w:left w:val="none" w:sz="0" w:space="0" w:color="auto"/>
        <w:bottom w:val="none" w:sz="0" w:space="0" w:color="auto"/>
        <w:right w:val="none" w:sz="0" w:space="0" w:color="auto"/>
      </w:divBdr>
    </w:div>
    <w:div w:id="495848108">
      <w:bodyDiv w:val="1"/>
      <w:marLeft w:val="0"/>
      <w:marRight w:val="0"/>
      <w:marTop w:val="0"/>
      <w:marBottom w:val="0"/>
      <w:divBdr>
        <w:top w:val="none" w:sz="0" w:space="0" w:color="auto"/>
        <w:left w:val="none" w:sz="0" w:space="0" w:color="auto"/>
        <w:bottom w:val="none" w:sz="0" w:space="0" w:color="auto"/>
        <w:right w:val="none" w:sz="0" w:space="0" w:color="auto"/>
      </w:divBdr>
    </w:div>
    <w:div w:id="528447665">
      <w:bodyDiv w:val="1"/>
      <w:marLeft w:val="0"/>
      <w:marRight w:val="0"/>
      <w:marTop w:val="0"/>
      <w:marBottom w:val="0"/>
      <w:divBdr>
        <w:top w:val="none" w:sz="0" w:space="0" w:color="auto"/>
        <w:left w:val="none" w:sz="0" w:space="0" w:color="auto"/>
        <w:bottom w:val="none" w:sz="0" w:space="0" w:color="auto"/>
        <w:right w:val="none" w:sz="0" w:space="0" w:color="auto"/>
      </w:divBdr>
      <w:divsChild>
        <w:div w:id="266156648">
          <w:marLeft w:val="0"/>
          <w:marRight w:val="0"/>
          <w:marTop w:val="0"/>
          <w:marBottom w:val="0"/>
          <w:divBdr>
            <w:top w:val="none" w:sz="0" w:space="0" w:color="auto"/>
            <w:left w:val="none" w:sz="0" w:space="0" w:color="auto"/>
            <w:bottom w:val="none" w:sz="0" w:space="0" w:color="auto"/>
            <w:right w:val="none" w:sz="0" w:space="0" w:color="auto"/>
          </w:divBdr>
        </w:div>
        <w:div w:id="919294965">
          <w:marLeft w:val="0"/>
          <w:marRight w:val="0"/>
          <w:marTop w:val="0"/>
          <w:marBottom w:val="0"/>
          <w:divBdr>
            <w:top w:val="none" w:sz="0" w:space="0" w:color="auto"/>
            <w:left w:val="none" w:sz="0" w:space="0" w:color="auto"/>
            <w:bottom w:val="none" w:sz="0" w:space="0" w:color="auto"/>
            <w:right w:val="none" w:sz="0" w:space="0" w:color="auto"/>
          </w:divBdr>
        </w:div>
        <w:div w:id="937756337">
          <w:marLeft w:val="0"/>
          <w:marRight w:val="0"/>
          <w:marTop w:val="0"/>
          <w:marBottom w:val="0"/>
          <w:divBdr>
            <w:top w:val="none" w:sz="0" w:space="0" w:color="auto"/>
            <w:left w:val="none" w:sz="0" w:space="0" w:color="auto"/>
            <w:bottom w:val="none" w:sz="0" w:space="0" w:color="auto"/>
            <w:right w:val="none" w:sz="0" w:space="0" w:color="auto"/>
          </w:divBdr>
        </w:div>
        <w:div w:id="1270115890">
          <w:marLeft w:val="0"/>
          <w:marRight w:val="0"/>
          <w:marTop w:val="0"/>
          <w:marBottom w:val="0"/>
          <w:divBdr>
            <w:top w:val="none" w:sz="0" w:space="0" w:color="auto"/>
            <w:left w:val="none" w:sz="0" w:space="0" w:color="auto"/>
            <w:bottom w:val="none" w:sz="0" w:space="0" w:color="auto"/>
            <w:right w:val="none" w:sz="0" w:space="0" w:color="auto"/>
          </w:divBdr>
        </w:div>
        <w:div w:id="1491941050">
          <w:marLeft w:val="0"/>
          <w:marRight w:val="0"/>
          <w:marTop w:val="0"/>
          <w:marBottom w:val="0"/>
          <w:divBdr>
            <w:top w:val="none" w:sz="0" w:space="0" w:color="auto"/>
            <w:left w:val="none" w:sz="0" w:space="0" w:color="auto"/>
            <w:bottom w:val="none" w:sz="0" w:space="0" w:color="auto"/>
            <w:right w:val="none" w:sz="0" w:space="0" w:color="auto"/>
          </w:divBdr>
        </w:div>
        <w:div w:id="1865828125">
          <w:marLeft w:val="0"/>
          <w:marRight w:val="0"/>
          <w:marTop w:val="0"/>
          <w:marBottom w:val="0"/>
          <w:divBdr>
            <w:top w:val="none" w:sz="0" w:space="0" w:color="auto"/>
            <w:left w:val="none" w:sz="0" w:space="0" w:color="auto"/>
            <w:bottom w:val="none" w:sz="0" w:space="0" w:color="auto"/>
            <w:right w:val="none" w:sz="0" w:space="0" w:color="auto"/>
          </w:divBdr>
        </w:div>
        <w:div w:id="1997873774">
          <w:marLeft w:val="0"/>
          <w:marRight w:val="0"/>
          <w:marTop w:val="0"/>
          <w:marBottom w:val="0"/>
          <w:divBdr>
            <w:top w:val="none" w:sz="0" w:space="0" w:color="auto"/>
            <w:left w:val="none" w:sz="0" w:space="0" w:color="auto"/>
            <w:bottom w:val="none" w:sz="0" w:space="0" w:color="auto"/>
            <w:right w:val="none" w:sz="0" w:space="0" w:color="auto"/>
          </w:divBdr>
        </w:div>
      </w:divsChild>
    </w:div>
    <w:div w:id="592934470">
      <w:bodyDiv w:val="1"/>
      <w:marLeft w:val="0"/>
      <w:marRight w:val="0"/>
      <w:marTop w:val="0"/>
      <w:marBottom w:val="0"/>
      <w:divBdr>
        <w:top w:val="none" w:sz="0" w:space="0" w:color="auto"/>
        <w:left w:val="none" w:sz="0" w:space="0" w:color="auto"/>
        <w:bottom w:val="none" w:sz="0" w:space="0" w:color="auto"/>
        <w:right w:val="none" w:sz="0" w:space="0" w:color="auto"/>
      </w:divBdr>
    </w:div>
    <w:div w:id="607809166">
      <w:bodyDiv w:val="1"/>
      <w:marLeft w:val="0"/>
      <w:marRight w:val="0"/>
      <w:marTop w:val="0"/>
      <w:marBottom w:val="0"/>
      <w:divBdr>
        <w:top w:val="none" w:sz="0" w:space="0" w:color="auto"/>
        <w:left w:val="none" w:sz="0" w:space="0" w:color="auto"/>
        <w:bottom w:val="none" w:sz="0" w:space="0" w:color="auto"/>
        <w:right w:val="none" w:sz="0" w:space="0" w:color="auto"/>
      </w:divBdr>
    </w:div>
    <w:div w:id="627592455">
      <w:bodyDiv w:val="1"/>
      <w:marLeft w:val="0"/>
      <w:marRight w:val="0"/>
      <w:marTop w:val="0"/>
      <w:marBottom w:val="0"/>
      <w:divBdr>
        <w:top w:val="none" w:sz="0" w:space="0" w:color="auto"/>
        <w:left w:val="none" w:sz="0" w:space="0" w:color="auto"/>
        <w:bottom w:val="none" w:sz="0" w:space="0" w:color="auto"/>
        <w:right w:val="none" w:sz="0" w:space="0" w:color="auto"/>
      </w:divBdr>
    </w:div>
    <w:div w:id="628359359">
      <w:bodyDiv w:val="1"/>
      <w:marLeft w:val="0"/>
      <w:marRight w:val="0"/>
      <w:marTop w:val="0"/>
      <w:marBottom w:val="0"/>
      <w:divBdr>
        <w:top w:val="none" w:sz="0" w:space="0" w:color="auto"/>
        <w:left w:val="none" w:sz="0" w:space="0" w:color="auto"/>
        <w:bottom w:val="none" w:sz="0" w:space="0" w:color="auto"/>
        <w:right w:val="none" w:sz="0" w:space="0" w:color="auto"/>
      </w:divBdr>
    </w:div>
    <w:div w:id="667486726">
      <w:bodyDiv w:val="1"/>
      <w:marLeft w:val="0"/>
      <w:marRight w:val="0"/>
      <w:marTop w:val="0"/>
      <w:marBottom w:val="0"/>
      <w:divBdr>
        <w:top w:val="none" w:sz="0" w:space="0" w:color="auto"/>
        <w:left w:val="none" w:sz="0" w:space="0" w:color="auto"/>
        <w:bottom w:val="none" w:sz="0" w:space="0" w:color="auto"/>
        <w:right w:val="none" w:sz="0" w:space="0" w:color="auto"/>
      </w:divBdr>
      <w:divsChild>
        <w:div w:id="105009507">
          <w:marLeft w:val="0"/>
          <w:marRight w:val="0"/>
          <w:marTop w:val="0"/>
          <w:marBottom w:val="0"/>
          <w:divBdr>
            <w:top w:val="none" w:sz="0" w:space="0" w:color="auto"/>
            <w:left w:val="none" w:sz="0" w:space="0" w:color="auto"/>
            <w:bottom w:val="none" w:sz="0" w:space="0" w:color="auto"/>
            <w:right w:val="none" w:sz="0" w:space="0" w:color="auto"/>
          </w:divBdr>
        </w:div>
        <w:div w:id="614292874">
          <w:marLeft w:val="0"/>
          <w:marRight w:val="0"/>
          <w:marTop w:val="0"/>
          <w:marBottom w:val="0"/>
          <w:divBdr>
            <w:top w:val="none" w:sz="0" w:space="0" w:color="auto"/>
            <w:left w:val="none" w:sz="0" w:space="0" w:color="auto"/>
            <w:bottom w:val="none" w:sz="0" w:space="0" w:color="auto"/>
            <w:right w:val="none" w:sz="0" w:space="0" w:color="auto"/>
          </w:divBdr>
        </w:div>
        <w:div w:id="1645115934">
          <w:marLeft w:val="0"/>
          <w:marRight w:val="0"/>
          <w:marTop w:val="0"/>
          <w:marBottom w:val="0"/>
          <w:divBdr>
            <w:top w:val="none" w:sz="0" w:space="0" w:color="auto"/>
            <w:left w:val="none" w:sz="0" w:space="0" w:color="auto"/>
            <w:bottom w:val="none" w:sz="0" w:space="0" w:color="auto"/>
            <w:right w:val="none" w:sz="0" w:space="0" w:color="auto"/>
          </w:divBdr>
        </w:div>
        <w:div w:id="1914580949">
          <w:marLeft w:val="0"/>
          <w:marRight w:val="0"/>
          <w:marTop w:val="0"/>
          <w:marBottom w:val="0"/>
          <w:divBdr>
            <w:top w:val="none" w:sz="0" w:space="0" w:color="auto"/>
            <w:left w:val="none" w:sz="0" w:space="0" w:color="auto"/>
            <w:bottom w:val="none" w:sz="0" w:space="0" w:color="auto"/>
            <w:right w:val="none" w:sz="0" w:space="0" w:color="auto"/>
          </w:divBdr>
        </w:div>
      </w:divsChild>
    </w:div>
    <w:div w:id="673843687">
      <w:bodyDiv w:val="1"/>
      <w:marLeft w:val="0"/>
      <w:marRight w:val="0"/>
      <w:marTop w:val="0"/>
      <w:marBottom w:val="0"/>
      <w:divBdr>
        <w:top w:val="none" w:sz="0" w:space="0" w:color="auto"/>
        <w:left w:val="none" w:sz="0" w:space="0" w:color="auto"/>
        <w:bottom w:val="none" w:sz="0" w:space="0" w:color="auto"/>
        <w:right w:val="none" w:sz="0" w:space="0" w:color="auto"/>
      </w:divBdr>
      <w:divsChild>
        <w:div w:id="475027466">
          <w:marLeft w:val="0"/>
          <w:marRight w:val="0"/>
          <w:marTop w:val="0"/>
          <w:marBottom w:val="0"/>
          <w:divBdr>
            <w:top w:val="none" w:sz="0" w:space="0" w:color="auto"/>
            <w:left w:val="none" w:sz="0" w:space="0" w:color="auto"/>
            <w:bottom w:val="none" w:sz="0" w:space="0" w:color="auto"/>
            <w:right w:val="none" w:sz="0" w:space="0" w:color="auto"/>
          </w:divBdr>
        </w:div>
      </w:divsChild>
    </w:div>
    <w:div w:id="719330300">
      <w:bodyDiv w:val="1"/>
      <w:marLeft w:val="0"/>
      <w:marRight w:val="0"/>
      <w:marTop w:val="0"/>
      <w:marBottom w:val="0"/>
      <w:divBdr>
        <w:top w:val="none" w:sz="0" w:space="0" w:color="auto"/>
        <w:left w:val="none" w:sz="0" w:space="0" w:color="auto"/>
        <w:bottom w:val="none" w:sz="0" w:space="0" w:color="auto"/>
        <w:right w:val="none" w:sz="0" w:space="0" w:color="auto"/>
      </w:divBdr>
      <w:divsChild>
        <w:div w:id="586811390">
          <w:marLeft w:val="0"/>
          <w:marRight w:val="0"/>
          <w:marTop w:val="0"/>
          <w:marBottom w:val="0"/>
          <w:divBdr>
            <w:top w:val="none" w:sz="0" w:space="0" w:color="auto"/>
            <w:left w:val="none" w:sz="0" w:space="0" w:color="auto"/>
            <w:bottom w:val="none" w:sz="0" w:space="0" w:color="auto"/>
            <w:right w:val="none" w:sz="0" w:space="0" w:color="auto"/>
          </w:divBdr>
        </w:div>
        <w:div w:id="1043821567">
          <w:marLeft w:val="0"/>
          <w:marRight w:val="0"/>
          <w:marTop w:val="0"/>
          <w:marBottom w:val="0"/>
          <w:divBdr>
            <w:top w:val="none" w:sz="0" w:space="0" w:color="auto"/>
            <w:left w:val="none" w:sz="0" w:space="0" w:color="auto"/>
            <w:bottom w:val="none" w:sz="0" w:space="0" w:color="auto"/>
            <w:right w:val="none" w:sz="0" w:space="0" w:color="auto"/>
          </w:divBdr>
        </w:div>
        <w:div w:id="1246693091">
          <w:marLeft w:val="0"/>
          <w:marRight w:val="0"/>
          <w:marTop w:val="0"/>
          <w:marBottom w:val="0"/>
          <w:divBdr>
            <w:top w:val="none" w:sz="0" w:space="0" w:color="auto"/>
            <w:left w:val="none" w:sz="0" w:space="0" w:color="auto"/>
            <w:bottom w:val="none" w:sz="0" w:space="0" w:color="auto"/>
            <w:right w:val="none" w:sz="0" w:space="0" w:color="auto"/>
          </w:divBdr>
        </w:div>
      </w:divsChild>
    </w:div>
    <w:div w:id="792986131">
      <w:bodyDiv w:val="1"/>
      <w:marLeft w:val="0"/>
      <w:marRight w:val="0"/>
      <w:marTop w:val="0"/>
      <w:marBottom w:val="0"/>
      <w:divBdr>
        <w:top w:val="none" w:sz="0" w:space="0" w:color="auto"/>
        <w:left w:val="none" w:sz="0" w:space="0" w:color="auto"/>
        <w:bottom w:val="none" w:sz="0" w:space="0" w:color="auto"/>
        <w:right w:val="none" w:sz="0" w:space="0" w:color="auto"/>
      </w:divBdr>
    </w:div>
    <w:div w:id="819730622">
      <w:bodyDiv w:val="1"/>
      <w:marLeft w:val="0"/>
      <w:marRight w:val="0"/>
      <w:marTop w:val="0"/>
      <w:marBottom w:val="0"/>
      <w:divBdr>
        <w:top w:val="none" w:sz="0" w:space="0" w:color="auto"/>
        <w:left w:val="none" w:sz="0" w:space="0" w:color="auto"/>
        <w:bottom w:val="none" w:sz="0" w:space="0" w:color="auto"/>
        <w:right w:val="none" w:sz="0" w:space="0" w:color="auto"/>
      </w:divBdr>
    </w:div>
    <w:div w:id="857163804">
      <w:bodyDiv w:val="1"/>
      <w:marLeft w:val="0"/>
      <w:marRight w:val="0"/>
      <w:marTop w:val="0"/>
      <w:marBottom w:val="0"/>
      <w:divBdr>
        <w:top w:val="none" w:sz="0" w:space="0" w:color="auto"/>
        <w:left w:val="none" w:sz="0" w:space="0" w:color="auto"/>
        <w:bottom w:val="none" w:sz="0" w:space="0" w:color="auto"/>
        <w:right w:val="none" w:sz="0" w:space="0" w:color="auto"/>
      </w:divBdr>
      <w:divsChild>
        <w:div w:id="632103481">
          <w:marLeft w:val="0"/>
          <w:marRight w:val="0"/>
          <w:marTop w:val="0"/>
          <w:marBottom w:val="0"/>
          <w:divBdr>
            <w:top w:val="none" w:sz="0" w:space="0" w:color="auto"/>
            <w:left w:val="none" w:sz="0" w:space="0" w:color="auto"/>
            <w:bottom w:val="none" w:sz="0" w:space="0" w:color="auto"/>
            <w:right w:val="none" w:sz="0" w:space="0" w:color="auto"/>
          </w:divBdr>
        </w:div>
        <w:div w:id="2065063597">
          <w:marLeft w:val="0"/>
          <w:marRight w:val="0"/>
          <w:marTop w:val="0"/>
          <w:marBottom w:val="0"/>
          <w:divBdr>
            <w:top w:val="none" w:sz="0" w:space="0" w:color="auto"/>
            <w:left w:val="none" w:sz="0" w:space="0" w:color="auto"/>
            <w:bottom w:val="none" w:sz="0" w:space="0" w:color="auto"/>
            <w:right w:val="none" w:sz="0" w:space="0" w:color="auto"/>
          </w:divBdr>
        </w:div>
      </w:divsChild>
    </w:div>
    <w:div w:id="868421463">
      <w:bodyDiv w:val="1"/>
      <w:marLeft w:val="0"/>
      <w:marRight w:val="0"/>
      <w:marTop w:val="0"/>
      <w:marBottom w:val="0"/>
      <w:divBdr>
        <w:top w:val="none" w:sz="0" w:space="0" w:color="auto"/>
        <w:left w:val="none" w:sz="0" w:space="0" w:color="auto"/>
        <w:bottom w:val="none" w:sz="0" w:space="0" w:color="auto"/>
        <w:right w:val="none" w:sz="0" w:space="0" w:color="auto"/>
      </w:divBdr>
    </w:div>
    <w:div w:id="1013797848">
      <w:bodyDiv w:val="1"/>
      <w:marLeft w:val="0"/>
      <w:marRight w:val="0"/>
      <w:marTop w:val="0"/>
      <w:marBottom w:val="0"/>
      <w:divBdr>
        <w:top w:val="none" w:sz="0" w:space="0" w:color="auto"/>
        <w:left w:val="none" w:sz="0" w:space="0" w:color="auto"/>
        <w:bottom w:val="none" w:sz="0" w:space="0" w:color="auto"/>
        <w:right w:val="none" w:sz="0" w:space="0" w:color="auto"/>
      </w:divBdr>
      <w:divsChild>
        <w:div w:id="56393174">
          <w:marLeft w:val="0"/>
          <w:marRight w:val="0"/>
          <w:marTop w:val="0"/>
          <w:marBottom w:val="0"/>
          <w:divBdr>
            <w:top w:val="none" w:sz="0" w:space="0" w:color="auto"/>
            <w:left w:val="none" w:sz="0" w:space="0" w:color="auto"/>
            <w:bottom w:val="none" w:sz="0" w:space="0" w:color="auto"/>
            <w:right w:val="none" w:sz="0" w:space="0" w:color="auto"/>
          </w:divBdr>
        </w:div>
        <w:div w:id="196938809">
          <w:marLeft w:val="0"/>
          <w:marRight w:val="0"/>
          <w:marTop w:val="0"/>
          <w:marBottom w:val="0"/>
          <w:divBdr>
            <w:top w:val="none" w:sz="0" w:space="0" w:color="auto"/>
            <w:left w:val="none" w:sz="0" w:space="0" w:color="auto"/>
            <w:bottom w:val="none" w:sz="0" w:space="0" w:color="auto"/>
            <w:right w:val="none" w:sz="0" w:space="0" w:color="auto"/>
          </w:divBdr>
        </w:div>
        <w:div w:id="307052267">
          <w:marLeft w:val="0"/>
          <w:marRight w:val="0"/>
          <w:marTop w:val="0"/>
          <w:marBottom w:val="0"/>
          <w:divBdr>
            <w:top w:val="none" w:sz="0" w:space="0" w:color="auto"/>
            <w:left w:val="none" w:sz="0" w:space="0" w:color="auto"/>
            <w:bottom w:val="none" w:sz="0" w:space="0" w:color="auto"/>
            <w:right w:val="none" w:sz="0" w:space="0" w:color="auto"/>
          </w:divBdr>
        </w:div>
        <w:div w:id="349911939">
          <w:marLeft w:val="0"/>
          <w:marRight w:val="0"/>
          <w:marTop w:val="0"/>
          <w:marBottom w:val="0"/>
          <w:divBdr>
            <w:top w:val="none" w:sz="0" w:space="0" w:color="auto"/>
            <w:left w:val="none" w:sz="0" w:space="0" w:color="auto"/>
            <w:bottom w:val="none" w:sz="0" w:space="0" w:color="auto"/>
            <w:right w:val="none" w:sz="0" w:space="0" w:color="auto"/>
          </w:divBdr>
        </w:div>
        <w:div w:id="428938387">
          <w:marLeft w:val="0"/>
          <w:marRight w:val="0"/>
          <w:marTop w:val="0"/>
          <w:marBottom w:val="0"/>
          <w:divBdr>
            <w:top w:val="none" w:sz="0" w:space="0" w:color="auto"/>
            <w:left w:val="none" w:sz="0" w:space="0" w:color="auto"/>
            <w:bottom w:val="none" w:sz="0" w:space="0" w:color="auto"/>
            <w:right w:val="none" w:sz="0" w:space="0" w:color="auto"/>
          </w:divBdr>
        </w:div>
        <w:div w:id="755249859">
          <w:marLeft w:val="0"/>
          <w:marRight w:val="0"/>
          <w:marTop w:val="0"/>
          <w:marBottom w:val="0"/>
          <w:divBdr>
            <w:top w:val="none" w:sz="0" w:space="0" w:color="auto"/>
            <w:left w:val="none" w:sz="0" w:space="0" w:color="auto"/>
            <w:bottom w:val="none" w:sz="0" w:space="0" w:color="auto"/>
            <w:right w:val="none" w:sz="0" w:space="0" w:color="auto"/>
          </w:divBdr>
        </w:div>
        <w:div w:id="1045955256">
          <w:marLeft w:val="0"/>
          <w:marRight w:val="0"/>
          <w:marTop w:val="0"/>
          <w:marBottom w:val="0"/>
          <w:divBdr>
            <w:top w:val="none" w:sz="0" w:space="0" w:color="auto"/>
            <w:left w:val="none" w:sz="0" w:space="0" w:color="auto"/>
            <w:bottom w:val="none" w:sz="0" w:space="0" w:color="auto"/>
            <w:right w:val="none" w:sz="0" w:space="0" w:color="auto"/>
          </w:divBdr>
        </w:div>
        <w:div w:id="1320305783">
          <w:marLeft w:val="0"/>
          <w:marRight w:val="0"/>
          <w:marTop w:val="0"/>
          <w:marBottom w:val="0"/>
          <w:divBdr>
            <w:top w:val="none" w:sz="0" w:space="0" w:color="auto"/>
            <w:left w:val="none" w:sz="0" w:space="0" w:color="auto"/>
            <w:bottom w:val="none" w:sz="0" w:space="0" w:color="auto"/>
            <w:right w:val="none" w:sz="0" w:space="0" w:color="auto"/>
          </w:divBdr>
        </w:div>
        <w:div w:id="1344866959">
          <w:marLeft w:val="0"/>
          <w:marRight w:val="0"/>
          <w:marTop w:val="0"/>
          <w:marBottom w:val="0"/>
          <w:divBdr>
            <w:top w:val="none" w:sz="0" w:space="0" w:color="auto"/>
            <w:left w:val="none" w:sz="0" w:space="0" w:color="auto"/>
            <w:bottom w:val="none" w:sz="0" w:space="0" w:color="auto"/>
            <w:right w:val="none" w:sz="0" w:space="0" w:color="auto"/>
          </w:divBdr>
        </w:div>
        <w:div w:id="1420834328">
          <w:marLeft w:val="0"/>
          <w:marRight w:val="0"/>
          <w:marTop w:val="0"/>
          <w:marBottom w:val="0"/>
          <w:divBdr>
            <w:top w:val="none" w:sz="0" w:space="0" w:color="auto"/>
            <w:left w:val="none" w:sz="0" w:space="0" w:color="auto"/>
            <w:bottom w:val="none" w:sz="0" w:space="0" w:color="auto"/>
            <w:right w:val="none" w:sz="0" w:space="0" w:color="auto"/>
          </w:divBdr>
        </w:div>
        <w:div w:id="1592355861">
          <w:marLeft w:val="0"/>
          <w:marRight w:val="0"/>
          <w:marTop w:val="0"/>
          <w:marBottom w:val="0"/>
          <w:divBdr>
            <w:top w:val="none" w:sz="0" w:space="0" w:color="auto"/>
            <w:left w:val="none" w:sz="0" w:space="0" w:color="auto"/>
            <w:bottom w:val="none" w:sz="0" w:space="0" w:color="auto"/>
            <w:right w:val="none" w:sz="0" w:space="0" w:color="auto"/>
          </w:divBdr>
        </w:div>
        <w:div w:id="1638605621">
          <w:marLeft w:val="0"/>
          <w:marRight w:val="0"/>
          <w:marTop w:val="0"/>
          <w:marBottom w:val="0"/>
          <w:divBdr>
            <w:top w:val="none" w:sz="0" w:space="0" w:color="auto"/>
            <w:left w:val="none" w:sz="0" w:space="0" w:color="auto"/>
            <w:bottom w:val="none" w:sz="0" w:space="0" w:color="auto"/>
            <w:right w:val="none" w:sz="0" w:space="0" w:color="auto"/>
          </w:divBdr>
        </w:div>
      </w:divsChild>
    </w:div>
    <w:div w:id="1097093268">
      <w:bodyDiv w:val="1"/>
      <w:marLeft w:val="0"/>
      <w:marRight w:val="0"/>
      <w:marTop w:val="0"/>
      <w:marBottom w:val="0"/>
      <w:divBdr>
        <w:top w:val="none" w:sz="0" w:space="0" w:color="auto"/>
        <w:left w:val="none" w:sz="0" w:space="0" w:color="auto"/>
        <w:bottom w:val="none" w:sz="0" w:space="0" w:color="auto"/>
        <w:right w:val="none" w:sz="0" w:space="0" w:color="auto"/>
      </w:divBdr>
    </w:div>
    <w:div w:id="1116221047">
      <w:bodyDiv w:val="1"/>
      <w:marLeft w:val="0"/>
      <w:marRight w:val="0"/>
      <w:marTop w:val="0"/>
      <w:marBottom w:val="0"/>
      <w:divBdr>
        <w:top w:val="none" w:sz="0" w:space="0" w:color="auto"/>
        <w:left w:val="none" w:sz="0" w:space="0" w:color="auto"/>
        <w:bottom w:val="none" w:sz="0" w:space="0" w:color="auto"/>
        <w:right w:val="none" w:sz="0" w:space="0" w:color="auto"/>
      </w:divBdr>
    </w:div>
    <w:div w:id="1142692634">
      <w:bodyDiv w:val="1"/>
      <w:marLeft w:val="0"/>
      <w:marRight w:val="0"/>
      <w:marTop w:val="0"/>
      <w:marBottom w:val="0"/>
      <w:divBdr>
        <w:top w:val="none" w:sz="0" w:space="0" w:color="auto"/>
        <w:left w:val="none" w:sz="0" w:space="0" w:color="auto"/>
        <w:bottom w:val="none" w:sz="0" w:space="0" w:color="auto"/>
        <w:right w:val="none" w:sz="0" w:space="0" w:color="auto"/>
      </w:divBdr>
    </w:div>
    <w:div w:id="1161382919">
      <w:bodyDiv w:val="1"/>
      <w:marLeft w:val="0"/>
      <w:marRight w:val="0"/>
      <w:marTop w:val="0"/>
      <w:marBottom w:val="0"/>
      <w:divBdr>
        <w:top w:val="none" w:sz="0" w:space="0" w:color="auto"/>
        <w:left w:val="none" w:sz="0" w:space="0" w:color="auto"/>
        <w:bottom w:val="none" w:sz="0" w:space="0" w:color="auto"/>
        <w:right w:val="none" w:sz="0" w:space="0" w:color="auto"/>
      </w:divBdr>
      <w:divsChild>
        <w:div w:id="113520333">
          <w:marLeft w:val="0"/>
          <w:marRight w:val="0"/>
          <w:marTop w:val="0"/>
          <w:marBottom w:val="0"/>
          <w:divBdr>
            <w:top w:val="none" w:sz="0" w:space="0" w:color="auto"/>
            <w:left w:val="none" w:sz="0" w:space="0" w:color="auto"/>
            <w:bottom w:val="none" w:sz="0" w:space="0" w:color="auto"/>
            <w:right w:val="none" w:sz="0" w:space="0" w:color="auto"/>
          </w:divBdr>
        </w:div>
        <w:div w:id="280577695">
          <w:marLeft w:val="0"/>
          <w:marRight w:val="0"/>
          <w:marTop w:val="0"/>
          <w:marBottom w:val="0"/>
          <w:divBdr>
            <w:top w:val="none" w:sz="0" w:space="0" w:color="auto"/>
            <w:left w:val="none" w:sz="0" w:space="0" w:color="auto"/>
            <w:bottom w:val="none" w:sz="0" w:space="0" w:color="auto"/>
            <w:right w:val="none" w:sz="0" w:space="0" w:color="auto"/>
          </w:divBdr>
        </w:div>
        <w:div w:id="1081608382">
          <w:marLeft w:val="0"/>
          <w:marRight w:val="0"/>
          <w:marTop w:val="0"/>
          <w:marBottom w:val="0"/>
          <w:divBdr>
            <w:top w:val="none" w:sz="0" w:space="0" w:color="auto"/>
            <w:left w:val="none" w:sz="0" w:space="0" w:color="auto"/>
            <w:bottom w:val="none" w:sz="0" w:space="0" w:color="auto"/>
            <w:right w:val="none" w:sz="0" w:space="0" w:color="auto"/>
          </w:divBdr>
        </w:div>
        <w:div w:id="1272319774">
          <w:marLeft w:val="0"/>
          <w:marRight w:val="0"/>
          <w:marTop w:val="0"/>
          <w:marBottom w:val="0"/>
          <w:divBdr>
            <w:top w:val="none" w:sz="0" w:space="0" w:color="auto"/>
            <w:left w:val="none" w:sz="0" w:space="0" w:color="auto"/>
            <w:bottom w:val="none" w:sz="0" w:space="0" w:color="auto"/>
            <w:right w:val="none" w:sz="0" w:space="0" w:color="auto"/>
          </w:divBdr>
        </w:div>
        <w:div w:id="1524242078">
          <w:marLeft w:val="0"/>
          <w:marRight w:val="0"/>
          <w:marTop w:val="0"/>
          <w:marBottom w:val="0"/>
          <w:divBdr>
            <w:top w:val="none" w:sz="0" w:space="0" w:color="auto"/>
            <w:left w:val="none" w:sz="0" w:space="0" w:color="auto"/>
            <w:bottom w:val="none" w:sz="0" w:space="0" w:color="auto"/>
            <w:right w:val="none" w:sz="0" w:space="0" w:color="auto"/>
          </w:divBdr>
        </w:div>
        <w:div w:id="1769427232">
          <w:marLeft w:val="0"/>
          <w:marRight w:val="0"/>
          <w:marTop w:val="0"/>
          <w:marBottom w:val="0"/>
          <w:divBdr>
            <w:top w:val="none" w:sz="0" w:space="0" w:color="auto"/>
            <w:left w:val="none" w:sz="0" w:space="0" w:color="auto"/>
            <w:bottom w:val="none" w:sz="0" w:space="0" w:color="auto"/>
            <w:right w:val="none" w:sz="0" w:space="0" w:color="auto"/>
          </w:divBdr>
        </w:div>
        <w:div w:id="1995448716">
          <w:marLeft w:val="0"/>
          <w:marRight w:val="0"/>
          <w:marTop w:val="0"/>
          <w:marBottom w:val="0"/>
          <w:divBdr>
            <w:top w:val="none" w:sz="0" w:space="0" w:color="auto"/>
            <w:left w:val="none" w:sz="0" w:space="0" w:color="auto"/>
            <w:bottom w:val="none" w:sz="0" w:space="0" w:color="auto"/>
            <w:right w:val="none" w:sz="0" w:space="0" w:color="auto"/>
          </w:divBdr>
        </w:div>
        <w:div w:id="2010283719">
          <w:marLeft w:val="0"/>
          <w:marRight w:val="0"/>
          <w:marTop w:val="0"/>
          <w:marBottom w:val="0"/>
          <w:divBdr>
            <w:top w:val="none" w:sz="0" w:space="0" w:color="auto"/>
            <w:left w:val="none" w:sz="0" w:space="0" w:color="auto"/>
            <w:bottom w:val="none" w:sz="0" w:space="0" w:color="auto"/>
            <w:right w:val="none" w:sz="0" w:space="0" w:color="auto"/>
          </w:divBdr>
        </w:div>
      </w:divsChild>
    </w:div>
    <w:div w:id="1161890977">
      <w:bodyDiv w:val="1"/>
      <w:marLeft w:val="0"/>
      <w:marRight w:val="0"/>
      <w:marTop w:val="0"/>
      <w:marBottom w:val="0"/>
      <w:divBdr>
        <w:top w:val="none" w:sz="0" w:space="0" w:color="auto"/>
        <w:left w:val="none" w:sz="0" w:space="0" w:color="auto"/>
        <w:bottom w:val="none" w:sz="0" w:space="0" w:color="auto"/>
        <w:right w:val="none" w:sz="0" w:space="0" w:color="auto"/>
      </w:divBdr>
    </w:div>
    <w:div w:id="1212234224">
      <w:bodyDiv w:val="1"/>
      <w:marLeft w:val="0"/>
      <w:marRight w:val="0"/>
      <w:marTop w:val="0"/>
      <w:marBottom w:val="0"/>
      <w:divBdr>
        <w:top w:val="none" w:sz="0" w:space="0" w:color="auto"/>
        <w:left w:val="none" w:sz="0" w:space="0" w:color="auto"/>
        <w:bottom w:val="none" w:sz="0" w:space="0" w:color="auto"/>
        <w:right w:val="none" w:sz="0" w:space="0" w:color="auto"/>
      </w:divBdr>
    </w:div>
    <w:div w:id="1280915963">
      <w:bodyDiv w:val="1"/>
      <w:marLeft w:val="0"/>
      <w:marRight w:val="0"/>
      <w:marTop w:val="0"/>
      <w:marBottom w:val="0"/>
      <w:divBdr>
        <w:top w:val="none" w:sz="0" w:space="0" w:color="auto"/>
        <w:left w:val="none" w:sz="0" w:space="0" w:color="auto"/>
        <w:bottom w:val="none" w:sz="0" w:space="0" w:color="auto"/>
        <w:right w:val="none" w:sz="0" w:space="0" w:color="auto"/>
      </w:divBdr>
    </w:div>
    <w:div w:id="1320424613">
      <w:bodyDiv w:val="1"/>
      <w:marLeft w:val="0"/>
      <w:marRight w:val="0"/>
      <w:marTop w:val="0"/>
      <w:marBottom w:val="0"/>
      <w:divBdr>
        <w:top w:val="none" w:sz="0" w:space="0" w:color="auto"/>
        <w:left w:val="none" w:sz="0" w:space="0" w:color="auto"/>
        <w:bottom w:val="none" w:sz="0" w:space="0" w:color="auto"/>
        <w:right w:val="none" w:sz="0" w:space="0" w:color="auto"/>
      </w:divBdr>
    </w:div>
    <w:div w:id="1457093832">
      <w:bodyDiv w:val="1"/>
      <w:marLeft w:val="0"/>
      <w:marRight w:val="0"/>
      <w:marTop w:val="0"/>
      <w:marBottom w:val="0"/>
      <w:divBdr>
        <w:top w:val="none" w:sz="0" w:space="0" w:color="auto"/>
        <w:left w:val="none" w:sz="0" w:space="0" w:color="auto"/>
        <w:bottom w:val="none" w:sz="0" w:space="0" w:color="auto"/>
        <w:right w:val="none" w:sz="0" w:space="0" w:color="auto"/>
      </w:divBdr>
    </w:div>
    <w:div w:id="1474256415">
      <w:bodyDiv w:val="1"/>
      <w:marLeft w:val="0"/>
      <w:marRight w:val="0"/>
      <w:marTop w:val="0"/>
      <w:marBottom w:val="0"/>
      <w:divBdr>
        <w:top w:val="none" w:sz="0" w:space="0" w:color="auto"/>
        <w:left w:val="none" w:sz="0" w:space="0" w:color="auto"/>
        <w:bottom w:val="none" w:sz="0" w:space="0" w:color="auto"/>
        <w:right w:val="none" w:sz="0" w:space="0" w:color="auto"/>
      </w:divBdr>
    </w:div>
    <w:div w:id="1520194592">
      <w:bodyDiv w:val="1"/>
      <w:marLeft w:val="0"/>
      <w:marRight w:val="0"/>
      <w:marTop w:val="0"/>
      <w:marBottom w:val="0"/>
      <w:divBdr>
        <w:top w:val="none" w:sz="0" w:space="0" w:color="auto"/>
        <w:left w:val="none" w:sz="0" w:space="0" w:color="auto"/>
        <w:bottom w:val="none" w:sz="0" w:space="0" w:color="auto"/>
        <w:right w:val="none" w:sz="0" w:space="0" w:color="auto"/>
      </w:divBdr>
    </w:div>
    <w:div w:id="1528375106">
      <w:bodyDiv w:val="1"/>
      <w:marLeft w:val="0"/>
      <w:marRight w:val="0"/>
      <w:marTop w:val="0"/>
      <w:marBottom w:val="0"/>
      <w:divBdr>
        <w:top w:val="none" w:sz="0" w:space="0" w:color="auto"/>
        <w:left w:val="none" w:sz="0" w:space="0" w:color="auto"/>
        <w:bottom w:val="none" w:sz="0" w:space="0" w:color="auto"/>
        <w:right w:val="none" w:sz="0" w:space="0" w:color="auto"/>
      </w:divBdr>
    </w:div>
    <w:div w:id="1553082123">
      <w:bodyDiv w:val="1"/>
      <w:marLeft w:val="0"/>
      <w:marRight w:val="0"/>
      <w:marTop w:val="0"/>
      <w:marBottom w:val="0"/>
      <w:divBdr>
        <w:top w:val="none" w:sz="0" w:space="0" w:color="auto"/>
        <w:left w:val="none" w:sz="0" w:space="0" w:color="auto"/>
        <w:bottom w:val="none" w:sz="0" w:space="0" w:color="auto"/>
        <w:right w:val="none" w:sz="0" w:space="0" w:color="auto"/>
      </w:divBdr>
    </w:div>
    <w:div w:id="1555772387">
      <w:bodyDiv w:val="1"/>
      <w:marLeft w:val="0"/>
      <w:marRight w:val="0"/>
      <w:marTop w:val="0"/>
      <w:marBottom w:val="0"/>
      <w:divBdr>
        <w:top w:val="none" w:sz="0" w:space="0" w:color="auto"/>
        <w:left w:val="none" w:sz="0" w:space="0" w:color="auto"/>
        <w:bottom w:val="none" w:sz="0" w:space="0" w:color="auto"/>
        <w:right w:val="none" w:sz="0" w:space="0" w:color="auto"/>
      </w:divBdr>
    </w:div>
    <w:div w:id="1563176626">
      <w:bodyDiv w:val="1"/>
      <w:marLeft w:val="0"/>
      <w:marRight w:val="0"/>
      <w:marTop w:val="0"/>
      <w:marBottom w:val="0"/>
      <w:divBdr>
        <w:top w:val="none" w:sz="0" w:space="0" w:color="auto"/>
        <w:left w:val="none" w:sz="0" w:space="0" w:color="auto"/>
        <w:bottom w:val="none" w:sz="0" w:space="0" w:color="auto"/>
        <w:right w:val="none" w:sz="0" w:space="0" w:color="auto"/>
      </w:divBdr>
      <w:divsChild>
        <w:div w:id="15933345">
          <w:marLeft w:val="0"/>
          <w:marRight w:val="0"/>
          <w:marTop w:val="0"/>
          <w:marBottom w:val="0"/>
          <w:divBdr>
            <w:top w:val="none" w:sz="0" w:space="0" w:color="auto"/>
            <w:left w:val="none" w:sz="0" w:space="0" w:color="auto"/>
            <w:bottom w:val="none" w:sz="0" w:space="0" w:color="auto"/>
            <w:right w:val="none" w:sz="0" w:space="0" w:color="auto"/>
          </w:divBdr>
        </w:div>
        <w:div w:id="552234571">
          <w:marLeft w:val="0"/>
          <w:marRight w:val="0"/>
          <w:marTop w:val="0"/>
          <w:marBottom w:val="0"/>
          <w:divBdr>
            <w:top w:val="none" w:sz="0" w:space="0" w:color="auto"/>
            <w:left w:val="none" w:sz="0" w:space="0" w:color="auto"/>
            <w:bottom w:val="none" w:sz="0" w:space="0" w:color="auto"/>
            <w:right w:val="none" w:sz="0" w:space="0" w:color="auto"/>
          </w:divBdr>
        </w:div>
        <w:div w:id="1007173297">
          <w:marLeft w:val="0"/>
          <w:marRight w:val="0"/>
          <w:marTop w:val="0"/>
          <w:marBottom w:val="0"/>
          <w:divBdr>
            <w:top w:val="none" w:sz="0" w:space="0" w:color="auto"/>
            <w:left w:val="none" w:sz="0" w:space="0" w:color="auto"/>
            <w:bottom w:val="none" w:sz="0" w:space="0" w:color="auto"/>
            <w:right w:val="none" w:sz="0" w:space="0" w:color="auto"/>
          </w:divBdr>
        </w:div>
        <w:div w:id="1777484736">
          <w:marLeft w:val="0"/>
          <w:marRight w:val="0"/>
          <w:marTop w:val="0"/>
          <w:marBottom w:val="0"/>
          <w:divBdr>
            <w:top w:val="none" w:sz="0" w:space="0" w:color="auto"/>
            <w:left w:val="none" w:sz="0" w:space="0" w:color="auto"/>
            <w:bottom w:val="none" w:sz="0" w:space="0" w:color="auto"/>
            <w:right w:val="none" w:sz="0" w:space="0" w:color="auto"/>
          </w:divBdr>
        </w:div>
      </w:divsChild>
    </w:div>
    <w:div w:id="1579899547">
      <w:bodyDiv w:val="1"/>
      <w:marLeft w:val="0"/>
      <w:marRight w:val="0"/>
      <w:marTop w:val="0"/>
      <w:marBottom w:val="0"/>
      <w:divBdr>
        <w:top w:val="none" w:sz="0" w:space="0" w:color="auto"/>
        <w:left w:val="none" w:sz="0" w:space="0" w:color="auto"/>
        <w:bottom w:val="none" w:sz="0" w:space="0" w:color="auto"/>
        <w:right w:val="none" w:sz="0" w:space="0" w:color="auto"/>
      </w:divBdr>
    </w:div>
    <w:div w:id="1691880459">
      <w:bodyDiv w:val="1"/>
      <w:marLeft w:val="0"/>
      <w:marRight w:val="0"/>
      <w:marTop w:val="0"/>
      <w:marBottom w:val="0"/>
      <w:divBdr>
        <w:top w:val="none" w:sz="0" w:space="0" w:color="auto"/>
        <w:left w:val="none" w:sz="0" w:space="0" w:color="auto"/>
        <w:bottom w:val="none" w:sz="0" w:space="0" w:color="auto"/>
        <w:right w:val="none" w:sz="0" w:space="0" w:color="auto"/>
      </w:divBdr>
    </w:div>
    <w:div w:id="1722099672">
      <w:bodyDiv w:val="1"/>
      <w:marLeft w:val="0"/>
      <w:marRight w:val="0"/>
      <w:marTop w:val="0"/>
      <w:marBottom w:val="0"/>
      <w:divBdr>
        <w:top w:val="none" w:sz="0" w:space="0" w:color="auto"/>
        <w:left w:val="none" w:sz="0" w:space="0" w:color="auto"/>
        <w:bottom w:val="none" w:sz="0" w:space="0" w:color="auto"/>
        <w:right w:val="none" w:sz="0" w:space="0" w:color="auto"/>
      </w:divBdr>
    </w:div>
    <w:div w:id="1821582481">
      <w:bodyDiv w:val="1"/>
      <w:marLeft w:val="0"/>
      <w:marRight w:val="0"/>
      <w:marTop w:val="0"/>
      <w:marBottom w:val="0"/>
      <w:divBdr>
        <w:top w:val="none" w:sz="0" w:space="0" w:color="auto"/>
        <w:left w:val="none" w:sz="0" w:space="0" w:color="auto"/>
        <w:bottom w:val="none" w:sz="0" w:space="0" w:color="auto"/>
        <w:right w:val="none" w:sz="0" w:space="0" w:color="auto"/>
      </w:divBdr>
    </w:div>
    <w:div w:id="1822385428">
      <w:bodyDiv w:val="1"/>
      <w:marLeft w:val="0"/>
      <w:marRight w:val="0"/>
      <w:marTop w:val="0"/>
      <w:marBottom w:val="0"/>
      <w:divBdr>
        <w:top w:val="none" w:sz="0" w:space="0" w:color="auto"/>
        <w:left w:val="none" w:sz="0" w:space="0" w:color="auto"/>
        <w:bottom w:val="none" w:sz="0" w:space="0" w:color="auto"/>
        <w:right w:val="none" w:sz="0" w:space="0" w:color="auto"/>
      </w:divBdr>
    </w:div>
    <w:div w:id="1841964885">
      <w:bodyDiv w:val="1"/>
      <w:marLeft w:val="0"/>
      <w:marRight w:val="0"/>
      <w:marTop w:val="0"/>
      <w:marBottom w:val="0"/>
      <w:divBdr>
        <w:top w:val="none" w:sz="0" w:space="0" w:color="auto"/>
        <w:left w:val="none" w:sz="0" w:space="0" w:color="auto"/>
        <w:bottom w:val="none" w:sz="0" w:space="0" w:color="auto"/>
        <w:right w:val="none" w:sz="0" w:space="0" w:color="auto"/>
      </w:divBdr>
      <w:divsChild>
        <w:div w:id="449130226">
          <w:marLeft w:val="0"/>
          <w:marRight w:val="0"/>
          <w:marTop w:val="0"/>
          <w:marBottom w:val="0"/>
          <w:divBdr>
            <w:top w:val="none" w:sz="0" w:space="0" w:color="auto"/>
            <w:left w:val="none" w:sz="0" w:space="0" w:color="auto"/>
            <w:bottom w:val="none" w:sz="0" w:space="0" w:color="auto"/>
            <w:right w:val="none" w:sz="0" w:space="0" w:color="auto"/>
          </w:divBdr>
        </w:div>
        <w:div w:id="583030179">
          <w:marLeft w:val="0"/>
          <w:marRight w:val="0"/>
          <w:marTop w:val="0"/>
          <w:marBottom w:val="0"/>
          <w:divBdr>
            <w:top w:val="none" w:sz="0" w:space="0" w:color="auto"/>
            <w:left w:val="none" w:sz="0" w:space="0" w:color="auto"/>
            <w:bottom w:val="none" w:sz="0" w:space="0" w:color="auto"/>
            <w:right w:val="none" w:sz="0" w:space="0" w:color="auto"/>
          </w:divBdr>
        </w:div>
        <w:div w:id="1920675467">
          <w:marLeft w:val="0"/>
          <w:marRight w:val="0"/>
          <w:marTop w:val="0"/>
          <w:marBottom w:val="0"/>
          <w:divBdr>
            <w:top w:val="none" w:sz="0" w:space="0" w:color="auto"/>
            <w:left w:val="none" w:sz="0" w:space="0" w:color="auto"/>
            <w:bottom w:val="none" w:sz="0" w:space="0" w:color="auto"/>
            <w:right w:val="none" w:sz="0" w:space="0" w:color="auto"/>
          </w:divBdr>
        </w:div>
      </w:divsChild>
    </w:div>
    <w:div w:id="1876039910">
      <w:bodyDiv w:val="1"/>
      <w:marLeft w:val="0"/>
      <w:marRight w:val="0"/>
      <w:marTop w:val="0"/>
      <w:marBottom w:val="0"/>
      <w:divBdr>
        <w:top w:val="none" w:sz="0" w:space="0" w:color="auto"/>
        <w:left w:val="none" w:sz="0" w:space="0" w:color="auto"/>
        <w:bottom w:val="none" w:sz="0" w:space="0" w:color="auto"/>
        <w:right w:val="none" w:sz="0" w:space="0" w:color="auto"/>
      </w:divBdr>
      <w:divsChild>
        <w:div w:id="671761733">
          <w:marLeft w:val="0"/>
          <w:marRight w:val="0"/>
          <w:marTop w:val="0"/>
          <w:marBottom w:val="0"/>
          <w:divBdr>
            <w:top w:val="none" w:sz="0" w:space="0" w:color="auto"/>
            <w:left w:val="none" w:sz="0" w:space="0" w:color="auto"/>
            <w:bottom w:val="none" w:sz="0" w:space="0" w:color="auto"/>
            <w:right w:val="none" w:sz="0" w:space="0" w:color="auto"/>
          </w:divBdr>
        </w:div>
        <w:div w:id="1295910278">
          <w:marLeft w:val="0"/>
          <w:marRight w:val="0"/>
          <w:marTop w:val="0"/>
          <w:marBottom w:val="0"/>
          <w:divBdr>
            <w:top w:val="none" w:sz="0" w:space="0" w:color="auto"/>
            <w:left w:val="none" w:sz="0" w:space="0" w:color="auto"/>
            <w:bottom w:val="none" w:sz="0" w:space="0" w:color="auto"/>
            <w:right w:val="none" w:sz="0" w:space="0" w:color="auto"/>
          </w:divBdr>
        </w:div>
        <w:div w:id="1581058642">
          <w:marLeft w:val="0"/>
          <w:marRight w:val="0"/>
          <w:marTop w:val="0"/>
          <w:marBottom w:val="0"/>
          <w:divBdr>
            <w:top w:val="none" w:sz="0" w:space="0" w:color="auto"/>
            <w:left w:val="none" w:sz="0" w:space="0" w:color="auto"/>
            <w:bottom w:val="none" w:sz="0" w:space="0" w:color="auto"/>
            <w:right w:val="none" w:sz="0" w:space="0" w:color="auto"/>
          </w:divBdr>
        </w:div>
        <w:div w:id="2040542875">
          <w:marLeft w:val="0"/>
          <w:marRight w:val="0"/>
          <w:marTop w:val="0"/>
          <w:marBottom w:val="0"/>
          <w:divBdr>
            <w:top w:val="none" w:sz="0" w:space="0" w:color="auto"/>
            <w:left w:val="none" w:sz="0" w:space="0" w:color="auto"/>
            <w:bottom w:val="none" w:sz="0" w:space="0" w:color="auto"/>
            <w:right w:val="none" w:sz="0" w:space="0" w:color="auto"/>
          </w:divBdr>
        </w:div>
        <w:div w:id="2108765760">
          <w:marLeft w:val="0"/>
          <w:marRight w:val="0"/>
          <w:marTop w:val="0"/>
          <w:marBottom w:val="0"/>
          <w:divBdr>
            <w:top w:val="none" w:sz="0" w:space="0" w:color="auto"/>
            <w:left w:val="none" w:sz="0" w:space="0" w:color="auto"/>
            <w:bottom w:val="none" w:sz="0" w:space="0" w:color="auto"/>
            <w:right w:val="none" w:sz="0" w:space="0" w:color="auto"/>
          </w:divBdr>
        </w:div>
      </w:divsChild>
    </w:div>
    <w:div w:id="1889143942">
      <w:bodyDiv w:val="1"/>
      <w:marLeft w:val="0"/>
      <w:marRight w:val="0"/>
      <w:marTop w:val="0"/>
      <w:marBottom w:val="0"/>
      <w:divBdr>
        <w:top w:val="none" w:sz="0" w:space="0" w:color="auto"/>
        <w:left w:val="none" w:sz="0" w:space="0" w:color="auto"/>
        <w:bottom w:val="none" w:sz="0" w:space="0" w:color="auto"/>
        <w:right w:val="none" w:sz="0" w:space="0" w:color="auto"/>
      </w:divBdr>
      <w:divsChild>
        <w:div w:id="1197160532">
          <w:marLeft w:val="0"/>
          <w:marRight w:val="0"/>
          <w:marTop w:val="0"/>
          <w:marBottom w:val="0"/>
          <w:divBdr>
            <w:top w:val="none" w:sz="0" w:space="0" w:color="auto"/>
            <w:left w:val="none" w:sz="0" w:space="0" w:color="auto"/>
            <w:bottom w:val="none" w:sz="0" w:space="0" w:color="auto"/>
            <w:right w:val="none" w:sz="0" w:space="0" w:color="auto"/>
          </w:divBdr>
        </w:div>
        <w:div w:id="168299810">
          <w:marLeft w:val="0"/>
          <w:marRight w:val="0"/>
          <w:marTop w:val="0"/>
          <w:marBottom w:val="0"/>
          <w:divBdr>
            <w:top w:val="none" w:sz="0" w:space="0" w:color="auto"/>
            <w:left w:val="none" w:sz="0" w:space="0" w:color="auto"/>
            <w:bottom w:val="none" w:sz="0" w:space="0" w:color="auto"/>
            <w:right w:val="none" w:sz="0" w:space="0" w:color="auto"/>
          </w:divBdr>
        </w:div>
        <w:div w:id="1517377385">
          <w:marLeft w:val="0"/>
          <w:marRight w:val="0"/>
          <w:marTop w:val="0"/>
          <w:marBottom w:val="0"/>
          <w:divBdr>
            <w:top w:val="none" w:sz="0" w:space="0" w:color="auto"/>
            <w:left w:val="none" w:sz="0" w:space="0" w:color="auto"/>
            <w:bottom w:val="none" w:sz="0" w:space="0" w:color="auto"/>
            <w:right w:val="none" w:sz="0" w:space="0" w:color="auto"/>
          </w:divBdr>
        </w:div>
        <w:div w:id="1842305763">
          <w:marLeft w:val="0"/>
          <w:marRight w:val="0"/>
          <w:marTop w:val="0"/>
          <w:marBottom w:val="0"/>
          <w:divBdr>
            <w:top w:val="none" w:sz="0" w:space="0" w:color="auto"/>
            <w:left w:val="none" w:sz="0" w:space="0" w:color="auto"/>
            <w:bottom w:val="none" w:sz="0" w:space="0" w:color="auto"/>
            <w:right w:val="none" w:sz="0" w:space="0" w:color="auto"/>
          </w:divBdr>
        </w:div>
        <w:div w:id="1700429672">
          <w:marLeft w:val="0"/>
          <w:marRight w:val="0"/>
          <w:marTop w:val="0"/>
          <w:marBottom w:val="0"/>
          <w:divBdr>
            <w:top w:val="none" w:sz="0" w:space="0" w:color="auto"/>
            <w:left w:val="none" w:sz="0" w:space="0" w:color="auto"/>
            <w:bottom w:val="none" w:sz="0" w:space="0" w:color="auto"/>
            <w:right w:val="none" w:sz="0" w:space="0" w:color="auto"/>
          </w:divBdr>
        </w:div>
        <w:div w:id="1599101237">
          <w:marLeft w:val="0"/>
          <w:marRight w:val="0"/>
          <w:marTop w:val="0"/>
          <w:marBottom w:val="0"/>
          <w:divBdr>
            <w:top w:val="none" w:sz="0" w:space="0" w:color="auto"/>
            <w:left w:val="none" w:sz="0" w:space="0" w:color="auto"/>
            <w:bottom w:val="none" w:sz="0" w:space="0" w:color="auto"/>
            <w:right w:val="none" w:sz="0" w:space="0" w:color="auto"/>
          </w:divBdr>
        </w:div>
        <w:div w:id="2030982196">
          <w:marLeft w:val="0"/>
          <w:marRight w:val="0"/>
          <w:marTop w:val="0"/>
          <w:marBottom w:val="0"/>
          <w:divBdr>
            <w:top w:val="none" w:sz="0" w:space="0" w:color="auto"/>
            <w:left w:val="none" w:sz="0" w:space="0" w:color="auto"/>
            <w:bottom w:val="none" w:sz="0" w:space="0" w:color="auto"/>
            <w:right w:val="none" w:sz="0" w:space="0" w:color="auto"/>
          </w:divBdr>
        </w:div>
        <w:div w:id="1937404105">
          <w:marLeft w:val="0"/>
          <w:marRight w:val="0"/>
          <w:marTop w:val="0"/>
          <w:marBottom w:val="0"/>
          <w:divBdr>
            <w:top w:val="none" w:sz="0" w:space="0" w:color="auto"/>
            <w:left w:val="none" w:sz="0" w:space="0" w:color="auto"/>
            <w:bottom w:val="none" w:sz="0" w:space="0" w:color="auto"/>
            <w:right w:val="none" w:sz="0" w:space="0" w:color="auto"/>
          </w:divBdr>
        </w:div>
        <w:div w:id="2127194650">
          <w:marLeft w:val="0"/>
          <w:marRight w:val="0"/>
          <w:marTop w:val="0"/>
          <w:marBottom w:val="0"/>
          <w:divBdr>
            <w:top w:val="none" w:sz="0" w:space="0" w:color="auto"/>
            <w:left w:val="none" w:sz="0" w:space="0" w:color="auto"/>
            <w:bottom w:val="none" w:sz="0" w:space="0" w:color="auto"/>
            <w:right w:val="none" w:sz="0" w:space="0" w:color="auto"/>
          </w:divBdr>
        </w:div>
        <w:div w:id="2118215436">
          <w:marLeft w:val="0"/>
          <w:marRight w:val="0"/>
          <w:marTop w:val="0"/>
          <w:marBottom w:val="0"/>
          <w:divBdr>
            <w:top w:val="none" w:sz="0" w:space="0" w:color="auto"/>
            <w:left w:val="none" w:sz="0" w:space="0" w:color="auto"/>
            <w:bottom w:val="none" w:sz="0" w:space="0" w:color="auto"/>
            <w:right w:val="none" w:sz="0" w:space="0" w:color="auto"/>
          </w:divBdr>
        </w:div>
      </w:divsChild>
    </w:div>
    <w:div w:id="1979450838">
      <w:bodyDiv w:val="1"/>
      <w:marLeft w:val="0"/>
      <w:marRight w:val="0"/>
      <w:marTop w:val="0"/>
      <w:marBottom w:val="0"/>
      <w:divBdr>
        <w:top w:val="none" w:sz="0" w:space="0" w:color="auto"/>
        <w:left w:val="none" w:sz="0" w:space="0" w:color="auto"/>
        <w:bottom w:val="none" w:sz="0" w:space="0" w:color="auto"/>
        <w:right w:val="none" w:sz="0" w:space="0" w:color="auto"/>
      </w:divBdr>
    </w:div>
    <w:div w:id="1979457387">
      <w:bodyDiv w:val="1"/>
      <w:marLeft w:val="0"/>
      <w:marRight w:val="0"/>
      <w:marTop w:val="0"/>
      <w:marBottom w:val="0"/>
      <w:divBdr>
        <w:top w:val="none" w:sz="0" w:space="0" w:color="auto"/>
        <w:left w:val="none" w:sz="0" w:space="0" w:color="auto"/>
        <w:bottom w:val="none" w:sz="0" w:space="0" w:color="auto"/>
        <w:right w:val="none" w:sz="0" w:space="0" w:color="auto"/>
      </w:divBdr>
      <w:divsChild>
        <w:div w:id="574821126">
          <w:marLeft w:val="0"/>
          <w:marRight w:val="0"/>
          <w:marTop w:val="0"/>
          <w:marBottom w:val="0"/>
          <w:divBdr>
            <w:top w:val="none" w:sz="0" w:space="0" w:color="auto"/>
            <w:left w:val="none" w:sz="0" w:space="0" w:color="auto"/>
            <w:bottom w:val="none" w:sz="0" w:space="0" w:color="auto"/>
            <w:right w:val="none" w:sz="0" w:space="0" w:color="auto"/>
          </w:divBdr>
        </w:div>
        <w:div w:id="1606300802">
          <w:marLeft w:val="0"/>
          <w:marRight w:val="0"/>
          <w:marTop w:val="0"/>
          <w:marBottom w:val="0"/>
          <w:divBdr>
            <w:top w:val="none" w:sz="0" w:space="0" w:color="auto"/>
            <w:left w:val="none" w:sz="0" w:space="0" w:color="auto"/>
            <w:bottom w:val="none" w:sz="0" w:space="0" w:color="auto"/>
            <w:right w:val="none" w:sz="0" w:space="0" w:color="auto"/>
          </w:divBdr>
        </w:div>
        <w:div w:id="1724134754">
          <w:marLeft w:val="0"/>
          <w:marRight w:val="0"/>
          <w:marTop w:val="0"/>
          <w:marBottom w:val="0"/>
          <w:divBdr>
            <w:top w:val="none" w:sz="0" w:space="0" w:color="auto"/>
            <w:left w:val="none" w:sz="0" w:space="0" w:color="auto"/>
            <w:bottom w:val="none" w:sz="0" w:space="0" w:color="auto"/>
            <w:right w:val="none" w:sz="0" w:space="0" w:color="auto"/>
          </w:divBdr>
        </w:div>
        <w:div w:id="1811050039">
          <w:marLeft w:val="0"/>
          <w:marRight w:val="0"/>
          <w:marTop w:val="0"/>
          <w:marBottom w:val="0"/>
          <w:divBdr>
            <w:top w:val="none" w:sz="0" w:space="0" w:color="auto"/>
            <w:left w:val="none" w:sz="0" w:space="0" w:color="auto"/>
            <w:bottom w:val="none" w:sz="0" w:space="0" w:color="auto"/>
            <w:right w:val="none" w:sz="0" w:space="0" w:color="auto"/>
          </w:divBdr>
        </w:div>
      </w:divsChild>
    </w:div>
    <w:div w:id="1989674417">
      <w:bodyDiv w:val="1"/>
      <w:marLeft w:val="0"/>
      <w:marRight w:val="0"/>
      <w:marTop w:val="0"/>
      <w:marBottom w:val="0"/>
      <w:divBdr>
        <w:top w:val="none" w:sz="0" w:space="0" w:color="auto"/>
        <w:left w:val="none" w:sz="0" w:space="0" w:color="auto"/>
        <w:bottom w:val="none" w:sz="0" w:space="0" w:color="auto"/>
        <w:right w:val="none" w:sz="0" w:space="0" w:color="auto"/>
      </w:divBdr>
    </w:div>
    <w:div w:id="2001538964">
      <w:bodyDiv w:val="1"/>
      <w:marLeft w:val="0"/>
      <w:marRight w:val="0"/>
      <w:marTop w:val="0"/>
      <w:marBottom w:val="0"/>
      <w:divBdr>
        <w:top w:val="none" w:sz="0" w:space="0" w:color="auto"/>
        <w:left w:val="none" w:sz="0" w:space="0" w:color="auto"/>
        <w:bottom w:val="none" w:sz="0" w:space="0" w:color="auto"/>
        <w:right w:val="none" w:sz="0" w:space="0" w:color="auto"/>
      </w:divBdr>
    </w:div>
    <w:div w:id="2017993191">
      <w:bodyDiv w:val="1"/>
      <w:marLeft w:val="0"/>
      <w:marRight w:val="0"/>
      <w:marTop w:val="0"/>
      <w:marBottom w:val="0"/>
      <w:divBdr>
        <w:top w:val="none" w:sz="0" w:space="0" w:color="auto"/>
        <w:left w:val="none" w:sz="0" w:space="0" w:color="auto"/>
        <w:bottom w:val="none" w:sz="0" w:space="0" w:color="auto"/>
        <w:right w:val="none" w:sz="0" w:space="0" w:color="auto"/>
      </w:divBdr>
    </w:div>
    <w:div w:id="2040547988">
      <w:bodyDiv w:val="1"/>
      <w:marLeft w:val="0"/>
      <w:marRight w:val="0"/>
      <w:marTop w:val="0"/>
      <w:marBottom w:val="0"/>
      <w:divBdr>
        <w:top w:val="none" w:sz="0" w:space="0" w:color="auto"/>
        <w:left w:val="none" w:sz="0" w:space="0" w:color="auto"/>
        <w:bottom w:val="none" w:sz="0" w:space="0" w:color="auto"/>
        <w:right w:val="none" w:sz="0" w:space="0" w:color="auto"/>
      </w:divBdr>
    </w:div>
    <w:div w:id="21414551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4.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7.bin"/><Relationship Id="rId84" Type="http://schemas.openxmlformats.org/officeDocument/2006/relationships/oleObject" Target="embeddings/oleObject40.bin"/><Relationship Id="rId89"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44.bin"/><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8.wmf"/><Relationship Id="rId107"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image" Target="media/image33.wmf"/><Relationship Id="rId87" Type="http://schemas.openxmlformats.org/officeDocument/2006/relationships/image" Target="media/image36.wmf"/><Relationship Id="rId102" Type="http://schemas.openxmlformats.org/officeDocument/2006/relationships/hyperlink" Target="http://www.dft.gov.uk" TargetMode="External"/><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oleObject" Target="embeddings/oleObject34.bin"/><Relationship Id="rId90" Type="http://schemas.openxmlformats.org/officeDocument/2006/relationships/oleObject" Target="embeddings/oleObject43.bin"/><Relationship Id="rId95" Type="http://schemas.openxmlformats.org/officeDocument/2006/relationships/image" Target="media/image45.wmf"/><Relationship Id="rId19" Type="http://schemas.openxmlformats.org/officeDocument/2006/relationships/image" Target="media/image3.wmf"/><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28.wmf"/><Relationship Id="rId77" Type="http://schemas.openxmlformats.org/officeDocument/2006/relationships/image" Target="media/image32.wmf"/><Relationship Id="rId100" Type="http://schemas.openxmlformats.org/officeDocument/2006/relationships/oleObject" Target="embeddings/oleObject50.bin"/><Relationship Id="rId105" Type="http://schemas.openxmlformats.org/officeDocument/2006/relationships/fontTable" Target="fontTable.xml"/><Relationship Id="rId8" Type="http://schemas.openxmlformats.org/officeDocument/2006/relationships/hyperlink" Target="mailto:b.sanjust@gmail.com" TargetMode="External"/><Relationship Id="rId51" Type="http://schemas.openxmlformats.org/officeDocument/2006/relationships/image" Target="media/image19.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1.wmf"/><Relationship Id="rId93" Type="http://schemas.openxmlformats.org/officeDocument/2006/relationships/image" Target="media/image44.wmf"/><Relationship Id="rId98" Type="http://schemas.openxmlformats.org/officeDocument/2006/relationships/oleObject" Target="embeddings/oleObject48.bin"/><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3.wmf"/><Relationship Id="rId67" Type="http://schemas.openxmlformats.org/officeDocument/2006/relationships/image" Target="media/image27.wmf"/><Relationship Id="rId103" Type="http://schemas.openxmlformats.org/officeDocument/2006/relationships/hyperlink" Target="http://www.ce.utexas.edu/prof/bhat/ABSTRACTS/Mulevel1.pdf" TargetMode="External"/><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1.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3.wmf"/><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theme" Target="theme/theme1.xml"/><Relationship Id="rId10" Type="http://schemas.openxmlformats.org/officeDocument/2006/relationships/hyperlink" Target="mailto:imeloni@unica.it" TargetMode="Externa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2.bin"/><Relationship Id="rId81" Type="http://schemas.openxmlformats.org/officeDocument/2006/relationships/image" Target="media/image34.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oleObject" Target="embeddings/oleObject49.bin"/><Relationship Id="rId101" Type="http://schemas.openxmlformats.org/officeDocument/2006/relationships/oleObject" Target="embeddings/oleObject51.bin"/><Relationship Id="rId4" Type="http://schemas.openxmlformats.org/officeDocument/2006/relationships/settings" Target="settings.xml"/><Relationship Id="rId9" Type="http://schemas.openxmlformats.org/officeDocument/2006/relationships/hyperlink" Target="mailto:bhat@mail.utexas.edu" TargetMode="External"/><Relationship Id="rId13" Type="http://schemas.openxmlformats.org/officeDocument/2006/relationships/footer" Target="footer2.xml"/><Relationship Id="rId18" Type="http://schemas.openxmlformats.org/officeDocument/2006/relationships/oleObject" Target="embeddings/oleObject2.bin"/><Relationship Id="rId39" Type="http://schemas.openxmlformats.org/officeDocument/2006/relationships/image" Target="media/image13.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1.wmf"/><Relationship Id="rId76" Type="http://schemas.openxmlformats.org/officeDocument/2006/relationships/oleObject" Target="embeddings/oleObject31.bin"/><Relationship Id="rId97" Type="http://schemas.openxmlformats.org/officeDocument/2006/relationships/oleObject" Target="embeddings/oleObject47.bin"/><Relationship Id="rId104" Type="http://schemas.openxmlformats.org/officeDocument/2006/relationships/image" Target="media/image46.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38.bin"/><Relationship Id="rId3" Type="http://schemas.openxmlformats.org/officeDocument/2006/relationships/image" Target="media/image36.wmf"/><Relationship Id="rId7" Type="http://schemas.openxmlformats.org/officeDocument/2006/relationships/image" Target="media/image38.wmf"/><Relationship Id="rId2" Type="http://schemas.openxmlformats.org/officeDocument/2006/relationships/oleObject" Target="embeddings/oleObject35.bin"/><Relationship Id="rId1" Type="http://schemas.openxmlformats.org/officeDocument/2006/relationships/image" Target="media/image35.wmf"/><Relationship Id="rId6" Type="http://schemas.openxmlformats.org/officeDocument/2006/relationships/oleObject" Target="embeddings/oleObject37.bin"/><Relationship Id="rId5" Type="http://schemas.openxmlformats.org/officeDocument/2006/relationships/image" Target="media/image37.wmf"/><Relationship Id="rId10" Type="http://schemas.openxmlformats.org/officeDocument/2006/relationships/oleObject" Target="embeddings/oleObject39.bin"/><Relationship Id="rId4" Type="http://schemas.openxmlformats.org/officeDocument/2006/relationships/oleObject" Target="embeddings/oleObject36.bin"/><Relationship Id="rId9" Type="http://schemas.openxmlformats.org/officeDocument/2006/relationships/image" Target="media/image39.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DDBA6-6A8B-4535-B02B-ACBC0145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8014</Words>
  <Characters>44847</Characters>
  <Application>Microsoft Office Word</Application>
  <DocSecurity>0</DocSecurity>
  <Lines>373</Lines>
  <Paragraphs>105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The Spatial Analysis of Activity Stop Generation</vt:lpstr>
      <vt:lpstr>The Spatial Analysis of Activity Stop Generation</vt:lpstr>
    </vt:vector>
  </TitlesOfParts>
  <Company>UT Austin</Company>
  <LinksUpToDate>false</LinksUpToDate>
  <CharactersWithSpaces>52756</CharactersWithSpaces>
  <SharedDoc>false</SharedDoc>
  <HLinks>
    <vt:vector size="30" baseType="variant">
      <vt:variant>
        <vt:i4>6684748</vt:i4>
      </vt:variant>
      <vt:variant>
        <vt:i4>15</vt:i4>
      </vt:variant>
      <vt:variant>
        <vt:i4>0</vt:i4>
      </vt:variant>
      <vt:variant>
        <vt:i4>5</vt:i4>
      </vt:variant>
      <vt:variant>
        <vt:lpwstr>http://www.citilabs.com/files/support/DC_Cube5.pdf</vt:lpwstr>
      </vt:variant>
      <vt:variant>
        <vt:lpwstr/>
      </vt:variant>
      <vt:variant>
        <vt:i4>7864345</vt:i4>
      </vt:variant>
      <vt:variant>
        <vt:i4>6</vt:i4>
      </vt:variant>
      <vt:variant>
        <vt:i4>0</vt:i4>
      </vt:variant>
      <vt:variant>
        <vt:i4>5</vt:i4>
      </vt:variant>
      <vt:variant>
        <vt:lpwstr>mailto:b.sanjust@gmail.com</vt:lpwstr>
      </vt:variant>
      <vt:variant>
        <vt:lpwstr/>
      </vt:variant>
      <vt:variant>
        <vt:i4>8126514</vt:i4>
      </vt:variant>
      <vt:variant>
        <vt:i4>3</vt:i4>
      </vt:variant>
      <vt:variant>
        <vt:i4>0</vt:i4>
      </vt:variant>
      <vt:variant>
        <vt:i4>5</vt:i4>
      </vt:variant>
      <vt:variant>
        <vt:lpwstr>mailto:imeloni@unica.it</vt:lpwstr>
      </vt:variant>
      <vt:variant>
        <vt:lpwstr/>
      </vt:variant>
      <vt:variant>
        <vt:i4>6619188</vt:i4>
      </vt:variant>
      <vt:variant>
        <vt:i4>0</vt:i4>
      </vt:variant>
      <vt:variant>
        <vt:i4>0</vt:i4>
      </vt:variant>
      <vt:variant>
        <vt:i4>5</vt:i4>
      </vt:variant>
      <vt:variant>
        <vt:lpwstr>mailto:espissu@unica.it</vt:lpwstr>
      </vt:variant>
      <vt:variant>
        <vt:lpwstr/>
      </vt:variant>
      <vt:variant>
        <vt:i4>3014780</vt:i4>
      </vt:variant>
      <vt:variant>
        <vt:i4>0</vt:i4>
      </vt:variant>
      <vt:variant>
        <vt:i4>0</vt:i4>
      </vt:variant>
      <vt:variant>
        <vt:i4>5</vt:i4>
      </vt:variant>
      <vt:variant>
        <vt:lpwstr>http://whereis.softfobia.com/login.jsp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Spatial Analysis of Activity Stop Generation</dc:title>
  <dc:creator>Lisa Weyant</dc:creator>
  <cp:lastModifiedBy>weyantlj</cp:lastModifiedBy>
  <cp:revision>2</cp:revision>
  <cp:lastPrinted>2014-03-11T17:59:00Z</cp:lastPrinted>
  <dcterms:created xsi:type="dcterms:W3CDTF">2014-03-21T16:39:00Z</dcterms:created>
  <dcterms:modified xsi:type="dcterms:W3CDTF">2014-03-21T16:39:00Z</dcterms:modified>
</cp:coreProperties>
</file>