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9686E" w14:textId="5000086A" w:rsidR="00504595" w:rsidRPr="009066E9" w:rsidRDefault="00504595" w:rsidP="00504595">
      <w:pPr>
        <w:pStyle w:val="Title"/>
        <w:jc w:val="left"/>
        <w:rPr>
          <w:rFonts w:ascii="Times New Roman" w:hAnsi="Times New Roman" w:cs="Times New Roman"/>
          <w:b/>
          <w:spacing w:val="0"/>
          <w:sz w:val="24"/>
          <w:szCs w:val="24"/>
        </w:rPr>
      </w:pPr>
      <w:r w:rsidRPr="009066E9">
        <w:rPr>
          <w:rFonts w:ascii="Times New Roman" w:hAnsi="Times New Roman" w:cs="Times New Roman"/>
          <w:b/>
          <w:spacing w:val="0"/>
          <w:sz w:val="24"/>
          <w:szCs w:val="24"/>
        </w:rPr>
        <w:t>EXPLORING PATTERNS OF H</w:t>
      </w:r>
      <w:r>
        <w:rPr>
          <w:rFonts w:ascii="Times New Roman" w:hAnsi="Times New Roman" w:cs="Times New Roman"/>
          <w:b/>
          <w:spacing w:val="0"/>
          <w:sz w:val="24"/>
          <w:szCs w:val="24"/>
        </w:rPr>
        <w:t xml:space="preserve">ETEROGENEITY IN ACTIVITY-TRAVEL </w:t>
      </w:r>
      <w:r w:rsidRPr="009066E9">
        <w:rPr>
          <w:rFonts w:ascii="Times New Roman" w:hAnsi="Times New Roman" w:cs="Times New Roman"/>
          <w:b/>
          <w:spacing w:val="0"/>
          <w:sz w:val="24"/>
          <w:szCs w:val="24"/>
        </w:rPr>
        <w:t xml:space="preserve">BEHAVIORS OF </w:t>
      </w:r>
      <w:r>
        <w:rPr>
          <w:rFonts w:ascii="Times New Roman" w:hAnsi="Times New Roman" w:cs="Times New Roman"/>
          <w:b/>
          <w:spacing w:val="0"/>
          <w:sz w:val="24"/>
          <w:szCs w:val="24"/>
        </w:rPr>
        <w:t>OLDER PEOPLE</w:t>
      </w:r>
      <w:r w:rsidRPr="009066E9">
        <w:rPr>
          <w:rFonts w:ascii="Times New Roman" w:hAnsi="Times New Roman" w:cs="Times New Roman"/>
          <w:b/>
          <w:spacing w:val="0"/>
          <w:sz w:val="24"/>
          <w:szCs w:val="24"/>
        </w:rPr>
        <w:t xml:space="preserve"> </w:t>
      </w:r>
    </w:p>
    <w:p w14:paraId="6CC30024" w14:textId="77777777" w:rsidR="00504595" w:rsidRDefault="00504595" w:rsidP="009066E9">
      <w:pPr>
        <w:spacing w:after="0" w:line="240" w:lineRule="auto"/>
        <w:rPr>
          <w:rFonts w:ascii="Times New Roman" w:hAnsi="Times New Roman" w:cs="Times New Roman"/>
          <w:b/>
          <w:sz w:val="24"/>
          <w:szCs w:val="24"/>
        </w:rPr>
      </w:pPr>
    </w:p>
    <w:p w14:paraId="6A29A5A6" w14:textId="77777777" w:rsidR="001422EF" w:rsidRPr="009066E9" w:rsidRDefault="001422EF" w:rsidP="001422EF">
      <w:pPr>
        <w:spacing w:after="0" w:line="240" w:lineRule="auto"/>
        <w:rPr>
          <w:rFonts w:ascii="Times New Roman" w:hAnsi="Times New Roman" w:cs="Times New Roman"/>
          <w:b/>
          <w:sz w:val="24"/>
          <w:szCs w:val="24"/>
        </w:rPr>
      </w:pPr>
      <w:r w:rsidRPr="009066E9">
        <w:rPr>
          <w:rFonts w:ascii="Times New Roman" w:hAnsi="Times New Roman" w:cs="Times New Roman"/>
          <w:b/>
          <w:sz w:val="24"/>
          <w:szCs w:val="24"/>
        </w:rPr>
        <w:t>Joseph Hutchinson</w:t>
      </w:r>
    </w:p>
    <w:p w14:paraId="5AC4CE82" w14:textId="77777777" w:rsidR="001422EF" w:rsidRPr="009066E9" w:rsidRDefault="001422EF" w:rsidP="001422EF">
      <w:pPr>
        <w:spacing w:after="0" w:line="240" w:lineRule="auto"/>
        <w:rPr>
          <w:rFonts w:ascii="Times New Roman" w:hAnsi="Times New Roman" w:cs="Times New Roman"/>
          <w:sz w:val="24"/>
          <w:szCs w:val="24"/>
        </w:rPr>
      </w:pPr>
      <w:r w:rsidRPr="009066E9">
        <w:rPr>
          <w:rFonts w:ascii="Times New Roman" w:hAnsi="Times New Roman" w:cs="Times New Roman"/>
          <w:sz w:val="24"/>
          <w:szCs w:val="24"/>
        </w:rPr>
        <w:t>The University of Texas at Austin</w:t>
      </w:r>
    </w:p>
    <w:p w14:paraId="4B333F12" w14:textId="77777777" w:rsidR="001422EF" w:rsidRPr="009066E9" w:rsidRDefault="001422EF" w:rsidP="001422EF">
      <w:pPr>
        <w:spacing w:after="0" w:line="240" w:lineRule="auto"/>
        <w:rPr>
          <w:rFonts w:ascii="Times New Roman" w:hAnsi="Times New Roman" w:cs="Times New Roman"/>
          <w:sz w:val="24"/>
          <w:szCs w:val="24"/>
        </w:rPr>
      </w:pPr>
      <w:r w:rsidRPr="009066E9">
        <w:rPr>
          <w:rFonts w:ascii="Times New Roman" w:hAnsi="Times New Roman" w:cs="Times New Roman"/>
          <w:sz w:val="24"/>
          <w:szCs w:val="24"/>
        </w:rPr>
        <w:t>Department of Civil, Architectural and Environmental Engineering</w:t>
      </w:r>
    </w:p>
    <w:p w14:paraId="08077A52" w14:textId="77777777" w:rsidR="001422EF" w:rsidRPr="009066E9" w:rsidRDefault="001422EF" w:rsidP="001422EF">
      <w:pPr>
        <w:spacing w:after="0" w:line="240" w:lineRule="auto"/>
        <w:rPr>
          <w:rFonts w:ascii="Times New Roman" w:hAnsi="Times New Roman" w:cs="Times New Roman"/>
          <w:sz w:val="24"/>
          <w:szCs w:val="24"/>
        </w:rPr>
      </w:pPr>
      <w:r w:rsidRPr="009066E9">
        <w:rPr>
          <w:rFonts w:ascii="Times New Roman" w:hAnsi="Times New Roman" w:cs="Times New Roman"/>
          <w:sz w:val="24"/>
          <w:szCs w:val="24"/>
        </w:rPr>
        <w:t>301 E. Dean Keeton St. Stop C1761, Austin TX 78712</w:t>
      </w:r>
    </w:p>
    <w:p w14:paraId="21EC5B08" w14:textId="77777777" w:rsidR="001422EF" w:rsidRPr="009066E9" w:rsidRDefault="001422EF" w:rsidP="001422EF">
      <w:pPr>
        <w:spacing w:after="0" w:line="240" w:lineRule="auto"/>
        <w:rPr>
          <w:rFonts w:ascii="Times New Roman" w:hAnsi="Times New Roman" w:cs="Times New Roman"/>
          <w:sz w:val="24"/>
          <w:szCs w:val="24"/>
        </w:rPr>
      </w:pPr>
      <w:r w:rsidRPr="009066E9">
        <w:rPr>
          <w:rFonts w:ascii="Times New Roman" w:hAnsi="Times New Roman" w:cs="Times New Roman"/>
          <w:sz w:val="24"/>
          <w:szCs w:val="24"/>
        </w:rPr>
        <w:t xml:space="preserve">Tel: 512-471-4535; </w:t>
      </w:r>
      <w:r w:rsidRPr="009066E9">
        <w:rPr>
          <w:rFonts w:ascii="Times New Roman" w:hAnsi="Times New Roman" w:cs="Times New Roman"/>
          <w:sz w:val="24"/>
          <w:szCs w:val="24"/>
          <w:lang w:val="fr-FR"/>
        </w:rPr>
        <w:t xml:space="preserve">Email: </w:t>
      </w:r>
      <w:hyperlink r:id="rId8" w:history="1">
        <w:r w:rsidRPr="009066E9">
          <w:rPr>
            <w:rStyle w:val="Hyperlink"/>
            <w:rFonts w:ascii="Times New Roman" w:hAnsi="Times New Roman" w:cs="Times New Roman"/>
            <w:sz w:val="24"/>
            <w:szCs w:val="24"/>
            <w:lang w:val="fr-FR"/>
          </w:rPr>
          <w:t>jhutchinson@utexas.edu</w:t>
        </w:r>
      </w:hyperlink>
      <w:bookmarkStart w:id="0" w:name="_GoBack"/>
      <w:bookmarkEnd w:id="0"/>
    </w:p>
    <w:p w14:paraId="036D0113" w14:textId="77777777" w:rsidR="001422EF" w:rsidRPr="009066E9" w:rsidRDefault="001422EF" w:rsidP="001422EF">
      <w:pPr>
        <w:spacing w:after="0" w:line="240" w:lineRule="auto"/>
        <w:rPr>
          <w:rFonts w:ascii="Times New Roman" w:hAnsi="Times New Roman" w:cs="Times New Roman"/>
          <w:b/>
          <w:sz w:val="24"/>
          <w:szCs w:val="24"/>
        </w:rPr>
      </w:pPr>
    </w:p>
    <w:p w14:paraId="07CEEE1A" w14:textId="77777777" w:rsidR="001422EF" w:rsidRPr="009066E9" w:rsidRDefault="001422EF" w:rsidP="001422EF">
      <w:pPr>
        <w:spacing w:after="0" w:line="240" w:lineRule="auto"/>
        <w:rPr>
          <w:rFonts w:ascii="Times New Roman" w:hAnsi="Times New Roman" w:cs="Times New Roman"/>
          <w:b/>
          <w:sz w:val="24"/>
          <w:szCs w:val="24"/>
        </w:rPr>
      </w:pPr>
      <w:r w:rsidRPr="009066E9">
        <w:rPr>
          <w:rFonts w:ascii="Times New Roman" w:hAnsi="Times New Roman" w:cs="Times New Roman"/>
          <w:b/>
          <w:sz w:val="24"/>
          <w:szCs w:val="24"/>
        </w:rPr>
        <w:t>Denise Capasso da Silva</w:t>
      </w:r>
    </w:p>
    <w:p w14:paraId="289117C4" w14:textId="77777777" w:rsidR="001422EF" w:rsidRPr="009066E9" w:rsidRDefault="001422EF" w:rsidP="001422EF">
      <w:pPr>
        <w:spacing w:after="0" w:line="240" w:lineRule="auto"/>
        <w:rPr>
          <w:rFonts w:ascii="Times New Roman" w:hAnsi="Times New Roman" w:cs="Times New Roman"/>
          <w:sz w:val="24"/>
          <w:szCs w:val="24"/>
        </w:rPr>
      </w:pPr>
      <w:r w:rsidRPr="009066E9">
        <w:rPr>
          <w:rFonts w:ascii="Times New Roman" w:hAnsi="Times New Roman" w:cs="Times New Roman"/>
          <w:sz w:val="24"/>
          <w:szCs w:val="24"/>
        </w:rPr>
        <w:t>Arizona State University, School of Sustainable Engineering and the Built Environment</w:t>
      </w:r>
    </w:p>
    <w:p w14:paraId="61497625" w14:textId="77777777" w:rsidR="001422EF" w:rsidRPr="009066E9" w:rsidRDefault="001422EF" w:rsidP="001422EF">
      <w:pPr>
        <w:spacing w:after="0" w:line="240" w:lineRule="auto"/>
        <w:rPr>
          <w:rFonts w:ascii="Times New Roman" w:hAnsi="Times New Roman" w:cs="Times New Roman"/>
          <w:sz w:val="24"/>
          <w:szCs w:val="24"/>
        </w:rPr>
      </w:pPr>
      <w:r w:rsidRPr="009066E9">
        <w:rPr>
          <w:rFonts w:ascii="Times New Roman" w:hAnsi="Times New Roman" w:cs="Times New Roman"/>
          <w:sz w:val="24"/>
          <w:szCs w:val="24"/>
        </w:rPr>
        <w:t>660 S. College Avenue, Tempe, AZ 85287-3005</w:t>
      </w:r>
    </w:p>
    <w:p w14:paraId="5A464F45" w14:textId="77777777" w:rsidR="001422EF" w:rsidRPr="009066E9" w:rsidRDefault="001422EF" w:rsidP="001422EF">
      <w:pPr>
        <w:spacing w:after="0" w:line="240" w:lineRule="auto"/>
        <w:rPr>
          <w:rFonts w:ascii="Times New Roman" w:hAnsi="Times New Roman" w:cs="Times New Roman"/>
          <w:sz w:val="24"/>
          <w:szCs w:val="24"/>
        </w:rPr>
      </w:pPr>
      <w:r w:rsidRPr="009066E9">
        <w:rPr>
          <w:rFonts w:ascii="Times New Roman" w:hAnsi="Times New Roman" w:cs="Times New Roman"/>
          <w:sz w:val="24"/>
          <w:szCs w:val="24"/>
        </w:rPr>
        <w:t xml:space="preserve">Tel: 480-727-3613; Email: </w:t>
      </w:r>
      <w:hyperlink r:id="rId9" w:history="1">
        <w:r w:rsidRPr="009066E9">
          <w:rPr>
            <w:rStyle w:val="Hyperlink"/>
            <w:rFonts w:ascii="Times New Roman" w:hAnsi="Times New Roman" w:cs="Times New Roman"/>
            <w:sz w:val="24"/>
            <w:szCs w:val="24"/>
          </w:rPr>
          <w:t>dcapass1@asu.edu</w:t>
        </w:r>
      </w:hyperlink>
    </w:p>
    <w:p w14:paraId="565BDE23" w14:textId="77777777" w:rsidR="001422EF" w:rsidRPr="009066E9" w:rsidRDefault="001422EF" w:rsidP="001422EF">
      <w:pPr>
        <w:spacing w:after="0" w:line="240" w:lineRule="auto"/>
        <w:rPr>
          <w:rFonts w:ascii="Times New Roman" w:hAnsi="Times New Roman" w:cs="Times New Roman"/>
          <w:b/>
          <w:sz w:val="24"/>
          <w:szCs w:val="24"/>
        </w:rPr>
      </w:pPr>
    </w:p>
    <w:p w14:paraId="1D65B6EA" w14:textId="77777777" w:rsidR="001422EF" w:rsidRPr="009066E9" w:rsidRDefault="001422EF" w:rsidP="001422EF">
      <w:pPr>
        <w:spacing w:after="0" w:line="240" w:lineRule="auto"/>
        <w:rPr>
          <w:rFonts w:ascii="Times New Roman" w:hAnsi="Times New Roman" w:cs="Times New Roman"/>
          <w:b/>
          <w:sz w:val="24"/>
          <w:szCs w:val="24"/>
        </w:rPr>
      </w:pPr>
      <w:r w:rsidRPr="009066E9">
        <w:rPr>
          <w:rFonts w:ascii="Times New Roman" w:hAnsi="Times New Roman" w:cs="Times New Roman"/>
          <w:b/>
          <w:sz w:val="24"/>
          <w:szCs w:val="24"/>
        </w:rPr>
        <w:t>Felipe F. Dias</w:t>
      </w:r>
    </w:p>
    <w:p w14:paraId="6226EC72" w14:textId="77777777" w:rsidR="001422EF" w:rsidRPr="009066E9" w:rsidRDefault="001422EF" w:rsidP="001422EF">
      <w:pPr>
        <w:spacing w:after="0" w:line="240" w:lineRule="auto"/>
        <w:rPr>
          <w:rFonts w:ascii="Times New Roman" w:hAnsi="Times New Roman" w:cs="Times New Roman"/>
          <w:sz w:val="24"/>
          <w:szCs w:val="24"/>
        </w:rPr>
      </w:pPr>
      <w:r w:rsidRPr="009066E9">
        <w:rPr>
          <w:rFonts w:ascii="Times New Roman" w:hAnsi="Times New Roman" w:cs="Times New Roman"/>
          <w:sz w:val="24"/>
          <w:szCs w:val="24"/>
        </w:rPr>
        <w:t>The University of Texas at Austin</w:t>
      </w:r>
    </w:p>
    <w:p w14:paraId="0A49CF86" w14:textId="77777777" w:rsidR="001422EF" w:rsidRPr="009066E9" w:rsidRDefault="001422EF" w:rsidP="001422EF">
      <w:pPr>
        <w:spacing w:after="0" w:line="240" w:lineRule="auto"/>
        <w:rPr>
          <w:rFonts w:ascii="Times New Roman" w:hAnsi="Times New Roman" w:cs="Times New Roman"/>
          <w:sz w:val="24"/>
          <w:szCs w:val="24"/>
        </w:rPr>
      </w:pPr>
      <w:r w:rsidRPr="009066E9">
        <w:rPr>
          <w:rFonts w:ascii="Times New Roman" w:hAnsi="Times New Roman" w:cs="Times New Roman"/>
          <w:sz w:val="24"/>
          <w:szCs w:val="24"/>
        </w:rPr>
        <w:t>Department of Civil, Architectural and Environmental Engineering</w:t>
      </w:r>
    </w:p>
    <w:p w14:paraId="4CAAEFB1" w14:textId="77777777" w:rsidR="001422EF" w:rsidRPr="009066E9" w:rsidRDefault="001422EF" w:rsidP="001422EF">
      <w:pPr>
        <w:spacing w:after="0" w:line="240" w:lineRule="auto"/>
        <w:rPr>
          <w:rFonts w:ascii="Times New Roman" w:hAnsi="Times New Roman" w:cs="Times New Roman"/>
          <w:sz w:val="24"/>
          <w:szCs w:val="24"/>
        </w:rPr>
      </w:pPr>
      <w:r w:rsidRPr="009066E9">
        <w:rPr>
          <w:rFonts w:ascii="Times New Roman" w:hAnsi="Times New Roman" w:cs="Times New Roman"/>
          <w:sz w:val="24"/>
          <w:szCs w:val="24"/>
        </w:rPr>
        <w:t>301 E. Dean Keeton St. Stop C1761, Austin TX 78712, USA</w:t>
      </w:r>
    </w:p>
    <w:p w14:paraId="54BA32FD" w14:textId="77777777" w:rsidR="001422EF" w:rsidRPr="009066E9" w:rsidRDefault="001422EF" w:rsidP="001422EF">
      <w:pPr>
        <w:spacing w:after="0" w:line="240" w:lineRule="auto"/>
        <w:rPr>
          <w:rFonts w:ascii="Times New Roman" w:hAnsi="Times New Roman" w:cs="Times New Roman"/>
          <w:sz w:val="24"/>
          <w:szCs w:val="24"/>
        </w:rPr>
      </w:pPr>
      <w:r w:rsidRPr="009066E9">
        <w:rPr>
          <w:rFonts w:ascii="Times New Roman" w:hAnsi="Times New Roman" w:cs="Times New Roman"/>
          <w:sz w:val="24"/>
          <w:szCs w:val="24"/>
        </w:rPr>
        <w:t xml:space="preserve">Tel: 512-471-4535; Email: </w:t>
      </w:r>
      <w:hyperlink r:id="rId10" w:history="1">
        <w:r w:rsidRPr="009066E9">
          <w:rPr>
            <w:rStyle w:val="Hyperlink"/>
            <w:rFonts w:ascii="Times New Roman" w:hAnsi="Times New Roman" w:cs="Times New Roman"/>
            <w:sz w:val="24"/>
            <w:szCs w:val="24"/>
          </w:rPr>
          <w:t>fdias@utexas.edu</w:t>
        </w:r>
      </w:hyperlink>
      <w:r w:rsidRPr="009066E9">
        <w:rPr>
          <w:rFonts w:ascii="Times New Roman" w:hAnsi="Times New Roman" w:cs="Times New Roman"/>
          <w:sz w:val="24"/>
          <w:szCs w:val="24"/>
        </w:rPr>
        <w:t xml:space="preserve"> </w:t>
      </w:r>
    </w:p>
    <w:p w14:paraId="0642FE03" w14:textId="77777777" w:rsidR="001422EF" w:rsidRPr="009066E9" w:rsidRDefault="001422EF" w:rsidP="001422EF">
      <w:pPr>
        <w:spacing w:after="0" w:line="240" w:lineRule="auto"/>
        <w:rPr>
          <w:rFonts w:ascii="Times New Roman" w:hAnsi="Times New Roman" w:cs="Times New Roman"/>
          <w:b/>
          <w:sz w:val="24"/>
          <w:szCs w:val="24"/>
        </w:rPr>
      </w:pPr>
    </w:p>
    <w:p w14:paraId="5317745B" w14:textId="77777777" w:rsidR="001422EF" w:rsidRPr="009066E9" w:rsidRDefault="001422EF" w:rsidP="001422EF">
      <w:pPr>
        <w:spacing w:after="0" w:line="240" w:lineRule="auto"/>
        <w:rPr>
          <w:rFonts w:ascii="Times New Roman" w:hAnsi="Times New Roman" w:cs="Times New Roman"/>
          <w:b/>
          <w:sz w:val="24"/>
          <w:szCs w:val="24"/>
        </w:rPr>
      </w:pPr>
      <w:r w:rsidRPr="009066E9">
        <w:rPr>
          <w:rFonts w:ascii="Times New Roman" w:hAnsi="Times New Roman" w:cs="Times New Roman"/>
          <w:b/>
          <w:sz w:val="24"/>
          <w:szCs w:val="24"/>
        </w:rPr>
        <w:t>Chandra R. Bhat (corresponding author)</w:t>
      </w:r>
    </w:p>
    <w:p w14:paraId="45D7BAE6" w14:textId="77777777" w:rsidR="001422EF" w:rsidRPr="009066E9" w:rsidRDefault="001422EF" w:rsidP="001422EF">
      <w:pPr>
        <w:spacing w:after="0" w:line="240" w:lineRule="auto"/>
        <w:rPr>
          <w:rFonts w:ascii="Times New Roman" w:hAnsi="Times New Roman" w:cs="Times New Roman"/>
          <w:sz w:val="24"/>
          <w:szCs w:val="24"/>
        </w:rPr>
      </w:pPr>
      <w:r w:rsidRPr="009066E9">
        <w:rPr>
          <w:rFonts w:ascii="Times New Roman" w:hAnsi="Times New Roman" w:cs="Times New Roman"/>
          <w:sz w:val="24"/>
          <w:szCs w:val="24"/>
        </w:rPr>
        <w:t>The University of Texas at Austin</w:t>
      </w:r>
    </w:p>
    <w:p w14:paraId="0029DC5B" w14:textId="77777777" w:rsidR="001422EF" w:rsidRPr="009066E9" w:rsidRDefault="001422EF" w:rsidP="001422EF">
      <w:pPr>
        <w:spacing w:after="0" w:line="240" w:lineRule="auto"/>
        <w:rPr>
          <w:rFonts w:ascii="Times New Roman" w:hAnsi="Times New Roman" w:cs="Times New Roman"/>
          <w:sz w:val="24"/>
          <w:szCs w:val="24"/>
        </w:rPr>
      </w:pPr>
      <w:r w:rsidRPr="009066E9">
        <w:rPr>
          <w:rFonts w:ascii="Times New Roman" w:hAnsi="Times New Roman" w:cs="Times New Roman"/>
          <w:sz w:val="24"/>
          <w:szCs w:val="24"/>
        </w:rPr>
        <w:t>Department of Civil, Architectural and Environmental Engineering</w:t>
      </w:r>
    </w:p>
    <w:p w14:paraId="60F73785" w14:textId="77777777" w:rsidR="001422EF" w:rsidRPr="009066E9" w:rsidRDefault="001422EF" w:rsidP="001422EF">
      <w:pPr>
        <w:spacing w:after="0" w:line="240" w:lineRule="auto"/>
        <w:rPr>
          <w:rFonts w:ascii="Times New Roman" w:hAnsi="Times New Roman" w:cs="Times New Roman"/>
          <w:sz w:val="24"/>
          <w:szCs w:val="24"/>
        </w:rPr>
      </w:pPr>
      <w:r w:rsidRPr="009066E9">
        <w:rPr>
          <w:rFonts w:ascii="Times New Roman" w:hAnsi="Times New Roman" w:cs="Times New Roman"/>
          <w:sz w:val="24"/>
          <w:szCs w:val="24"/>
        </w:rPr>
        <w:t>301 E. Dean Keeton St. Stop C1761, Austin TX 78712</w:t>
      </w:r>
    </w:p>
    <w:p w14:paraId="0719C675" w14:textId="77777777" w:rsidR="001422EF" w:rsidRPr="009066E9" w:rsidRDefault="001422EF" w:rsidP="001422EF">
      <w:pPr>
        <w:spacing w:after="0" w:line="240" w:lineRule="auto"/>
        <w:rPr>
          <w:rStyle w:val="Hyperlink"/>
          <w:rFonts w:ascii="Times New Roman" w:hAnsi="Times New Roman" w:cs="Times New Roman"/>
          <w:sz w:val="24"/>
          <w:szCs w:val="24"/>
        </w:rPr>
      </w:pPr>
      <w:r w:rsidRPr="009066E9">
        <w:rPr>
          <w:rFonts w:ascii="Times New Roman" w:hAnsi="Times New Roman" w:cs="Times New Roman"/>
          <w:sz w:val="24"/>
          <w:szCs w:val="24"/>
        </w:rPr>
        <w:t xml:space="preserve">Tel: 512-471-4535; Email: </w:t>
      </w:r>
      <w:hyperlink r:id="rId11" w:history="1">
        <w:r w:rsidRPr="009066E9">
          <w:rPr>
            <w:rStyle w:val="Hyperlink"/>
            <w:rFonts w:ascii="Times New Roman" w:hAnsi="Times New Roman" w:cs="Times New Roman"/>
            <w:sz w:val="24"/>
            <w:szCs w:val="24"/>
          </w:rPr>
          <w:t>bhat@mail.utexas.edu</w:t>
        </w:r>
      </w:hyperlink>
    </w:p>
    <w:p w14:paraId="02DF2FE7" w14:textId="77777777" w:rsidR="001422EF" w:rsidRPr="009066E9" w:rsidRDefault="001422EF" w:rsidP="001422EF">
      <w:pPr>
        <w:spacing w:after="0" w:line="240" w:lineRule="auto"/>
        <w:rPr>
          <w:rFonts w:ascii="Times New Roman" w:hAnsi="Times New Roman" w:cs="Times New Roman"/>
          <w:bCs/>
          <w:kern w:val="32"/>
          <w:sz w:val="24"/>
          <w:szCs w:val="24"/>
        </w:rPr>
      </w:pPr>
      <w:r w:rsidRPr="009066E9">
        <w:rPr>
          <w:rFonts w:ascii="Times New Roman" w:hAnsi="Times New Roman" w:cs="Times New Roman"/>
          <w:bCs/>
          <w:kern w:val="32"/>
          <w:sz w:val="24"/>
          <w:szCs w:val="24"/>
        </w:rPr>
        <w:t>and</w:t>
      </w:r>
    </w:p>
    <w:p w14:paraId="473D69A3" w14:textId="77777777" w:rsidR="001422EF" w:rsidRPr="009066E9" w:rsidRDefault="001422EF" w:rsidP="001422EF">
      <w:pPr>
        <w:spacing w:after="0" w:line="240" w:lineRule="auto"/>
        <w:rPr>
          <w:rFonts w:ascii="Times New Roman" w:hAnsi="Times New Roman" w:cs="Times New Roman"/>
          <w:b/>
          <w:sz w:val="24"/>
          <w:szCs w:val="24"/>
        </w:rPr>
      </w:pPr>
      <w:r w:rsidRPr="009066E9">
        <w:rPr>
          <w:rFonts w:ascii="Times New Roman" w:hAnsi="Times New Roman" w:cs="Times New Roman"/>
          <w:sz w:val="24"/>
          <w:szCs w:val="24"/>
        </w:rPr>
        <w:t>The Hong Kong Polytechnic University</w:t>
      </w:r>
      <w:r w:rsidRPr="009066E9">
        <w:rPr>
          <w:rFonts w:ascii="Times New Roman" w:hAnsi="Times New Roman" w:cs="Times New Roman"/>
          <w:bCs/>
          <w:kern w:val="32"/>
          <w:sz w:val="24"/>
          <w:szCs w:val="24"/>
        </w:rPr>
        <w:t xml:space="preserve">, </w:t>
      </w:r>
      <w:r w:rsidRPr="009066E9">
        <w:rPr>
          <w:rFonts w:ascii="Times New Roman" w:hAnsi="Times New Roman" w:cs="Times New Roman"/>
          <w:sz w:val="24"/>
          <w:szCs w:val="24"/>
        </w:rPr>
        <w:t>Hung Hom, Kowloon, Hong Kong</w:t>
      </w:r>
    </w:p>
    <w:p w14:paraId="1A0A7F51" w14:textId="77777777" w:rsidR="001422EF" w:rsidRPr="009066E9" w:rsidRDefault="001422EF" w:rsidP="001422EF">
      <w:pPr>
        <w:spacing w:after="0" w:line="240" w:lineRule="auto"/>
        <w:rPr>
          <w:rFonts w:ascii="Times New Roman" w:hAnsi="Times New Roman" w:cs="Times New Roman"/>
          <w:b/>
          <w:sz w:val="24"/>
          <w:szCs w:val="24"/>
        </w:rPr>
      </w:pPr>
    </w:p>
    <w:p w14:paraId="1FC2FC87" w14:textId="77777777" w:rsidR="001422EF" w:rsidRPr="009066E9" w:rsidRDefault="001422EF" w:rsidP="001422EF">
      <w:pPr>
        <w:spacing w:after="0" w:line="240" w:lineRule="auto"/>
        <w:rPr>
          <w:rFonts w:ascii="Times New Roman" w:hAnsi="Times New Roman" w:cs="Times New Roman"/>
          <w:b/>
          <w:sz w:val="24"/>
          <w:szCs w:val="24"/>
        </w:rPr>
      </w:pPr>
      <w:r w:rsidRPr="009066E9">
        <w:rPr>
          <w:rFonts w:ascii="Times New Roman" w:hAnsi="Times New Roman" w:cs="Times New Roman"/>
          <w:b/>
          <w:sz w:val="24"/>
          <w:szCs w:val="24"/>
        </w:rPr>
        <w:t>Sara Khoeini</w:t>
      </w:r>
    </w:p>
    <w:p w14:paraId="165E8011" w14:textId="77777777" w:rsidR="001422EF" w:rsidRPr="009066E9" w:rsidRDefault="001422EF" w:rsidP="001422EF">
      <w:pPr>
        <w:spacing w:after="0" w:line="240" w:lineRule="auto"/>
        <w:rPr>
          <w:rFonts w:ascii="Times New Roman" w:hAnsi="Times New Roman" w:cs="Times New Roman"/>
          <w:sz w:val="24"/>
          <w:szCs w:val="24"/>
        </w:rPr>
      </w:pPr>
      <w:r w:rsidRPr="009066E9">
        <w:rPr>
          <w:rFonts w:ascii="Times New Roman" w:hAnsi="Times New Roman" w:cs="Times New Roman"/>
          <w:sz w:val="24"/>
          <w:szCs w:val="24"/>
        </w:rPr>
        <w:t>Arizona State University, School of Sustainable Engineering and the Built Environment</w:t>
      </w:r>
    </w:p>
    <w:p w14:paraId="4263C86B" w14:textId="77777777" w:rsidR="001422EF" w:rsidRPr="009066E9" w:rsidRDefault="001422EF" w:rsidP="001422EF">
      <w:pPr>
        <w:spacing w:after="0" w:line="240" w:lineRule="auto"/>
        <w:rPr>
          <w:rFonts w:ascii="Times New Roman" w:hAnsi="Times New Roman" w:cs="Times New Roman"/>
          <w:sz w:val="24"/>
          <w:szCs w:val="24"/>
        </w:rPr>
      </w:pPr>
      <w:r w:rsidRPr="009066E9">
        <w:rPr>
          <w:rFonts w:ascii="Times New Roman" w:hAnsi="Times New Roman" w:cs="Times New Roman"/>
          <w:sz w:val="24"/>
          <w:szCs w:val="24"/>
        </w:rPr>
        <w:t>660 S. College Avenue, Tempe, AZ 85287-3005</w:t>
      </w:r>
    </w:p>
    <w:p w14:paraId="090C8C36" w14:textId="77777777" w:rsidR="001422EF" w:rsidRPr="009066E9" w:rsidRDefault="001422EF" w:rsidP="001422EF">
      <w:pPr>
        <w:spacing w:after="0" w:line="240" w:lineRule="auto"/>
        <w:rPr>
          <w:rFonts w:ascii="Times New Roman" w:hAnsi="Times New Roman" w:cs="Times New Roman"/>
          <w:sz w:val="24"/>
          <w:szCs w:val="24"/>
        </w:rPr>
      </w:pPr>
      <w:r w:rsidRPr="009066E9">
        <w:rPr>
          <w:rFonts w:ascii="Times New Roman" w:hAnsi="Times New Roman" w:cs="Times New Roman"/>
          <w:sz w:val="24"/>
          <w:szCs w:val="24"/>
        </w:rPr>
        <w:t xml:space="preserve">Tel: 480-965-5047; Email: </w:t>
      </w:r>
      <w:hyperlink r:id="rId12" w:history="1">
        <w:r w:rsidRPr="009066E9">
          <w:rPr>
            <w:rStyle w:val="Hyperlink"/>
            <w:rFonts w:ascii="Times New Roman" w:hAnsi="Times New Roman" w:cs="Times New Roman"/>
            <w:sz w:val="24"/>
            <w:szCs w:val="24"/>
          </w:rPr>
          <w:t>skhoeini@asu.edu</w:t>
        </w:r>
      </w:hyperlink>
    </w:p>
    <w:p w14:paraId="416BB734" w14:textId="77777777" w:rsidR="001422EF" w:rsidRPr="009066E9" w:rsidRDefault="001422EF" w:rsidP="001422EF">
      <w:pPr>
        <w:spacing w:after="0" w:line="240" w:lineRule="auto"/>
        <w:rPr>
          <w:rFonts w:ascii="Times New Roman" w:hAnsi="Times New Roman" w:cs="Times New Roman"/>
          <w:b/>
          <w:sz w:val="24"/>
          <w:szCs w:val="24"/>
        </w:rPr>
      </w:pPr>
    </w:p>
    <w:p w14:paraId="5C601996" w14:textId="77777777" w:rsidR="001422EF" w:rsidRPr="009066E9" w:rsidRDefault="001422EF" w:rsidP="001422EF">
      <w:pPr>
        <w:spacing w:after="0" w:line="240" w:lineRule="auto"/>
        <w:rPr>
          <w:rFonts w:ascii="Times New Roman" w:hAnsi="Times New Roman" w:cs="Times New Roman"/>
          <w:b/>
          <w:sz w:val="24"/>
          <w:szCs w:val="24"/>
        </w:rPr>
      </w:pPr>
      <w:r w:rsidRPr="009066E9">
        <w:rPr>
          <w:rFonts w:ascii="Times New Roman" w:hAnsi="Times New Roman" w:cs="Times New Roman"/>
          <w:b/>
          <w:sz w:val="24"/>
          <w:szCs w:val="24"/>
        </w:rPr>
        <w:t>Ram M. Pendyala</w:t>
      </w:r>
    </w:p>
    <w:p w14:paraId="6DC26535" w14:textId="77777777" w:rsidR="001422EF" w:rsidRPr="009066E9" w:rsidRDefault="001422EF" w:rsidP="001422EF">
      <w:pPr>
        <w:spacing w:after="0" w:line="240" w:lineRule="auto"/>
        <w:rPr>
          <w:rFonts w:ascii="Times New Roman" w:hAnsi="Times New Roman" w:cs="Times New Roman"/>
          <w:sz w:val="24"/>
          <w:szCs w:val="24"/>
        </w:rPr>
      </w:pPr>
      <w:r w:rsidRPr="009066E9">
        <w:rPr>
          <w:rFonts w:ascii="Times New Roman" w:hAnsi="Times New Roman" w:cs="Times New Roman"/>
          <w:sz w:val="24"/>
          <w:szCs w:val="24"/>
        </w:rPr>
        <w:t>Arizona State University, School of Sustainable Engineering and the Built Environment</w:t>
      </w:r>
    </w:p>
    <w:p w14:paraId="55B19AAA" w14:textId="77777777" w:rsidR="001422EF" w:rsidRPr="009066E9" w:rsidRDefault="001422EF" w:rsidP="001422EF">
      <w:pPr>
        <w:spacing w:after="0" w:line="240" w:lineRule="auto"/>
        <w:rPr>
          <w:rFonts w:ascii="Times New Roman" w:hAnsi="Times New Roman" w:cs="Times New Roman"/>
          <w:sz w:val="24"/>
          <w:szCs w:val="24"/>
        </w:rPr>
      </w:pPr>
      <w:r w:rsidRPr="009066E9">
        <w:rPr>
          <w:rFonts w:ascii="Times New Roman" w:hAnsi="Times New Roman" w:cs="Times New Roman"/>
          <w:sz w:val="24"/>
          <w:szCs w:val="24"/>
        </w:rPr>
        <w:t>660 S. College Avenue, Tempe, AZ 85287-3005</w:t>
      </w:r>
    </w:p>
    <w:p w14:paraId="198741B4" w14:textId="77777777" w:rsidR="001422EF" w:rsidRPr="009066E9" w:rsidRDefault="001422EF" w:rsidP="001422EF">
      <w:pPr>
        <w:spacing w:after="0" w:line="240" w:lineRule="auto"/>
        <w:rPr>
          <w:rFonts w:ascii="Times New Roman" w:hAnsi="Times New Roman" w:cs="Times New Roman"/>
          <w:sz w:val="24"/>
          <w:szCs w:val="24"/>
        </w:rPr>
      </w:pPr>
      <w:r w:rsidRPr="009066E9">
        <w:rPr>
          <w:rFonts w:ascii="Times New Roman" w:hAnsi="Times New Roman" w:cs="Times New Roman"/>
          <w:sz w:val="24"/>
          <w:szCs w:val="24"/>
        </w:rPr>
        <w:t xml:space="preserve">Tel: 480-727-4587; Email: </w:t>
      </w:r>
      <w:hyperlink r:id="rId13" w:history="1">
        <w:r w:rsidRPr="009066E9">
          <w:rPr>
            <w:rStyle w:val="Hyperlink"/>
            <w:rFonts w:ascii="Times New Roman" w:hAnsi="Times New Roman" w:cs="Times New Roman"/>
            <w:sz w:val="24"/>
            <w:szCs w:val="24"/>
          </w:rPr>
          <w:t>ram.pendyala@asu.edu</w:t>
        </w:r>
      </w:hyperlink>
      <w:r w:rsidRPr="009066E9">
        <w:rPr>
          <w:rFonts w:ascii="Times New Roman" w:hAnsi="Times New Roman" w:cs="Times New Roman"/>
          <w:sz w:val="24"/>
          <w:szCs w:val="24"/>
        </w:rPr>
        <w:t xml:space="preserve"> </w:t>
      </w:r>
    </w:p>
    <w:p w14:paraId="74F056FA" w14:textId="77777777" w:rsidR="001422EF" w:rsidRPr="009066E9" w:rsidRDefault="001422EF" w:rsidP="001422EF">
      <w:pPr>
        <w:spacing w:after="0" w:line="240" w:lineRule="auto"/>
        <w:rPr>
          <w:rFonts w:ascii="Times New Roman" w:hAnsi="Times New Roman" w:cs="Times New Roman"/>
          <w:b/>
          <w:sz w:val="24"/>
          <w:szCs w:val="24"/>
        </w:rPr>
      </w:pPr>
    </w:p>
    <w:p w14:paraId="4345A4B0" w14:textId="77777777" w:rsidR="001422EF" w:rsidRPr="009066E9" w:rsidRDefault="001422EF" w:rsidP="001422EF">
      <w:pPr>
        <w:spacing w:after="0" w:line="240" w:lineRule="auto"/>
        <w:rPr>
          <w:rFonts w:ascii="Times New Roman" w:hAnsi="Times New Roman" w:cs="Times New Roman"/>
          <w:b/>
          <w:bCs/>
          <w:sz w:val="24"/>
          <w:szCs w:val="24"/>
        </w:rPr>
      </w:pPr>
      <w:r w:rsidRPr="009066E9">
        <w:rPr>
          <w:rFonts w:ascii="Times New Roman" w:hAnsi="Times New Roman" w:cs="Times New Roman"/>
          <w:b/>
          <w:bCs/>
          <w:sz w:val="24"/>
          <w:szCs w:val="24"/>
        </w:rPr>
        <w:t>William H.K. Lam</w:t>
      </w:r>
    </w:p>
    <w:p w14:paraId="61CBD51E" w14:textId="77777777" w:rsidR="001422EF" w:rsidRPr="009066E9" w:rsidRDefault="001422EF" w:rsidP="001422EF">
      <w:pPr>
        <w:spacing w:after="0" w:line="240" w:lineRule="auto"/>
        <w:rPr>
          <w:rFonts w:ascii="Times New Roman" w:hAnsi="Times New Roman" w:cs="Times New Roman"/>
          <w:sz w:val="24"/>
          <w:szCs w:val="24"/>
        </w:rPr>
      </w:pPr>
      <w:r w:rsidRPr="009066E9">
        <w:rPr>
          <w:rFonts w:ascii="Times New Roman" w:hAnsi="Times New Roman" w:cs="Times New Roman"/>
          <w:sz w:val="24"/>
          <w:szCs w:val="24"/>
        </w:rPr>
        <w:t>The Hong Kong Polytechnic University</w:t>
      </w:r>
    </w:p>
    <w:p w14:paraId="63BBD04A" w14:textId="77777777" w:rsidR="001422EF" w:rsidRPr="009066E9" w:rsidRDefault="001422EF" w:rsidP="001422EF">
      <w:pPr>
        <w:spacing w:after="0" w:line="240" w:lineRule="auto"/>
        <w:rPr>
          <w:rFonts w:ascii="Times New Roman" w:hAnsi="Times New Roman" w:cs="Times New Roman"/>
          <w:sz w:val="24"/>
          <w:szCs w:val="24"/>
        </w:rPr>
      </w:pPr>
      <w:r w:rsidRPr="009066E9">
        <w:rPr>
          <w:rFonts w:ascii="Times New Roman" w:hAnsi="Times New Roman" w:cs="Times New Roman"/>
          <w:sz w:val="24"/>
          <w:szCs w:val="24"/>
        </w:rPr>
        <w:t>Department of Civil and Environmental Engineering</w:t>
      </w:r>
    </w:p>
    <w:p w14:paraId="37329268" w14:textId="77777777" w:rsidR="001422EF" w:rsidRPr="009066E9" w:rsidRDefault="001422EF" w:rsidP="001422EF">
      <w:pPr>
        <w:spacing w:after="0" w:line="240" w:lineRule="auto"/>
        <w:rPr>
          <w:rFonts w:ascii="Times New Roman" w:hAnsi="Times New Roman" w:cs="Times New Roman"/>
          <w:sz w:val="24"/>
          <w:szCs w:val="24"/>
        </w:rPr>
      </w:pPr>
      <w:r w:rsidRPr="009066E9">
        <w:rPr>
          <w:rFonts w:ascii="Times New Roman" w:hAnsi="Times New Roman" w:cs="Times New Roman"/>
          <w:sz w:val="24"/>
          <w:szCs w:val="24"/>
        </w:rPr>
        <w:t>9/F, Block Z, 181 Chatham Road South, Hung Hom</w:t>
      </w:r>
    </w:p>
    <w:p w14:paraId="2A276C5C" w14:textId="77777777" w:rsidR="001422EF" w:rsidRPr="009066E9" w:rsidRDefault="001422EF" w:rsidP="001422EF">
      <w:pPr>
        <w:spacing w:after="0" w:line="240" w:lineRule="auto"/>
        <w:rPr>
          <w:rFonts w:ascii="Times New Roman" w:hAnsi="Times New Roman" w:cs="Times New Roman"/>
          <w:sz w:val="24"/>
          <w:szCs w:val="24"/>
        </w:rPr>
      </w:pPr>
      <w:r w:rsidRPr="009066E9">
        <w:rPr>
          <w:rFonts w:ascii="Times New Roman" w:hAnsi="Times New Roman" w:cs="Times New Roman"/>
          <w:sz w:val="24"/>
          <w:szCs w:val="24"/>
        </w:rPr>
        <w:t>Kowloon, Hong Kong</w:t>
      </w:r>
    </w:p>
    <w:p w14:paraId="4574D153" w14:textId="77777777" w:rsidR="001422EF" w:rsidRPr="009066E9" w:rsidRDefault="001422EF" w:rsidP="001422EF">
      <w:pPr>
        <w:spacing w:after="0" w:line="240" w:lineRule="auto"/>
        <w:rPr>
          <w:rFonts w:ascii="Times New Roman" w:hAnsi="Times New Roman" w:cs="Times New Roman"/>
          <w:sz w:val="24"/>
          <w:szCs w:val="24"/>
        </w:rPr>
      </w:pPr>
      <w:r w:rsidRPr="009066E9">
        <w:rPr>
          <w:rFonts w:ascii="Times New Roman" w:hAnsi="Times New Roman" w:cs="Times New Roman"/>
          <w:sz w:val="24"/>
          <w:szCs w:val="24"/>
        </w:rPr>
        <w:t xml:space="preserve">Tel : +852-2766-6045; Email: </w:t>
      </w:r>
      <w:hyperlink r:id="rId14" w:history="1">
        <w:r w:rsidRPr="009066E9">
          <w:rPr>
            <w:rStyle w:val="Hyperlink"/>
            <w:rFonts w:ascii="Times New Roman" w:hAnsi="Times New Roman" w:cs="Times New Roman"/>
            <w:sz w:val="24"/>
            <w:szCs w:val="24"/>
          </w:rPr>
          <w:t>william.lam@polyu.edu.hk</w:t>
        </w:r>
      </w:hyperlink>
    </w:p>
    <w:p w14:paraId="2D8F3711" w14:textId="77777777" w:rsidR="001422EF" w:rsidRPr="009066E9" w:rsidRDefault="001422EF" w:rsidP="001422EF">
      <w:pPr>
        <w:spacing w:after="0" w:line="240" w:lineRule="auto"/>
        <w:rPr>
          <w:rFonts w:ascii="Times New Roman" w:hAnsi="Times New Roman" w:cs="Times New Roman"/>
          <w:b/>
          <w:sz w:val="24"/>
          <w:szCs w:val="24"/>
        </w:rPr>
      </w:pPr>
    </w:p>
    <w:p w14:paraId="0858077A" w14:textId="70A25A6F" w:rsidR="00504595" w:rsidRDefault="001422EF" w:rsidP="009066E9">
      <w:pPr>
        <w:spacing w:after="0" w:line="240" w:lineRule="auto"/>
        <w:rPr>
          <w:rFonts w:ascii="Times New Roman" w:hAnsi="Times New Roman" w:cs="Times New Roman"/>
          <w:b/>
          <w:sz w:val="24"/>
          <w:szCs w:val="24"/>
        </w:rPr>
      </w:pPr>
      <w:r>
        <w:rPr>
          <w:rFonts w:ascii="Times New Roman" w:hAnsi="Times New Roman" w:cs="Times New Roman"/>
          <w:sz w:val="24"/>
          <w:szCs w:val="24"/>
        </w:rPr>
        <w:t>February 2019</w:t>
      </w:r>
    </w:p>
    <w:p w14:paraId="3C725DD8" w14:textId="77777777" w:rsidR="00001048" w:rsidRPr="00DE4DCE" w:rsidRDefault="00914693" w:rsidP="009066E9">
      <w:pPr>
        <w:spacing w:after="0" w:line="240" w:lineRule="auto"/>
        <w:rPr>
          <w:rFonts w:ascii="Times New Roman" w:hAnsi="Times New Roman" w:cs="Times New Roman"/>
          <w:b/>
          <w:sz w:val="24"/>
          <w:szCs w:val="24"/>
        </w:rPr>
      </w:pPr>
      <w:r w:rsidRPr="00DE4DCE">
        <w:rPr>
          <w:rFonts w:ascii="Times New Roman" w:hAnsi="Times New Roman" w:cs="Times New Roman"/>
          <w:b/>
          <w:sz w:val="24"/>
          <w:szCs w:val="24"/>
        </w:rPr>
        <w:lastRenderedPageBreak/>
        <w:t>ABSTRACT</w:t>
      </w:r>
    </w:p>
    <w:p w14:paraId="76169EB7" w14:textId="5FAE561C" w:rsidR="00914693" w:rsidRPr="00DE4DCE" w:rsidRDefault="00FD048F" w:rsidP="009066E9">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The </w:t>
      </w:r>
      <w:r w:rsidR="0022554C">
        <w:rPr>
          <w:rFonts w:ascii="Times New Roman" w:hAnsi="Times New Roman" w:cs="Times New Roman"/>
          <w:sz w:val="24"/>
          <w:szCs w:val="24"/>
        </w:rPr>
        <w:t xml:space="preserve">travel behavior and mobility needs of </w:t>
      </w:r>
      <w:r w:rsidR="009066E9">
        <w:rPr>
          <w:rFonts w:ascii="Times New Roman" w:hAnsi="Times New Roman" w:cs="Times New Roman"/>
          <w:sz w:val="24"/>
          <w:szCs w:val="24"/>
        </w:rPr>
        <w:t>older people</w:t>
      </w:r>
      <w:r>
        <w:rPr>
          <w:rFonts w:ascii="Times New Roman" w:hAnsi="Times New Roman" w:cs="Times New Roman"/>
          <w:sz w:val="24"/>
          <w:szCs w:val="24"/>
        </w:rPr>
        <w:t xml:space="preserve"> have</w:t>
      </w:r>
      <w:r w:rsidR="0022554C">
        <w:rPr>
          <w:rFonts w:ascii="Times New Roman" w:hAnsi="Times New Roman" w:cs="Times New Roman"/>
          <w:sz w:val="24"/>
          <w:szCs w:val="24"/>
        </w:rPr>
        <w:t xml:space="preserve"> been </w:t>
      </w:r>
      <w:r>
        <w:rPr>
          <w:rFonts w:ascii="Times New Roman" w:hAnsi="Times New Roman" w:cs="Times New Roman"/>
          <w:sz w:val="24"/>
          <w:szCs w:val="24"/>
        </w:rPr>
        <w:t xml:space="preserve">topics </w:t>
      </w:r>
      <w:r w:rsidR="0022554C">
        <w:rPr>
          <w:rFonts w:ascii="Times New Roman" w:hAnsi="Times New Roman" w:cs="Times New Roman"/>
          <w:sz w:val="24"/>
          <w:szCs w:val="24"/>
        </w:rPr>
        <w:t xml:space="preserve">of much interest to transport planners and policy makers for a number of reasons. The desire to provide mobility to </w:t>
      </w:r>
      <w:r w:rsidR="00EC0B76">
        <w:rPr>
          <w:rFonts w:ascii="Times New Roman" w:hAnsi="Times New Roman" w:cs="Times New Roman"/>
          <w:sz w:val="24"/>
          <w:szCs w:val="24"/>
        </w:rPr>
        <w:t>older people</w:t>
      </w:r>
      <w:r w:rsidR="0022554C">
        <w:rPr>
          <w:rFonts w:ascii="Times New Roman" w:hAnsi="Times New Roman" w:cs="Times New Roman"/>
          <w:sz w:val="24"/>
          <w:szCs w:val="24"/>
        </w:rPr>
        <w:t xml:space="preserve"> even as their capabilities diminish, and the need to recognize their vulnerability when they do attempt to navigate the transportation network on their own, has motivated a rich stream of research dedicated to studying </w:t>
      </w:r>
      <w:r w:rsidR="002A7C89">
        <w:rPr>
          <w:rFonts w:ascii="Times New Roman" w:hAnsi="Times New Roman" w:cs="Times New Roman"/>
          <w:sz w:val="24"/>
          <w:szCs w:val="24"/>
        </w:rPr>
        <w:t xml:space="preserve">their </w:t>
      </w:r>
      <w:r w:rsidR="0022554C">
        <w:rPr>
          <w:rFonts w:ascii="Times New Roman" w:hAnsi="Times New Roman" w:cs="Times New Roman"/>
          <w:sz w:val="24"/>
          <w:szCs w:val="24"/>
        </w:rPr>
        <w:t>activity-travel behavior. Many studies in the past, and most t</w:t>
      </w:r>
      <w:r w:rsidR="00EC0B76">
        <w:rPr>
          <w:rFonts w:ascii="Times New Roman" w:hAnsi="Times New Roman" w:cs="Times New Roman"/>
          <w:sz w:val="24"/>
          <w:szCs w:val="24"/>
        </w:rPr>
        <w:t>ravel models to date, consider older people</w:t>
      </w:r>
      <w:r w:rsidR="0022554C">
        <w:rPr>
          <w:rFonts w:ascii="Times New Roman" w:hAnsi="Times New Roman" w:cs="Times New Roman"/>
          <w:sz w:val="24"/>
          <w:szCs w:val="24"/>
        </w:rPr>
        <w:t xml:space="preserve"> as a single market segment of 65 years of age or over. </w:t>
      </w:r>
      <w:r w:rsidR="000F1557">
        <w:rPr>
          <w:rFonts w:ascii="Times New Roman" w:hAnsi="Times New Roman" w:cs="Times New Roman"/>
          <w:sz w:val="24"/>
          <w:szCs w:val="24"/>
        </w:rPr>
        <w:t xml:space="preserve"> </w:t>
      </w:r>
      <w:r w:rsidR="002A7C89">
        <w:rPr>
          <w:rFonts w:ascii="Times New Roman" w:hAnsi="Times New Roman" w:cs="Times New Roman"/>
          <w:sz w:val="24"/>
          <w:szCs w:val="24"/>
        </w:rPr>
        <w:t>To</w:t>
      </w:r>
      <w:r w:rsidR="0022554C">
        <w:rPr>
          <w:rFonts w:ascii="Times New Roman" w:hAnsi="Times New Roman" w:cs="Times New Roman"/>
          <w:sz w:val="24"/>
          <w:szCs w:val="24"/>
        </w:rPr>
        <w:t xml:space="preserve"> better understand differences among various subgroups of </w:t>
      </w:r>
      <w:r w:rsidR="00EC0B76">
        <w:rPr>
          <w:rFonts w:ascii="Times New Roman" w:hAnsi="Times New Roman" w:cs="Times New Roman"/>
          <w:sz w:val="24"/>
          <w:szCs w:val="24"/>
        </w:rPr>
        <w:t>the older population</w:t>
      </w:r>
      <w:r w:rsidR="001D2B9D">
        <w:rPr>
          <w:rFonts w:ascii="Times New Roman" w:hAnsi="Times New Roman" w:cs="Times New Roman"/>
          <w:sz w:val="24"/>
          <w:szCs w:val="24"/>
        </w:rPr>
        <w:t xml:space="preserve">, this paper presents a detailed analysis and comparison of </w:t>
      </w:r>
      <w:r w:rsidR="00EC0B76">
        <w:rPr>
          <w:rFonts w:ascii="Times New Roman" w:hAnsi="Times New Roman" w:cs="Times New Roman"/>
          <w:sz w:val="24"/>
          <w:szCs w:val="24"/>
        </w:rPr>
        <w:t xml:space="preserve">older population </w:t>
      </w:r>
      <w:r w:rsidR="001D2B9D">
        <w:rPr>
          <w:rFonts w:ascii="Times New Roman" w:hAnsi="Times New Roman" w:cs="Times New Roman"/>
          <w:sz w:val="24"/>
          <w:szCs w:val="24"/>
        </w:rPr>
        <w:t xml:space="preserve">subgroups using data derived from the 2017 National Household Travel Survey </w:t>
      </w:r>
      <w:r w:rsidR="00EC0B76">
        <w:rPr>
          <w:rFonts w:ascii="Times New Roman" w:hAnsi="Times New Roman" w:cs="Times New Roman"/>
          <w:sz w:val="24"/>
          <w:szCs w:val="24"/>
        </w:rPr>
        <w:t xml:space="preserve">(NHTS) </w:t>
      </w:r>
      <w:r w:rsidR="001D2B9D">
        <w:rPr>
          <w:rFonts w:ascii="Times New Roman" w:hAnsi="Times New Roman" w:cs="Times New Roman"/>
          <w:sz w:val="24"/>
          <w:szCs w:val="24"/>
        </w:rPr>
        <w:t xml:space="preserve">of the United States. The paper includes </w:t>
      </w:r>
      <w:r w:rsidR="008E6831">
        <w:rPr>
          <w:rFonts w:ascii="Times New Roman" w:hAnsi="Times New Roman" w:cs="Times New Roman"/>
          <w:sz w:val="24"/>
          <w:szCs w:val="24"/>
        </w:rPr>
        <w:t xml:space="preserve">a review of earlier studies on the activity-travel patterns of the older segment of our population, and a </w:t>
      </w:r>
      <w:r w:rsidR="00EC0B76">
        <w:rPr>
          <w:rFonts w:ascii="Times New Roman" w:hAnsi="Times New Roman" w:cs="Times New Roman"/>
          <w:sz w:val="24"/>
          <w:szCs w:val="24"/>
        </w:rPr>
        <w:t>detailed descriptive statistic</w:t>
      </w:r>
      <w:r w:rsidR="008E6831">
        <w:rPr>
          <w:rFonts w:ascii="Times New Roman" w:hAnsi="Times New Roman" w:cs="Times New Roman"/>
          <w:sz w:val="24"/>
          <w:szCs w:val="24"/>
        </w:rPr>
        <w:t xml:space="preserve">al analysis </w:t>
      </w:r>
      <w:r w:rsidR="00EC0B76">
        <w:rPr>
          <w:rFonts w:ascii="Times New Roman" w:hAnsi="Times New Roman" w:cs="Times New Roman"/>
          <w:sz w:val="24"/>
          <w:szCs w:val="24"/>
        </w:rPr>
        <w:t xml:space="preserve">on technology and time use patterns with a view to identify how these behaviors evolve as people age. In addition, the paper presents </w:t>
      </w:r>
      <w:r w:rsidR="001D2B9D">
        <w:rPr>
          <w:rFonts w:ascii="Times New Roman" w:hAnsi="Times New Roman" w:cs="Times New Roman"/>
          <w:sz w:val="24"/>
          <w:szCs w:val="24"/>
        </w:rPr>
        <w:t xml:space="preserve">three modeling efforts to understand the differential effects of age on the action space, the use of transportation modes, and the activity participation and time allocation behavior </w:t>
      </w:r>
      <w:r w:rsidR="00EC0B76">
        <w:rPr>
          <w:rFonts w:ascii="Times New Roman" w:hAnsi="Times New Roman" w:cs="Times New Roman"/>
          <w:sz w:val="24"/>
          <w:szCs w:val="24"/>
        </w:rPr>
        <w:t>of older people</w:t>
      </w:r>
      <w:r w:rsidR="001D2B9D">
        <w:rPr>
          <w:rFonts w:ascii="Times New Roman" w:hAnsi="Times New Roman" w:cs="Times New Roman"/>
          <w:sz w:val="24"/>
          <w:szCs w:val="24"/>
        </w:rPr>
        <w:t xml:space="preserve">. The analysis suggests that there is considerable heterogeneity </w:t>
      </w:r>
      <w:r w:rsidR="00EC0B76">
        <w:rPr>
          <w:rFonts w:ascii="Times New Roman" w:hAnsi="Times New Roman" w:cs="Times New Roman"/>
          <w:sz w:val="24"/>
          <w:szCs w:val="24"/>
        </w:rPr>
        <w:t>among older people</w:t>
      </w:r>
      <w:r w:rsidR="001D2B9D">
        <w:rPr>
          <w:rFonts w:ascii="Times New Roman" w:hAnsi="Times New Roman" w:cs="Times New Roman"/>
          <w:sz w:val="24"/>
          <w:szCs w:val="24"/>
        </w:rPr>
        <w:t xml:space="preserve">, which calls for more targeted policy interventions and a more disaggregate treatment </w:t>
      </w:r>
      <w:r w:rsidR="00EC0B76">
        <w:rPr>
          <w:rFonts w:ascii="Times New Roman" w:hAnsi="Times New Roman" w:cs="Times New Roman"/>
          <w:sz w:val="24"/>
          <w:szCs w:val="24"/>
        </w:rPr>
        <w:t xml:space="preserve">of older population subgroups </w:t>
      </w:r>
      <w:r w:rsidR="001D2B9D">
        <w:rPr>
          <w:rFonts w:ascii="Times New Roman" w:hAnsi="Times New Roman" w:cs="Times New Roman"/>
          <w:sz w:val="24"/>
          <w:szCs w:val="24"/>
        </w:rPr>
        <w:t xml:space="preserve">in travel models. </w:t>
      </w:r>
      <w:r w:rsidR="00EC0B76">
        <w:rPr>
          <w:rFonts w:ascii="Times New Roman" w:hAnsi="Times New Roman" w:cs="Times New Roman"/>
          <w:sz w:val="24"/>
          <w:szCs w:val="24"/>
        </w:rPr>
        <w:t>The analysis</w:t>
      </w:r>
      <w:r w:rsidR="001D2B9D">
        <w:rPr>
          <w:rFonts w:ascii="Times New Roman" w:hAnsi="Times New Roman" w:cs="Times New Roman"/>
          <w:sz w:val="24"/>
          <w:szCs w:val="24"/>
        </w:rPr>
        <w:t xml:space="preserve"> reveals that an individual’s medical condition and </w:t>
      </w:r>
      <w:r>
        <w:rPr>
          <w:rFonts w:ascii="Times New Roman" w:hAnsi="Times New Roman" w:cs="Times New Roman"/>
          <w:sz w:val="24"/>
          <w:szCs w:val="24"/>
        </w:rPr>
        <w:t xml:space="preserve">need for </w:t>
      </w:r>
      <w:r w:rsidR="001D2B9D">
        <w:rPr>
          <w:rFonts w:ascii="Times New Roman" w:hAnsi="Times New Roman" w:cs="Times New Roman"/>
          <w:sz w:val="24"/>
          <w:szCs w:val="24"/>
        </w:rPr>
        <w:t xml:space="preserve">use of </w:t>
      </w:r>
      <w:r w:rsidR="00EC0B76">
        <w:rPr>
          <w:rFonts w:ascii="Times New Roman" w:hAnsi="Times New Roman" w:cs="Times New Roman"/>
          <w:sz w:val="24"/>
          <w:szCs w:val="24"/>
        </w:rPr>
        <w:t xml:space="preserve">a </w:t>
      </w:r>
      <w:r w:rsidR="001D2B9D">
        <w:rPr>
          <w:rFonts w:ascii="Times New Roman" w:hAnsi="Times New Roman" w:cs="Times New Roman"/>
          <w:sz w:val="24"/>
          <w:szCs w:val="24"/>
        </w:rPr>
        <w:t xml:space="preserve">medical device are significant explanatory variables affecting </w:t>
      </w:r>
      <w:r>
        <w:rPr>
          <w:rFonts w:ascii="Times New Roman" w:hAnsi="Times New Roman" w:cs="Times New Roman"/>
          <w:sz w:val="24"/>
          <w:szCs w:val="24"/>
        </w:rPr>
        <w:t xml:space="preserve">all three of the choice dimensions </w:t>
      </w:r>
      <w:r w:rsidR="004624EB">
        <w:rPr>
          <w:rFonts w:ascii="Times New Roman" w:hAnsi="Times New Roman" w:cs="Times New Roman"/>
          <w:sz w:val="24"/>
          <w:szCs w:val="24"/>
        </w:rPr>
        <w:t xml:space="preserve">modeled in </w:t>
      </w:r>
      <w:r w:rsidR="00EC0B76">
        <w:rPr>
          <w:rFonts w:ascii="Times New Roman" w:hAnsi="Times New Roman" w:cs="Times New Roman"/>
          <w:sz w:val="24"/>
          <w:szCs w:val="24"/>
        </w:rPr>
        <w:t xml:space="preserve">this </w:t>
      </w:r>
      <w:r>
        <w:rPr>
          <w:rFonts w:ascii="Times New Roman" w:hAnsi="Times New Roman" w:cs="Times New Roman"/>
          <w:sz w:val="24"/>
          <w:szCs w:val="24"/>
        </w:rPr>
        <w:t>study. This calls for the development of policies and mobility options that serve the disabled</w:t>
      </w:r>
      <w:r w:rsidR="00EC0B76">
        <w:rPr>
          <w:rFonts w:ascii="Times New Roman" w:hAnsi="Times New Roman" w:cs="Times New Roman"/>
          <w:sz w:val="24"/>
          <w:szCs w:val="24"/>
        </w:rPr>
        <w:t xml:space="preserve"> regardless of age, while recognizing the inherent correlation between age and disability status</w:t>
      </w:r>
      <w:r>
        <w:rPr>
          <w:rFonts w:ascii="Times New Roman" w:hAnsi="Times New Roman" w:cs="Times New Roman"/>
          <w:sz w:val="24"/>
          <w:szCs w:val="24"/>
        </w:rPr>
        <w:t xml:space="preserve">. </w:t>
      </w:r>
    </w:p>
    <w:p w14:paraId="5CD3D454" w14:textId="77777777" w:rsidR="00914693" w:rsidRPr="00DE4DCE" w:rsidRDefault="00914693" w:rsidP="009066E9">
      <w:pPr>
        <w:spacing w:after="0" w:line="240" w:lineRule="auto"/>
        <w:rPr>
          <w:rFonts w:ascii="Times New Roman" w:hAnsi="Times New Roman" w:cs="Times New Roman"/>
          <w:b/>
          <w:sz w:val="24"/>
          <w:szCs w:val="24"/>
        </w:rPr>
      </w:pPr>
    </w:p>
    <w:p w14:paraId="1CCA91A4" w14:textId="3B93D467" w:rsidR="00914693" w:rsidRPr="00DE4DCE" w:rsidRDefault="00914693" w:rsidP="009066E9">
      <w:pPr>
        <w:spacing w:after="0" w:line="240" w:lineRule="auto"/>
        <w:rPr>
          <w:rFonts w:ascii="Times New Roman" w:hAnsi="Times New Roman" w:cs="Times New Roman"/>
          <w:sz w:val="24"/>
          <w:szCs w:val="24"/>
        </w:rPr>
      </w:pPr>
      <w:r w:rsidRPr="00DE4DCE">
        <w:rPr>
          <w:rFonts w:ascii="Times New Roman" w:hAnsi="Times New Roman" w:cs="Times New Roman"/>
          <w:i/>
          <w:sz w:val="24"/>
          <w:szCs w:val="24"/>
        </w:rPr>
        <w:t>Keywords:</w:t>
      </w:r>
      <w:r w:rsidR="00040778">
        <w:rPr>
          <w:rFonts w:ascii="Times New Roman" w:hAnsi="Times New Roman" w:cs="Times New Roman"/>
          <w:sz w:val="24"/>
          <w:szCs w:val="24"/>
        </w:rPr>
        <w:t xml:space="preserve"> travel</w:t>
      </w:r>
      <w:r w:rsidR="00EC0B76">
        <w:rPr>
          <w:rFonts w:ascii="Times New Roman" w:hAnsi="Times New Roman" w:cs="Times New Roman"/>
          <w:sz w:val="24"/>
          <w:szCs w:val="24"/>
        </w:rPr>
        <w:t xml:space="preserve"> of older people</w:t>
      </w:r>
      <w:r w:rsidR="006774D6">
        <w:rPr>
          <w:rFonts w:ascii="Times New Roman" w:hAnsi="Times New Roman" w:cs="Times New Roman"/>
          <w:sz w:val="24"/>
          <w:szCs w:val="24"/>
        </w:rPr>
        <w:t>;</w:t>
      </w:r>
      <w:r w:rsidR="00040778">
        <w:rPr>
          <w:rFonts w:ascii="Times New Roman" w:hAnsi="Times New Roman" w:cs="Times New Roman"/>
          <w:sz w:val="24"/>
          <w:szCs w:val="24"/>
        </w:rPr>
        <w:t xml:space="preserve"> heterogeneity</w:t>
      </w:r>
      <w:r w:rsidR="006774D6">
        <w:rPr>
          <w:rFonts w:ascii="Times New Roman" w:hAnsi="Times New Roman" w:cs="Times New Roman"/>
          <w:sz w:val="24"/>
          <w:szCs w:val="24"/>
        </w:rPr>
        <w:t>;</w:t>
      </w:r>
      <w:r w:rsidR="00040778">
        <w:rPr>
          <w:rFonts w:ascii="Times New Roman" w:hAnsi="Times New Roman" w:cs="Times New Roman"/>
          <w:sz w:val="24"/>
          <w:szCs w:val="24"/>
        </w:rPr>
        <w:t xml:space="preserve"> action space</w:t>
      </w:r>
      <w:r w:rsidR="006774D6">
        <w:rPr>
          <w:rFonts w:ascii="Times New Roman" w:hAnsi="Times New Roman" w:cs="Times New Roman"/>
          <w:sz w:val="24"/>
          <w:szCs w:val="24"/>
        </w:rPr>
        <w:t>;</w:t>
      </w:r>
      <w:r w:rsidR="00040778">
        <w:rPr>
          <w:rFonts w:ascii="Times New Roman" w:hAnsi="Times New Roman" w:cs="Times New Roman"/>
          <w:sz w:val="24"/>
          <w:szCs w:val="24"/>
        </w:rPr>
        <w:t xml:space="preserve"> time use</w:t>
      </w:r>
      <w:r w:rsidR="006774D6">
        <w:rPr>
          <w:rFonts w:ascii="Times New Roman" w:hAnsi="Times New Roman" w:cs="Times New Roman"/>
          <w:sz w:val="24"/>
          <w:szCs w:val="24"/>
        </w:rPr>
        <w:t>;</w:t>
      </w:r>
      <w:r w:rsidR="00040778">
        <w:rPr>
          <w:rFonts w:ascii="Times New Roman" w:hAnsi="Times New Roman" w:cs="Times New Roman"/>
          <w:sz w:val="24"/>
          <w:szCs w:val="24"/>
        </w:rPr>
        <w:t xml:space="preserve"> </w:t>
      </w:r>
      <w:r w:rsidR="00EC0B76">
        <w:rPr>
          <w:rFonts w:ascii="Times New Roman" w:hAnsi="Times New Roman" w:cs="Times New Roman"/>
          <w:sz w:val="24"/>
          <w:szCs w:val="24"/>
        </w:rPr>
        <w:t>technology use</w:t>
      </w:r>
      <w:r w:rsidR="006774D6">
        <w:rPr>
          <w:rFonts w:ascii="Times New Roman" w:hAnsi="Times New Roman" w:cs="Times New Roman"/>
          <w:sz w:val="24"/>
          <w:szCs w:val="24"/>
        </w:rPr>
        <w:t>;</w:t>
      </w:r>
      <w:r w:rsidR="00EC0B76">
        <w:rPr>
          <w:rFonts w:ascii="Times New Roman" w:hAnsi="Times New Roman" w:cs="Times New Roman"/>
          <w:sz w:val="24"/>
          <w:szCs w:val="24"/>
        </w:rPr>
        <w:t xml:space="preserve"> </w:t>
      </w:r>
      <w:r w:rsidR="00040778">
        <w:rPr>
          <w:rFonts w:ascii="Times New Roman" w:hAnsi="Times New Roman" w:cs="Times New Roman"/>
          <w:sz w:val="24"/>
          <w:szCs w:val="24"/>
        </w:rPr>
        <w:t>activity</w:t>
      </w:r>
      <w:r w:rsidR="008E6831">
        <w:rPr>
          <w:rFonts w:ascii="Times New Roman" w:hAnsi="Times New Roman" w:cs="Times New Roman"/>
          <w:sz w:val="24"/>
          <w:szCs w:val="24"/>
        </w:rPr>
        <w:t>-travel</w:t>
      </w:r>
      <w:r w:rsidR="00040778">
        <w:rPr>
          <w:rFonts w:ascii="Times New Roman" w:hAnsi="Times New Roman" w:cs="Times New Roman"/>
          <w:sz w:val="24"/>
          <w:szCs w:val="24"/>
        </w:rPr>
        <w:t xml:space="preserve"> engagement</w:t>
      </w:r>
      <w:r w:rsidRPr="00DE4DCE">
        <w:rPr>
          <w:rFonts w:ascii="Times New Roman" w:hAnsi="Times New Roman" w:cs="Times New Roman"/>
          <w:sz w:val="24"/>
          <w:szCs w:val="24"/>
        </w:rPr>
        <w:br w:type="page"/>
      </w:r>
    </w:p>
    <w:p w14:paraId="4D46B145" w14:textId="77777777" w:rsidR="001422EF" w:rsidRDefault="001422EF" w:rsidP="009066E9">
      <w:pPr>
        <w:pStyle w:val="ListParagraph"/>
        <w:numPr>
          <w:ilvl w:val="0"/>
          <w:numId w:val="2"/>
        </w:numPr>
        <w:spacing w:after="0" w:line="240" w:lineRule="auto"/>
        <w:rPr>
          <w:rFonts w:ascii="Times New Roman" w:hAnsi="Times New Roman" w:cs="Times New Roman"/>
          <w:b/>
          <w:sz w:val="24"/>
          <w:szCs w:val="24"/>
        </w:rPr>
        <w:sectPr w:rsidR="001422EF" w:rsidSect="003601AA">
          <w:footerReference w:type="default" r:id="rId15"/>
          <w:pgSz w:w="12240" w:h="15840"/>
          <w:pgMar w:top="1440" w:right="1440" w:bottom="1440" w:left="1440" w:header="720" w:footer="720" w:gutter="0"/>
          <w:cols w:space="720"/>
          <w:docGrid w:linePitch="360"/>
        </w:sectPr>
      </w:pPr>
    </w:p>
    <w:p w14:paraId="5BE858F5" w14:textId="3CACD3D0" w:rsidR="00914693" w:rsidRPr="00DE4DCE" w:rsidRDefault="00914693" w:rsidP="009066E9">
      <w:pPr>
        <w:pStyle w:val="ListParagraph"/>
        <w:numPr>
          <w:ilvl w:val="0"/>
          <w:numId w:val="2"/>
        </w:numPr>
        <w:spacing w:after="0" w:line="240" w:lineRule="auto"/>
        <w:rPr>
          <w:rFonts w:ascii="Times New Roman" w:hAnsi="Times New Roman" w:cs="Times New Roman"/>
          <w:b/>
          <w:sz w:val="24"/>
          <w:szCs w:val="24"/>
        </w:rPr>
      </w:pPr>
      <w:r w:rsidRPr="00DE4DCE">
        <w:rPr>
          <w:rFonts w:ascii="Times New Roman" w:hAnsi="Times New Roman" w:cs="Times New Roman"/>
          <w:b/>
          <w:sz w:val="24"/>
          <w:szCs w:val="24"/>
        </w:rPr>
        <w:lastRenderedPageBreak/>
        <w:t>INTRODUCTION</w:t>
      </w:r>
    </w:p>
    <w:p w14:paraId="23D9E2DC" w14:textId="742EFD0D" w:rsidR="00EC0B76" w:rsidRPr="00EC0B76" w:rsidRDefault="00EC0B76" w:rsidP="00EC0B76">
      <w:pPr>
        <w:pStyle w:val="ListParagraph"/>
        <w:spacing w:after="0" w:line="240" w:lineRule="auto"/>
        <w:ind w:left="0"/>
        <w:rPr>
          <w:rFonts w:ascii="Times New Roman" w:hAnsi="Times New Roman" w:cs="Times New Roman"/>
          <w:sz w:val="24"/>
          <w:szCs w:val="24"/>
        </w:rPr>
      </w:pPr>
      <w:r w:rsidRPr="00EC0B76">
        <w:rPr>
          <w:rFonts w:ascii="Times New Roman" w:hAnsi="Times New Roman" w:cs="Times New Roman"/>
          <w:sz w:val="24"/>
          <w:szCs w:val="24"/>
        </w:rPr>
        <w:t>Studying the mobility choices and needs of older people is increasingly important as the older population continues to grow. In 2016</w:t>
      </w:r>
      <w:r>
        <w:rPr>
          <w:rFonts w:ascii="Times New Roman" w:hAnsi="Times New Roman" w:cs="Times New Roman"/>
          <w:sz w:val="24"/>
          <w:szCs w:val="24"/>
        </w:rPr>
        <w:t>,</w:t>
      </w:r>
      <w:r w:rsidRPr="00EC0B76">
        <w:rPr>
          <w:rFonts w:ascii="Times New Roman" w:hAnsi="Times New Roman" w:cs="Times New Roman"/>
          <w:sz w:val="24"/>
          <w:szCs w:val="24"/>
        </w:rPr>
        <w:t xml:space="preserve"> there were 46 million people over the age of 65 years, comprising 15 percent of the total US population, and this share is expected to rise to 21 percent by the year 2030 (Federal Interagency Forum on Aging-Related Statistics, 2016). As people age, health-related issues, cessation of driving, and fear of uncomfortable travel situations further contribute to their decreased mobility (Marin-Lamellet and Haustein, 2015), putting them in a vulnerable position</w:t>
      </w:r>
      <w:r>
        <w:rPr>
          <w:rFonts w:ascii="Times New Roman" w:hAnsi="Times New Roman" w:cs="Times New Roman"/>
          <w:sz w:val="24"/>
          <w:szCs w:val="24"/>
        </w:rPr>
        <w:t xml:space="preserve"> for social exclusion and further deterioration in health</w:t>
      </w:r>
      <w:r w:rsidRPr="00EC0B76">
        <w:rPr>
          <w:rFonts w:ascii="Times New Roman" w:hAnsi="Times New Roman" w:cs="Times New Roman"/>
          <w:sz w:val="24"/>
          <w:szCs w:val="24"/>
        </w:rPr>
        <w:t xml:space="preserve">. Current seniors are, however, more active, retire later, and may even work full-time or part-time well </w:t>
      </w:r>
      <w:r>
        <w:rPr>
          <w:rFonts w:ascii="Times New Roman" w:hAnsi="Times New Roman" w:cs="Times New Roman"/>
          <w:sz w:val="24"/>
          <w:szCs w:val="24"/>
        </w:rPr>
        <w:t>beyond</w:t>
      </w:r>
      <w:r w:rsidRPr="00EC0B76">
        <w:rPr>
          <w:rFonts w:ascii="Times New Roman" w:hAnsi="Times New Roman" w:cs="Times New Roman"/>
          <w:sz w:val="24"/>
          <w:szCs w:val="24"/>
        </w:rPr>
        <w:t xml:space="preserve"> traditional retirement age when compared to earlier generations (Goulias et al. 2007</w:t>
      </w:r>
      <w:r w:rsidR="004624EB">
        <w:rPr>
          <w:rFonts w:ascii="Times New Roman" w:hAnsi="Times New Roman" w:cs="Times New Roman"/>
          <w:sz w:val="24"/>
          <w:szCs w:val="24"/>
        </w:rPr>
        <w:t>;</w:t>
      </w:r>
      <w:r w:rsidRPr="00EC0B76">
        <w:rPr>
          <w:rFonts w:ascii="Times New Roman" w:hAnsi="Times New Roman" w:cs="Times New Roman"/>
          <w:sz w:val="24"/>
          <w:szCs w:val="24"/>
        </w:rPr>
        <w:t xml:space="preserve"> Rosenbloom, 2001, 2003). They are also healthier, more financially secure, and more mobile than previous generations (</w:t>
      </w:r>
      <w:r w:rsidRPr="006B0CB2">
        <w:rPr>
          <w:rFonts w:ascii="Times New Roman" w:hAnsi="Times New Roman" w:cs="Times New Roman"/>
          <w:sz w:val="24"/>
          <w:szCs w:val="24"/>
        </w:rPr>
        <w:t xml:space="preserve">Chen </w:t>
      </w:r>
      <w:r w:rsidR="006B0CB2" w:rsidRPr="006B0CB2">
        <w:rPr>
          <w:rFonts w:ascii="Times New Roman" w:hAnsi="Times New Roman" w:cs="Times New Roman"/>
          <w:sz w:val="24"/>
          <w:szCs w:val="24"/>
        </w:rPr>
        <w:t>and Millar</w:t>
      </w:r>
      <w:r w:rsidRPr="006B0CB2">
        <w:rPr>
          <w:rFonts w:ascii="Times New Roman" w:hAnsi="Times New Roman" w:cs="Times New Roman"/>
          <w:sz w:val="24"/>
          <w:szCs w:val="24"/>
        </w:rPr>
        <w:t>, 2000;</w:t>
      </w:r>
      <w:r w:rsidRPr="00EC0B76">
        <w:rPr>
          <w:rFonts w:ascii="Times New Roman" w:hAnsi="Times New Roman" w:cs="Times New Roman"/>
          <w:sz w:val="24"/>
          <w:szCs w:val="24"/>
        </w:rPr>
        <w:t xml:space="preserve"> Zhou et al., 1997). In 2015, 85 percent of the senior population aged 65-84 had driver’s licenses, and of those older than 85 years, 70 percent had </w:t>
      </w:r>
      <w:r>
        <w:rPr>
          <w:rFonts w:ascii="Times New Roman" w:hAnsi="Times New Roman" w:cs="Times New Roman"/>
          <w:sz w:val="24"/>
          <w:szCs w:val="24"/>
        </w:rPr>
        <w:t xml:space="preserve">driver’s </w:t>
      </w:r>
      <w:r w:rsidRPr="00EC0B76">
        <w:rPr>
          <w:rFonts w:ascii="Times New Roman" w:hAnsi="Times New Roman" w:cs="Times New Roman"/>
          <w:sz w:val="24"/>
          <w:szCs w:val="24"/>
        </w:rPr>
        <w:t xml:space="preserve">licenses (FHWA, 2016), indicating that a majority of older individuals </w:t>
      </w:r>
      <w:r w:rsidR="00BD5FEC">
        <w:rPr>
          <w:rFonts w:ascii="Times New Roman" w:hAnsi="Times New Roman" w:cs="Times New Roman"/>
          <w:sz w:val="24"/>
          <w:szCs w:val="24"/>
        </w:rPr>
        <w:t>either choose to</w:t>
      </w:r>
      <w:r w:rsidRPr="00EC0B76">
        <w:rPr>
          <w:rFonts w:ascii="Times New Roman" w:hAnsi="Times New Roman" w:cs="Times New Roman"/>
          <w:sz w:val="24"/>
          <w:szCs w:val="24"/>
        </w:rPr>
        <w:t xml:space="preserve"> or </w:t>
      </w:r>
      <w:r w:rsidR="00BD5FEC">
        <w:rPr>
          <w:rFonts w:ascii="Times New Roman" w:hAnsi="Times New Roman" w:cs="Times New Roman"/>
          <w:sz w:val="24"/>
          <w:szCs w:val="24"/>
        </w:rPr>
        <w:t>are</w:t>
      </w:r>
      <w:r w:rsidRPr="00EC0B76">
        <w:rPr>
          <w:rFonts w:ascii="Times New Roman" w:hAnsi="Times New Roman" w:cs="Times New Roman"/>
          <w:sz w:val="24"/>
          <w:szCs w:val="24"/>
        </w:rPr>
        <w:t xml:space="preserve"> compelled to drive well past retirement age, even into their 80s (Hwang et al, 2015). While these statistics suggest that the automobile is the predominant mode of travel for this group (as in most other age groups in the USA), older people have </w:t>
      </w:r>
      <w:r w:rsidR="004624EB">
        <w:rPr>
          <w:rFonts w:ascii="Times New Roman" w:hAnsi="Times New Roman" w:cs="Times New Roman"/>
          <w:sz w:val="24"/>
          <w:szCs w:val="24"/>
        </w:rPr>
        <w:t>greater</w:t>
      </w:r>
      <w:r w:rsidRPr="00EC0B76">
        <w:rPr>
          <w:rFonts w:ascii="Times New Roman" w:hAnsi="Times New Roman" w:cs="Times New Roman"/>
          <w:sz w:val="24"/>
          <w:szCs w:val="24"/>
        </w:rPr>
        <w:t xml:space="preserve"> health and mobility </w:t>
      </w:r>
      <w:r w:rsidR="004624EB">
        <w:rPr>
          <w:rFonts w:ascii="Times New Roman" w:hAnsi="Times New Roman" w:cs="Times New Roman"/>
          <w:sz w:val="24"/>
          <w:szCs w:val="24"/>
        </w:rPr>
        <w:t>challenges</w:t>
      </w:r>
      <w:r w:rsidRPr="00EC0B76">
        <w:rPr>
          <w:rFonts w:ascii="Times New Roman" w:hAnsi="Times New Roman" w:cs="Times New Roman"/>
          <w:sz w:val="24"/>
          <w:szCs w:val="24"/>
        </w:rPr>
        <w:t xml:space="preserve"> than their younger counterparts, which renders driving a dangerous and sometimes even impossible task. </w:t>
      </w:r>
    </w:p>
    <w:p w14:paraId="78E0DE32" w14:textId="61F5F8C0" w:rsidR="00EC0B76" w:rsidRPr="00EC0B76" w:rsidRDefault="00EC0B76" w:rsidP="00EC0B76">
      <w:pPr>
        <w:pStyle w:val="ListParagraph"/>
        <w:spacing w:after="0" w:line="240" w:lineRule="auto"/>
        <w:ind w:left="0" w:firstLine="720"/>
        <w:rPr>
          <w:rFonts w:ascii="Times New Roman" w:hAnsi="Times New Roman" w:cs="Times New Roman"/>
          <w:sz w:val="24"/>
          <w:szCs w:val="24"/>
        </w:rPr>
      </w:pPr>
      <w:r w:rsidRPr="00EC0B76">
        <w:rPr>
          <w:rFonts w:ascii="Times New Roman" w:hAnsi="Times New Roman" w:cs="Times New Roman"/>
          <w:sz w:val="24"/>
          <w:szCs w:val="24"/>
        </w:rPr>
        <w:t>Older people can face myriad barriers including declines in strength, flexibility, vision, and reaction time (Zuin et al., 2002; Carr et al</w:t>
      </w:r>
      <w:r w:rsidR="004624EB">
        <w:rPr>
          <w:rFonts w:ascii="Times New Roman" w:hAnsi="Times New Roman" w:cs="Times New Roman"/>
          <w:sz w:val="24"/>
          <w:szCs w:val="24"/>
        </w:rPr>
        <w:t>.</w:t>
      </w:r>
      <w:r w:rsidRPr="00EC0B76">
        <w:rPr>
          <w:rFonts w:ascii="Times New Roman" w:hAnsi="Times New Roman" w:cs="Times New Roman"/>
          <w:sz w:val="24"/>
          <w:szCs w:val="24"/>
        </w:rPr>
        <w:t>, 2005, 2006; Green et al</w:t>
      </w:r>
      <w:r w:rsidR="004624EB">
        <w:rPr>
          <w:rFonts w:ascii="Times New Roman" w:hAnsi="Times New Roman" w:cs="Times New Roman"/>
          <w:sz w:val="24"/>
          <w:szCs w:val="24"/>
        </w:rPr>
        <w:t>.</w:t>
      </w:r>
      <w:r w:rsidRPr="00EC0B76">
        <w:rPr>
          <w:rFonts w:ascii="Times New Roman" w:hAnsi="Times New Roman" w:cs="Times New Roman"/>
          <w:sz w:val="24"/>
          <w:szCs w:val="24"/>
        </w:rPr>
        <w:t>, 2013), contributing to significant safety challenges</w:t>
      </w:r>
      <w:r w:rsidR="00BD5FEC">
        <w:rPr>
          <w:rFonts w:ascii="Times New Roman" w:hAnsi="Times New Roman" w:cs="Times New Roman"/>
          <w:sz w:val="24"/>
          <w:szCs w:val="24"/>
        </w:rPr>
        <w:t xml:space="preserve"> when navigating an auto-oriented transportation system</w:t>
      </w:r>
      <w:r w:rsidRPr="00EC0B76">
        <w:rPr>
          <w:rFonts w:ascii="Times New Roman" w:hAnsi="Times New Roman" w:cs="Times New Roman"/>
          <w:sz w:val="24"/>
          <w:szCs w:val="24"/>
        </w:rPr>
        <w:t xml:space="preserve">. These issues limit their participation in activities, </w:t>
      </w:r>
      <w:r w:rsidR="00BD5FEC">
        <w:rPr>
          <w:rFonts w:ascii="Times New Roman" w:hAnsi="Times New Roman" w:cs="Times New Roman"/>
          <w:sz w:val="24"/>
          <w:szCs w:val="24"/>
        </w:rPr>
        <w:t>rendering</w:t>
      </w:r>
      <w:r w:rsidRPr="00EC0B76">
        <w:rPr>
          <w:rFonts w:ascii="Times New Roman" w:hAnsi="Times New Roman" w:cs="Times New Roman"/>
          <w:sz w:val="24"/>
          <w:szCs w:val="24"/>
        </w:rPr>
        <w:t xml:space="preserve"> life </w:t>
      </w:r>
      <w:r w:rsidR="00BD5FEC">
        <w:rPr>
          <w:rFonts w:ascii="Times New Roman" w:hAnsi="Times New Roman" w:cs="Times New Roman"/>
          <w:sz w:val="24"/>
          <w:szCs w:val="24"/>
        </w:rPr>
        <w:t>less enjoyable for</w:t>
      </w:r>
      <w:r w:rsidRPr="00EC0B76">
        <w:rPr>
          <w:rFonts w:ascii="Times New Roman" w:hAnsi="Times New Roman" w:cs="Times New Roman"/>
          <w:sz w:val="24"/>
          <w:szCs w:val="24"/>
        </w:rPr>
        <w:t xml:space="preserve"> individuals who would otherwise desire to stay active in their communities (Rosenbloom, 2003). Health-related mobility restrictions are linked to driving cessation, which is linked to fewer out-of-home activities and symptoms of depression (Whelan et al., 2006). These restrictions on mobility, which are less prevalent in younger people, intensify issues related to social isolation and depression (Church et al., 2000; Sch</w:t>
      </w:r>
      <w:r w:rsidR="002C6454">
        <w:rPr>
          <w:rFonts w:ascii="Times New Roman" w:hAnsi="Times New Roman" w:cs="Times New Roman"/>
          <w:sz w:val="24"/>
          <w:szCs w:val="24"/>
        </w:rPr>
        <w:t>ö</w:t>
      </w:r>
      <w:r w:rsidRPr="00EC0B76">
        <w:rPr>
          <w:rFonts w:ascii="Times New Roman" w:hAnsi="Times New Roman" w:cs="Times New Roman"/>
          <w:sz w:val="24"/>
          <w:szCs w:val="24"/>
        </w:rPr>
        <w:t>nfelder and Axhausen, 2003). One out of four seniors over the age of 80 has uncorrectable vision problems (Congdon et al., 2004) and some form of dementia afflicts about 35 percent of those aged 85 years or older (Plassman et al., 2007). Deficits in cognitive domains related to physical mobility are predictive of injurious falls</w:t>
      </w:r>
      <w:r w:rsidR="00BD5FEC">
        <w:rPr>
          <w:rFonts w:ascii="Times New Roman" w:hAnsi="Times New Roman" w:cs="Times New Roman"/>
          <w:sz w:val="24"/>
          <w:szCs w:val="24"/>
        </w:rPr>
        <w:t>,</w:t>
      </w:r>
      <w:r w:rsidRPr="00EC0B76">
        <w:rPr>
          <w:rFonts w:ascii="Times New Roman" w:hAnsi="Times New Roman" w:cs="Times New Roman"/>
          <w:sz w:val="24"/>
          <w:szCs w:val="24"/>
        </w:rPr>
        <w:t xml:space="preserve"> and deficits in physical function related to the ability to walk are predictive</w:t>
      </w:r>
      <w:r w:rsidR="00BD5FEC">
        <w:rPr>
          <w:rFonts w:ascii="Times New Roman" w:hAnsi="Times New Roman" w:cs="Times New Roman"/>
          <w:sz w:val="24"/>
          <w:szCs w:val="24"/>
        </w:rPr>
        <w:t xml:space="preserve"> of falls </w:t>
      </w:r>
      <w:r w:rsidR="004624EB">
        <w:rPr>
          <w:rFonts w:ascii="Times New Roman" w:hAnsi="Times New Roman" w:cs="Times New Roman"/>
          <w:sz w:val="24"/>
          <w:szCs w:val="24"/>
        </w:rPr>
        <w:t xml:space="preserve">in general </w:t>
      </w:r>
      <w:r w:rsidR="00BD5FEC">
        <w:rPr>
          <w:rFonts w:ascii="Times New Roman" w:hAnsi="Times New Roman" w:cs="Times New Roman"/>
          <w:sz w:val="24"/>
          <w:szCs w:val="24"/>
        </w:rPr>
        <w:t>(Welmer et al., 2017) – suggesting that even walking can be a challenging mode of transportation for those in the upper age ranges of the older population.</w:t>
      </w:r>
      <w:r w:rsidRPr="00EC0B76">
        <w:rPr>
          <w:rFonts w:ascii="Times New Roman" w:hAnsi="Times New Roman" w:cs="Times New Roman"/>
          <w:sz w:val="24"/>
          <w:szCs w:val="24"/>
        </w:rPr>
        <w:t xml:space="preserve"> </w:t>
      </w:r>
    </w:p>
    <w:p w14:paraId="0A30C1D9" w14:textId="13F06919" w:rsidR="00EC0B76" w:rsidRPr="00EC0B76" w:rsidRDefault="00EC0B76" w:rsidP="00EC0B76">
      <w:pPr>
        <w:pStyle w:val="ListParagraph"/>
        <w:spacing w:after="0" w:line="240" w:lineRule="auto"/>
        <w:ind w:left="0" w:firstLine="720"/>
        <w:rPr>
          <w:rFonts w:ascii="Times New Roman" w:hAnsi="Times New Roman" w:cs="Times New Roman"/>
          <w:sz w:val="24"/>
          <w:szCs w:val="24"/>
        </w:rPr>
      </w:pPr>
      <w:r w:rsidRPr="00EC0B76">
        <w:rPr>
          <w:rFonts w:ascii="Times New Roman" w:hAnsi="Times New Roman" w:cs="Times New Roman"/>
          <w:sz w:val="24"/>
          <w:szCs w:val="24"/>
        </w:rPr>
        <w:t xml:space="preserve">Older people do not make the same kind of trips or </w:t>
      </w:r>
      <w:r w:rsidR="00ED30FB">
        <w:rPr>
          <w:rFonts w:ascii="Times New Roman" w:hAnsi="Times New Roman" w:cs="Times New Roman"/>
          <w:sz w:val="24"/>
          <w:szCs w:val="24"/>
        </w:rPr>
        <w:t>travel at</w:t>
      </w:r>
      <w:r w:rsidRPr="00EC0B76">
        <w:rPr>
          <w:rFonts w:ascii="Times New Roman" w:hAnsi="Times New Roman" w:cs="Times New Roman"/>
          <w:sz w:val="24"/>
          <w:szCs w:val="24"/>
        </w:rPr>
        <w:t xml:space="preserve"> the same frequency as people in other age groups. They may also react to changes in technology and new services differently than younger people. Studying their behavioral differences is vitally important to planning and designing a built environment and transportation system of the future that provides equitable mobility. Providing optimal mobility for older people – whe</w:t>
      </w:r>
      <w:r w:rsidR="00ED30FB">
        <w:rPr>
          <w:rFonts w:ascii="Times New Roman" w:hAnsi="Times New Roman" w:cs="Times New Roman"/>
          <w:sz w:val="24"/>
          <w:szCs w:val="24"/>
        </w:rPr>
        <w:t>re</w:t>
      </w:r>
      <w:r w:rsidRPr="00EC0B76">
        <w:rPr>
          <w:rFonts w:ascii="Times New Roman" w:hAnsi="Times New Roman" w:cs="Times New Roman"/>
          <w:sz w:val="24"/>
          <w:szCs w:val="24"/>
        </w:rPr>
        <w:t xml:space="preserve"> they have the ability to safely and reliably go where, when, and how they want to – is directly related to healthy aging and well-being (Satariano</w:t>
      </w:r>
      <w:r w:rsidR="00BD5FEC">
        <w:rPr>
          <w:rFonts w:ascii="Times New Roman" w:hAnsi="Times New Roman" w:cs="Times New Roman"/>
          <w:sz w:val="24"/>
          <w:szCs w:val="24"/>
        </w:rPr>
        <w:t xml:space="preserve"> et al., 2012). To provide </w:t>
      </w:r>
      <w:r w:rsidRPr="00EC0B76">
        <w:rPr>
          <w:rFonts w:ascii="Times New Roman" w:hAnsi="Times New Roman" w:cs="Times New Roman"/>
          <w:sz w:val="24"/>
          <w:szCs w:val="24"/>
        </w:rPr>
        <w:t xml:space="preserve">mobility </w:t>
      </w:r>
      <w:r w:rsidR="00ED30FB">
        <w:rPr>
          <w:rFonts w:ascii="Times New Roman" w:hAnsi="Times New Roman" w:cs="Times New Roman"/>
          <w:sz w:val="24"/>
          <w:szCs w:val="24"/>
        </w:rPr>
        <w:t xml:space="preserve">for </w:t>
      </w:r>
      <w:r w:rsidRPr="00EC0B76">
        <w:rPr>
          <w:rFonts w:ascii="Times New Roman" w:hAnsi="Times New Roman" w:cs="Times New Roman"/>
          <w:sz w:val="24"/>
          <w:szCs w:val="24"/>
        </w:rPr>
        <w:t xml:space="preserve">older people, it is important to </w:t>
      </w:r>
      <w:r w:rsidR="00BD5FEC">
        <w:rPr>
          <w:rFonts w:ascii="Times New Roman" w:hAnsi="Times New Roman" w:cs="Times New Roman"/>
          <w:sz w:val="24"/>
          <w:szCs w:val="24"/>
        </w:rPr>
        <w:t>quantify</w:t>
      </w:r>
      <w:r w:rsidRPr="00EC0B76">
        <w:rPr>
          <w:rFonts w:ascii="Times New Roman" w:hAnsi="Times New Roman" w:cs="Times New Roman"/>
          <w:sz w:val="24"/>
          <w:szCs w:val="24"/>
        </w:rPr>
        <w:t xml:space="preserve"> their action spaces, </w:t>
      </w:r>
      <w:r w:rsidR="00BD5FEC">
        <w:rPr>
          <w:rFonts w:ascii="Times New Roman" w:hAnsi="Times New Roman" w:cs="Times New Roman"/>
          <w:sz w:val="24"/>
          <w:szCs w:val="24"/>
        </w:rPr>
        <w:t>identify patterns of</w:t>
      </w:r>
      <w:r w:rsidRPr="00EC0B76">
        <w:rPr>
          <w:rFonts w:ascii="Times New Roman" w:hAnsi="Times New Roman" w:cs="Times New Roman"/>
          <w:sz w:val="24"/>
          <w:szCs w:val="24"/>
        </w:rPr>
        <w:t xml:space="preserve"> </w:t>
      </w:r>
      <w:r w:rsidR="00BD5FEC">
        <w:rPr>
          <w:rFonts w:ascii="Times New Roman" w:hAnsi="Times New Roman" w:cs="Times New Roman"/>
          <w:sz w:val="24"/>
          <w:szCs w:val="24"/>
        </w:rPr>
        <w:t>travel mode usage</w:t>
      </w:r>
      <w:r w:rsidRPr="00EC0B76">
        <w:rPr>
          <w:rFonts w:ascii="Times New Roman" w:hAnsi="Times New Roman" w:cs="Times New Roman"/>
          <w:sz w:val="24"/>
          <w:szCs w:val="24"/>
        </w:rPr>
        <w:t xml:space="preserve">, and </w:t>
      </w:r>
      <w:r w:rsidR="00BD5FEC">
        <w:rPr>
          <w:rFonts w:ascii="Times New Roman" w:hAnsi="Times New Roman" w:cs="Times New Roman"/>
          <w:sz w:val="24"/>
          <w:szCs w:val="24"/>
        </w:rPr>
        <w:t>understand how activity</w:t>
      </w:r>
      <w:r w:rsidR="00ED30FB">
        <w:rPr>
          <w:rFonts w:ascii="Times New Roman" w:hAnsi="Times New Roman" w:cs="Times New Roman"/>
          <w:sz w:val="24"/>
          <w:szCs w:val="24"/>
        </w:rPr>
        <w:t>-travel and</w:t>
      </w:r>
      <w:r w:rsidR="00BD5FEC">
        <w:rPr>
          <w:rFonts w:ascii="Times New Roman" w:hAnsi="Times New Roman" w:cs="Times New Roman"/>
          <w:sz w:val="24"/>
          <w:szCs w:val="24"/>
        </w:rPr>
        <w:t xml:space="preserve"> time use patterns evolve as people age</w:t>
      </w:r>
      <w:r w:rsidRPr="00EC0B76">
        <w:rPr>
          <w:rFonts w:ascii="Times New Roman" w:hAnsi="Times New Roman" w:cs="Times New Roman"/>
          <w:sz w:val="24"/>
          <w:szCs w:val="24"/>
        </w:rPr>
        <w:t xml:space="preserve">. </w:t>
      </w:r>
    </w:p>
    <w:p w14:paraId="529FF6B7" w14:textId="0DAA61FD" w:rsidR="00ED30FB" w:rsidRDefault="00BD5FEC" w:rsidP="00ED30FB">
      <w:pPr>
        <w:pStyle w:val="ListParagraph"/>
        <w:spacing w:after="0" w:line="240" w:lineRule="auto"/>
        <w:ind w:left="0" w:firstLine="720"/>
        <w:rPr>
          <w:rFonts w:ascii="Times New Roman" w:hAnsi="Times New Roman" w:cs="Times New Roman"/>
          <w:sz w:val="24"/>
          <w:szCs w:val="24"/>
        </w:rPr>
      </w:pPr>
      <w:r>
        <w:rPr>
          <w:rFonts w:ascii="Times New Roman" w:hAnsi="Times New Roman" w:cs="Times New Roman"/>
          <w:sz w:val="24"/>
          <w:szCs w:val="24"/>
        </w:rPr>
        <w:t>The primary objective</w:t>
      </w:r>
      <w:r w:rsidR="00EC0B76" w:rsidRPr="00EC0B76">
        <w:rPr>
          <w:rFonts w:ascii="Times New Roman" w:hAnsi="Times New Roman" w:cs="Times New Roman"/>
          <w:sz w:val="24"/>
          <w:szCs w:val="24"/>
        </w:rPr>
        <w:t xml:space="preserve"> of this study is to </w:t>
      </w:r>
      <w:r w:rsidR="00023AED">
        <w:rPr>
          <w:rFonts w:ascii="Times New Roman" w:hAnsi="Times New Roman" w:cs="Times New Roman"/>
          <w:sz w:val="24"/>
          <w:szCs w:val="24"/>
        </w:rPr>
        <w:t>examine mobility patterns of the elde</w:t>
      </w:r>
      <w:r w:rsidR="00BC66F5">
        <w:rPr>
          <w:rFonts w:ascii="Times New Roman" w:hAnsi="Times New Roman" w:cs="Times New Roman"/>
          <w:sz w:val="24"/>
          <w:szCs w:val="24"/>
        </w:rPr>
        <w:t xml:space="preserve">rly in general and to </w:t>
      </w:r>
      <w:r w:rsidR="00EC0B76" w:rsidRPr="00EC0B76">
        <w:rPr>
          <w:rFonts w:ascii="Times New Roman" w:hAnsi="Times New Roman" w:cs="Times New Roman"/>
          <w:sz w:val="24"/>
          <w:szCs w:val="24"/>
        </w:rPr>
        <w:t xml:space="preserve">investigate differences among subgroups of the older population </w:t>
      </w:r>
      <w:r w:rsidR="00BC66F5">
        <w:rPr>
          <w:rFonts w:ascii="Times New Roman" w:hAnsi="Times New Roman" w:cs="Times New Roman"/>
          <w:sz w:val="24"/>
          <w:szCs w:val="24"/>
        </w:rPr>
        <w:t xml:space="preserve">in particular </w:t>
      </w:r>
      <w:r w:rsidR="00EC0B76" w:rsidRPr="00EC0B76">
        <w:rPr>
          <w:rFonts w:ascii="Times New Roman" w:hAnsi="Times New Roman" w:cs="Times New Roman"/>
          <w:sz w:val="24"/>
          <w:szCs w:val="24"/>
        </w:rPr>
        <w:t xml:space="preserve">to recognize the heterogeneity in activity-travel behaviors that exist within this cohort. The study of older people’s activity-travel has often treated individuals aged 65 or older as a monolithic group. These </w:t>
      </w:r>
      <w:r w:rsidR="00EC0B76" w:rsidRPr="00EC0B76">
        <w:rPr>
          <w:rFonts w:ascii="Times New Roman" w:hAnsi="Times New Roman" w:cs="Times New Roman"/>
          <w:sz w:val="24"/>
          <w:szCs w:val="24"/>
        </w:rPr>
        <w:lastRenderedPageBreak/>
        <w:t>studies often use age as an explanatory variable, but do not focus on explicit differences among disaggregate groups of older people</w:t>
      </w:r>
      <w:r w:rsidR="00DE76DB">
        <w:rPr>
          <w:rFonts w:ascii="Times New Roman" w:hAnsi="Times New Roman" w:cs="Times New Roman"/>
          <w:sz w:val="24"/>
          <w:szCs w:val="24"/>
        </w:rPr>
        <w:t xml:space="preserve"> (Stone et al., 2017)</w:t>
      </w:r>
      <w:r w:rsidR="00EC0B76" w:rsidRPr="00EC0B76">
        <w:rPr>
          <w:rFonts w:ascii="Times New Roman" w:hAnsi="Times New Roman" w:cs="Times New Roman"/>
          <w:sz w:val="24"/>
          <w:szCs w:val="24"/>
        </w:rPr>
        <w:t>.</w:t>
      </w:r>
      <w:r w:rsidR="00ED30FB">
        <w:rPr>
          <w:rFonts w:ascii="Times New Roman" w:hAnsi="Times New Roman" w:cs="Times New Roman"/>
          <w:sz w:val="24"/>
          <w:szCs w:val="24"/>
        </w:rPr>
        <w:t xml:space="preserve"> </w:t>
      </w:r>
      <w:r w:rsidR="00EC0B76" w:rsidRPr="00EC0B76">
        <w:rPr>
          <w:rFonts w:ascii="Times New Roman" w:hAnsi="Times New Roman" w:cs="Times New Roman"/>
          <w:sz w:val="24"/>
          <w:szCs w:val="24"/>
        </w:rPr>
        <w:t>More recently, there have been a number of attempts to unravel differences among different subgroups within the older population (Hwang et al</w:t>
      </w:r>
      <w:r w:rsidR="0083185D">
        <w:rPr>
          <w:rFonts w:ascii="Times New Roman" w:hAnsi="Times New Roman" w:cs="Times New Roman"/>
          <w:sz w:val="24"/>
          <w:szCs w:val="24"/>
        </w:rPr>
        <w:t xml:space="preserve">, 2015; O’Hern and Oxley, 2015), and this study aims to contribute significantly to this body of literature by </w:t>
      </w:r>
      <w:r w:rsidR="00ED30FB">
        <w:rPr>
          <w:rFonts w:ascii="Times New Roman" w:hAnsi="Times New Roman" w:cs="Times New Roman"/>
          <w:sz w:val="24"/>
          <w:szCs w:val="24"/>
        </w:rPr>
        <w:t>presenting an analysis of</w:t>
      </w:r>
      <w:r w:rsidR="0083185D">
        <w:rPr>
          <w:rFonts w:ascii="Times New Roman" w:hAnsi="Times New Roman" w:cs="Times New Roman"/>
          <w:sz w:val="24"/>
          <w:szCs w:val="24"/>
        </w:rPr>
        <w:t xml:space="preserve"> the latest household travel survey data available in the United States. </w:t>
      </w:r>
      <w:r w:rsidR="00EC0B76" w:rsidRPr="00EC0B76">
        <w:rPr>
          <w:rFonts w:ascii="Times New Roman" w:hAnsi="Times New Roman" w:cs="Times New Roman"/>
          <w:sz w:val="24"/>
          <w:szCs w:val="24"/>
        </w:rPr>
        <w:t xml:space="preserve"> With advances in medicine and the emergence of new mobility options, smartphone technologies, and online services, it would be of value to examine the extent to which activity-travel choices </w:t>
      </w:r>
      <w:r w:rsidR="0083185D">
        <w:rPr>
          <w:rFonts w:ascii="Times New Roman" w:hAnsi="Times New Roman" w:cs="Times New Roman"/>
          <w:sz w:val="24"/>
          <w:szCs w:val="24"/>
        </w:rPr>
        <w:t xml:space="preserve">and technology use patterns </w:t>
      </w:r>
      <w:r w:rsidR="00EC0B76" w:rsidRPr="00EC0B76">
        <w:rPr>
          <w:rFonts w:ascii="Times New Roman" w:hAnsi="Times New Roman" w:cs="Times New Roman"/>
          <w:sz w:val="24"/>
          <w:szCs w:val="24"/>
        </w:rPr>
        <w:t xml:space="preserve">differ among subgroups of older people in the current context. </w:t>
      </w:r>
    </w:p>
    <w:p w14:paraId="597423D1" w14:textId="50B18B99" w:rsidR="003369D2" w:rsidRDefault="00EC0B76" w:rsidP="003369D2">
      <w:pPr>
        <w:pStyle w:val="ListParagraph"/>
        <w:spacing w:after="0" w:line="240" w:lineRule="auto"/>
        <w:ind w:left="0" w:firstLine="720"/>
        <w:rPr>
          <w:rFonts w:ascii="Times New Roman" w:hAnsi="Times New Roman" w:cs="Times New Roman"/>
          <w:sz w:val="24"/>
          <w:szCs w:val="24"/>
        </w:rPr>
      </w:pPr>
      <w:r w:rsidRPr="00EC0B76">
        <w:rPr>
          <w:rFonts w:ascii="Times New Roman" w:hAnsi="Times New Roman" w:cs="Times New Roman"/>
          <w:sz w:val="24"/>
          <w:szCs w:val="24"/>
        </w:rPr>
        <w:t>The 2017 National Household Travel Survey (NHTS) data set collected in the United States</w:t>
      </w:r>
      <w:r w:rsidR="00BC66F5">
        <w:rPr>
          <w:rFonts w:ascii="Times New Roman" w:hAnsi="Times New Roman" w:cs="Times New Roman"/>
          <w:sz w:val="24"/>
          <w:szCs w:val="24"/>
        </w:rPr>
        <w:t xml:space="preserve"> is used in the current paper</w:t>
      </w:r>
      <w:r w:rsidRPr="00EC0B76">
        <w:rPr>
          <w:rFonts w:ascii="Times New Roman" w:hAnsi="Times New Roman" w:cs="Times New Roman"/>
          <w:sz w:val="24"/>
          <w:szCs w:val="24"/>
        </w:rPr>
        <w:t xml:space="preserve">. The analysis in this paper focuses on </w:t>
      </w:r>
      <w:r w:rsidR="0083185D">
        <w:rPr>
          <w:rFonts w:ascii="Times New Roman" w:hAnsi="Times New Roman" w:cs="Times New Roman"/>
          <w:sz w:val="24"/>
          <w:szCs w:val="24"/>
        </w:rPr>
        <w:t>a multitude of</w:t>
      </w:r>
      <w:r w:rsidRPr="00EC0B76">
        <w:rPr>
          <w:rFonts w:ascii="Times New Roman" w:hAnsi="Times New Roman" w:cs="Times New Roman"/>
          <w:sz w:val="24"/>
          <w:szCs w:val="24"/>
        </w:rPr>
        <w:t xml:space="preserve"> key aspects of activity-travel behavior. </w:t>
      </w:r>
      <w:r w:rsidR="0083185D">
        <w:rPr>
          <w:rFonts w:ascii="Times New Roman" w:hAnsi="Times New Roman" w:cs="Times New Roman"/>
          <w:sz w:val="24"/>
          <w:szCs w:val="24"/>
        </w:rPr>
        <w:t xml:space="preserve">The paper offers a detailed descriptive analysis of patterns of technology use among older population subgroups.  With the increasing role that technology is playing in people’s activities and lifestyles, it is of value to understand how patterns of technology use differ across older population subgroups.  The paper then proceeds to present a number of models to capture a variety of activity-travel behaviors.  </w:t>
      </w:r>
      <w:r w:rsidRPr="00EC0B76">
        <w:rPr>
          <w:rFonts w:ascii="Times New Roman" w:hAnsi="Times New Roman" w:cs="Times New Roman"/>
          <w:sz w:val="24"/>
          <w:szCs w:val="24"/>
        </w:rPr>
        <w:t xml:space="preserve">The first is </w:t>
      </w:r>
      <w:r w:rsidR="0083185D">
        <w:rPr>
          <w:rFonts w:ascii="Times New Roman" w:hAnsi="Times New Roman" w:cs="Times New Roman"/>
          <w:sz w:val="24"/>
          <w:szCs w:val="24"/>
        </w:rPr>
        <w:t xml:space="preserve">a model of </w:t>
      </w:r>
      <w:r w:rsidRPr="00EC0B76">
        <w:rPr>
          <w:rFonts w:ascii="Times New Roman" w:hAnsi="Times New Roman" w:cs="Times New Roman"/>
          <w:sz w:val="24"/>
          <w:szCs w:val="24"/>
        </w:rPr>
        <w:t xml:space="preserve">action space, which represents the spatial extent of activity engagement outside the home. The second is </w:t>
      </w:r>
      <w:r w:rsidR="0083185D">
        <w:rPr>
          <w:rFonts w:ascii="Times New Roman" w:hAnsi="Times New Roman" w:cs="Times New Roman"/>
          <w:sz w:val="24"/>
          <w:szCs w:val="24"/>
        </w:rPr>
        <w:t xml:space="preserve">a model of </w:t>
      </w:r>
      <w:r w:rsidRPr="00EC0B76">
        <w:rPr>
          <w:rFonts w:ascii="Times New Roman" w:hAnsi="Times New Roman" w:cs="Times New Roman"/>
          <w:sz w:val="24"/>
          <w:szCs w:val="24"/>
        </w:rPr>
        <w:t>mode usage by activity purpose, to capture differences in mode usage patterns that may exist among different subgroups. The third dimension of interest in this paper is that of time use allocation for various activities, with a view to investigate differences among subgroups. Essentially, these three measures capture a spatial dimension (action space), a temporal dimension (time use), and a travel dimension (mode use). By examining these three diverse measures of behavior, this paper aims to offer a rich set of insights into differences that exist (or not) among the subgroups of older people using the latest version of the NHTS data set</w:t>
      </w:r>
      <w:r w:rsidR="003369D2">
        <w:rPr>
          <w:rFonts w:ascii="Times New Roman" w:hAnsi="Times New Roman" w:cs="Times New Roman"/>
          <w:sz w:val="24"/>
          <w:szCs w:val="24"/>
        </w:rPr>
        <w:t xml:space="preserve">.  </w:t>
      </w:r>
      <w:r w:rsidRPr="00EC0B76">
        <w:rPr>
          <w:rFonts w:ascii="Times New Roman" w:hAnsi="Times New Roman" w:cs="Times New Roman"/>
          <w:sz w:val="24"/>
          <w:szCs w:val="24"/>
        </w:rPr>
        <w:t xml:space="preserve">The study considers the ages of 65 to 74 years, 75 to 84 years, and 85 years or older. In addition, the age group 55 to 64 years is included, both as a basis for comparison and because some people in this age group retire early. These individuals may exhibit activity-travel patterns similar to those of persons aged 65 to 74. </w:t>
      </w:r>
    </w:p>
    <w:p w14:paraId="7523220A" w14:textId="0D72FC9A" w:rsidR="0098283D" w:rsidRDefault="003369D2" w:rsidP="003369D2">
      <w:pPr>
        <w:pStyle w:val="ListParagraph"/>
        <w:spacing w:after="0" w:line="240" w:lineRule="auto"/>
        <w:ind w:left="0" w:firstLine="720"/>
        <w:rPr>
          <w:rFonts w:ascii="Times New Roman" w:hAnsi="Times New Roman" w:cs="Times New Roman"/>
          <w:sz w:val="24"/>
          <w:szCs w:val="24"/>
        </w:rPr>
      </w:pPr>
      <w:r>
        <w:rPr>
          <w:rFonts w:ascii="Times New Roman" w:hAnsi="Times New Roman" w:cs="Times New Roman"/>
          <w:sz w:val="24"/>
          <w:szCs w:val="24"/>
        </w:rPr>
        <w:t xml:space="preserve">The remainder of the paper is organized as follows. </w:t>
      </w:r>
      <w:r w:rsidR="00EC0B76" w:rsidRPr="00EC0B76">
        <w:rPr>
          <w:rFonts w:ascii="Times New Roman" w:hAnsi="Times New Roman" w:cs="Times New Roman"/>
          <w:sz w:val="24"/>
          <w:szCs w:val="24"/>
        </w:rPr>
        <w:t>A review of literature is furnished in the next section</w:t>
      </w:r>
      <w:r w:rsidR="00200A40">
        <w:rPr>
          <w:rFonts w:ascii="Times New Roman" w:hAnsi="Times New Roman" w:cs="Times New Roman"/>
          <w:sz w:val="24"/>
          <w:szCs w:val="24"/>
        </w:rPr>
        <w:t>,</w:t>
      </w:r>
      <w:r w:rsidR="00EC0B76" w:rsidRPr="00EC0B76">
        <w:rPr>
          <w:rFonts w:ascii="Times New Roman" w:hAnsi="Times New Roman" w:cs="Times New Roman"/>
          <w:sz w:val="24"/>
          <w:szCs w:val="24"/>
        </w:rPr>
        <w:t xml:space="preserve"> recognizing previous efforts into the study of the activity-travel behavior and unique mobility of older people. The third </w:t>
      </w:r>
      <w:r w:rsidR="00200A40">
        <w:rPr>
          <w:rFonts w:ascii="Times New Roman" w:hAnsi="Times New Roman" w:cs="Times New Roman"/>
          <w:sz w:val="24"/>
          <w:szCs w:val="24"/>
        </w:rPr>
        <w:t>section</w:t>
      </w:r>
      <w:r w:rsidR="00EC0B76" w:rsidRPr="00EC0B76">
        <w:rPr>
          <w:rFonts w:ascii="Times New Roman" w:hAnsi="Times New Roman" w:cs="Times New Roman"/>
          <w:sz w:val="24"/>
          <w:szCs w:val="24"/>
        </w:rPr>
        <w:t xml:space="preserve"> </w:t>
      </w:r>
      <w:r w:rsidR="00200A40">
        <w:rPr>
          <w:rFonts w:ascii="Times New Roman" w:hAnsi="Times New Roman" w:cs="Times New Roman"/>
          <w:sz w:val="24"/>
          <w:szCs w:val="24"/>
        </w:rPr>
        <w:t>presents a description of</w:t>
      </w:r>
      <w:r w:rsidR="00EC0B76" w:rsidRPr="00EC0B76">
        <w:rPr>
          <w:rFonts w:ascii="Times New Roman" w:hAnsi="Times New Roman" w:cs="Times New Roman"/>
          <w:sz w:val="24"/>
          <w:szCs w:val="24"/>
        </w:rPr>
        <w:t xml:space="preserve"> the data, </w:t>
      </w:r>
      <w:r w:rsidR="00200A40">
        <w:rPr>
          <w:rFonts w:ascii="Times New Roman" w:hAnsi="Times New Roman" w:cs="Times New Roman"/>
          <w:sz w:val="24"/>
          <w:szCs w:val="24"/>
        </w:rPr>
        <w:t xml:space="preserve">while the fourth section presents </w:t>
      </w:r>
      <w:r w:rsidR="00EC0B76" w:rsidRPr="00EC0B76">
        <w:rPr>
          <w:rFonts w:ascii="Times New Roman" w:hAnsi="Times New Roman" w:cs="Times New Roman"/>
          <w:sz w:val="24"/>
          <w:szCs w:val="24"/>
        </w:rPr>
        <w:t xml:space="preserve">an exploratory analysis of </w:t>
      </w:r>
      <w:r w:rsidR="00DE76DB">
        <w:rPr>
          <w:rFonts w:ascii="Times New Roman" w:hAnsi="Times New Roman" w:cs="Times New Roman"/>
          <w:sz w:val="24"/>
          <w:szCs w:val="24"/>
        </w:rPr>
        <w:t>technology use</w:t>
      </w:r>
      <w:r w:rsidR="00EC0B76" w:rsidRPr="00EC0B76">
        <w:rPr>
          <w:rFonts w:ascii="Times New Roman" w:hAnsi="Times New Roman" w:cs="Times New Roman"/>
          <w:sz w:val="24"/>
          <w:szCs w:val="24"/>
        </w:rPr>
        <w:t xml:space="preserve"> </w:t>
      </w:r>
      <w:r w:rsidR="00200A40">
        <w:rPr>
          <w:rFonts w:ascii="Times New Roman" w:hAnsi="Times New Roman" w:cs="Times New Roman"/>
          <w:sz w:val="24"/>
          <w:szCs w:val="24"/>
        </w:rPr>
        <w:t>for</w:t>
      </w:r>
      <w:r w:rsidR="00EC0B76" w:rsidRPr="00EC0B76">
        <w:rPr>
          <w:rFonts w:ascii="Times New Roman" w:hAnsi="Times New Roman" w:cs="Times New Roman"/>
          <w:sz w:val="24"/>
          <w:szCs w:val="24"/>
        </w:rPr>
        <w:t xml:space="preserve"> the target sample. The three </w:t>
      </w:r>
      <w:r w:rsidR="00200A40">
        <w:rPr>
          <w:rFonts w:ascii="Times New Roman" w:hAnsi="Times New Roman" w:cs="Times New Roman"/>
          <w:sz w:val="24"/>
          <w:szCs w:val="24"/>
        </w:rPr>
        <w:t xml:space="preserve">subsequent </w:t>
      </w:r>
      <w:r w:rsidR="00EC0B76" w:rsidRPr="00EC0B76">
        <w:rPr>
          <w:rFonts w:ascii="Times New Roman" w:hAnsi="Times New Roman" w:cs="Times New Roman"/>
          <w:sz w:val="24"/>
          <w:szCs w:val="24"/>
        </w:rPr>
        <w:t>sections constitute an analysis and modeling of the three dimensions of interest in this study. The final section offers concluding thoughts.</w:t>
      </w:r>
      <w:r w:rsidR="0098283D">
        <w:rPr>
          <w:rFonts w:ascii="Times New Roman" w:hAnsi="Times New Roman" w:cs="Times New Roman"/>
          <w:sz w:val="24"/>
          <w:szCs w:val="24"/>
        </w:rPr>
        <w:t xml:space="preserve">  </w:t>
      </w:r>
      <w:r w:rsidR="00E63C5B">
        <w:rPr>
          <w:rFonts w:ascii="Times New Roman" w:hAnsi="Times New Roman" w:cs="Times New Roman"/>
          <w:sz w:val="24"/>
          <w:szCs w:val="24"/>
        </w:rPr>
        <w:t xml:space="preserve"> </w:t>
      </w:r>
    </w:p>
    <w:p w14:paraId="5DAD6F5C" w14:textId="2008676B" w:rsidR="0083185D" w:rsidRDefault="0083185D" w:rsidP="0083185D">
      <w:pPr>
        <w:spacing w:after="0" w:line="240" w:lineRule="auto"/>
        <w:rPr>
          <w:rFonts w:ascii="Times New Roman" w:hAnsi="Times New Roman" w:cs="Times New Roman"/>
          <w:sz w:val="24"/>
          <w:szCs w:val="24"/>
        </w:rPr>
      </w:pPr>
    </w:p>
    <w:p w14:paraId="7423D3DB" w14:textId="77777777" w:rsidR="0083185D" w:rsidRPr="00DE4DCE" w:rsidRDefault="0083185D" w:rsidP="0083185D">
      <w:pPr>
        <w:pStyle w:val="ListParagraph"/>
        <w:numPr>
          <w:ilvl w:val="0"/>
          <w:numId w:val="2"/>
        </w:numPr>
        <w:spacing w:after="0" w:line="240" w:lineRule="auto"/>
        <w:rPr>
          <w:rFonts w:ascii="Times New Roman" w:hAnsi="Times New Roman" w:cs="Times New Roman"/>
          <w:b/>
          <w:sz w:val="24"/>
          <w:szCs w:val="24"/>
        </w:rPr>
      </w:pPr>
      <w:r w:rsidRPr="00DE4DCE">
        <w:rPr>
          <w:rFonts w:ascii="Times New Roman" w:hAnsi="Times New Roman" w:cs="Times New Roman"/>
          <w:b/>
          <w:sz w:val="24"/>
          <w:szCs w:val="24"/>
        </w:rPr>
        <w:t>RECOGNIZING HETEROGENEITY WITHIN SUBPOPULATIONS</w:t>
      </w:r>
    </w:p>
    <w:p w14:paraId="020D50A5" w14:textId="0B3BB82B" w:rsidR="00ED30FB" w:rsidRPr="00EC0B76" w:rsidRDefault="00200A40" w:rsidP="00200A4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B</w:t>
      </w:r>
      <w:r w:rsidR="00ED30FB" w:rsidRPr="00EC0B76">
        <w:rPr>
          <w:rFonts w:ascii="Times New Roman" w:hAnsi="Times New Roman" w:cs="Times New Roman"/>
          <w:sz w:val="24"/>
          <w:szCs w:val="24"/>
        </w:rPr>
        <w:t xml:space="preserve">y 2020, around 19 percent of suburban households are expected to have at least one person with a physical disability over 65 years of age (Smith et al., 2008). These </w:t>
      </w:r>
      <w:r>
        <w:rPr>
          <w:rFonts w:ascii="Times New Roman" w:hAnsi="Times New Roman" w:cs="Times New Roman"/>
          <w:sz w:val="24"/>
          <w:szCs w:val="24"/>
        </w:rPr>
        <w:t>disabilities</w:t>
      </w:r>
      <w:r w:rsidR="00ED30FB" w:rsidRPr="00EC0B76">
        <w:rPr>
          <w:rFonts w:ascii="Times New Roman" w:hAnsi="Times New Roman" w:cs="Times New Roman"/>
          <w:sz w:val="24"/>
          <w:szCs w:val="24"/>
        </w:rPr>
        <w:t xml:space="preserve"> contribute to unsafe driving conditions as older people experience both higher </w:t>
      </w:r>
      <w:r>
        <w:rPr>
          <w:rFonts w:ascii="Times New Roman" w:hAnsi="Times New Roman" w:cs="Times New Roman"/>
          <w:sz w:val="24"/>
          <w:szCs w:val="24"/>
        </w:rPr>
        <w:t>rates of crash occurrence</w:t>
      </w:r>
      <w:r w:rsidR="00ED30FB" w:rsidRPr="00EC0B76">
        <w:rPr>
          <w:rFonts w:ascii="Times New Roman" w:hAnsi="Times New Roman" w:cs="Times New Roman"/>
          <w:sz w:val="24"/>
          <w:szCs w:val="24"/>
        </w:rPr>
        <w:t xml:space="preserve"> and higher rates of i</w:t>
      </w:r>
      <w:r w:rsidR="00ED30FB">
        <w:rPr>
          <w:rFonts w:ascii="Times New Roman" w:hAnsi="Times New Roman" w:cs="Times New Roman"/>
          <w:sz w:val="24"/>
          <w:szCs w:val="24"/>
        </w:rPr>
        <w:t>njury and death in crash events. I</w:t>
      </w:r>
      <w:r w:rsidR="00ED30FB" w:rsidRPr="00EC0B76">
        <w:rPr>
          <w:rFonts w:ascii="Times New Roman" w:hAnsi="Times New Roman" w:cs="Times New Roman"/>
          <w:sz w:val="24"/>
          <w:szCs w:val="24"/>
        </w:rPr>
        <w:t xml:space="preserve">n 2016 alone, over 7,400 senior adults were killed </w:t>
      </w:r>
      <w:r>
        <w:rPr>
          <w:rFonts w:ascii="Times New Roman" w:hAnsi="Times New Roman" w:cs="Times New Roman"/>
          <w:sz w:val="24"/>
          <w:szCs w:val="24"/>
        </w:rPr>
        <w:t>due to</w:t>
      </w:r>
      <w:r w:rsidR="00ED30FB" w:rsidRPr="00EC0B76">
        <w:rPr>
          <w:rFonts w:ascii="Times New Roman" w:hAnsi="Times New Roman" w:cs="Times New Roman"/>
          <w:sz w:val="24"/>
          <w:szCs w:val="24"/>
        </w:rPr>
        <w:t xml:space="preserve"> vehicle crashes and the vehicle death rate for those aged 65 and older is substantially higher than the rate for most other age groups (CDC, 20</w:t>
      </w:r>
      <w:r>
        <w:rPr>
          <w:rFonts w:ascii="Times New Roman" w:hAnsi="Times New Roman" w:cs="Times New Roman"/>
          <w:sz w:val="24"/>
          <w:szCs w:val="24"/>
        </w:rPr>
        <w:t>1</w:t>
      </w:r>
      <w:r w:rsidR="00ED30FB" w:rsidRPr="00EC0B76">
        <w:rPr>
          <w:rFonts w:ascii="Times New Roman" w:hAnsi="Times New Roman" w:cs="Times New Roman"/>
          <w:sz w:val="24"/>
          <w:szCs w:val="24"/>
        </w:rPr>
        <w:t xml:space="preserve">7). The highest death rates are for individuals aged 80 to 84 </w:t>
      </w:r>
      <w:r>
        <w:rPr>
          <w:rFonts w:ascii="Times New Roman" w:hAnsi="Times New Roman" w:cs="Times New Roman"/>
          <w:sz w:val="24"/>
          <w:szCs w:val="24"/>
        </w:rPr>
        <w:t>years as well as</w:t>
      </w:r>
      <w:r w:rsidR="00ED30FB" w:rsidRPr="00EC0B76">
        <w:rPr>
          <w:rFonts w:ascii="Times New Roman" w:hAnsi="Times New Roman" w:cs="Times New Roman"/>
          <w:sz w:val="24"/>
          <w:szCs w:val="24"/>
        </w:rPr>
        <w:t xml:space="preserve"> 85</w:t>
      </w:r>
      <w:r>
        <w:rPr>
          <w:rFonts w:ascii="Times New Roman" w:hAnsi="Times New Roman" w:cs="Times New Roman"/>
          <w:sz w:val="24"/>
          <w:szCs w:val="24"/>
        </w:rPr>
        <w:t xml:space="preserve"> years and above.</w:t>
      </w:r>
      <w:r w:rsidR="00ED30FB" w:rsidRPr="00EC0B76">
        <w:rPr>
          <w:rFonts w:ascii="Times New Roman" w:hAnsi="Times New Roman" w:cs="Times New Roman"/>
          <w:sz w:val="24"/>
          <w:szCs w:val="24"/>
        </w:rPr>
        <w:t xml:space="preserve"> There were 20.7 and 20.2 deaths </w:t>
      </w:r>
      <w:r>
        <w:rPr>
          <w:rFonts w:ascii="Times New Roman" w:hAnsi="Times New Roman" w:cs="Times New Roman"/>
          <w:sz w:val="24"/>
          <w:szCs w:val="24"/>
        </w:rPr>
        <w:t xml:space="preserve">(due to vehicle crashes) </w:t>
      </w:r>
      <w:r w:rsidR="00ED30FB" w:rsidRPr="00EC0B76">
        <w:rPr>
          <w:rFonts w:ascii="Times New Roman" w:hAnsi="Times New Roman" w:cs="Times New Roman"/>
          <w:sz w:val="24"/>
          <w:szCs w:val="24"/>
        </w:rPr>
        <w:t>per 100,000</w:t>
      </w:r>
      <w:r>
        <w:rPr>
          <w:rFonts w:ascii="Times New Roman" w:hAnsi="Times New Roman" w:cs="Times New Roman"/>
          <w:sz w:val="24"/>
          <w:szCs w:val="24"/>
        </w:rPr>
        <w:t xml:space="preserve"> people</w:t>
      </w:r>
      <w:r w:rsidR="00ED30FB" w:rsidRPr="00EC0B76">
        <w:rPr>
          <w:rFonts w:ascii="Times New Roman" w:hAnsi="Times New Roman" w:cs="Times New Roman"/>
          <w:sz w:val="24"/>
          <w:szCs w:val="24"/>
        </w:rPr>
        <w:t xml:space="preserve"> </w:t>
      </w:r>
      <w:r>
        <w:rPr>
          <w:rFonts w:ascii="Times New Roman" w:hAnsi="Times New Roman" w:cs="Times New Roman"/>
          <w:sz w:val="24"/>
          <w:szCs w:val="24"/>
        </w:rPr>
        <w:t>for</w:t>
      </w:r>
      <w:r w:rsidR="00ED30FB" w:rsidRPr="00EC0B76">
        <w:rPr>
          <w:rFonts w:ascii="Times New Roman" w:hAnsi="Times New Roman" w:cs="Times New Roman"/>
          <w:sz w:val="24"/>
          <w:szCs w:val="24"/>
        </w:rPr>
        <w:t xml:space="preserve"> these</w:t>
      </w:r>
      <w:r>
        <w:rPr>
          <w:rFonts w:ascii="Times New Roman" w:hAnsi="Times New Roman" w:cs="Times New Roman"/>
          <w:sz w:val="24"/>
          <w:szCs w:val="24"/>
        </w:rPr>
        <w:t xml:space="preserve"> older</w:t>
      </w:r>
      <w:r w:rsidR="00ED30FB" w:rsidRPr="00EC0B76">
        <w:rPr>
          <w:rFonts w:ascii="Times New Roman" w:hAnsi="Times New Roman" w:cs="Times New Roman"/>
          <w:sz w:val="24"/>
          <w:szCs w:val="24"/>
        </w:rPr>
        <w:t xml:space="preserve"> age groups (CDC, 2017</w:t>
      </w:r>
      <w:r>
        <w:rPr>
          <w:rFonts w:ascii="Times New Roman" w:hAnsi="Times New Roman" w:cs="Times New Roman"/>
          <w:sz w:val="24"/>
          <w:szCs w:val="24"/>
        </w:rPr>
        <w:t xml:space="preserve">) – values that are comparable </w:t>
      </w:r>
      <w:r w:rsidR="00BC66F5">
        <w:rPr>
          <w:rFonts w:ascii="Times New Roman" w:hAnsi="Times New Roman" w:cs="Times New Roman"/>
          <w:sz w:val="24"/>
          <w:szCs w:val="24"/>
        </w:rPr>
        <w:t xml:space="preserve">to </w:t>
      </w:r>
      <w:r>
        <w:rPr>
          <w:rFonts w:ascii="Times New Roman" w:hAnsi="Times New Roman" w:cs="Times New Roman"/>
          <w:sz w:val="24"/>
          <w:szCs w:val="24"/>
        </w:rPr>
        <w:t xml:space="preserve">that exhibited by those </w:t>
      </w:r>
      <w:r w:rsidR="00ED30FB" w:rsidRPr="00EC0B76">
        <w:rPr>
          <w:rFonts w:ascii="Times New Roman" w:hAnsi="Times New Roman" w:cs="Times New Roman"/>
          <w:sz w:val="24"/>
          <w:szCs w:val="24"/>
        </w:rPr>
        <w:t xml:space="preserve">aged 20 to 24 </w:t>
      </w:r>
      <w:r>
        <w:rPr>
          <w:rFonts w:ascii="Times New Roman" w:hAnsi="Times New Roman" w:cs="Times New Roman"/>
          <w:sz w:val="24"/>
          <w:szCs w:val="24"/>
        </w:rPr>
        <w:t>years (</w:t>
      </w:r>
      <w:r w:rsidR="00ED30FB" w:rsidRPr="00EC0B76">
        <w:rPr>
          <w:rFonts w:ascii="Times New Roman" w:hAnsi="Times New Roman" w:cs="Times New Roman"/>
          <w:sz w:val="24"/>
          <w:szCs w:val="24"/>
        </w:rPr>
        <w:t xml:space="preserve">19.7 deaths per 100,000 </w:t>
      </w:r>
      <w:r>
        <w:rPr>
          <w:rFonts w:ascii="Times New Roman" w:hAnsi="Times New Roman" w:cs="Times New Roman"/>
          <w:sz w:val="24"/>
          <w:szCs w:val="24"/>
        </w:rPr>
        <w:t xml:space="preserve">people </w:t>
      </w:r>
      <w:r w:rsidR="00ED30FB" w:rsidRPr="00EC0B76">
        <w:rPr>
          <w:rFonts w:ascii="Times New Roman" w:hAnsi="Times New Roman" w:cs="Times New Roman"/>
          <w:sz w:val="24"/>
          <w:szCs w:val="24"/>
        </w:rPr>
        <w:t xml:space="preserve">in 2016). </w:t>
      </w:r>
      <w:r>
        <w:rPr>
          <w:rFonts w:ascii="Times New Roman" w:hAnsi="Times New Roman" w:cs="Times New Roman"/>
          <w:sz w:val="24"/>
          <w:szCs w:val="24"/>
        </w:rPr>
        <w:t xml:space="preserve">These statistics suggest that the study of the mobility patterns of older populations is critically important, particularly with increasing proportions of older people in societies around the world.  In addition, </w:t>
      </w:r>
      <w:r>
        <w:rPr>
          <w:rFonts w:ascii="Times New Roman" w:hAnsi="Times New Roman" w:cs="Times New Roman"/>
          <w:sz w:val="24"/>
          <w:szCs w:val="24"/>
        </w:rPr>
        <w:lastRenderedPageBreak/>
        <w:t xml:space="preserve">and more pertinent to this study, is the notion that </w:t>
      </w:r>
      <w:r w:rsidR="008505C1">
        <w:rPr>
          <w:rFonts w:ascii="Times New Roman" w:hAnsi="Times New Roman" w:cs="Times New Roman"/>
          <w:sz w:val="24"/>
          <w:szCs w:val="24"/>
        </w:rPr>
        <w:t xml:space="preserve">there is considerable heterogeneity in mobility and safety statistics among older population subgroups. </w:t>
      </w:r>
      <w:r>
        <w:rPr>
          <w:rFonts w:ascii="Times New Roman" w:hAnsi="Times New Roman" w:cs="Times New Roman"/>
          <w:sz w:val="24"/>
          <w:szCs w:val="24"/>
        </w:rPr>
        <w:t xml:space="preserve"> </w:t>
      </w:r>
    </w:p>
    <w:p w14:paraId="757C3FB7" w14:textId="7862648B" w:rsidR="00B51BF0" w:rsidRDefault="008505C1" w:rsidP="008505C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Despite g</w:t>
      </w:r>
      <w:r w:rsidRPr="0064710A">
        <w:rPr>
          <w:rFonts w:ascii="Times New Roman" w:hAnsi="Times New Roman" w:cs="Times New Roman"/>
          <w:sz w:val="24"/>
          <w:szCs w:val="24"/>
        </w:rPr>
        <w:t xml:space="preserve">erontological </w:t>
      </w:r>
      <w:r>
        <w:rPr>
          <w:rFonts w:ascii="Times New Roman" w:hAnsi="Times New Roman" w:cs="Times New Roman"/>
          <w:sz w:val="24"/>
          <w:szCs w:val="24"/>
        </w:rPr>
        <w:t>research</w:t>
      </w:r>
      <w:r w:rsidRPr="0064710A">
        <w:rPr>
          <w:rFonts w:ascii="Times New Roman" w:hAnsi="Times New Roman" w:cs="Times New Roman"/>
          <w:sz w:val="24"/>
          <w:szCs w:val="24"/>
        </w:rPr>
        <w:t xml:space="preserve"> </w:t>
      </w:r>
      <w:r>
        <w:rPr>
          <w:rFonts w:ascii="Times New Roman" w:hAnsi="Times New Roman" w:cs="Times New Roman"/>
          <w:sz w:val="24"/>
          <w:szCs w:val="24"/>
        </w:rPr>
        <w:t xml:space="preserve">recognizing </w:t>
      </w:r>
      <w:r w:rsidRPr="0064710A">
        <w:rPr>
          <w:rFonts w:ascii="Times New Roman" w:hAnsi="Times New Roman" w:cs="Times New Roman"/>
          <w:sz w:val="24"/>
          <w:szCs w:val="24"/>
        </w:rPr>
        <w:t xml:space="preserve">age heterogeneity in </w:t>
      </w:r>
      <w:r>
        <w:rPr>
          <w:rFonts w:ascii="Times New Roman" w:hAnsi="Times New Roman" w:cs="Times New Roman"/>
          <w:sz w:val="24"/>
          <w:szCs w:val="24"/>
        </w:rPr>
        <w:t>studies</w:t>
      </w:r>
      <w:r w:rsidRPr="0064710A">
        <w:rPr>
          <w:rFonts w:ascii="Times New Roman" w:hAnsi="Times New Roman" w:cs="Times New Roman"/>
          <w:sz w:val="24"/>
          <w:szCs w:val="24"/>
        </w:rPr>
        <w:t xml:space="preserve"> of older people </w:t>
      </w:r>
      <w:r>
        <w:rPr>
          <w:rFonts w:ascii="Times New Roman" w:hAnsi="Times New Roman" w:cs="Times New Roman"/>
          <w:sz w:val="24"/>
          <w:szCs w:val="24"/>
        </w:rPr>
        <w:t>for several decades</w:t>
      </w:r>
      <w:r w:rsidRPr="0064710A">
        <w:rPr>
          <w:rFonts w:ascii="Times New Roman" w:hAnsi="Times New Roman" w:cs="Times New Roman"/>
          <w:sz w:val="24"/>
          <w:szCs w:val="24"/>
        </w:rPr>
        <w:t xml:space="preserve"> (Nelson and Dannefer, 1992)</w:t>
      </w:r>
      <w:r>
        <w:rPr>
          <w:rFonts w:ascii="Times New Roman" w:hAnsi="Times New Roman" w:cs="Times New Roman"/>
          <w:sz w:val="24"/>
          <w:szCs w:val="24"/>
        </w:rPr>
        <w:t>, t</w:t>
      </w:r>
      <w:r w:rsidR="0083185D" w:rsidRPr="0064710A">
        <w:rPr>
          <w:rFonts w:ascii="Times New Roman" w:hAnsi="Times New Roman" w:cs="Times New Roman"/>
          <w:sz w:val="24"/>
          <w:szCs w:val="24"/>
        </w:rPr>
        <w:t xml:space="preserve">he study of older people’s activity-travel has often treated individuals aged 65 or older as a monolithic group. </w:t>
      </w:r>
      <w:r>
        <w:rPr>
          <w:rFonts w:ascii="Times New Roman" w:hAnsi="Times New Roman" w:cs="Times New Roman"/>
          <w:sz w:val="24"/>
          <w:szCs w:val="24"/>
        </w:rPr>
        <w:t xml:space="preserve">A </w:t>
      </w:r>
      <w:r w:rsidR="00B51BF0">
        <w:rPr>
          <w:rFonts w:ascii="Times New Roman" w:hAnsi="Times New Roman" w:cs="Times New Roman"/>
          <w:sz w:val="24"/>
          <w:szCs w:val="24"/>
        </w:rPr>
        <w:t>number of</w:t>
      </w:r>
      <w:r w:rsidR="0083185D" w:rsidRPr="0064710A">
        <w:rPr>
          <w:rFonts w:ascii="Times New Roman" w:hAnsi="Times New Roman" w:cs="Times New Roman"/>
          <w:sz w:val="24"/>
          <w:szCs w:val="24"/>
        </w:rPr>
        <w:t xml:space="preserve"> gerontological research studies </w:t>
      </w:r>
      <w:r w:rsidR="00B51BF0">
        <w:rPr>
          <w:rFonts w:ascii="Times New Roman" w:hAnsi="Times New Roman" w:cs="Times New Roman"/>
          <w:sz w:val="24"/>
          <w:szCs w:val="24"/>
        </w:rPr>
        <w:t>of</w:t>
      </w:r>
      <w:r w:rsidR="0083185D" w:rsidRPr="0064710A">
        <w:rPr>
          <w:rFonts w:ascii="Times New Roman" w:hAnsi="Times New Roman" w:cs="Times New Roman"/>
          <w:sz w:val="24"/>
          <w:szCs w:val="24"/>
        </w:rPr>
        <w:t xml:space="preserve"> psychological and social outcomes </w:t>
      </w:r>
      <w:r w:rsidR="00B51BF0">
        <w:rPr>
          <w:rFonts w:ascii="Times New Roman" w:hAnsi="Times New Roman" w:cs="Times New Roman"/>
          <w:sz w:val="24"/>
          <w:szCs w:val="24"/>
        </w:rPr>
        <w:t>continue to neither report nor discuss age-based variability</w:t>
      </w:r>
      <w:r w:rsidR="0083185D" w:rsidRPr="0064710A">
        <w:rPr>
          <w:rFonts w:ascii="Times New Roman" w:hAnsi="Times New Roman" w:cs="Times New Roman"/>
          <w:sz w:val="24"/>
          <w:szCs w:val="24"/>
        </w:rPr>
        <w:t xml:space="preserve"> (Stone et al., 2017). </w:t>
      </w:r>
      <w:r w:rsidR="00B51BF0">
        <w:rPr>
          <w:rFonts w:ascii="Times New Roman" w:hAnsi="Times New Roman" w:cs="Times New Roman"/>
          <w:sz w:val="24"/>
          <w:szCs w:val="24"/>
        </w:rPr>
        <w:t>Based on their review of a number of empirical studies, Stone et al. (2017) note that research in social gerontology is not paying adequate attention to intra-age variability. This study is motivated by the need to obtain deep insights into variability that exists within the older age group</w:t>
      </w:r>
      <w:r w:rsidR="0013743F">
        <w:rPr>
          <w:rFonts w:ascii="Times New Roman" w:hAnsi="Times New Roman" w:cs="Times New Roman"/>
          <w:sz w:val="24"/>
          <w:szCs w:val="24"/>
        </w:rPr>
        <w:t xml:space="preserve"> (65 years and over)</w:t>
      </w:r>
      <w:r w:rsidR="00B51BF0">
        <w:rPr>
          <w:rFonts w:ascii="Times New Roman" w:hAnsi="Times New Roman" w:cs="Times New Roman"/>
          <w:sz w:val="24"/>
          <w:szCs w:val="24"/>
        </w:rPr>
        <w:t xml:space="preserve">.   </w:t>
      </w:r>
    </w:p>
    <w:p w14:paraId="78C850CE" w14:textId="2E0E0447" w:rsidR="0013743F" w:rsidRPr="0064710A" w:rsidRDefault="0083185D" w:rsidP="0013743F">
      <w:pPr>
        <w:spacing w:after="0" w:line="240" w:lineRule="auto"/>
        <w:ind w:firstLine="720"/>
        <w:rPr>
          <w:rFonts w:ascii="Times New Roman" w:hAnsi="Times New Roman" w:cs="Times New Roman"/>
          <w:sz w:val="24"/>
          <w:szCs w:val="24"/>
        </w:rPr>
      </w:pPr>
      <w:r w:rsidRPr="0064710A">
        <w:rPr>
          <w:rFonts w:ascii="Times New Roman" w:hAnsi="Times New Roman" w:cs="Times New Roman"/>
          <w:sz w:val="24"/>
          <w:szCs w:val="24"/>
        </w:rPr>
        <w:t xml:space="preserve">Studies of </w:t>
      </w:r>
      <w:r w:rsidR="00CE1F5E">
        <w:rPr>
          <w:rFonts w:ascii="Times New Roman" w:hAnsi="Times New Roman" w:cs="Times New Roman"/>
          <w:sz w:val="24"/>
          <w:szCs w:val="24"/>
        </w:rPr>
        <w:t>mode choice</w:t>
      </w:r>
      <w:r w:rsidRPr="0064710A">
        <w:rPr>
          <w:rFonts w:ascii="Times New Roman" w:hAnsi="Times New Roman" w:cs="Times New Roman"/>
          <w:sz w:val="24"/>
          <w:szCs w:val="24"/>
        </w:rPr>
        <w:t xml:space="preserve"> behavior of older people often use age </w:t>
      </w:r>
      <w:r w:rsidR="0013743F">
        <w:rPr>
          <w:rFonts w:ascii="Times New Roman" w:hAnsi="Times New Roman" w:cs="Times New Roman"/>
          <w:sz w:val="24"/>
          <w:szCs w:val="24"/>
        </w:rPr>
        <w:t xml:space="preserve">groups </w:t>
      </w:r>
      <w:r w:rsidRPr="0064710A">
        <w:rPr>
          <w:rFonts w:ascii="Times New Roman" w:hAnsi="Times New Roman" w:cs="Times New Roman"/>
          <w:sz w:val="24"/>
          <w:szCs w:val="24"/>
        </w:rPr>
        <w:t>as explanatory variable</w:t>
      </w:r>
      <w:r w:rsidR="0013743F">
        <w:rPr>
          <w:rFonts w:ascii="Times New Roman" w:hAnsi="Times New Roman" w:cs="Times New Roman"/>
          <w:sz w:val="24"/>
          <w:szCs w:val="24"/>
        </w:rPr>
        <w:t>s</w:t>
      </w:r>
      <w:r w:rsidRPr="0064710A">
        <w:rPr>
          <w:rFonts w:ascii="Times New Roman" w:hAnsi="Times New Roman" w:cs="Times New Roman"/>
          <w:sz w:val="24"/>
          <w:szCs w:val="24"/>
        </w:rPr>
        <w:t xml:space="preserve">, but do not focus on heterogeneity within age groups. </w:t>
      </w:r>
      <w:r w:rsidR="0013743F" w:rsidRPr="0064710A">
        <w:rPr>
          <w:rFonts w:ascii="Times New Roman" w:hAnsi="Times New Roman" w:cs="Times New Roman"/>
          <w:sz w:val="24"/>
          <w:szCs w:val="24"/>
        </w:rPr>
        <w:t xml:space="preserve">Liu et al. (2017) studied older people as a homogenous group by age, defining them as those aged 60 or older (60 is the official statutory retirement age in China). They used a combination of descriptive statistical analysis and linear regression models to measure the effects of environment factors on travel, focusing on the differences between the population 60 years and </w:t>
      </w:r>
      <w:r w:rsidR="0013743F">
        <w:rPr>
          <w:rFonts w:ascii="Times New Roman" w:hAnsi="Times New Roman" w:cs="Times New Roman"/>
          <w:sz w:val="24"/>
          <w:szCs w:val="24"/>
        </w:rPr>
        <w:t xml:space="preserve">older and people aged 18 to 59 years.  In another study, Feng </w:t>
      </w:r>
      <w:r w:rsidR="0013743F" w:rsidRPr="0064710A">
        <w:rPr>
          <w:rFonts w:ascii="Times New Roman" w:hAnsi="Times New Roman" w:cs="Times New Roman"/>
          <w:sz w:val="24"/>
          <w:szCs w:val="24"/>
        </w:rPr>
        <w:t>(2017) studied the activity-travel of older people in Nanjing, China using a mixed-methods approach with regression models and qualitative interviews to tease out the impacts of demographic, built environment, and accessibility variables on activity frequency and distance traveled for shopping and leisure activities. They used the base age group of 50 to 59</w:t>
      </w:r>
      <w:r w:rsidR="0013743F">
        <w:rPr>
          <w:rFonts w:ascii="Times New Roman" w:hAnsi="Times New Roman" w:cs="Times New Roman"/>
          <w:sz w:val="24"/>
          <w:szCs w:val="24"/>
        </w:rPr>
        <w:t xml:space="preserve"> years</w:t>
      </w:r>
      <w:r w:rsidR="0013743F" w:rsidRPr="0064710A">
        <w:rPr>
          <w:rFonts w:ascii="Times New Roman" w:hAnsi="Times New Roman" w:cs="Times New Roman"/>
          <w:sz w:val="24"/>
          <w:szCs w:val="24"/>
        </w:rPr>
        <w:t xml:space="preserve"> to study the differences in travel </w:t>
      </w:r>
      <w:r w:rsidR="0013743F">
        <w:rPr>
          <w:rFonts w:ascii="Times New Roman" w:hAnsi="Times New Roman" w:cs="Times New Roman"/>
          <w:sz w:val="24"/>
          <w:szCs w:val="24"/>
        </w:rPr>
        <w:t xml:space="preserve">for </w:t>
      </w:r>
      <w:r w:rsidR="0013743F" w:rsidRPr="0064710A">
        <w:rPr>
          <w:rFonts w:ascii="Times New Roman" w:hAnsi="Times New Roman" w:cs="Times New Roman"/>
          <w:sz w:val="24"/>
          <w:szCs w:val="24"/>
        </w:rPr>
        <w:t>all individuals aged 60 or older</w:t>
      </w:r>
      <w:r w:rsidR="0013743F">
        <w:rPr>
          <w:rFonts w:ascii="Times New Roman" w:hAnsi="Times New Roman" w:cs="Times New Roman"/>
          <w:sz w:val="24"/>
          <w:szCs w:val="24"/>
        </w:rPr>
        <w:t xml:space="preserve">. </w:t>
      </w:r>
      <w:r w:rsidR="0013743F" w:rsidRPr="0064710A">
        <w:rPr>
          <w:rFonts w:ascii="Times New Roman" w:hAnsi="Times New Roman" w:cs="Times New Roman"/>
          <w:sz w:val="24"/>
          <w:szCs w:val="24"/>
        </w:rPr>
        <w:t xml:space="preserve"> </w:t>
      </w:r>
      <w:r w:rsidR="0013743F">
        <w:rPr>
          <w:rFonts w:ascii="Times New Roman" w:hAnsi="Times New Roman" w:cs="Times New Roman"/>
          <w:sz w:val="24"/>
          <w:szCs w:val="24"/>
        </w:rPr>
        <w:t xml:space="preserve">They found that those aged 60 or older used public transit at a greater rate than those aged 50-59 years, in part because </w:t>
      </w:r>
      <w:r w:rsidR="0013743F" w:rsidRPr="0064710A">
        <w:rPr>
          <w:rFonts w:ascii="Times New Roman" w:hAnsi="Times New Roman" w:cs="Times New Roman"/>
          <w:sz w:val="24"/>
          <w:szCs w:val="24"/>
        </w:rPr>
        <w:t>public transportation is half-priced for persons older than 60 and free for people older than 70 (Nanjing Civil Affairs Bureau, 2010).</w:t>
      </w:r>
      <w:r w:rsidR="006E3C44">
        <w:rPr>
          <w:rFonts w:ascii="Times New Roman" w:hAnsi="Times New Roman" w:cs="Times New Roman"/>
          <w:sz w:val="24"/>
          <w:szCs w:val="24"/>
        </w:rPr>
        <w:t xml:space="preserve"> In treating the older demographic as a single group, these studies did not investigate heterogeneity within the older age group. </w:t>
      </w:r>
    </w:p>
    <w:p w14:paraId="1D836AAD" w14:textId="04DCC190" w:rsidR="0083185D" w:rsidRPr="0064710A" w:rsidRDefault="00CE1F5E" w:rsidP="00B51BF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Similarly, a number of studies of</w:t>
      </w:r>
      <w:r w:rsidR="006E3C44">
        <w:rPr>
          <w:rFonts w:ascii="Times New Roman" w:hAnsi="Times New Roman" w:cs="Times New Roman"/>
          <w:sz w:val="24"/>
          <w:szCs w:val="24"/>
        </w:rPr>
        <w:t xml:space="preserve"> activity patterns </w:t>
      </w:r>
      <w:r w:rsidR="004E025D">
        <w:rPr>
          <w:rFonts w:ascii="Times New Roman" w:hAnsi="Times New Roman" w:cs="Times New Roman"/>
          <w:sz w:val="24"/>
          <w:szCs w:val="24"/>
        </w:rPr>
        <w:t xml:space="preserve">of older people </w:t>
      </w:r>
      <w:r>
        <w:rPr>
          <w:rFonts w:ascii="Times New Roman" w:hAnsi="Times New Roman" w:cs="Times New Roman"/>
          <w:sz w:val="24"/>
          <w:szCs w:val="24"/>
        </w:rPr>
        <w:t>have not considered</w:t>
      </w:r>
      <w:r w:rsidR="006E3C44">
        <w:rPr>
          <w:rFonts w:ascii="Times New Roman" w:hAnsi="Times New Roman" w:cs="Times New Roman"/>
          <w:sz w:val="24"/>
          <w:szCs w:val="24"/>
        </w:rPr>
        <w:t xml:space="preserve"> heterogeneity </w:t>
      </w:r>
      <w:r w:rsidR="008505C1">
        <w:rPr>
          <w:rFonts w:ascii="Times New Roman" w:hAnsi="Times New Roman" w:cs="Times New Roman"/>
          <w:sz w:val="24"/>
          <w:szCs w:val="24"/>
        </w:rPr>
        <w:t>explicitly</w:t>
      </w:r>
      <w:r w:rsidR="006E3C44">
        <w:rPr>
          <w:rFonts w:ascii="Times New Roman" w:hAnsi="Times New Roman" w:cs="Times New Roman"/>
          <w:sz w:val="24"/>
          <w:szCs w:val="24"/>
        </w:rPr>
        <w:t xml:space="preserve">. </w:t>
      </w:r>
      <w:r w:rsidR="0083185D" w:rsidRPr="0064710A">
        <w:rPr>
          <w:rFonts w:ascii="Times New Roman" w:hAnsi="Times New Roman" w:cs="Times New Roman"/>
          <w:sz w:val="24"/>
          <w:szCs w:val="24"/>
        </w:rPr>
        <w:t>Meyer and Speare (1985)</w:t>
      </w:r>
      <w:r w:rsidR="004E025D">
        <w:rPr>
          <w:rFonts w:ascii="Times New Roman" w:hAnsi="Times New Roman" w:cs="Times New Roman"/>
          <w:sz w:val="24"/>
          <w:szCs w:val="24"/>
        </w:rPr>
        <w:t xml:space="preserve"> investigated</w:t>
      </w:r>
      <w:r w:rsidR="0083185D" w:rsidRPr="0064710A">
        <w:rPr>
          <w:rFonts w:ascii="Times New Roman" w:hAnsi="Times New Roman" w:cs="Times New Roman"/>
          <w:sz w:val="24"/>
          <w:szCs w:val="24"/>
        </w:rPr>
        <w:t xml:space="preserve"> moving patterns for older people without </w:t>
      </w:r>
      <w:r w:rsidR="004E025D">
        <w:rPr>
          <w:rFonts w:ascii="Times New Roman" w:hAnsi="Times New Roman" w:cs="Times New Roman"/>
          <w:sz w:val="24"/>
          <w:szCs w:val="24"/>
        </w:rPr>
        <w:t>accounting for potential</w:t>
      </w:r>
      <w:r w:rsidR="0083185D" w:rsidRPr="0064710A">
        <w:rPr>
          <w:rFonts w:ascii="Times New Roman" w:hAnsi="Times New Roman" w:cs="Times New Roman"/>
          <w:sz w:val="24"/>
          <w:szCs w:val="24"/>
        </w:rPr>
        <w:t xml:space="preserve"> variati</w:t>
      </w:r>
      <w:r w:rsidR="004E025D">
        <w:rPr>
          <w:rFonts w:ascii="Times New Roman" w:hAnsi="Times New Roman" w:cs="Times New Roman"/>
          <w:sz w:val="24"/>
          <w:szCs w:val="24"/>
        </w:rPr>
        <w:t xml:space="preserve">on among different older people subgroups, and this may have contributed to their finding that </w:t>
      </w:r>
      <w:r w:rsidR="0083185D" w:rsidRPr="0064710A">
        <w:rPr>
          <w:rFonts w:ascii="Times New Roman" w:hAnsi="Times New Roman" w:cs="Times New Roman"/>
          <w:sz w:val="24"/>
          <w:szCs w:val="24"/>
        </w:rPr>
        <w:t xml:space="preserve">age has little effect on total mobility </w:t>
      </w:r>
      <w:r w:rsidR="004E025D">
        <w:rPr>
          <w:rFonts w:ascii="Times New Roman" w:hAnsi="Times New Roman" w:cs="Times New Roman"/>
          <w:sz w:val="24"/>
          <w:szCs w:val="24"/>
        </w:rPr>
        <w:t>after controlling for other variables</w:t>
      </w:r>
      <w:r w:rsidR="0083185D" w:rsidRPr="0064710A">
        <w:rPr>
          <w:rFonts w:ascii="Times New Roman" w:hAnsi="Times New Roman" w:cs="Times New Roman"/>
          <w:sz w:val="24"/>
          <w:szCs w:val="24"/>
        </w:rPr>
        <w:t>. Habib and Hui (2017) used an activity-based approach to study the scheduling and activity type and location choices of older people in the National Capital Region (NCR) of Canada. They modeled the effect of spatial accessibility (i.e.</w:t>
      </w:r>
      <w:r w:rsidR="00D643D4">
        <w:rPr>
          <w:rFonts w:ascii="Times New Roman" w:hAnsi="Times New Roman" w:cs="Times New Roman"/>
          <w:sz w:val="24"/>
          <w:szCs w:val="24"/>
        </w:rPr>
        <w:t>,</w:t>
      </w:r>
      <w:r w:rsidR="0083185D" w:rsidRPr="0064710A">
        <w:rPr>
          <w:rFonts w:ascii="Times New Roman" w:hAnsi="Times New Roman" w:cs="Times New Roman"/>
          <w:sz w:val="24"/>
          <w:szCs w:val="24"/>
        </w:rPr>
        <w:t xml:space="preserve"> the distance between the central business district (CBD) and trip destinations) on </w:t>
      </w:r>
      <w:r w:rsidR="004E025D">
        <w:rPr>
          <w:rFonts w:ascii="Times New Roman" w:hAnsi="Times New Roman" w:cs="Times New Roman"/>
          <w:sz w:val="24"/>
          <w:szCs w:val="24"/>
        </w:rPr>
        <w:t>activity type choice</w:t>
      </w:r>
      <w:r w:rsidR="0083185D" w:rsidRPr="0064710A">
        <w:rPr>
          <w:rFonts w:ascii="Times New Roman" w:hAnsi="Times New Roman" w:cs="Times New Roman"/>
          <w:sz w:val="24"/>
          <w:szCs w:val="24"/>
        </w:rPr>
        <w:t xml:space="preserve">. Other studies have concluded that older people rely on private vehicles for most trips (as do people of most age groups), but they use public transit at a higher rate than adults younger than 65 </w:t>
      </w:r>
      <w:r w:rsidR="0013743F">
        <w:rPr>
          <w:rFonts w:ascii="Times New Roman" w:hAnsi="Times New Roman" w:cs="Times New Roman"/>
          <w:sz w:val="24"/>
          <w:szCs w:val="24"/>
        </w:rPr>
        <w:t xml:space="preserve">years of age </w:t>
      </w:r>
      <w:r w:rsidR="0083185D" w:rsidRPr="0064710A">
        <w:rPr>
          <w:rFonts w:ascii="Times New Roman" w:hAnsi="Times New Roman" w:cs="Times New Roman"/>
          <w:sz w:val="24"/>
          <w:szCs w:val="24"/>
        </w:rPr>
        <w:t xml:space="preserve">(Lynott and Figueiredo, 2011). </w:t>
      </w:r>
      <w:r w:rsidR="00E763A0" w:rsidRPr="0064710A">
        <w:rPr>
          <w:rFonts w:ascii="Times New Roman" w:hAnsi="Times New Roman" w:cs="Times New Roman"/>
          <w:sz w:val="24"/>
          <w:szCs w:val="24"/>
        </w:rPr>
        <w:t>Another study (Enam et al.</w:t>
      </w:r>
      <w:r w:rsidR="001A2499">
        <w:rPr>
          <w:rFonts w:ascii="Times New Roman" w:hAnsi="Times New Roman" w:cs="Times New Roman"/>
          <w:sz w:val="24"/>
          <w:szCs w:val="24"/>
        </w:rPr>
        <w:t>,</w:t>
      </w:r>
      <w:r w:rsidR="00E763A0" w:rsidRPr="0064710A">
        <w:rPr>
          <w:rFonts w:ascii="Times New Roman" w:hAnsi="Times New Roman" w:cs="Times New Roman"/>
          <w:sz w:val="24"/>
          <w:szCs w:val="24"/>
        </w:rPr>
        <w:t xml:space="preserve"> 201</w:t>
      </w:r>
      <w:r w:rsidR="006B0CB2">
        <w:rPr>
          <w:rFonts w:ascii="Times New Roman" w:hAnsi="Times New Roman" w:cs="Times New Roman"/>
          <w:sz w:val="24"/>
          <w:szCs w:val="24"/>
        </w:rPr>
        <w:t>8</w:t>
      </w:r>
      <w:r w:rsidR="00E763A0" w:rsidRPr="0064710A">
        <w:rPr>
          <w:rFonts w:ascii="Times New Roman" w:hAnsi="Times New Roman" w:cs="Times New Roman"/>
          <w:sz w:val="24"/>
          <w:szCs w:val="24"/>
        </w:rPr>
        <w:t xml:space="preserve">) </w:t>
      </w:r>
      <w:r w:rsidR="008505C1">
        <w:rPr>
          <w:rFonts w:ascii="Times New Roman" w:hAnsi="Times New Roman" w:cs="Times New Roman"/>
          <w:sz w:val="24"/>
          <w:szCs w:val="24"/>
        </w:rPr>
        <w:t>examined</w:t>
      </w:r>
      <w:r w:rsidR="00E763A0" w:rsidRPr="0064710A">
        <w:rPr>
          <w:rFonts w:ascii="Times New Roman" w:hAnsi="Times New Roman" w:cs="Times New Roman"/>
          <w:sz w:val="24"/>
          <w:szCs w:val="24"/>
        </w:rPr>
        <w:t xml:space="preserve"> </w:t>
      </w:r>
      <w:r w:rsidR="00E763A0">
        <w:rPr>
          <w:rFonts w:ascii="Times New Roman" w:hAnsi="Times New Roman" w:cs="Times New Roman"/>
          <w:sz w:val="24"/>
          <w:szCs w:val="24"/>
        </w:rPr>
        <w:t>differences between</w:t>
      </w:r>
      <w:r w:rsidR="00E763A0" w:rsidRPr="0064710A">
        <w:rPr>
          <w:rFonts w:ascii="Times New Roman" w:hAnsi="Times New Roman" w:cs="Times New Roman"/>
          <w:sz w:val="24"/>
          <w:szCs w:val="24"/>
        </w:rPr>
        <w:t xml:space="preserve"> working and non-working </w:t>
      </w:r>
      <w:r w:rsidR="00E763A0">
        <w:rPr>
          <w:rFonts w:ascii="Times New Roman" w:hAnsi="Times New Roman" w:cs="Times New Roman"/>
          <w:sz w:val="24"/>
          <w:szCs w:val="24"/>
        </w:rPr>
        <w:t xml:space="preserve">individuals </w:t>
      </w:r>
      <w:r w:rsidR="00E763A0" w:rsidRPr="0064710A">
        <w:rPr>
          <w:rFonts w:ascii="Times New Roman" w:hAnsi="Times New Roman" w:cs="Times New Roman"/>
          <w:sz w:val="24"/>
          <w:szCs w:val="24"/>
        </w:rPr>
        <w:t xml:space="preserve">and found that working older people pursue more social out-of-home activities than non-workers. This study suggested that further research is necessary to determine </w:t>
      </w:r>
      <w:r w:rsidR="00E763A0">
        <w:rPr>
          <w:rFonts w:ascii="Times New Roman" w:hAnsi="Times New Roman" w:cs="Times New Roman"/>
          <w:sz w:val="24"/>
          <w:szCs w:val="24"/>
        </w:rPr>
        <w:t xml:space="preserve">the factors that contribute to mobility losses among </w:t>
      </w:r>
      <w:r w:rsidR="00E763A0" w:rsidRPr="0064710A">
        <w:rPr>
          <w:rFonts w:ascii="Times New Roman" w:hAnsi="Times New Roman" w:cs="Times New Roman"/>
          <w:sz w:val="24"/>
          <w:szCs w:val="24"/>
        </w:rPr>
        <w:t xml:space="preserve">individuals in retirement. </w:t>
      </w:r>
      <w:r w:rsidR="00E763A0">
        <w:rPr>
          <w:rFonts w:ascii="Times New Roman" w:hAnsi="Times New Roman" w:cs="Times New Roman"/>
          <w:sz w:val="24"/>
          <w:szCs w:val="24"/>
        </w:rPr>
        <w:t>Their analysis explores</w:t>
      </w:r>
      <w:r w:rsidR="00E763A0" w:rsidRPr="0064710A">
        <w:rPr>
          <w:rFonts w:ascii="Times New Roman" w:hAnsi="Times New Roman" w:cs="Times New Roman"/>
          <w:sz w:val="24"/>
          <w:szCs w:val="24"/>
        </w:rPr>
        <w:t xml:space="preserve"> activity-travel differences by age, working status (non-workers, part-time workers and full-time workers), and </w:t>
      </w:r>
      <w:r w:rsidR="00E763A0">
        <w:rPr>
          <w:rFonts w:ascii="Times New Roman" w:hAnsi="Times New Roman" w:cs="Times New Roman"/>
          <w:sz w:val="24"/>
          <w:szCs w:val="24"/>
        </w:rPr>
        <w:t xml:space="preserve">other </w:t>
      </w:r>
      <w:r w:rsidR="00E763A0" w:rsidRPr="0064710A">
        <w:rPr>
          <w:rFonts w:ascii="Times New Roman" w:hAnsi="Times New Roman" w:cs="Times New Roman"/>
          <w:sz w:val="24"/>
          <w:szCs w:val="24"/>
        </w:rPr>
        <w:t>socio-demographic characteristics. Haustein (201</w:t>
      </w:r>
      <w:r w:rsidR="00C1481A">
        <w:rPr>
          <w:rFonts w:ascii="Times New Roman" w:hAnsi="Times New Roman" w:cs="Times New Roman"/>
          <w:sz w:val="24"/>
          <w:szCs w:val="24"/>
        </w:rPr>
        <w:t>2</w:t>
      </w:r>
      <w:r w:rsidR="00E763A0" w:rsidRPr="0064710A">
        <w:rPr>
          <w:rFonts w:ascii="Times New Roman" w:hAnsi="Times New Roman" w:cs="Times New Roman"/>
          <w:sz w:val="24"/>
          <w:szCs w:val="24"/>
        </w:rPr>
        <w:t xml:space="preserve">) analyzed the mobility behavior of older people and </w:t>
      </w:r>
      <w:r w:rsidR="00E763A0">
        <w:rPr>
          <w:rFonts w:ascii="Times New Roman" w:hAnsi="Times New Roman" w:cs="Times New Roman"/>
          <w:sz w:val="24"/>
          <w:szCs w:val="24"/>
        </w:rPr>
        <w:t xml:space="preserve">employed </w:t>
      </w:r>
      <w:r w:rsidR="00E763A0" w:rsidRPr="0064710A">
        <w:rPr>
          <w:rFonts w:ascii="Times New Roman" w:hAnsi="Times New Roman" w:cs="Times New Roman"/>
          <w:sz w:val="24"/>
          <w:szCs w:val="24"/>
        </w:rPr>
        <w:t>cluster analysis</w:t>
      </w:r>
      <w:r w:rsidR="00E763A0">
        <w:rPr>
          <w:rFonts w:ascii="Times New Roman" w:hAnsi="Times New Roman" w:cs="Times New Roman"/>
          <w:sz w:val="24"/>
          <w:szCs w:val="24"/>
        </w:rPr>
        <w:t xml:space="preserve"> to identify key market segments, labeled as captive c</w:t>
      </w:r>
      <w:r w:rsidR="00E763A0" w:rsidRPr="0064710A">
        <w:rPr>
          <w:rFonts w:ascii="Times New Roman" w:hAnsi="Times New Roman" w:cs="Times New Roman"/>
          <w:sz w:val="24"/>
          <w:szCs w:val="24"/>
        </w:rPr>
        <w:t xml:space="preserve">ar users, affluent mobiles, self-determined mobiles, and captive public transport users. The mobility patterns of older people were found to be </w:t>
      </w:r>
      <w:r w:rsidR="00E763A0">
        <w:rPr>
          <w:rFonts w:ascii="Times New Roman" w:hAnsi="Times New Roman" w:cs="Times New Roman"/>
          <w:sz w:val="24"/>
          <w:szCs w:val="24"/>
        </w:rPr>
        <w:t xml:space="preserve">influenced </w:t>
      </w:r>
      <w:r w:rsidR="008505C1">
        <w:rPr>
          <w:rFonts w:ascii="Times New Roman" w:hAnsi="Times New Roman" w:cs="Times New Roman"/>
          <w:sz w:val="24"/>
          <w:szCs w:val="24"/>
        </w:rPr>
        <w:t xml:space="preserve">more so </w:t>
      </w:r>
      <w:r w:rsidR="00E763A0">
        <w:rPr>
          <w:rFonts w:ascii="Times New Roman" w:hAnsi="Times New Roman" w:cs="Times New Roman"/>
          <w:sz w:val="24"/>
          <w:szCs w:val="24"/>
        </w:rPr>
        <w:t>by</w:t>
      </w:r>
      <w:r w:rsidR="00E763A0" w:rsidRPr="0064710A">
        <w:rPr>
          <w:rFonts w:ascii="Times New Roman" w:hAnsi="Times New Roman" w:cs="Times New Roman"/>
          <w:sz w:val="24"/>
          <w:szCs w:val="24"/>
        </w:rPr>
        <w:t xml:space="preserve"> health</w:t>
      </w:r>
      <w:r w:rsidR="008505C1">
        <w:rPr>
          <w:rFonts w:ascii="Times New Roman" w:hAnsi="Times New Roman" w:cs="Times New Roman"/>
          <w:sz w:val="24"/>
          <w:szCs w:val="24"/>
        </w:rPr>
        <w:t xml:space="preserve"> measures</w:t>
      </w:r>
      <w:r w:rsidR="00E763A0" w:rsidRPr="0064710A">
        <w:rPr>
          <w:rFonts w:ascii="Times New Roman" w:hAnsi="Times New Roman" w:cs="Times New Roman"/>
          <w:sz w:val="24"/>
          <w:szCs w:val="24"/>
        </w:rPr>
        <w:t>, social status, infrastructure conditions</w:t>
      </w:r>
      <w:r w:rsidR="00E763A0">
        <w:rPr>
          <w:rFonts w:ascii="Times New Roman" w:hAnsi="Times New Roman" w:cs="Times New Roman"/>
          <w:sz w:val="24"/>
          <w:szCs w:val="24"/>
        </w:rPr>
        <w:t>,</w:t>
      </w:r>
      <w:r w:rsidR="00E763A0" w:rsidRPr="0064710A">
        <w:rPr>
          <w:rFonts w:ascii="Times New Roman" w:hAnsi="Times New Roman" w:cs="Times New Roman"/>
          <w:sz w:val="24"/>
          <w:szCs w:val="24"/>
        </w:rPr>
        <w:t xml:space="preserve"> and access to transportation systems</w:t>
      </w:r>
      <w:r w:rsidR="00E763A0">
        <w:rPr>
          <w:rFonts w:ascii="Times New Roman" w:hAnsi="Times New Roman" w:cs="Times New Roman"/>
          <w:sz w:val="24"/>
          <w:szCs w:val="24"/>
        </w:rPr>
        <w:t xml:space="preserve"> than by age</w:t>
      </w:r>
      <w:r w:rsidR="00E763A0" w:rsidRPr="0064710A">
        <w:rPr>
          <w:rFonts w:ascii="Times New Roman" w:hAnsi="Times New Roman" w:cs="Times New Roman"/>
          <w:sz w:val="24"/>
          <w:szCs w:val="24"/>
        </w:rPr>
        <w:t>.</w:t>
      </w:r>
      <w:r w:rsidR="00E763A0">
        <w:rPr>
          <w:rFonts w:ascii="Times New Roman" w:hAnsi="Times New Roman" w:cs="Times New Roman"/>
          <w:sz w:val="24"/>
          <w:szCs w:val="24"/>
        </w:rPr>
        <w:t xml:space="preserve"> </w:t>
      </w:r>
    </w:p>
    <w:p w14:paraId="054E81CF" w14:textId="1B681D70" w:rsidR="0083185D" w:rsidRPr="0064710A" w:rsidRDefault="00E763A0" w:rsidP="004E025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In virtually all of the studies cited so far, the older age group has been treated as a single bloc without adequate consideration of the heterogeneity that may be prevalent within this demographic segment. However, t</w:t>
      </w:r>
      <w:r w:rsidR="004E025D">
        <w:rPr>
          <w:rFonts w:ascii="Times New Roman" w:hAnsi="Times New Roman" w:cs="Times New Roman"/>
          <w:sz w:val="24"/>
          <w:szCs w:val="24"/>
        </w:rPr>
        <w:t>his is not to say that prior research has</w:t>
      </w:r>
      <w:r w:rsidR="001A2499">
        <w:rPr>
          <w:rFonts w:ascii="Times New Roman" w:hAnsi="Times New Roman" w:cs="Times New Roman"/>
          <w:sz w:val="24"/>
          <w:szCs w:val="24"/>
        </w:rPr>
        <w:t xml:space="preserve"> completely</w:t>
      </w:r>
      <w:r w:rsidR="004E025D">
        <w:rPr>
          <w:rFonts w:ascii="Times New Roman" w:hAnsi="Times New Roman" w:cs="Times New Roman"/>
          <w:sz w:val="24"/>
          <w:szCs w:val="24"/>
        </w:rPr>
        <w:t xml:space="preserve"> ignored the potential prevalence of heterogeneity among older population groups. Boschmann and Brady (</w:t>
      </w:r>
      <w:r w:rsidR="0083185D" w:rsidRPr="0064710A">
        <w:rPr>
          <w:rFonts w:ascii="Times New Roman" w:hAnsi="Times New Roman" w:cs="Times New Roman"/>
          <w:sz w:val="24"/>
          <w:szCs w:val="24"/>
        </w:rPr>
        <w:t>2013) investigate</w:t>
      </w:r>
      <w:r w:rsidR="004E025D">
        <w:rPr>
          <w:rFonts w:ascii="Times New Roman" w:hAnsi="Times New Roman" w:cs="Times New Roman"/>
          <w:sz w:val="24"/>
          <w:szCs w:val="24"/>
        </w:rPr>
        <w:t>d</w:t>
      </w:r>
      <w:r w:rsidR="0083185D" w:rsidRPr="0064710A">
        <w:rPr>
          <w:rFonts w:ascii="Times New Roman" w:hAnsi="Times New Roman" w:cs="Times New Roman"/>
          <w:sz w:val="24"/>
          <w:szCs w:val="24"/>
        </w:rPr>
        <w:t xml:space="preserve"> activity-travel</w:t>
      </w:r>
      <w:r w:rsidR="004E025D">
        <w:rPr>
          <w:rFonts w:ascii="Times New Roman" w:hAnsi="Times New Roman" w:cs="Times New Roman"/>
          <w:sz w:val="24"/>
          <w:szCs w:val="24"/>
        </w:rPr>
        <w:t xml:space="preserve"> behavior</w:t>
      </w:r>
      <w:r w:rsidR="0083185D" w:rsidRPr="0064710A">
        <w:rPr>
          <w:rFonts w:ascii="Times New Roman" w:hAnsi="Times New Roman" w:cs="Times New Roman"/>
          <w:sz w:val="24"/>
          <w:szCs w:val="24"/>
        </w:rPr>
        <w:t xml:space="preserve"> </w:t>
      </w:r>
      <w:r w:rsidR="004E025D">
        <w:rPr>
          <w:rFonts w:ascii="Times New Roman" w:hAnsi="Times New Roman" w:cs="Times New Roman"/>
          <w:sz w:val="24"/>
          <w:szCs w:val="24"/>
        </w:rPr>
        <w:t xml:space="preserve">in the Denver metropolitan area, </w:t>
      </w:r>
      <w:r w:rsidR="0083185D" w:rsidRPr="0064710A">
        <w:rPr>
          <w:rFonts w:ascii="Times New Roman" w:hAnsi="Times New Roman" w:cs="Times New Roman"/>
          <w:sz w:val="24"/>
          <w:szCs w:val="24"/>
        </w:rPr>
        <w:t xml:space="preserve">splitting older </w:t>
      </w:r>
      <w:r w:rsidR="004E025D">
        <w:rPr>
          <w:rFonts w:ascii="Times New Roman" w:hAnsi="Times New Roman" w:cs="Times New Roman"/>
          <w:sz w:val="24"/>
          <w:szCs w:val="24"/>
        </w:rPr>
        <w:t>population</w:t>
      </w:r>
      <w:r w:rsidR="0083185D" w:rsidRPr="0064710A">
        <w:rPr>
          <w:rFonts w:ascii="Times New Roman" w:hAnsi="Times New Roman" w:cs="Times New Roman"/>
          <w:sz w:val="24"/>
          <w:szCs w:val="24"/>
        </w:rPr>
        <w:t xml:space="preserve"> into disaggregate groups of ages 65-74, 75-84, and 85+ and comparing them to t</w:t>
      </w:r>
      <w:r w:rsidR="004E025D">
        <w:rPr>
          <w:rFonts w:ascii="Times New Roman" w:hAnsi="Times New Roman" w:cs="Times New Roman"/>
          <w:sz w:val="24"/>
          <w:szCs w:val="24"/>
        </w:rPr>
        <w:t>he base group of pre-retirement</w:t>
      </w:r>
      <w:r w:rsidR="0083185D" w:rsidRPr="0064710A">
        <w:rPr>
          <w:rFonts w:ascii="Times New Roman" w:hAnsi="Times New Roman" w:cs="Times New Roman"/>
          <w:sz w:val="24"/>
          <w:szCs w:val="24"/>
        </w:rPr>
        <w:t xml:space="preserve"> persons aged 60-64</w:t>
      </w:r>
      <w:r w:rsidR="004E025D">
        <w:rPr>
          <w:rFonts w:ascii="Times New Roman" w:hAnsi="Times New Roman" w:cs="Times New Roman"/>
          <w:sz w:val="24"/>
          <w:szCs w:val="24"/>
        </w:rPr>
        <w:t xml:space="preserve"> years</w:t>
      </w:r>
      <w:r w:rsidR="0083185D" w:rsidRPr="0064710A">
        <w:rPr>
          <w:rFonts w:ascii="Times New Roman" w:hAnsi="Times New Roman" w:cs="Times New Roman"/>
          <w:sz w:val="24"/>
          <w:szCs w:val="24"/>
        </w:rPr>
        <w:t xml:space="preserve">. They studied the differences in trip frequency, travel distances, and mode choice of these disaggregate groups, and </w:t>
      </w:r>
      <w:r w:rsidR="004E025D">
        <w:rPr>
          <w:rFonts w:ascii="Times New Roman" w:hAnsi="Times New Roman" w:cs="Times New Roman"/>
          <w:sz w:val="24"/>
          <w:szCs w:val="24"/>
        </w:rPr>
        <w:t>analyzed</w:t>
      </w:r>
      <w:r w:rsidR="0083185D" w:rsidRPr="0064710A">
        <w:rPr>
          <w:rFonts w:ascii="Times New Roman" w:hAnsi="Times New Roman" w:cs="Times New Roman"/>
          <w:sz w:val="24"/>
          <w:szCs w:val="24"/>
        </w:rPr>
        <w:t xml:space="preserve"> the effects of Transit Oriented Development</w:t>
      </w:r>
      <w:r w:rsidR="004E025D">
        <w:rPr>
          <w:rFonts w:ascii="Times New Roman" w:hAnsi="Times New Roman" w:cs="Times New Roman"/>
          <w:sz w:val="24"/>
          <w:szCs w:val="24"/>
        </w:rPr>
        <w:t xml:space="preserve"> (TOD)</w:t>
      </w:r>
      <w:r w:rsidR="0083185D" w:rsidRPr="0064710A">
        <w:rPr>
          <w:rFonts w:ascii="Times New Roman" w:hAnsi="Times New Roman" w:cs="Times New Roman"/>
          <w:sz w:val="24"/>
          <w:szCs w:val="24"/>
        </w:rPr>
        <w:t xml:space="preserve"> proximity on trip frequency, travel distance</w:t>
      </w:r>
      <w:r w:rsidR="004E025D">
        <w:rPr>
          <w:rFonts w:ascii="Times New Roman" w:hAnsi="Times New Roman" w:cs="Times New Roman"/>
          <w:sz w:val="24"/>
          <w:szCs w:val="24"/>
        </w:rPr>
        <w:t>,</w:t>
      </w:r>
      <w:r w:rsidR="0083185D" w:rsidRPr="0064710A">
        <w:rPr>
          <w:rFonts w:ascii="Times New Roman" w:hAnsi="Times New Roman" w:cs="Times New Roman"/>
          <w:sz w:val="24"/>
          <w:szCs w:val="24"/>
        </w:rPr>
        <w:t xml:space="preserve"> and mode choice.</w:t>
      </w:r>
      <w:r w:rsidR="004E025D">
        <w:rPr>
          <w:rFonts w:ascii="Times New Roman" w:hAnsi="Times New Roman" w:cs="Times New Roman"/>
          <w:sz w:val="24"/>
          <w:szCs w:val="24"/>
        </w:rPr>
        <w:t xml:space="preserve"> In another study, </w:t>
      </w:r>
      <w:r w:rsidR="0083185D" w:rsidRPr="0064710A">
        <w:rPr>
          <w:rFonts w:ascii="Times New Roman" w:hAnsi="Times New Roman" w:cs="Times New Roman"/>
          <w:sz w:val="24"/>
          <w:szCs w:val="24"/>
        </w:rPr>
        <w:t xml:space="preserve">Hjorthol (2013) </w:t>
      </w:r>
      <w:r w:rsidR="004E025D">
        <w:rPr>
          <w:rFonts w:ascii="Times New Roman" w:hAnsi="Times New Roman" w:cs="Times New Roman"/>
          <w:sz w:val="24"/>
          <w:szCs w:val="24"/>
        </w:rPr>
        <w:t xml:space="preserve">analyzed </w:t>
      </w:r>
      <w:r w:rsidR="0083185D" w:rsidRPr="0064710A">
        <w:rPr>
          <w:rFonts w:ascii="Times New Roman" w:hAnsi="Times New Roman" w:cs="Times New Roman"/>
          <w:sz w:val="24"/>
          <w:szCs w:val="24"/>
        </w:rPr>
        <w:t xml:space="preserve">the differences in winter and summer seasonal activity-travel </w:t>
      </w:r>
      <w:r w:rsidR="004E025D">
        <w:rPr>
          <w:rFonts w:ascii="Times New Roman" w:hAnsi="Times New Roman" w:cs="Times New Roman"/>
          <w:sz w:val="24"/>
          <w:szCs w:val="24"/>
        </w:rPr>
        <w:t xml:space="preserve">behavior </w:t>
      </w:r>
      <w:r w:rsidR="0083185D" w:rsidRPr="0064710A">
        <w:rPr>
          <w:rFonts w:ascii="Times New Roman" w:hAnsi="Times New Roman" w:cs="Times New Roman"/>
          <w:sz w:val="24"/>
          <w:szCs w:val="24"/>
        </w:rPr>
        <w:t>of old</w:t>
      </w:r>
      <w:r w:rsidR="004E025D">
        <w:rPr>
          <w:rFonts w:ascii="Times New Roman" w:hAnsi="Times New Roman" w:cs="Times New Roman"/>
          <w:sz w:val="24"/>
          <w:szCs w:val="24"/>
        </w:rPr>
        <w:t>er people in five communities of</w:t>
      </w:r>
      <w:r w:rsidR="0083185D" w:rsidRPr="0064710A">
        <w:rPr>
          <w:rFonts w:ascii="Times New Roman" w:hAnsi="Times New Roman" w:cs="Times New Roman"/>
          <w:sz w:val="24"/>
          <w:szCs w:val="24"/>
        </w:rPr>
        <w:t xml:space="preserve"> Norway </w:t>
      </w:r>
      <w:r w:rsidR="004E025D">
        <w:rPr>
          <w:rFonts w:ascii="Times New Roman" w:hAnsi="Times New Roman" w:cs="Times New Roman"/>
          <w:sz w:val="24"/>
          <w:szCs w:val="24"/>
        </w:rPr>
        <w:t>using the 2005 National Travel S</w:t>
      </w:r>
      <w:r w:rsidR="0083185D" w:rsidRPr="0064710A">
        <w:rPr>
          <w:rFonts w:ascii="Times New Roman" w:hAnsi="Times New Roman" w:cs="Times New Roman"/>
          <w:sz w:val="24"/>
          <w:szCs w:val="24"/>
        </w:rPr>
        <w:t>urvey. Using linear regression and descriptive analysis</w:t>
      </w:r>
      <w:r w:rsidR="004E025D">
        <w:rPr>
          <w:rFonts w:ascii="Times New Roman" w:hAnsi="Times New Roman" w:cs="Times New Roman"/>
          <w:sz w:val="24"/>
          <w:szCs w:val="24"/>
        </w:rPr>
        <w:t xml:space="preserve"> techniques</w:t>
      </w:r>
      <w:r w:rsidR="0083185D" w:rsidRPr="0064710A">
        <w:rPr>
          <w:rFonts w:ascii="Times New Roman" w:hAnsi="Times New Roman" w:cs="Times New Roman"/>
          <w:sz w:val="24"/>
          <w:szCs w:val="24"/>
        </w:rPr>
        <w:t xml:space="preserve">, </w:t>
      </w:r>
      <w:r w:rsidR="004E025D">
        <w:rPr>
          <w:rFonts w:ascii="Times New Roman" w:hAnsi="Times New Roman" w:cs="Times New Roman"/>
          <w:sz w:val="24"/>
          <w:szCs w:val="24"/>
        </w:rPr>
        <w:t xml:space="preserve">the study examined </w:t>
      </w:r>
      <w:r w:rsidR="0083185D" w:rsidRPr="0064710A">
        <w:rPr>
          <w:rFonts w:ascii="Times New Roman" w:hAnsi="Times New Roman" w:cs="Times New Roman"/>
          <w:sz w:val="24"/>
          <w:szCs w:val="24"/>
        </w:rPr>
        <w:t>the effect</w:t>
      </w:r>
      <w:r w:rsidR="004E025D">
        <w:rPr>
          <w:rFonts w:ascii="Times New Roman" w:hAnsi="Times New Roman" w:cs="Times New Roman"/>
          <w:sz w:val="24"/>
          <w:szCs w:val="24"/>
        </w:rPr>
        <w:t>s</w:t>
      </w:r>
      <w:r w:rsidR="0083185D" w:rsidRPr="0064710A">
        <w:rPr>
          <w:rFonts w:ascii="Times New Roman" w:hAnsi="Times New Roman" w:cs="Times New Roman"/>
          <w:sz w:val="24"/>
          <w:szCs w:val="24"/>
        </w:rPr>
        <w:t xml:space="preserve"> of weather-related hazards, such as decreased road maintenance, on </w:t>
      </w:r>
      <w:r w:rsidR="004E025D">
        <w:rPr>
          <w:rFonts w:ascii="Times New Roman" w:hAnsi="Times New Roman" w:cs="Times New Roman"/>
          <w:sz w:val="24"/>
          <w:szCs w:val="24"/>
        </w:rPr>
        <w:t xml:space="preserve">the activity-travel behavior of </w:t>
      </w:r>
      <w:r w:rsidR="0083185D" w:rsidRPr="0064710A">
        <w:rPr>
          <w:rFonts w:ascii="Times New Roman" w:hAnsi="Times New Roman" w:cs="Times New Roman"/>
          <w:sz w:val="24"/>
          <w:szCs w:val="24"/>
        </w:rPr>
        <w:t>different age groups (65-69, 70-74, 75-79, and 80-84)</w:t>
      </w:r>
      <w:r w:rsidR="004E025D">
        <w:rPr>
          <w:rFonts w:ascii="Times New Roman" w:hAnsi="Times New Roman" w:cs="Times New Roman"/>
          <w:sz w:val="24"/>
          <w:szCs w:val="24"/>
        </w:rPr>
        <w:t xml:space="preserve"> across seasons</w:t>
      </w:r>
      <w:r w:rsidR="0083185D" w:rsidRPr="0064710A">
        <w:rPr>
          <w:rFonts w:ascii="Times New Roman" w:hAnsi="Times New Roman" w:cs="Times New Roman"/>
          <w:sz w:val="24"/>
          <w:szCs w:val="24"/>
        </w:rPr>
        <w:t>. They also studied the prevalence and impact of health-related issues on travel attitudes and frequency across genders and age groups.</w:t>
      </w:r>
    </w:p>
    <w:p w14:paraId="5486D30C" w14:textId="14B96C4A" w:rsidR="0083185D" w:rsidRPr="0064710A" w:rsidRDefault="0083185D" w:rsidP="00A345A2">
      <w:pPr>
        <w:spacing w:after="0" w:line="240" w:lineRule="auto"/>
        <w:ind w:firstLine="720"/>
        <w:rPr>
          <w:rFonts w:ascii="Times New Roman" w:hAnsi="Times New Roman" w:cs="Times New Roman"/>
          <w:sz w:val="24"/>
          <w:szCs w:val="24"/>
        </w:rPr>
      </w:pPr>
      <w:r w:rsidRPr="0064710A">
        <w:rPr>
          <w:rFonts w:ascii="Times New Roman" w:hAnsi="Times New Roman" w:cs="Times New Roman"/>
          <w:sz w:val="24"/>
          <w:szCs w:val="24"/>
        </w:rPr>
        <w:t xml:space="preserve">Hu </w:t>
      </w:r>
      <w:r w:rsidR="00C1481A" w:rsidRPr="0064710A">
        <w:rPr>
          <w:rFonts w:ascii="Times New Roman" w:hAnsi="Times New Roman" w:cs="Times New Roman"/>
          <w:sz w:val="24"/>
          <w:szCs w:val="24"/>
        </w:rPr>
        <w:t xml:space="preserve">et al. </w:t>
      </w:r>
      <w:r w:rsidRPr="0064710A">
        <w:rPr>
          <w:rFonts w:ascii="Times New Roman" w:hAnsi="Times New Roman" w:cs="Times New Roman"/>
          <w:sz w:val="24"/>
          <w:szCs w:val="24"/>
        </w:rPr>
        <w:t xml:space="preserve">(2013) studied the travel behavior of older people in Changchun, China, a developing </w:t>
      </w:r>
      <w:r w:rsidR="004E025D">
        <w:rPr>
          <w:rFonts w:ascii="Times New Roman" w:hAnsi="Times New Roman" w:cs="Times New Roman"/>
          <w:sz w:val="24"/>
          <w:szCs w:val="24"/>
        </w:rPr>
        <w:t xml:space="preserve">region </w:t>
      </w:r>
      <w:r w:rsidRPr="0064710A">
        <w:rPr>
          <w:rFonts w:ascii="Times New Roman" w:hAnsi="Times New Roman" w:cs="Times New Roman"/>
          <w:sz w:val="24"/>
          <w:szCs w:val="24"/>
        </w:rPr>
        <w:t xml:space="preserve">where the travel behavior of older people was </w:t>
      </w:r>
      <w:r w:rsidR="00106094">
        <w:rPr>
          <w:rFonts w:ascii="Times New Roman" w:hAnsi="Times New Roman" w:cs="Times New Roman"/>
          <w:sz w:val="24"/>
          <w:szCs w:val="24"/>
        </w:rPr>
        <w:t>hypothesized</w:t>
      </w:r>
      <w:r w:rsidRPr="0064710A">
        <w:rPr>
          <w:rFonts w:ascii="Times New Roman" w:hAnsi="Times New Roman" w:cs="Times New Roman"/>
          <w:sz w:val="24"/>
          <w:szCs w:val="24"/>
        </w:rPr>
        <w:t xml:space="preserve"> to be influenced by cultural and economic factors </w:t>
      </w:r>
      <w:r w:rsidR="00106094">
        <w:rPr>
          <w:rFonts w:ascii="Times New Roman" w:hAnsi="Times New Roman" w:cs="Times New Roman"/>
          <w:sz w:val="24"/>
          <w:szCs w:val="24"/>
        </w:rPr>
        <w:t xml:space="preserve">(which are themselves </w:t>
      </w:r>
      <w:r w:rsidRPr="0064710A">
        <w:rPr>
          <w:rFonts w:ascii="Times New Roman" w:hAnsi="Times New Roman" w:cs="Times New Roman"/>
          <w:sz w:val="24"/>
          <w:szCs w:val="24"/>
        </w:rPr>
        <w:t>not influenced by age</w:t>
      </w:r>
      <w:r w:rsidR="00106094">
        <w:rPr>
          <w:rFonts w:ascii="Times New Roman" w:hAnsi="Times New Roman" w:cs="Times New Roman"/>
          <w:sz w:val="24"/>
          <w:szCs w:val="24"/>
        </w:rPr>
        <w:t>)</w:t>
      </w:r>
      <w:r w:rsidRPr="0064710A">
        <w:rPr>
          <w:rFonts w:ascii="Times New Roman" w:hAnsi="Times New Roman" w:cs="Times New Roman"/>
          <w:sz w:val="24"/>
          <w:szCs w:val="24"/>
        </w:rPr>
        <w:t xml:space="preserve">. They studied the number of trips per day, travel mode choice, and activity-travel purposes of older people across age groups including ages 61-65, 66-70, 71-75, and 75+. </w:t>
      </w:r>
      <w:r w:rsidR="00106094">
        <w:rPr>
          <w:rFonts w:ascii="Times New Roman" w:hAnsi="Times New Roman" w:cs="Times New Roman"/>
          <w:sz w:val="24"/>
          <w:szCs w:val="24"/>
        </w:rPr>
        <w:t xml:space="preserve">The study also examined variations in </w:t>
      </w:r>
      <w:r w:rsidRPr="0064710A">
        <w:rPr>
          <w:rFonts w:ascii="Times New Roman" w:hAnsi="Times New Roman" w:cs="Times New Roman"/>
          <w:sz w:val="24"/>
          <w:szCs w:val="24"/>
        </w:rPr>
        <w:t xml:space="preserve">trip frequency by destination activity type </w:t>
      </w:r>
      <w:r w:rsidR="00106094">
        <w:rPr>
          <w:rFonts w:ascii="Times New Roman" w:hAnsi="Times New Roman" w:cs="Times New Roman"/>
          <w:sz w:val="24"/>
          <w:szCs w:val="24"/>
        </w:rPr>
        <w:t>between males and females for the different age subgroups</w:t>
      </w:r>
      <w:r w:rsidRPr="0064710A">
        <w:rPr>
          <w:rFonts w:ascii="Times New Roman" w:hAnsi="Times New Roman" w:cs="Times New Roman"/>
          <w:sz w:val="24"/>
          <w:szCs w:val="24"/>
        </w:rPr>
        <w:t>.</w:t>
      </w:r>
      <w:r w:rsidR="004E025D">
        <w:rPr>
          <w:rFonts w:ascii="Times New Roman" w:hAnsi="Times New Roman" w:cs="Times New Roman"/>
          <w:sz w:val="24"/>
          <w:szCs w:val="24"/>
        </w:rPr>
        <w:t xml:space="preserve"> </w:t>
      </w:r>
      <w:r w:rsidRPr="0064710A">
        <w:rPr>
          <w:rFonts w:ascii="Times New Roman" w:hAnsi="Times New Roman" w:cs="Times New Roman"/>
          <w:sz w:val="24"/>
          <w:szCs w:val="24"/>
        </w:rPr>
        <w:t>Hwang et al. (2015) studied travel patterns and characteristics of the older po</w:t>
      </w:r>
      <w:r w:rsidR="00106094">
        <w:rPr>
          <w:rFonts w:ascii="Times New Roman" w:hAnsi="Times New Roman" w:cs="Times New Roman"/>
          <w:sz w:val="24"/>
          <w:szCs w:val="24"/>
        </w:rPr>
        <w:t>pulation in the State of New York</w:t>
      </w:r>
      <w:r w:rsidRPr="0064710A">
        <w:rPr>
          <w:rFonts w:ascii="Times New Roman" w:hAnsi="Times New Roman" w:cs="Times New Roman"/>
          <w:sz w:val="24"/>
          <w:szCs w:val="24"/>
        </w:rPr>
        <w:t xml:space="preserve">. </w:t>
      </w:r>
      <w:r w:rsidR="00106094">
        <w:rPr>
          <w:rFonts w:ascii="Times New Roman" w:hAnsi="Times New Roman" w:cs="Times New Roman"/>
          <w:sz w:val="24"/>
          <w:szCs w:val="24"/>
        </w:rPr>
        <w:t xml:space="preserve">Their study documented </w:t>
      </w:r>
      <w:r w:rsidRPr="0064710A">
        <w:rPr>
          <w:rFonts w:ascii="Times New Roman" w:hAnsi="Times New Roman" w:cs="Times New Roman"/>
          <w:sz w:val="24"/>
          <w:szCs w:val="24"/>
        </w:rPr>
        <w:t>d</w:t>
      </w:r>
      <w:r w:rsidR="00106094">
        <w:rPr>
          <w:rFonts w:ascii="Times New Roman" w:hAnsi="Times New Roman" w:cs="Times New Roman"/>
          <w:sz w:val="24"/>
          <w:szCs w:val="24"/>
        </w:rPr>
        <w:t>ifferences in travel by age sub</w:t>
      </w:r>
      <w:r w:rsidRPr="0064710A">
        <w:rPr>
          <w:rFonts w:ascii="Times New Roman" w:hAnsi="Times New Roman" w:cs="Times New Roman"/>
          <w:sz w:val="24"/>
          <w:szCs w:val="24"/>
        </w:rPr>
        <w:t xml:space="preserve">groups (65-69, 70-74, 75-79, 80-84, and 85+) </w:t>
      </w:r>
      <w:r w:rsidR="00106094">
        <w:rPr>
          <w:rFonts w:ascii="Times New Roman" w:hAnsi="Times New Roman" w:cs="Times New Roman"/>
          <w:sz w:val="24"/>
          <w:szCs w:val="24"/>
        </w:rPr>
        <w:t>through a</w:t>
      </w:r>
      <w:r w:rsidRPr="0064710A">
        <w:rPr>
          <w:rFonts w:ascii="Times New Roman" w:hAnsi="Times New Roman" w:cs="Times New Roman"/>
          <w:sz w:val="24"/>
          <w:szCs w:val="24"/>
        </w:rPr>
        <w:t xml:space="preserve"> descriptive analysis of the 2009 </w:t>
      </w:r>
      <w:r w:rsidR="00106094">
        <w:rPr>
          <w:rFonts w:ascii="Times New Roman" w:hAnsi="Times New Roman" w:cs="Times New Roman"/>
          <w:sz w:val="24"/>
          <w:szCs w:val="24"/>
        </w:rPr>
        <w:t>National Household Travel Survey (NHTS) New York State sub</w:t>
      </w:r>
      <w:r w:rsidRPr="0064710A">
        <w:rPr>
          <w:rFonts w:ascii="Times New Roman" w:hAnsi="Times New Roman" w:cs="Times New Roman"/>
          <w:sz w:val="24"/>
          <w:szCs w:val="24"/>
        </w:rPr>
        <w:t xml:space="preserve">sample. The analysis </w:t>
      </w:r>
      <w:r w:rsidR="00106094">
        <w:rPr>
          <w:rFonts w:ascii="Times New Roman" w:hAnsi="Times New Roman" w:cs="Times New Roman"/>
          <w:sz w:val="24"/>
          <w:szCs w:val="24"/>
        </w:rPr>
        <w:t>helped uncover</w:t>
      </w:r>
      <w:r w:rsidRPr="0064710A">
        <w:rPr>
          <w:rFonts w:ascii="Times New Roman" w:hAnsi="Times New Roman" w:cs="Times New Roman"/>
          <w:sz w:val="24"/>
          <w:szCs w:val="24"/>
        </w:rPr>
        <w:t xml:space="preserve"> differenc</w:t>
      </w:r>
      <w:r w:rsidR="00106094">
        <w:rPr>
          <w:rFonts w:ascii="Times New Roman" w:hAnsi="Times New Roman" w:cs="Times New Roman"/>
          <w:sz w:val="24"/>
          <w:szCs w:val="24"/>
        </w:rPr>
        <w:t>es in older individuals’ driver status between</w:t>
      </w:r>
      <w:r w:rsidRPr="0064710A">
        <w:rPr>
          <w:rFonts w:ascii="Times New Roman" w:hAnsi="Times New Roman" w:cs="Times New Roman"/>
          <w:sz w:val="24"/>
          <w:szCs w:val="24"/>
        </w:rPr>
        <w:t xml:space="preserve"> urban and rural areas, between males and females, and among age groups. </w:t>
      </w:r>
      <w:r w:rsidR="00A345A2" w:rsidRPr="0064710A">
        <w:rPr>
          <w:rFonts w:ascii="Times New Roman" w:hAnsi="Times New Roman" w:cs="Times New Roman"/>
          <w:sz w:val="24"/>
          <w:szCs w:val="24"/>
        </w:rPr>
        <w:t>Goulias et al. (2007) split the older population in the Puget Sound Regi</w:t>
      </w:r>
      <w:r w:rsidR="00A345A2">
        <w:rPr>
          <w:rFonts w:ascii="Times New Roman" w:hAnsi="Times New Roman" w:cs="Times New Roman"/>
          <w:sz w:val="24"/>
          <w:szCs w:val="24"/>
        </w:rPr>
        <w:t>onal Travel Survey into age subgroups: 50-64, 65-</w:t>
      </w:r>
      <w:r w:rsidR="00A345A2" w:rsidRPr="0064710A">
        <w:rPr>
          <w:rFonts w:ascii="Times New Roman" w:hAnsi="Times New Roman" w:cs="Times New Roman"/>
          <w:sz w:val="24"/>
          <w:szCs w:val="24"/>
        </w:rPr>
        <w:t xml:space="preserve">79, and 80+ years old. They studied the activity-travel </w:t>
      </w:r>
      <w:r w:rsidR="00A345A2">
        <w:rPr>
          <w:rFonts w:ascii="Times New Roman" w:hAnsi="Times New Roman" w:cs="Times New Roman"/>
          <w:sz w:val="24"/>
          <w:szCs w:val="24"/>
        </w:rPr>
        <w:t>patterns of the “baby-</w:t>
      </w:r>
      <w:r w:rsidR="00A345A2" w:rsidRPr="0064710A">
        <w:rPr>
          <w:rFonts w:ascii="Times New Roman" w:hAnsi="Times New Roman" w:cs="Times New Roman"/>
          <w:sz w:val="24"/>
          <w:szCs w:val="24"/>
        </w:rPr>
        <w:t>boomer” generation (people aged 50 to 64 years at the time of the study) and found differences in the activity-travel patterns of baby-boomers compared to individuals of older generations</w:t>
      </w:r>
      <w:r w:rsidR="00A345A2">
        <w:rPr>
          <w:rFonts w:ascii="Times New Roman" w:hAnsi="Times New Roman" w:cs="Times New Roman"/>
          <w:sz w:val="24"/>
          <w:szCs w:val="24"/>
        </w:rPr>
        <w:t xml:space="preserve"> (age subgroups)</w:t>
      </w:r>
      <w:r w:rsidR="00A345A2" w:rsidRPr="0064710A">
        <w:rPr>
          <w:rFonts w:ascii="Times New Roman" w:hAnsi="Times New Roman" w:cs="Times New Roman"/>
          <w:sz w:val="24"/>
          <w:szCs w:val="24"/>
        </w:rPr>
        <w:t xml:space="preserve">. The study </w:t>
      </w:r>
      <w:r w:rsidR="00A345A2">
        <w:rPr>
          <w:rFonts w:ascii="Times New Roman" w:hAnsi="Times New Roman" w:cs="Times New Roman"/>
          <w:sz w:val="24"/>
          <w:szCs w:val="24"/>
        </w:rPr>
        <w:t>concluded that</w:t>
      </w:r>
      <w:r w:rsidR="00A345A2" w:rsidRPr="0064710A">
        <w:rPr>
          <w:rFonts w:ascii="Times New Roman" w:hAnsi="Times New Roman" w:cs="Times New Roman"/>
          <w:sz w:val="24"/>
          <w:szCs w:val="24"/>
        </w:rPr>
        <w:t xml:space="preserve"> further investigation</w:t>
      </w:r>
      <w:r w:rsidR="00A345A2">
        <w:rPr>
          <w:rFonts w:ascii="Times New Roman" w:hAnsi="Times New Roman" w:cs="Times New Roman"/>
          <w:sz w:val="24"/>
          <w:szCs w:val="24"/>
        </w:rPr>
        <w:t xml:space="preserve"> of sub</w:t>
      </w:r>
      <w:r w:rsidR="00A345A2" w:rsidRPr="0064710A">
        <w:rPr>
          <w:rFonts w:ascii="Times New Roman" w:hAnsi="Times New Roman" w:cs="Times New Roman"/>
          <w:sz w:val="24"/>
          <w:szCs w:val="24"/>
        </w:rPr>
        <w:t xml:space="preserve">groups of older people </w:t>
      </w:r>
      <w:r w:rsidR="00A345A2">
        <w:rPr>
          <w:rFonts w:ascii="Times New Roman" w:hAnsi="Times New Roman" w:cs="Times New Roman"/>
          <w:sz w:val="24"/>
          <w:szCs w:val="24"/>
        </w:rPr>
        <w:t xml:space="preserve">was needed to unravel heterogeneity in </w:t>
      </w:r>
      <w:r w:rsidR="00A345A2" w:rsidRPr="0064710A">
        <w:rPr>
          <w:rFonts w:ascii="Times New Roman" w:hAnsi="Times New Roman" w:cs="Times New Roman"/>
          <w:sz w:val="24"/>
          <w:szCs w:val="24"/>
        </w:rPr>
        <w:t>such</w:t>
      </w:r>
      <w:r w:rsidR="00A345A2">
        <w:rPr>
          <w:rFonts w:ascii="Times New Roman" w:hAnsi="Times New Roman" w:cs="Times New Roman"/>
          <w:sz w:val="24"/>
          <w:szCs w:val="24"/>
        </w:rPr>
        <w:t xml:space="preserve"> aspects</w:t>
      </w:r>
      <w:r w:rsidR="00A345A2" w:rsidRPr="0064710A">
        <w:rPr>
          <w:rFonts w:ascii="Times New Roman" w:hAnsi="Times New Roman" w:cs="Times New Roman"/>
          <w:sz w:val="24"/>
          <w:szCs w:val="24"/>
        </w:rPr>
        <w:t xml:space="preserve"> as working status, land use impact</w:t>
      </w:r>
      <w:r w:rsidR="00A345A2">
        <w:rPr>
          <w:rFonts w:ascii="Times New Roman" w:hAnsi="Times New Roman" w:cs="Times New Roman"/>
          <w:sz w:val="24"/>
          <w:szCs w:val="24"/>
        </w:rPr>
        <w:t>s on travel</w:t>
      </w:r>
      <w:r w:rsidR="00A345A2" w:rsidRPr="0064710A">
        <w:rPr>
          <w:rFonts w:ascii="Times New Roman" w:hAnsi="Times New Roman" w:cs="Times New Roman"/>
          <w:sz w:val="24"/>
          <w:szCs w:val="24"/>
        </w:rPr>
        <w:t>, and household composition</w:t>
      </w:r>
      <w:r w:rsidR="00A345A2">
        <w:rPr>
          <w:rFonts w:ascii="Times New Roman" w:hAnsi="Times New Roman" w:cs="Times New Roman"/>
          <w:sz w:val="24"/>
          <w:szCs w:val="24"/>
        </w:rPr>
        <w:t>.</w:t>
      </w:r>
    </w:p>
    <w:p w14:paraId="535B5537" w14:textId="0D67CD8D" w:rsidR="0083185D" w:rsidRPr="0064710A" w:rsidRDefault="00A345A2" w:rsidP="0083185D">
      <w:pPr>
        <w:spacing w:after="0" w:line="240" w:lineRule="auto"/>
        <w:ind w:firstLine="720"/>
        <w:rPr>
          <w:rFonts w:ascii="Times New Roman" w:hAnsi="Times New Roman" w:cs="Times New Roman"/>
          <w:sz w:val="24"/>
          <w:szCs w:val="24"/>
        </w:rPr>
      </w:pPr>
      <w:r w:rsidRPr="0064710A">
        <w:rPr>
          <w:rFonts w:ascii="Times New Roman" w:hAnsi="Times New Roman" w:cs="Times New Roman"/>
          <w:sz w:val="24"/>
          <w:szCs w:val="24"/>
        </w:rPr>
        <w:t xml:space="preserve">Many studies of the built environment recognize that features such as walkability, street connectivity, land use mix, and pedestrian-friendly elements are positively associated with active travel </w:t>
      </w:r>
      <w:r>
        <w:rPr>
          <w:rFonts w:ascii="Times New Roman" w:hAnsi="Times New Roman" w:cs="Times New Roman"/>
          <w:sz w:val="24"/>
          <w:szCs w:val="24"/>
        </w:rPr>
        <w:t>by</w:t>
      </w:r>
      <w:r w:rsidRPr="0064710A">
        <w:rPr>
          <w:rFonts w:ascii="Times New Roman" w:hAnsi="Times New Roman" w:cs="Times New Roman"/>
          <w:sz w:val="24"/>
          <w:szCs w:val="24"/>
        </w:rPr>
        <w:t xml:space="preserve"> older adults (Cerin et al, 2017). </w:t>
      </w:r>
      <w:r w:rsidR="009F4D8D" w:rsidRPr="0064710A">
        <w:rPr>
          <w:rFonts w:ascii="Times New Roman" w:hAnsi="Times New Roman" w:cs="Times New Roman"/>
          <w:sz w:val="24"/>
          <w:szCs w:val="24"/>
        </w:rPr>
        <w:t xml:space="preserve">Maximizing and maintaining cognitive functioning, physical mobility, and functioning of underlying physiological systems is directly related to well-being (Ferruci et al, 2016). </w:t>
      </w:r>
      <w:r>
        <w:rPr>
          <w:rFonts w:ascii="Times New Roman" w:hAnsi="Times New Roman" w:cs="Times New Roman"/>
          <w:sz w:val="24"/>
          <w:szCs w:val="24"/>
        </w:rPr>
        <w:t xml:space="preserve">In this context, </w:t>
      </w:r>
      <w:r w:rsidRPr="0064710A">
        <w:rPr>
          <w:rFonts w:ascii="Times New Roman" w:hAnsi="Times New Roman" w:cs="Times New Roman"/>
          <w:sz w:val="24"/>
          <w:szCs w:val="24"/>
        </w:rPr>
        <w:t xml:space="preserve">O’Hern and Oxley (2015) examined several travel behavior </w:t>
      </w:r>
      <w:r>
        <w:rPr>
          <w:rFonts w:ascii="Times New Roman" w:hAnsi="Times New Roman" w:cs="Times New Roman"/>
          <w:sz w:val="24"/>
          <w:szCs w:val="24"/>
        </w:rPr>
        <w:t>phenomena</w:t>
      </w:r>
      <w:r w:rsidRPr="0064710A">
        <w:rPr>
          <w:rFonts w:ascii="Times New Roman" w:hAnsi="Times New Roman" w:cs="Times New Roman"/>
          <w:sz w:val="24"/>
          <w:szCs w:val="24"/>
        </w:rPr>
        <w:t xml:space="preserve"> associated with active transportation (i.e.</w:t>
      </w:r>
      <w:r>
        <w:rPr>
          <w:rFonts w:ascii="Times New Roman" w:hAnsi="Times New Roman" w:cs="Times New Roman"/>
          <w:sz w:val="24"/>
          <w:szCs w:val="24"/>
        </w:rPr>
        <w:t>,</w:t>
      </w:r>
      <w:r w:rsidRPr="0064710A">
        <w:rPr>
          <w:rFonts w:ascii="Times New Roman" w:hAnsi="Times New Roman" w:cs="Times New Roman"/>
          <w:sz w:val="24"/>
          <w:szCs w:val="24"/>
        </w:rPr>
        <w:t xml:space="preserve"> involv</w:t>
      </w:r>
      <w:r>
        <w:rPr>
          <w:rFonts w:ascii="Times New Roman" w:hAnsi="Times New Roman" w:cs="Times New Roman"/>
          <w:sz w:val="24"/>
          <w:szCs w:val="24"/>
        </w:rPr>
        <w:t>es physical activity) among older sub</w:t>
      </w:r>
      <w:r w:rsidRPr="0064710A">
        <w:rPr>
          <w:rFonts w:ascii="Times New Roman" w:hAnsi="Times New Roman" w:cs="Times New Roman"/>
          <w:sz w:val="24"/>
          <w:szCs w:val="24"/>
        </w:rPr>
        <w:t xml:space="preserve">groups (ages 65-74, 75-84 and 85+) in the Melbourne, Australia area. </w:t>
      </w:r>
      <w:r w:rsidR="009F4D8D">
        <w:rPr>
          <w:rFonts w:ascii="Times New Roman" w:hAnsi="Times New Roman" w:cs="Times New Roman"/>
          <w:sz w:val="24"/>
          <w:szCs w:val="24"/>
        </w:rPr>
        <w:t>They note that i</w:t>
      </w:r>
      <w:r w:rsidR="0083185D" w:rsidRPr="0064710A">
        <w:rPr>
          <w:rFonts w:ascii="Times New Roman" w:hAnsi="Times New Roman" w:cs="Times New Roman"/>
          <w:sz w:val="24"/>
          <w:szCs w:val="24"/>
        </w:rPr>
        <w:t xml:space="preserve">dentifying the </w:t>
      </w:r>
      <w:r w:rsidR="00106094">
        <w:rPr>
          <w:rFonts w:ascii="Times New Roman" w:hAnsi="Times New Roman" w:cs="Times New Roman"/>
          <w:sz w:val="24"/>
          <w:szCs w:val="24"/>
        </w:rPr>
        <w:t>factors that motivate and contribute to</w:t>
      </w:r>
      <w:r w:rsidR="0083185D" w:rsidRPr="0064710A">
        <w:rPr>
          <w:rFonts w:ascii="Times New Roman" w:hAnsi="Times New Roman" w:cs="Times New Roman"/>
          <w:sz w:val="24"/>
          <w:szCs w:val="24"/>
        </w:rPr>
        <w:t xml:space="preserve"> active travel can </w:t>
      </w:r>
      <w:r w:rsidR="00106094">
        <w:rPr>
          <w:rFonts w:ascii="Times New Roman" w:hAnsi="Times New Roman" w:cs="Times New Roman"/>
          <w:sz w:val="24"/>
          <w:szCs w:val="24"/>
        </w:rPr>
        <w:t xml:space="preserve">help </w:t>
      </w:r>
      <w:r w:rsidR="0083185D" w:rsidRPr="0064710A">
        <w:rPr>
          <w:rFonts w:ascii="Times New Roman" w:hAnsi="Times New Roman" w:cs="Times New Roman"/>
          <w:sz w:val="24"/>
          <w:szCs w:val="24"/>
        </w:rPr>
        <w:t xml:space="preserve">inform </w:t>
      </w:r>
      <w:r>
        <w:rPr>
          <w:rFonts w:ascii="Times New Roman" w:hAnsi="Times New Roman" w:cs="Times New Roman"/>
          <w:sz w:val="24"/>
          <w:szCs w:val="24"/>
        </w:rPr>
        <w:t>strategies</w:t>
      </w:r>
      <w:r w:rsidR="0083185D" w:rsidRPr="0064710A">
        <w:rPr>
          <w:rFonts w:ascii="Times New Roman" w:hAnsi="Times New Roman" w:cs="Times New Roman"/>
          <w:sz w:val="24"/>
          <w:szCs w:val="24"/>
        </w:rPr>
        <w:t xml:space="preserve"> that encourage more active travel</w:t>
      </w:r>
      <w:r w:rsidR="00106094">
        <w:rPr>
          <w:rFonts w:ascii="Times New Roman" w:hAnsi="Times New Roman" w:cs="Times New Roman"/>
          <w:sz w:val="24"/>
          <w:szCs w:val="24"/>
        </w:rPr>
        <w:t>, particularly among older people</w:t>
      </w:r>
      <w:r w:rsidR="0083185D" w:rsidRPr="0064710A">
        <w:rPr>
          <w:rFonts w:ascii="Times New Roman" w:hAnsi="Times New Roman" w:cs="Times New Roman"/>
          <w:sz w:val="24"/>
          <w:szCs w:val="24"/>
        </w:rPr>
        <w:t xml:space="preserve">. </w:t>
      </w:r>
    </w:p>
    <w:p w14:paraId="43FBD835" w14:textId="436416CC" w:rsidR="0083185D" w:rsidRPr="0064710A" w:rsidRDefault="00E763A0" w:rsidP="001A249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In recent years, technology has played an increasingly important role in shaping mobility patterns and activity-travel choices. In addition, new </w:t>
      </w:r>
      <w:r w:rsidR="009F4D8D">
        <w:rPr>
          <w:rFonts w:ascii="Times New Roman" w:hAnsi="Times New Roman" w:cs="Times New Roman"/>
          <w:sz w:val="24"/>
          <w:szCs w:val="24"/>
        </w:rPr>
        <w:t xml:space="preserve">sharing- and hailing-based </w:t>
      </w:r>
      <w:r>
        <w:rPr>
          <w:rFonts w:ascii="Times New Roman" w:hAnsi="Times New Roman" w:cs="Times New Roman"/>
          <w:sz w:val="24"/>
          <w:szCs w:val="24"/>
        </w:rPr>
        <w:t>mobility options (made possibl</w:t>
      </w:r>
      <w:r w:rsidR="00C372B4">
        <w:rPr>
          <w:rFonts w:ascii="Times New Roman" w:hAnsi="Times New Roman" w:cs="Times New Roman"/>
          <w:sz w:val="24"/>
          <w:szCs w:val="24"/>
        </w:rPr>
        <w:t xml:space="preserve">e by technology) have emerged. </w:t>
      </w:r>
      <w:r>
        <w:rPr>
          <w:rFonts w:ascii="Times New Roman" w:hAnsi="Times New Roman" w:cs="Times New Roman"/>
          <w:sz w:val="24"/>
          <w:szCs w:val="24"/>
        </w:rPr>
        <w:t xml:space="preserve">Given this rapid transformation of the transportation </w:t>
      </w:r>
      <w:r>
        <w:rPr>
          <w:rFonts w:ascii="Times New Roman" w:hAnsi="Times New Roman" w:cs="Times New Roman"/>
          <w:sz w:val="24"/>
          <w:szCs w:val="24"/>
        </w:rPr>
        <w:lastRenderedPageBreak/>
        <w:t xml:space="preserve">and technology landscape, it is critical to conduct analysis of recent data to better understand differences among older population subgroups to identify those that are truly at risk of social exclusion and mobility poverty.  </w:t>
      </w:r>
      <w:r w:rsidR="009F4D8D">
        <w:rPr>
          <w:rFonts w:ascii="Times New Roman" w:hAnsi="Times New Roman" w:cs="Times New Roman"/>
          <w:sz w:val="24"/>
          <w:szCs w:val="24"/>
        </w:rPr>
        <w:t>For this reason, t</w:t>
      </w:r>
      <w:r>
        <w:rPr>
          <w:rFonts w:ascii="Times New Roman" w:hAnsi="Times New Roman" w:cs="Times New Roman"/>
          <w:sz w:val="24"/>
          <w:szCs w:val="24"/>
        </w:rPr>
        <w:t xml:space="preserve">his paper </w:t>
      </w:r>
      <w:r w:rsidR="0083185D" w:rsidRPr="0064710A">
        <w:rPr>
          <w:rFonts w:ascii="Times New Roman" w:hAnsi="Times New Roman" w:cs="Times New Roman"/>
          <w:sz w:val="24"/>
          <w:szCs w:val="24"/>
        </w:rPr>
        <w:t xml:space="preserve">aims to </w:t>
      </w:r>
      <w:r>
        <w:rPr>
          <w:rFonts w:ascii="Times New Roman" w:hAnsi="Times New Roman" w:cs="Times New Roman"/>
          <w:sz w:val="24"/>
          <w:szCs w:val="24"/>
        </w:rPr>
        <w:t xml:space="preserve">study </w:t>
      </w:r>
      <w:r w:rsidR="0083185D" w:rsidRPr="0064710A">
        <w:rPr>
          <w:rFonts w:ascii="Times New Roman" w:hAnsi="Times New Roman" w:cs="Times New Roman"/>
          <w:sz w:val="24"/>
          <w:szCs w:val="24"/>
        </w:rPr>
        <w:t>differences in the use of technolog</w:t>
      </w:r>
      <w:r>
        <w:rPr>
          <w:rFonts w:ascii="Times New Roman" w:hAnsi="Times New Roman" w:cs="Times New Roman"/>
          <w:sz w:val="24"/>
          <w:szCs w:val="24"/>
        </w:rPr>
        <w:t xml:space="preserve">y for fulfilling activity needs (e.g., </w:t>
      </w:r>
      <w:r w:rsidR="0083185D" w:rsidRPr="0064710A">
        <w:rPr>
          <w:rFonts w:ascii="Times New Roman" w:hAnsi="Times New Roman" w:cs="Times New Roman"/>
          <w:sz w:val="24"/>
          <w:szCs w:val="24"/>
        </w:rPr>
        <w:t>online shopping</w:t>
      </w:r>
      <w:r>
        <w:rPr>
          <w:rFonts w:ascii="Times New Roman" w:hAnsi="Times New Roman" w:cs="Times New Roman"/>
          <w:sz w:val="24"/>
          <w:szCs w:val="24"/>
        </w:rPr>
        <w:t>)</w:t>
      </w:r>
      <w:r w:rsidR="0083185D" w:rsidRPr="0064710A">
        <w:rPr>
          <w:rFonts w:ascii="Times New Roman" w:hAnsi="Times New Roman" w:cs="Times New Roman"/>
          <w:sz w:val="24"/>
          <w:szCs w:val="24"/>
        </w:rPr>
        <w:t xml:space="preserve"> </w:t>
      </w:r>
      <w:r>
        <w:rPr>
          <w:rFonts w:ascii="Times New Roman" w:hAnsi="Times New Roman" w:cs="Times New Roman"/>
          <w:sz w:val="24"/>
          <w:szCs w:val="24"/>
        </w:rPr>
        <w:t>among older age groups</w:t>
      </w:r>
      <w:r w:rsidR="0083185D" w:rsidRPr="0064710A">
        <w:rPr>
          <w:rFonts w:ascii="Times New Roman" w:hAnsi="Times New Roman" w:cs="Times New Roman"/>
          <w:sz w:val="24"/>
          <w:szCs w:val="24"/>
        </w:rPr>
        <w:t xml:space="preserve">. As </w:t>
      </w:r>
      <w:r w:rsidR="00990D72">
        <w:rPr>
          <w:rFonts w:ascii="Times New Roman" w:hAnsi="Times New Roman" w:cs="Times New Roman"/>
          <w:sz w:val="24"/>
          <w:szCs w:val="24"/>
        </w:rPr>
        <w:t>an increasing number of older people continue to work past the traditional retirement age,</w:t>
      </w:r>
      <w:r w:rsidR="0083185D" w:rsidRPr="0064710A">
        <w:rPr>
          <w:rFonts w:ascii="Times New Roman" w:hAnsi="Times New Roman" w:cs="Times New Roman"/>
          <w:sz w:val="24"/>
          <w:szCs w:val="24"/>
        </w:rPr>
        <w:t xml:space="preserve"> </w:t>
      </w:r>
      <w:r w:rsidR="00990D72">
        <w:rPr>
          <w:rFonts w:ascii="Times New Roman" w:hAnsi="Times New Roman" w:cs="Times New Roman"/>
          <w:sz w:val="24"/>
          <w:szCs w:val="24"/>
        </w:rPr>
        <w:t>understanding technology usage patterns and activity-travel behaviors of older workers and non-workers may help shed light on the specific mobility needs of different subgroups</w:t>
      </w:r>
      <w:r w:rsidR="0083185D" w:rsidRPr="0064710A">
        <w:rPr>
          <w:rFonts w:ascii="Times New Roman" w:hAnsi="Times New Roman" w:cs="Times New Roman"/>
          <w:sz w:val="24"/>
          <w:szCs w:val="24"/>
        </w:rPr>
        <w:t xml:space="preserve">. </w:t>
      </w:r>
      <w:r w:rsidR="00990D72">
        <w:rPr>
          <w:rFonts w:ascii="Times New Roman" w:hAnsi="Times New Roman" w:cs="Times New Roman"/>
          <w:sz w:val="24"/>
          <w:szCs w:val="24"/>
        </w:rPr>
        <w:t xml:space="preserve">This study employs the latest version of the National Household Travel Survey (NHTS), thus providing a robust basis to uncover differences across older people subgroups while recognizing the very different technological landscape prevalent in 2017 (when the latest NHTS data was collected).  </w:t>
      </w:r>
      <w:r w:rsidR="0083185D">
        <w:rPr>
          <w:rFonts w:ascii="Times New Roman" w:hAnsi="Times New Roman" w:cs="Times New Roman"/>
          <w:sz w:val="24"/>
          <w:szCs w:val="24"/>
        </w:rPr>
        <w:t>Unique</w:t>
      </w:r>
      <w:r w:rsidR="0083185D" w:rsidRPr="0064710A">
        <w:rPr>
          <w:rFonts w:ascii="Times New Roman" w:hAnsi="Times New Roman" w:cs="Times New Roman"/>
          <w:sz w:val="24"/>
          <w:szCs w:val="24"/>
        </w:rPr>
        <w:t xml:space="preserve"> dimensions of older people’s activity</w:t>
      </w:r>
      <w:r w:rsidR="00990D72">
        <w:rPr>
          <w:rFonts w:ascii="Times New Roman" w:hAnsi="Times New Roman" w:cs="Times New Roman"/>
          <w:sz w:val="24"/>
          <w:szCs w:val="24"/>
        </w:rPr>
        <w:t xml:space="preserve">-travel behavior, that have not been studied </w:t>
      </w:r>
      <w:r w:rsidR="009F4D8D">
        <w:rPr>
          <w:rFonts w:ascii="Times New Roman" w:hAnsi="Times New Roman" w:cs="Times New Roman"/>
          <w:sz w:val="24"/>
          <w:szCs w:val="24"/>
        </w:rPr>
        <w:t xml:space="preserve">extensively </w:t>
      </w:r>
      <w:r w:rsidR="00990D72">
        <w:rPr>
          <w:rFonts w:ascii="Times New Roman" w:hAnsi="Times New Roman" w:cs="Times New Roman"/>
          <w:sz w:val="24"/>
          <w:szCs w:val="24"/>
        </w:rPr>
        <w:t>in the context of seniors in the past,</w:t>
      </w:r>
      <w:r w:rsidR="0083185D">
        <w:rPr>
          <w:rFonts w:ascii="Times New Roman" w:hAnsi="Times New Roman" w:cs="Times New Roman"/>
          <w:sz w:val="24"/>
          <w:szCs w:val="24"/>
        </w:rPr>
        <w:t xml:space="preserve"> are examined</w:t>
      </w:r>
      <w:r w:rsidR="0083185D" w:rsidRPr="0064710A">
        <w:rPr>
          <w:rFonts w:ascii="Times New Roman" w:hAnsi="Times New Roman" w:cs="Times New Roman"/>
          <w:sz w:val="24"/>
          <w:szCs w:val="24"/>
        </w:rPr>
        <w:t xml:space="preserve"> </w:t>
      </w:r>
      <w:r w:rsidR="009F4D8D">
        <w:rPr>
          <w:rFonts w:ascii="Times New Roman" w:hAnsi="Times New Roman" w:cs="Times New Roman"/>
          <w:sz w:val="24"/>
          <w:szCs w:val="24"/>
        </w:rPr>
        <w:t xml:space="preserve">in this study </w:t>
      </w:r>
      <w:r w:rsidR="00990D72">
        <w:rPr>
          <w:rFonts w:ascii="Times New Roman" w:hAnsi="Times New Roman" w:cs="Times New Roman"/>
          <w:sz w:val="24"/>
          <w:szCs w:val="24"/>
        </w:rPr>
        <w:t>(</w:t>
      </w:r>
      <w:r w:rsidR="0083185D" w:rsidRPr="0064710A">
        <w:rPr>
          <w:rFonts w:ascii="Times New Roman" w:hAnsi="Times New Roman" w:cs="Times New Roman"/>
          <w:sz w:val="24"/>
          <w:szCs w:val="24"/>
        </w:rPr>
        <w:t>including</w:t>
      </w:r>
      <w:r w:rsidR="00990D72">
        <w:rPr>
          <w:rFonts w:ascii="Times New Roman" w:hAnsi="Times New Roman" w:cs="Times New Roman"/>
          <w:sz w:val="24"/>
          <w:szCs w:val="24"/>
        </w:rPr>
        <w:t>, for example,</w:t>
      </w:r>
      <w:r w:rsidR="0083185D" w:rsidRPr="0064710A">
        <w:rPr>
          <w:rFonts w:ascii="Times New Roman" w:hAnsi="Times New Roman" w:cs="Times New Roman"/>
          <w:sz w:val="24"/>
          <w:szCs w:val="24"/>
        </w:rPr>
        <w:t xml:space="preserve"> virtual activities</w:t>
      </w:r>
      <w:r w:rsidR="00990D72">
        <w:rPr>
          <w:rFonts w:ascii="Times New Roman" w:hAnsi="Times New Roman" w:cs="Times New Roman"/>
          <w:sz w:val="24"/>
          <w:szCs w:val="24"/>
        </w:rPr>
        <w:t xml:space="preserve"> and technology usage)</w:t>
      </w:r>
      <w:r w:rsidR="0083185D" w:rsidRPr="0064710A">
        <w:rPr>
          <w:rFonts w:ascii="Times New Roman" w:hAnsi="Times New Roman" w:cs="Times New Roman"/>
          <w:sz w:val="24"/>
          <w:szCs w:val="24"/>
        </w:rPr>
        <w:t xml:space="preserve">. </w:t>
      </w:r>
      <w:r w:rsidR="009F4D8D">
        <w:rPr>
          <w:rFonts w:ascii="Times New Roman" w:hAnsi="Times New Roman" w:cs="Times New Roman"/>
          <w:sz w:val="24"/>
          <w:szCs w:val="24"/>
        </w:rPr>
        <w:t xml:space="preserve">In addition, model estimation efforts presented in this paper </w:t>
      </w:r>
      <w:r w:rsidR="00990D72">
        <w:rPr>
          <w:rFonts w:ascii="Times New Roman" w:hAnsi="Times New Roman" w:cs="Times New Roman"/>
          <w:sz w:val="24"/>
          <w:szCs w:val="24"/>
        </w:rPr>
        <w:t xml:space="preserve">shed light on the </w:t>
      </w:r>
      <w:r w:rsidR="0083185D" w:rsidRPr="0064710A">
        <w:rPr>
          <w:rFonts w:ascii="Times New Roman" w:hAnsi="Times New Roman" w:cs="Times New Roman"/>
          <w:sz w:val="24"/>
          <w:szCs w:val="24"/>
        </w:rPr>
        <w:t>socioeconomic, behavioral, health-related, and built envir</w:t>
      </w:r>
      <w:r w:rsidR="00990D72">
        <w:rPr>
          <w:rFonts w:ascii="Times New Roman" w:hAnsi="Times New Roman" w:cs="Times New Roman"/>
          <w:sz w:val="24"/>
          <w:szCs w:val="24"/>
        </w:rPr>
        <w:t>onment influences on mode choice, activity engagement</w:t>
      </w:r>
      <w:r w:rsidR="0083185D" w:rsidRPr="0064710A">
        <w:rPr>
          <w:rFonts w:ascii="Times New Roman" w:hAnsi="Times New Roman" w:cs="Times New Roman"/>
          <w:sz w:val="24"/>
          <w:szCs w:val="24"/>
        </w:rPr>
        <w:t xml:space="preserve">, </w:t>
      </w:r>
      <w:r w:rsidR="00990D72">
        <w:rPr>
          <w:rFonts w:ascii="Times New Roman" w:hAnsi="Times New Roman" w:cs="Times New Roman"/>
          <w:sz w:val="24"/>
          <w:szCs w:val="24"/>
        </w:rPr>
        <w:t xml:space="preserve">extent of </w:t>
      </w:r>
      <w:r w:rsidR="0083185D" w:rsidRPr="0064710A">
        <w:rPr>
          <w:rFonts w:ascii="Times New Roman" w:hAnsi="Times New Roman" w:cs="Times New Roman"/>
          <w:sz w:val="24"/>
          <w:szCs w:val="24"/>
        </w:rPr>
        <w:t>action space, and time use for older people</w:t>
      </w:r>
      <w:r w:rsidR="00990D72">
        <w:rPr>
          <w:rFonts w:ascii="Times New Roman" w:hAnsi="Times New Roman" w:cs="Times New Roman"/>
          <w:sz w:val="24"/>
          <w:szCs w:val="24"/>
        </w:rPr>
        <w:t>, while recognizing the heterogeneity that may be prevalent</w:t>
      </w:r>
      <w:r w:rsidR="0083185D" w:rsidRPr="0064710A">
        <w:rPr>
          <w:rFonts w:ascii="Times New Roman" w:hAnsi="Times New Roman" w:cs="Times New Roman"/>
          <w:sz w:val="24"/>
          <w:szCs w:val="24"/>
        </w:rPr>
        <w:t>.</w:t>
      </w:r>
    </w:p>
    <w:p w14:paraId="4ABBEE36" w14:textId="24CAA741" w:rsidR="0098283D" w:rsidRPr="00990D72" w:rsidRDefault="0098283D" w:rsidP="00990D72">
      <w:pPr>
        <w:spacing w:after="0" w:line="240" w:lineRule="auto"/>
        <w:rPr>
          <w:rFonts w:ascii="Times New Roman" w:hAnsi="Times New Roman" w:cs="Times New Roman"/>
          <w:sz w:val="24"/>
          <w:szCs w:val="24"/>
        </w:rPr>
      </w:pPr>
    </w:p>
    <w:p w14:paraId="3DC0D2D6" w14:textId="77777777" w:rsidR="00795004" w:rsidRPr="00DE4DCE" w:rsidRDefault="00795004" w:rsidP="009066E9">
      <w:pPr>
        <w:pStyle w:val="ListParagraph"/>
        <w:numPr>
          <w:ilvl w:val="0"/>
          <w:numId w:val="2"/>
        </w:numPr>
        <w:spacing w:after="0" w:line="240" w:lineRule="auto"/>
        <w:rPr>
          <w:rFonts w:ascii="Times New Roman" w:hAnsi="Times New Roman" w:cs="Times New Roman"/>
          <w:b/>
          <w:sz w:val="24"/>
          <w:szCs w:val="24"/>
        </w:rPr>
      </w:pPr>
      <w:r w:rsidRPr="00DE4DCE">
        <w:rPr>
          <w:rFonts w:ascii="Times New Roman" w:hAnsi="Times New Roman" w:cs="Times New Roman"/>
          <w:b/>
          <w:sz w:val="24"/>
          <w:szCs w:val="24"/>
        </w:rPr>
        <w:t>D</w:t>
      </w:r>
      <w:r w:rsidR="00A76B0D" w:rsidRPr="00DE4DCE">
        <w:rPr>
          <w:rFonts w:ascii="Times New Roman" w:hAnsi="Times New Roman" w:cs="Times New Roman"/>
          <w:b/>
          <w:sz w:val="24"/>
          <w:szCs w:val="24"/>
        </w:rPr>
        <w:t xml:space="preserve">ATA </w:t>
      </w:r>
      <w:r w:rsidRPr="00DE4DCE">
        <w:rPr>
          <w:rFonts w:ascii="Times New Roman" w:hAnsi="Times New Roman" w:cs="Times New Roman"/>
          <w:b/>
          <w:sz w:val="24"/>
          <w:szCs w:val="24"/>
        </w:rPr>
        <w:t>DESCRIPTION</w:t>
      </w:r>
    </w:p>
    <w:p w14:paraId="4309FE27" w14:textId="2891C639" w:rsidR="006F25CA" w:rsidRDefault="006F25CA" w:rsidP="009066E9">
      <w:pPr>
        <w:spacing w:after="0" w:line="240" w:lineRule="auto"/>
        <w:rPr>
          <w:rFonts w:ascii="Times New Roman" w:hAnsi="Times New Roman" w:cs="Times New Roman"/>
          <w:sz w:val="24"/>
          <w:szCs w:val="24"/>
        </w:rPr>
      </w:pPr>
      <w:r w:rsidRPr="006F25CA">
        <w:rPr>
          <w:rFonts w:ascii="Times New Roman" w:hAnsi="Times New Roman" w:cs="Times New Roman"/>
          <w:sz w:val="24"/>
          <w:szCs w:val="24"/>
        </w:rPr>
        <w:t>T</w:t>
      </w:r>
      <w:r w:rsidR="009855F1">
        <w:rPr>
          <w:rFonts w:ascii="Times New Roman" w:hAnsi="Times New Roman" w:cs="Times New Roman"/>
          <w:sz w:val="24"/>
          <w:szCs w:val="24"/>
        </w:rPr>
        <w:t>he data source for this study</w:t>
      </w:r>
      <w:r w:rsidRPr="006F25CA">
        <w:rPr>
          <w:rFonts w:ascii="Times New Roman" w:hAnsi="Times New Roman" w:cs="Times New Roman"/>
          <w:sz w:val="24"/>
          <w:szCs w:val="24"/>
        </w:rPr>
        <w:t xml:space="preserve"> is the 2017 National Household Travel Survey (</w:t>
      </w:r>
      <w:r w:rsidR="00DE6C7A">
        <w:rPr>
          <w:rFonts w:ascii="Times New Roman" w:hAnsi="Times New Roman" w:cs="Times New Roman"/>
          <w:sz w:val="24"/>
          <w:szCs w:val="24"/>
        </w:rPr>
        <w:t>FHWA, 201</w:t>
      </w:r>
      <w:r w:rsidR="004B49BB">
        <w:rPr>
          <w:rFonts w:ascii="Times New Roman" w:hAnsi="Times New Roman" w:cs="Times New Roman"/>
          <w:sz w:val="24"/>
          <w:szCs w:val="24"/>
        </w:rPr>
        <w:t>7</w:t>
      </w:r>
      <w:r w:rsidR="000765FA">
        <w:rPr>
          <w:rFonts w:ascii="Times New Roman" w:hAnsi="Times New Roman" w:cs="Times New Roman"/>
          <w:sz w:val="24"/>
          <w:szCs w:val="24"/>
        </w:rPr>
        <w:t>; NCTCOG, 2018</w:t>
      </w:r>
      <w:r w:rsidR="00DE6C7A">
        <w:rPr>
          <w:rFonts w:ascii="Times New Roman" w:hAnsi="Times New Roman" w:cs="Times New Roman"/>
          <w:sz w:val="24"/>
          <w:szCs w:val="24"/>
        </w:rPr>
        <w:t>)</w:t>
      </w:r>
      <w:r w:rsidRPr="006F25CA">
        <w:rPr>
          <w:rFonts w:ascii="Times New Roman" w:hAnsi="Times New Roman" w:cs="Times New Roman"/>
          <w:sz w:val="24"/>
          <w:szCs w:val="24"/>
        </w:rPr>
        <w:t xml:space="preserve">. This dataset includes information about the number of trips by all modes including walking, cycling, personal vehicle, public transit, ride-hailing, </w:t>
      </w:r>
      <w:r w:rsidR="0098283D">
        <w:rPr>
          <w:rFonts w:ascii="Times New Roman" w:hAnsi="Times New Roman" w:cs="Times New Roman"/>
          <w:sz w:val="24"/>
          <w:szCs w:val="24"/>
        </w:rPr>
        <w:t xml:space="preserve">and car share. The current study focuses </w:t>
      </w:r>
      <w:r w:rsidRPr="006F25CA">
        <w:rPr>
          <w:rFonts w:ascii="Times New Roman" w:hAnsi="Times New Roman" w:cs="Times New Roman"/>
          <w:sz w:val="24"/>
          <w:szCs w:val="24"/>
        </w:rPr>
        <w:t xml:space="preserve">on examining travel behavior </w:t>
      </w:r>
      <w:r w:rsidR="00990D72">
        <w:rPr>
          <w:rFonts w:ascii="Times New Roman" w:hAnsi="Times New Roman" w:cs="Times New Roman"/>
          <w:sz w:val="24"/>
          <w:szCs w:val="24"/>
        </w:rPr>
        <w:t xml:space="preserve">of older people </w:t>
      </w:r>
      <w:r w:rsidRPr="006F25CA">
        <w:rPr>
          <w:rFonts w:ascii="Times New Roman" w:hAnsi="Times New Roman" w:cs="Times New Roman"/>
          <w:sz w:val="24"/>
          <w:szCs w:val="24"/>
        </w:rPr>
        <w:t>during weekdays in the Dallas-Fort Worth (DFW) Metropolitan area</w:t>
      </w:r>
      <w:r w:rsidR="009855F1">
        <w:rPr>
          <w:rFonts w:ascii="Times New Roman" w:hAnsi="Times New Roman" w:cs="Times New Roman"/>
          <w:sz w:val="24"/>
          <w:szCs w:val="24"/>
        </w:rPr>
        <w:t>.</w:t>
      </w:r>
      <w:r w:rsidRPr="006F25CA">
        <w:rPr>
          <w:rFonts w:ascii="Times New Roman" w:hAnsi="Times New Roman" w:cs="Times New Roman"/>
          <w:sz w:val="24"/>
          <w:szCs w:val="24"/>
        </w:rPr>
        <w:t xml:space="preserve"> In the DFW metro sample, information from 18,426 people is a</w:t>
      </w:r>
      <w:r w:rsidR="009855F1">
        <w:rPr>
          <w:rFonts w:ascii="Times New Roman" w:hAnsi="Times New Roman" w:cs="Times New Roman"/>
          <w:sz w:val="24"/>
          <w:szCs w:val="24"/>
        </w:rPr>
        <w:t>vailable, 7,522 (40.8 percent</w:t>
      </w:r>
      <w:r w:rsidR="0098283D">
        <w:rPr>
          <w:rFonts w:ascii="Times New Roman" w:hAnsi="Times New Roman" w:cs="Times New Roman"/>
          <w:sz w:val="24"/>
          <w:szCs w:val="24"/>
        </w:rPr>
        <w:t>) of whom</w:t>
      </w:r>
      <w:r w:rsidRPr="006F25CA">
        <w:rPr>
          <w:rFonts w:ascii="Times New Roman" w:hAnsi="Times New Roman" w:cs="Times New Roman"/>
          <w:sz w:val="24"/>
          <w:szCs w:val="24"/>
        </w:rPr>
        <w:t xml:space="preserve"> are aged 55 or older. In this subsample of 7,522 individuals, differences in activity-travel patterns </w:t>
      </w:r>
      <w:r w:rsidR="009855F1">
        <w:rPr>
          <w:rFonts w:ascii="Times New Roman" w:hAnsi="Times New Roman" w:cs="Times New Roman"/>
          <w:sz w:val="24"/>
          <w:szCs w:val="24"/>
        </w:rPr>
        <w:t xml:space="preserve">are </w:t>
      </w:r>
      <w:r w:rsidR="0098283D">
        <w:rPr>
          <w:rFonts w:ascii="Times New Roman" w:hAnsi="Times New Roman" w:cs="Times New Roman"/>
          <w:sz w:val="24"/>
          <w:szCs w:val="24"/>
        </w:rPr>
        <w:t xml:space="preserve">examined </w:t>
      </w:r>
      <w:r w:rsidRPr="006F25CA">
        <w:rPr>
          <w:rFonts w:ascii="Times New Roman" w:hAnsi="Times New Roman" w:cs="Times New Roman"/>
          <w:sz w:val="24"/>
          <w:szCs w:val="24"/>
        </w:rPr>
        <w:t>by socioeconomic factors, built environment variables, attitudes, and medical condition status and duration.</w:t>
      </w:r>
      <w:r w:rsidR="0083533D">
        <w:rPr>
          <w:rFonts w:ascii="Times New Roman" w:hAnsi="Times New Roman" w:cs="Times New Roman"/>
          <w:sz w:val="24"/>
          <w:szCs w:val="24"/>
        </w:rPr>
        <w:t xml:space="preserve"> </w:t>
      </w:r>
      <w:r w:rsidR="007B4C55" w:rsidRPr="007B4C55">
        <w:rPr>
          <w:rFonts w:ascii="Times New Roman" w:hAnsi="Times New Roman" w:cs="Times New Roman"/>
          <w:sz w:val="24"/>
          <w:szCs w:val="24"/>
        </w:rPr>
        <w:t xml:space="preserve">Key descriptive statistics </w:t>
      </w:r>
      <w:r w:rsidR="0098283D">
        <w:rPr>
          <w:rFonts w:ascii="Times New Roman" w:hAnsi="Times New Roman" w:cs="Times New Roman"/>
          <w:sz w:val="24"/>
          <w:szCs w:val="24"/>
        </w:rPr>
        <w:t>for</w:t>
      </w:r>
      <w:r w:rsidR="007B4C55" w:rsidRPr="007B4C55">
        <w:rPr>
          <w:rFonts w:ascii="Times New Roman" w:hAnsi="Times New Roman" w:cs="Times New Roman"/>
          <w:sz w:val="24"/>
          <w:szCs w:val="24"/>
        </w:rPr>
        <w:t xml:space="preserve"> the different age groups are summarized in Table 1, with the</w:t>
      </w:r>
      <w:r w:rsidR="009855F1">
        <w:rPr>
          <w:rFonts w:ascii="Times New Roman" w:hAnsi="Times New Roman" w:cs="Times New Roman"/>
          <w:sz w:val="24"/>
          <w:szCs w:val="24"/>
        </w:rPr>
        <w:t xml:space="preserve"> age group 25-54 years</w:t>
      </w:r>
      <w:r w:rsidR="007B4C55">
        <w:rPr>
          <w:rFonts w:ascii="Times New Roman" w:hAnsi="Times New Roman" w:cs="Times New Roman"/>
          <w:sz w:val="24"/>
          <w:szCs w:val="24"/>
        </w:rPr>
        <w:t xml:space="preserve"> included for comparison. </w:t>
      </w:r>
      <w:r w:rsidR="002A7C89">
        <w:rPr>
          <w:rFonts w:ascii="Times New Roman" w:hAnsi="Times New Roman" w:cs="Times New Roman"/>
          <w:sz w:val="24"/>
          <w:szCs w:val="24"/>
        </w:rPr>
        <w:t>The</w:t>
      </w:r>
      <w:r w:rsidR="0098283D">
        <w:rPr>
          <w:rFonts w:ascii="Times New Roman" w:hAnsi="Times New Roman" w:cs="Times New Roman"/>
          <w:sz w:val="24"/>
          <w:szCs w:val="24"/>
        </w:rPr>
        <w:t xml:space="preserve"> study focuses on uncovering</w:t>
      </w:r>
      <w:r w:rsidRPr="006F25CA">
        <w:rPr>
          <w:rFonts w:ascii="Times New Roman" w:hAnsi="Times New Roman" w:cs="Times New Roman"/>
          <w:sz w:val="24"/>
          <w:szCs w:val="24"/>
        </w:rPr>
        <w:t xml:space="preserve"> activity-travel pattern variations across four different </w:t>
      </w:r>
      <w:r w:rsidR="00990D72">
        <w:rPr>
          <w:rFonts w:ascii="Times New Roman" w:hAnsi="Times New Roman" w:cs="Times New Roman"/>
          <w:sz w:val="24"/>
          <w:szCs w:val="24"/>
        </w:rPr>
        <w:t xml:space="preserve">older </w:t>
      </w:r>
      <w:r w:rsidRPr="006F25CA">
        <w:rPr>
          <w:rFonts w:ascii="Times New Roman" w:hAnsi="Times New Roman" w:cs="Times New Roman"/>
          <w:sz w:val="24"/>
          <w:szCs w:val="24"/>
        </w:rPr>
        <w:t xml:space="preserve">age groups (55-64 years, 65-74 years, 74-85 years, and 85 years and older), </w:t>
      </w:r>
      <w:r w:rsidR="003C5652">
        <w:rPr>
          <w:rFonts w:ascii="Times New Roman" w:hAnsi="Times New Roman" w:cs="Times New Roman"/>
          <w:sz w:val="24"/>
          <w:szCs w:val="24"/>
        </w:rPr>
        <w:t xml:space="preserve">along </w:t>
      </w:r>
      <w:r w:rsidR="002A7C89">
        <w:rPr>
          <w:rFonts w:ascii="Times New Roman" w:hAnsi="Times New Roman" w:cs="Times New Roman"/>
          <w:sz w:val="24"/>
          <w:szCs w:val="24"/>
        </w:rPr>
        <w:t>several</w:t>
      </w:r>
      <w:r w:rsidR="003C5652">
        <w:rPr>
          <w:rFonts w:ascii="Times New Roman" w:hAnsi="Times New Roman" w:cs="Times New Roman"/>
          <w:sz w:val="24"/>
          <w:szCs w:val="24"/>
        </w:rPr>
        <w:t xml:space="preserve"> dimensions such as gender and working status.</w:t>
      </w:r>
    </w:p>
    <w:p w14:paraId="7ACD68A3" w14:textId="483531D7" w:rsidR="00CE1F5E" w:rsidRDefault="00E710C6" w:rsidP="0050459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K</w:t>
      </w:r>
      <w:r w:rsidR="003C5652">
        <w:rPr>
          <w:rFonts w:ascii="Times New Roman" w:hAnsi="Times New Roman" w:cs="Times New Roman"/>
          <w:sz w:val="24"/>
          <w:szCs w:val="24"/>
        </w:rPr>
        <w:t>ey differences by age group in</w:t>
      </w:r>
      <w:r>
        <w:rPr>
          <w:rFonts w:ascii="Times New Roman" w:hAnsi="Times New Roman" w:cs="Times New Roman"/>
          <w:sz w:val="24"/>
          <w:szCs w:val="24"/>
        </w:rPr>
        <w:t xml:space="preserve"> Table 1 </w:t>
      </w:r>
      <w:r w:rsidR="003C5652">
        <w:rPr>
          <w:rFonts w:ascii="Times New Roman" w:hAnsi="Times New Roman" w:cs="Times New Roman"/>
          <w:sz w:val="24"/>
          <w:szCs w:val="24"/>
        </w:rPr>
        <w:t>suggest</w:t>
      </w:r>
      <w:r>
        <w:rPr>
          <w:rFonts w:ascii="Times New Roman" w:hAnsi="Times New Roman" w:cs="Times New Roman"/>
          <w:sz w:val="24"/>
          <w:szCs w:val="24"/>
        </w:rPr>
        <w:t xml:space="preserve"> that the older </w:t>
      </w:r>
      <w:r w:rsidR="00990D72">
        <w:rPr>
          <w:rFonts w:ascii="Times New Roman" w:hAnsi="Times New Roman" w:cs="Times New Roman"/>
          <w:sz w:val="24"/>
          <w:szCs w:val="24"/>
        </w:rPr>
        <w:t xml:space="preserve">old people </w:t>
      </w:r>
      <w:r>
        <w:rPr>
          <w:rFonts w:ascii="Times New Roman" w:hAnsi="Times New Roman" w:cs="Times New Roman"/>
          <w:sz w:val="24"/>
          <w:szCs w:val="24"/>
        </w:rPr>
        <w:t xml:space="preserve">are less likely to be full-time and part-time workers than the younger </w:t>
      </w:r>
      <w:r w:rsidR="00990D72">
        <w:rPr>
          <w:rFonts w:ascii="Times New Roman" w:hAnsi="Times New Roman" w:cs="Times New Roman"/>
          <w:sz w:val="24"/>
          <w:szCs w:val="24"/>
        </w:rPr>
        <w:t>old people</w:t>
      </w:r>
      <w:r>
        <w:rPr>
          <w:rFonts w:ascii="Times New Roman" w:hAnsi="Times New Roman" w:cs="Times New Roman"/>
          <w:sz w:val="24"/>
          <w:szCs w:val="24"/>
        </w:rPr>
        <w:t xml:space="preserve">. Also, </w:t>
      </w:r>
      <w:r w:rsidR="002A7C89">
        <w:rPr>
          <w:rFonts w:ascii="Times New Roman" w:hAnsi="Times New Roman" w:cs="Times New Roman"/>
          <w:sz w:val="24"/>
          <w:szCs w:val="24"/>
        </w:rPr>
        <w:t>most</w:t>
      </w:r>
      <w:r>
        <w:rPr>
          <w:rFonts w:ascii="Times New Roman" w:hAnsi="Times New Roman" w:cs="Times New Roman"/>
          <w:sz w:val="24"/>
          <w:szCs w:val="24"/>
        </w:rPr>
        <w:t xml:space="preserve"> individuals</w:t>
      </w:r>
      <w:r w:rsidR="003C5652">
        <w:rPr>
          <w:rFonts w:ascii="Times New Roman" w:hAnsi="Times New Roman" w:cs="Times New Roman"/>
          <w:sz w:val="24"/>
          <w:szCs w:val="24"/>
        </w:rPr>
        <w:t>,</w:t>
      </w:r>
      <w:r>
        <w:rPr>
          <w:rFonts w:ascii="Times New Roman" w:hAnsi="Times New Roman" w:cs="Times New Roman"/>
          <w:sz w:val="24"/>
          <w:szCs w:val="24"/>
        </w:rPr>
        <w:t xml:space="preserve"> regardless of age</w:t>
      </w:r>
      <w:r w:rsidR="003C5652">
        <w:rPr>
          <w:rFonts w:ascii="Times New Roman" w:hAnsi="Times New Roman" w:cs="Times New Roman"/>
          <w:sz w:val="24"/>
          <w:szCs w:val="24"/>
        </w:rPr>
        <w:t>,</w:t>
      </w:r>
      <w:r>
        <w:rPr>
          <w:rFonts w:ascii="Times New Roman" w:hAnsi="Times New Roman" w:cs="Times New Roman"/>
          <w:sz w:val="24"/>
          <w:szCs w:val="24"/>
        </w:rPr>
        <w:t xml:space="preserve"> are drivers. </w:t>
      </w:r>
      <w:r w:rsidR="003C5652">
        <w:rPr>
          <w:rFonts w:ascii="Times New Roman" w:hAnsi="Times New Roman" w:cs="Times New Roman"/>
          <w:sz w:val="24"/>
          <w:szCs w:val="24"/>
        </w:rPr>
        <w:t xml:space="preserve">A drop-off in driving license holding status </w:t>
      </w:r>
      <w:r w:rsidR="002A7C89">
        <w:rPr>
          <w:rFonts w:ascii="Times New Roman" w:hAnsi="Times New Roman" w:cs="Times New Roman"/>
          <w:sz w:val="24"/>
          <w:szCs w:val="24"/>
        </w:rPr>
        <w:t>significantly occurs</w:t>
      </w:r>
      <w:r w:rsidR="003C5652">
        <w:rPr>
          <w:rFonts w:ascii="Times New Roman" w:hAnsi="Times New Roman" w:cs="Times New Roman"/>
          <w:sz w:val="24"/>
          <w:szCs w:val="24"/>
        </w:rPr>
        <w:t xml:space="preserve"> only for the 85+ age group. A</w:t>
      </w:r>
      <w:r>
        <w:rPr>
          <w:rFonts w:ascii="Times New Roman" w:hAnsi="Times New Roman" w:cs="Times New Roman"/>
          <w:sz w:val="24"/>
          <w:szCs w:val="24"/>
        </w:rPr>
        <w:t>s age increases, the prevalence of medical conditions increase</w:t>
      </w:r>
      <w:r w:rsidR="003C5652">
        <w:rPr>
          <w:rFonts w:ascii="Times New Roman" w:hAnsi="Times New Roman" w:cs="Times New Roman"/>
          <w:sz w:val="24"/>
          <w:szCs w:val="24"/>
        </w:rPr>
        <w:t>s as well</w:t>
      </w:r>
      <w:r w:rsidR="00E50516">
        <w:rPr>
          <w:rFonts w:ascii="Times New Roman" w:hAnsi="Times New Roman" w:cs="Times New Roman"/>
          <w:sz w:val="24"/>
          <w:szCs w:val="24"/>
        </w:rPr>
        <w:t>, with higher rates of medical challenges f</w:t>
      </w:r>
      <w:r>
        <w:rPr>
          <w:rFonts w:ascii="Times New Roman" w:hAnsi="Times New Roman" w:cs="Times New Roman"/>
          <w:sz w:val="24"/>
          <w:szCs w:val="24"/>
        </w:rPr>
        <w:t xml:space="preserve">or those aged </w:t>
      </w:r>
      <w:r w:rsidR="003C5652">
        <w:rPr>
          <w:rFonts w:ascii="Times New Roman" w:hAnsi="Times New Roman" w:cs="Times New Roman"/>
          <w:sz w:val="24"/>
          <w:szCs w:val="24"/>
        </w:rPr>
        <w:t>75-84</w:t>
      </w:r>
      <w:r w:rsidR="00285011">
        <w:rPr>
          <w:rFonts w:ascii="Times New Roman" w:hAnsi="Times New Roman" w:cs="Times New Roman"/>
          <w:sz w:val="24"/>
          <w:szCs w:val="24"/>
        </w:rPr>
        <w:t xml:space="preserve"> </w:t>
      </w:r>
      <w:r w:rsidR="003C5652">
        <w:rPr>
          <w:rFonts w:ascii="Times New Roman" w:hAnsi="Times New Roman" w:cs="Times New Roman"/>
          <w:sz w:val="24"/>
          <w:szCs w:val="24"/>
        </w:rPr>
        <w:t xml:space="preserve">years and </w:t>
      </w:r>
      <w:r>
        <w:rPr>
          <w:rFonts w:ascii="Times New Roman" w:hAnsi="Times New Roman" w:cs="Times New Roman"/>
          <w:sz w:val="24"/>
          <w:szCs w:val="24"/>
        </w:rPr>
        <w:t>85</w:t>
      </w:r>
      <w:r w:rsidR="003C5652">
        <w:rPr>
          <w:rFonts w:ascii="Times New Roman" w:hAnsi="Times New Roman" w:cs="Times New Roman"/>
          <w:sz w:val="24"/>
          <w:szCs w:val="24"/>
        </w:rPr>
        <w:t>+ years</w:t>
      </w:r>
      <w:r w:rsidR="00285011">
        <w:rPr>
          <w:rFonts w:ascii="Times New Roman" w:hAnsi="Times New Roman" w:cs="Times New Roman"/>
          <w:sz w:val="24"/>
          <w:szCs w:val="24"/>
        </w:rPr>
        <w:t xml:space="preserve">. The oldest </w:t>
      </w:r>
      <w:r w:rsidR="00146A94">
        <w:rPr>
          <w:rFonts w:ascii="Times New Roman" w:hAnsi="Times New Roman" w:cs="Times New Roman"/>
          <w:sz w:val="24"/>
          <w:szCs w:val="24"/>
        </w:rPr>
        <w:t>old people</w:t>
      </w:r>
      <w:r w:rsidR="00285011">
        <w:rPr>
          <w:rFonts w:ascii="Times New Roman" w:hAnsi="Times New Roman" w:cs="Times New Roman"/>
          <w:sz w:val="24"/>
          <w:szCs w:val="24"/>
        </w:rPr>
        <w:t xml:space="preserve"> are </w:t>
      </w:r>
      <w:r w:rsidR="00276706">
        <w:rPr>
          <w:rFonts w:ascii="Times New Roman" w:hAnsi="Times New Roman" w:cs="Times New Roman"/>
          <w:sz w:val="24"/>
          <w:szCs w:val="24"/>
        </w:rPr>
        <w:t>more white than their younger peer</w:t>
      </w:r>
      <w:r w:rsidR="00285011">
        <w:rPr>
          <w:rFonts w:ascii="Times New Roman" w:hAnsi="Times New Roman" w:cs="Times New Roman"/>
          <w:sz w:val="24"/>
          <w:szCs w:val="24"/>
        </w:rPr>
        <w:t>s</w:t>
      </w:r>
      <w:r w:rsidR="00276706">
        <w:rPr>
          <w:rFonts w:ascii="Times New Roman" w:hAnsi="Times New Roman" w:cs="Times New Roman"/>
          <w:sz w:val="24"/>
          <w:szCs w:val="24"/>
        </w:rPr>
        <w:t xml:space="preserve">, and </w:t>
      </w:r>
      <w:r w:rsidR="00146A94">
        <w:rPr>
          <w:rFonts w:ascii="Times New Roman" w:hAnsi="Times New Roman" w:cs="Times New Roman"/>
          <w:sz w:val="24"/>
          <w:szCs w:val="24"/>
        </w:rPr>
        <w:t>are also</w:t>
      </w:r>
      <w:r w:rsidR="00276706">
        <w:rPr>
          <w:rFonts w:ascii="Times New Roman" w:hAnsi="Times New Roman" w:cs="Times New Roman"/>
          <w:sz w:val="24"/>
          <w:szCs w:val="24"/>
        </w:rPr>
        <w:t xml:space="preserve"> s</w:t>
      </w:r>
      <w:r w:rsidR="00285011">
        <w:rPr>
          <w:rFonts w:ascii="Times New Roman" w:hAnsi="Times New Roman" w:cs="Times New Roman"/>
          <w:sz w:val="24"/>
          <w:szCs w:val="24"/>
        </w:rPr>
        <w:t xml:space="preserve">lightly less educated than younger </w:t>
      </w:r>
      <w:r w:rsidR="00146A94">
        <w:rPr>
          <w:rFonts w:ascii="Times New Roman" w:hAnsi="Times New Roman" w:cs="Times New Roman"/>
          <w:sz w:val="24"/>
          <w:szCs w:val="24"/>
        </w:rPr>
        <w:t>old people</w:t>
      </w:r>
      <w:r w:rsidR="00285011">
        <w:rPr>
          <w:rFonts w:ascii="Times New Roman" w:hAnsi="Times New Roman" w:cs="Times New Roman"/>
          <w:sz w:val="24"/>
          <w:szCs w:val="24"/>
        </w:rPr>
        <w:t xml:space="preserve">, with a higher share of </w:t>
      </w:r>
      <w:r w:rsidR="003C5652">
        <w:rPr>
          <w:rFonts w:ascii="Times New Roman" w:hAnsi="Times New Roman" w:cs="Times New Roman"/>
          <w:sz w:val="24"/>
          <w:szCs w:val="24"/>
        </w:rPr>
        <w:t xml:space="preserve">individuals </w:t>
      </w:r>
      <w:r w:rsidR="00146A94">
        <w:rPr>
          <w:rFonts w:ascii="Times New Roman" w:hAnsi="Times New Roman" w:cs="Times New Roman"/>
          <w:sz w:val="24"/>
          <w:szCs w:val="24"/>
        </w:rPr>
        <w:t xml:space="preserve">in the oldest age groups </w:t>
      </w:r>
      <w:r w:rsidR="003C5652">
        <w:rPr>
          <w:rFonts w:ascii="Times New Roman" w:hAnsi="Times New Roman" w:cs="Times New Roman"/>
          <w:sz w:val="24"/>
          <w:szCs w:val="24"/>
        </w:rPr>
        <w:t xml:space="preserve">indicating </w:t>
      </w:r>
      <w:r w:rsidR="00285011">
        <w:rPr>
          <w:rFonts w:ascii="Times New Roman" w:hAnsi="Times New Roman" w:cs="Times New Roman"/>
          <w:sz w:val="24"/>
          <w:szCs w:val="24"/>
        </w:rPr>
        <w:t xml:space="preserve">High School graduate or less as the highest level of education achieved. </w:t>
      </w:r>
      <w:r w:rsidR="000A64C1">
        <w:rPr>
          <w:rFonts w:ascii="Times New Roman" w:hAnsi="Times New Roman" w:cs="Times New Roman"/>
          <w:sz w:val="24"/>
          <w:szCs w:val="24"/>
        </w:rPr>
        <w:t xml:space="preserve">A higher proportion of the older </w:t>
      </w:r>
      <w:r w:rsidR="00146A94">
        <w:rPr>
          <w:rFonts w:ascii="Times New Roman" w:hAnsi="Times New Roman" w:cs="Times New Roman"/>
          <w:sz w:val="24"/>
          <w:szCs w:val="24"/>
        </w:rPr>
        <w:t>old people</w:t>
      </w:r>
      <w:r w:rsidR="000A64C1">
        <w:rPr>
          <w:rFonts w:ascii="Times New Roman" w:hAnsi="Times New Roman" w:cs="Times New Roman"/>
          <w:sz w:val="24"/>
          <w:szCs w:val="24"/>
        </w:rPr>
        <w:t xml:space="preserve"> live alone</w:t>
      </w:r>
      <w:r w:rsidR="00276706">
        <w:rPr>
          <w:rFonts w:ascii="Times New Roman" w:hAnsi="Times New Roman" w:cs="Times New Roman"/>
          <w:sz w:val="24"/>
          <w:szCs w:val="24"/>
        </w:rPr>
        <w:t xml:space="preserve"> (based on the </w:t>
      </w:r>
      <w:r w:rsidR="00146A94">
        <w:rPr>
          <w:rFonts w:ascii="Times New Roman" w:hAnsi="Times New Roman" w:cs="Times New Roman"/>
          <w:sz w:val="24"/>
          <w:szCs w:val="24"/>
        </w:rPr>
        <w:t>household size</w:t>
      </w:r>
      <w:r w:rsidR="00276706">
        <w:rPr>
          <w:rFonts w:ascii="Times New Roman" w:hAnsi="Times New Roman" w:cs="Times New Roman"/>
          <w:sz w:val="24"/>
          <w:szCs w:val="24"/>
        </w:rPr>
        <w:t xml:space="preserve"> distribution)</w:t>
      </w:r>
      <w:r w:rsidR="000A64C1">
        <w:rPr>
          <w:rFonts w:ascii="Times New Roman" w:hAnsi="Times New Roman" w:cs="Times New Roman"/>
          <w:sz w:val="24"/>
          <w:szCs w:val="24"/>
        </w:rPr>
        <w:t xml:space="preserve">, potentially contributing to social isolation and the inability to obtain assistance for travel and activity engagement. Consistent with the smaller household sizes </w:t>
      </w:r>
      <w:r w:rsidR="00E023D0">
        <w:rPr>
          <w:rFonts w:ascii="Times New Roman" w:hAnsi="Times New Roman" w:cs="Times New Roman"/>
          <w:sz w:val="24"/>
          <w:szCs w:val="24"/>
        </w:rPr>
        <w:t xml:space="preserve">and lower driver’s licensing holding </w:t>
      </w:r>
      <w:r w:rsidR="000A64C1">
        <w:rPr>
          <w:rFonts w:ascii="Times New Roman" w:hAnsi="Times New Roman" w:cs="Times New Roman"/>
          <w:sz w:val="24"/>
          <w:szCs w:val="24"/>
        </w:rPr>
        <w:t>in older stages of life, the number of household vehicles shows a steep drop-off for the 85+ year group.</w:t>
      </w:r>
      <w:r w:rsidR="006D2C4D">
        <w:rPr>
          <w:rFonts w:ascii="Times New Roman" w:hAnsi="Times New Roman" w:cs="Times New Roman"/>
          <w:sz w:val="24"/>
          <w:szCs w:val="24"/>
        </w:rPr>
        <w:t xml:space="preserve"> The average number of household drivers follows the pattern seen for average number of vehicles in the household. Overall, there is a gradual change in socio-economic characteristics until the age of 74, with more dramatic shifts happening at 75+ and 85+ years.</w:t>
      </w:r>
    </w:p>
    <w:p w14:paraId="551BDEF1" w14:textId="77777777" w:rsidR="005A7C1C" w:rsidRDefault="005A7C1C" w:rsidP="00504595">
      <w:pPr>
        <w:spacing w:after="0" w:line="240" w:lineRule="auto"/>
        <w:ind w:firstLine="720"/>
        <w:rPr>
          <w:rFonts w:ascii="Times New Roman" w:hAnsi="Times New Roman" w:cs="Times New Roman"/>
          <w:sz w:val="24"/>
          <w:szCs w:val="24"/>
        </w:rPr>
        <w:sectPr w:rsidR="005A7C1C" w:rsidSect="001422EF">
          <w:footerReference w:type="default" r:id="rId16"/>
          <w:pgSz w:w="12240" w:h="15840"/>
          <w:pgMar w:top="1440" w:right="1440" w:bottom="1440" w:left="1440" w:header="720" w:footer="720" w:gutter="0"/>
          <w:pgNumType w:start="1"/>
          <w:cols w:space="720"/>
          <w:docGrid w:linePitch="360"/>
        </w:sectPr>
      </w:pPr>
    </w:p>
    <w:tbl>
      <w:tblPr>
        <w:tblW w:w="9450" w:type="dxa"/>
        <w:jc w:val="center"/>
        <w:tblLayout w:type="fixed"/>
        <w:tblLook w:val="0000" w:firstRow="0" w:lastRow="0" w:firstColumn="0" w:lastColumn="0" w:noHBand="0" w:noVBand="0"/>
      </w:tblPr>
      <w:tblGrid>
        <w:gridCol w:w="4050"/>
        <w:gridCol w:w="1080"/>
        <w:gridCol w:w="1080"/>
        <w:gridCol w:w="1080"/>
        <w:gridCol w:w="1080"/>
        <w:gridCol w:w="1080"/>
      </w:tblGrid>
      <w:tr w:rsidR="005A7C1C" w:rsidRPr="004E39CD" w14:paraId="03BBA27C" w14:textId="77777777" w:rsidTr="005A7C1C">
        <w:trPr>
          <w:trHeight w:val="20"/>
          <w:jc w:val="center"/>
        </w:trPr>
        <w:tc>
          <w:tcPr>
            <w:tcW w:w="9450" w:type="dxa"/>
            <w:gridSpan w:val="6"/>
            <w:tcBorders>
              <w:top w:val="nil"/>
              <w:left w:val="nil"/>
              <w:bottom w:val="nil"/>
              <w:right w:val="nil"/>
            </w:tcBorders>
          </w:tcPr>
          <w:p w14:paraId="3C682E0E" w14:textId="77777777" w:rsidR="005A7C1C" w:rsidRPr="004E39CD" w:rsidRDefault="005A7C1C" w:rsidP="005A7C1C">
            <w:pPr>
              <w:autoSpaceDE w:val="0"/>
              <w:autoSpaceDN w:val="0"/>
              <w:adjustRightInd w:val="0"/>
              <w:spacing w:after="0" w:line="240" w:lineRule="auto"/>
              <w:jc w:val="left"/>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TABLE 1</w:t>
            </w:r>
            <w:r w:rsidRPr="004E39C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Socio-Demographic Characteristics</w:t>
            </w:r>
            <w:r w:rsidRPr="004E39C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b</w:t>
            </w:r>
            <w:r w:rsidRPr="004E39CD">
              <w:rPr>
                <w:rFonts w:ascii="Times New Roman" w:hAnsi="Times New Roman" w:cs="Times New Roman"/>
                <w:b/>
                <w:bCs/>
                <w:color w:val="000000"/>
                <w:sz w:val="24"/>
                <w:szCs w:val="24"/>
              </w:rPr>
              <w:t>y Age Group</w:t>
            </w:r>
          </w:p>
        </w:tc>
      </w:tr>
      <w:tr w:rsidR="005A7C1C" w:rsidRPr="004E39CD" w14:paraId="4084BECB" w14:textId="77777777" w:rsidTr="005A7C1C">
        <w:trPr>
          <w:trHeight w:val="20"/>
          <w:jc w:val="center"/>
        </w:trPr>
        <w:tc>
          <w:tcPr>
            <w:tcW w:w="4050" w:type="dxa"/>
            <w:vMerge w:val="restart"/>
            <w:tcBorders>
              <w:top w:val="double" w:sz="6" w:space="0" w:color="auto"/>
              <w:left w:val="double" w:sz="6" w:space="0" w:color="auto"/>
              <w:right w:val="single" w:sz="6" w:space="0" w:color="auto"/>
            </w:tcBorders>
            <w:vAlign w:val="bottom"/>
          </w:tcPr>
          <w:p w14:paraId="505528E4" w14:textId="77777777" w:rsidR="005A7C1C" w:rsidRPr="005A7C1C" w:rsidRDefault="005A7C1C" w:rsidP="005A7C1C">
            <w:pPr>
              <w:autoSpaceDE w:val="0"/>
              <w:autoSpaceDN w:val="0"/>
              <w:adjustRightInd w:val="0"/>
              <w:spacing w:after="0" w:line="240" w:lineRule="auto"/>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Characteristic</w:t>
            </w:r>
          </w:p>
        </w:tc>
        <w:tc>
          <w:tcPr>
            <w:tcW w:w="5400" w:type="dxa"/>
            <w:gridSpan w:val="5"/>
            <w:tcBorders>
              <w:top w:val="double" w:sz="6" w:space="0" w:color="auto"/>
              <w:left w:val="nil"/>
              <w:bottom w:val="nil"/>
              <w:right w:val="double" w:sz="6" w:space="0" w:color="auto"/>
            </w:tcBorders>
          </w:tcPr>
          <w:p w14:paraId="6E0E955B" w14:textId="77777777" w:rsidR="005A7C1C" w:rsidRPr="005A7C1C" w:rsidRDefault="005A7C1C" w:rsidP="005A7C1C">
            <w:pPr>
              <w:autoSpaceDE w:val="0"/>
              <w:autoSpaceDN w:val="0"/>
              <w:adjustRightInd w:val="0"/>
              <w:spacing w:after="0" w:line="240" w:lineRule="auto"/>
              <w:jc w:val="center"/>
              <w:rPr>
                <w:rFonts w:ascii="Times New Roman" w:hAnsi="Times New Roman" w:cs="Times New Roman"/>
                <w:color w:val="000000"/>
                <w:sz w:val="23"/>
                <w:szCs w:val="23"/>
              </w:rPr>
            </w:pPr>
            <w:r w:rsidRPr="005A7C1C">
              <w:rPr>
                <w:rFonts w:ascii="Times New Roman" w:hAnsi="Times New Roman" w:cs="Times New Roman"/>
                <w:color w:val="000000"/>
                <w:sz w:val="23"/>
                <w:szCs w:val="23"/>
              </w:rPr>
              <w:t>Age Groups</w:t>
            </w:r>
          </w:p>
        </w:tc>
      </w:tr>
      <w:tr w:rsidR="005A7C1C" w:rsidRPr="004E39CD" w14:paraId="089624D4" w14:textId="77777777" w:rsidTr="005A7C1C">
        <w:trPr>
          <w:trHeight w:val="20"/>
          <w:jc w:val="center"/>
        </w:trPr>
        <w:tc>
          <w:tcPr>
            <w:tcW w:w="4050" w:type="dxa"/>
            <w:vMerge/>
            <w:tcBorders>
              <w:left w:val="double" w:sz="6" w:space="0" w:color="auto"/>
              <w:bottom w:val="single" w:sz="6" w:space="0" w:color="auto"/>
              <w:right w:val="single" w:sz="6" w:space="0" w:color="auto"/>
            </w:tcBorders>
          </w:tcPr>
          <w:p w14:paraId="3F98399A" w14:textId="77777777" w:rsidR="005A7C1C" w:rsidRPr="005A7C1C" w:rsidRDefault="005A7C1C" w:rsidP="005A7C1C">
            <w:pPr>
              <w:autoSpaceDE w:val="0"/>
              <w:autoSpaceDN w:val="0"/>
              <w:adjustRightInd w:val="0"/>
              <w:spacing w:after="0" w:line="240" w:lineRule="auto"/>
              <w:rPr>
                <w:rFonts w:ascii="Times New Roman" w:hAnsi="Times New Roman" w:cs="Times New Roman"/>
                <w:color w:val="000000"/>
                <w:sz w:val="23"/>
                <w:szCs w:val="23"/>
              </w:rPr>
            </w:pPr>
          </w:p>
        </w:tc>
        <w:tc>
          <w:tcPr>
            <w:tcW w:w="1080" w:type="dxa"/>
            <w:tcBorders>
              <w:top w:val="nil"/>
              <w:left w:val="nil"/>
              <w:bottom w:val="single" w:sz="6" w:space="0" w:color="auto"/>
              <w:right w:val="nil"/>
            </w:tcBorders>
          </w:tcPr>
          <w:p w14:paraId="4DE6AA34" w14:textId="77777777" w:rsidR="005A7C1C" w:rsidRPr="005A7C1C" w:rsidRDefault="005A7C1C" w:rsidP="005A7C1C">
            <w:pPr>
              <w:autoSpaceDE w:val="0"/>
              <w:autoSpaceDN w:val="0"/>
              <w:adjustRightInd w:val="0"/>
              <w:spacing w:after="0" w:line="240" w:lineRule="auto"/>
              <w:jc w:val="center"/>
              <w:rPr>
                <w:rFonts w:ascii="Times New Roman" w:hAnsi="Times New Roman" w:cs="Times New Roman"/>
                <w:color w:val="000000"/>
                <w:sz w:val="23"/>
                <w:szCs w:val="23"/>
              </w:rPr>
            </w:pPr>
            <w:r w:rsidRPr="005A7C1C">
              <w:rPr>
                <w:rFonts w:ascii="Times New Roman" w:hAnsi="Times New Roman" w:cs="Times New Roman"/>
                <w:color w:val="000000"/>
                <w:sz w:val="23"/>
                <w:szCs w:val="23"/>
              </w:rPr>
              <w:t>25-54</w:t>
            </w:r>
          </w:p>
        </w:tc>
        <w:tc>
          <w:tcPr>
            <w:tcW w:w="1080" w:type="dxa"/>
            <w:tcBorders>
              <w:top w:val="nil"/>
              <w:left w:val="nil"/>
              <w:bottom w:val="single" w:sz="6" w:space="0" w:color="auto"/>
              <w:right w:val="nil"/>
            </w:tcBorders>
          </w:tcPr>
          <w:p w14:paraId="251C5DE4" w14:textId="77777777" w:rsidR="005A7C1C" w:rsidRPr="005A7C1C" w:rsidRDefault="005A7C1C" w:rsidP="005A7C1C">
            <w:pPr>
              <w:tabs>
                <w:tab w:val="left" w:pos="310"/>
              </w:tabs>
              <w:autoSpaceDE w:val="0"/>
              <w:autoSpaceDN w:val="0"/>
              <w:adjustRightInd w:val="0"/>
              <w:spacing w:after="0" w:line="240" w:lineRule="auto"/>
              <w:ind w:right="4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55-64</w:t>
            </w:r>
          </w:p>
        </w:tc>
        <w:tc>
          <w:tcPr>
            <w:tcW w:w="1080" w:type="dxa"/>
            <w:tcBorders>
              <w:top w:val="nil"/>
              <w:left w:val="nil"/>
              <w:bottom w:val="single" w:sz="6" w:space="0" w:color="auto"/>
              <w:right w:val="nil"/>
            </w:tcBorders>
          </w:tcPr>
          <w:p w14:paraId="4C4AB4DE" w14:textId="77777777" w:rsidR="005A7C1C" w:rsidRPr="005A7C1C" w:rsidRDefault="005A7C1C" w:rsidP="005A7C1C">
            <w:pPr>
              <w:autoSpaceDE w:val="0"/>
              <w:autoSpaceDN w:val="0"/>
              <w:adjustRightInd w:val="0"/>
              <w:spacing w:after="0" w:line="240" w:lineRule="auto"/>
              <w:jc w:val="center"/>
              <w:rPr>
                <w:rFonts w:ascii="Times New Roman" w:hAnsi="Times New Roman" w:cs="Times New Roman"/>
                <w:color w:val="000000"/>
                <w:sz w:val="23"/>
                <w:szCs w:val="23"/>
              </w:rPr>
            </w:pPr>
            <w:r w:rsidRPr="005A7C1C">
              <w:rPr>
                <w:rFonts w:ascii="Times New Roman" w:hAnsi="Times New Roman" w:cs="Times New Roman"/>
                <w:color w:val="000000"/>
                <w:sz w:val="23"/>
                <w:szCs w:val="23"/>
              </w:rPr>
              <w:t>65-74</w:t>
            </w:r>
          </w:p>
        </w:tc>
        <w:tc>
          <w:tcPr>
            <w:tcW w:w="1080" w:type="dxa"/>
            <w:tcBorders>
              <w:top w:val="nil"/>
              <w:left w:val="nil"/>
              <w:bottom w:val="single" w:sz="6" w:space="0" w:color="auto"/>
              <w:right w:val="nil"/>
            </w:tcBorders>
          </w:tcPr>
          <w:p w14:paraId="69097599" w14:textId="77777777" w:rsidR="005A7C1C" w:rsidRPr="005A7C1C" w:rsidRDefault="005A7C1C" w:rsidP="005A7C1C">
            <w:pPr>
              <w:autoSpaceDE w:val="0"/>
              <w:autoSpaceDN w:val="0"/>
              <w:adjustRightInd w:val="0"/>
              <w:spacing w:after="0" w:line="240" w:lineRule="auto"/>
              <w:jc w:val="center"/>
              <w:rPr>
                <w:rFonts w:ascii="Times New Roman" w:hAnsi="Times New Roman" w:cs="Times New Roman"/>
                <w:color w:val="000000"/>
                <w:sz w:val="23"/>
                <w:szCs w:val="23"/>
              </w:rPr>
            </w:pPr>
            <w:r w:rsidRPr="005A7C1C">
              <w:rPr>
                <w:rFonts w:ascii="Times New Roman" w:hAnsi="Times New Roman" w:cs="Times New Roman"/>
                <w:color w:val="000000"/>
                <w:sz w:val="23"/>
                <w:szCs w:val="23"/>
              </w:rPr>
              <w:t>75-84</w:t>
            </w:r>
          </w:p>
        </w:tc>
        <w:tc>
          <w:tcPr>
            <w:tcW w:w="1080" w:type="dxa"/>
            <w:tcBorders>
              <w:top w:val="nil"/>
              <w:left w:val="nil"/>
              <w:bottom w:val="single" w:sz="6" w:space="0" w:color="auto"/>
              <w:right w:val="double" w:sz="6" w:space="0" w:color="auto"/>
            </w:tcBorders>
          </w:tcPr>
          <w:p w14:paraId="2AF15D54" w14:textId="77777777" w:rsidR="005A7C1C" w:rsidRPr="005A7C1C" w:rsidRDefault="005A7C1C" w:rsidP="005A7C1C">
            <w:pPr>
              <w:autoSpaceDE w:val="0"/>
              <w:autoSpaceDN w:val="0"/>
              <w:adjustRightInd w:val="0"/>
              <w:spacing w:after="0" w:line="240" w:lineRule="auto"/>
              <w:jc w:val="center"/>
              <w:rPr>
                <w:rFonts w:ascii="Times New Roman" w:hAnsi="Times New Roman" w:cs="Times New Roman"/>
                <w:color w:val="000000"/>
                <w:sz w:val="23"/>
                <w:szCs w:val="23"/>
              </w:rPr>
            </w:pPr>
            <w:r w:rsidRPr="005A7C1C">
              <w:rPr>
                <w:rFonts w:ascii="Times New Roman" w:hAnsi="Times New Roman" w:cs="Times New Roman"/>
                <w:color w:val="000000"/>
                <w:sz w:val="23"/>
                <w:szCs w:val="23"/>
              </w:rPr>
              <w:t xml:space="preserve">85+ </w:t>
            </w:r>
          </w:p>
        </w:tc>
      </w:tr>
      <w:tr w:rsidR="005A7C1C" w:rsidRPr="004E39CD" w14:paraId="4E6F1E74" w14:textId="77777777" w:rsidTr="005A7C1C">
        <w:trPr>
          <w:trHeight w:val="20"/>
          <w:jc w:val="center"/>
        </w:trPr>
        <w:tc>
          <w:tcPr>
            <w:tcW w:w="4050" w:type="dxa"/>
            <w:tcBorders>
              <w:top w:val="nil"/>
              <w:left w:val="double" w:sz="6" w:space="0" w:color="auto"/>
              <w:bottom w:val="nil"/>
              <w:right w:val="single" w:sz="6" w:space="0" w:color="auto"/>
            </w:tcBorders>
          </w:tcPr>
          <w:p w14:paraId="030F8D2B" w14:textId="77777777" w:rsidR="005A7C1C" w:rsidRPr="005A7C1C" w:rsidRDefault="005A7C1C" w:rsidP="005A7C1C">
            <w:pPr>
              <w:autoSpaceDE w:val="0"/>
              <w:autoSpaceDN w:val="0"/>
              <w:adjustRightInd w:val="0"/>
              <w:spacing w:after="0" w:line="240" w:lineRule="auto"/>
              <w:jc w:val="left"/>
              <w:rPr>
                <w:rFonts w:ascii="Times New Roman" w:hAnsi="Times New Roman" w:cs="Times New Roman"/>
                <w:b/>
                <w:bCs/>
                <w:color w:val="000000"/>
                <w:sz w:val="23"/>
                <w:szCs w:val="23"/>
              </w:rPr>
            </w:pPr>
            <w:r w:rsidRPr="005A7C1C">
              <w:rPr>
                <w:rFonts w:ascii="Times New Roman" w:hAnsi="Times New Roman" w:cs="Times New Roman"/>
                <w:b/>
                <w:bCs/>
                <w:color w:val="000000"/>
                <w:sz w:val="23"/>
                <w:szCs w:val="23"/>
              </w:rPr>
              <w:t>Number of Individuals (N)</w:t>
            </w:r>
          </w:p>
        </w:tc>
        <w:tc>
          <w:tcPr>
            <w:tcW w:w="1080" w:type="dxa"/>
            <w:tcBorders>
              <w:top w:val="nil"/>
              <w:left w:val="nil"/>
              <w:bottom w:val="nil"/>
              <w:right w:val="nil"/>
            </w:tcBorders>
          </w:tcPr>
          <w:p w14:paraId="06A76E49" w14:textId="77777777" w:rsidR="005A7C1C" w:rsidRPr="005A7C1C" w:rsidRDefault="005A7C1C" w:rsidP="005A7C1C">
            <w:pPr>
              <w:autoSpaceDE w:val="0"/>
              <w:autoSpaceDN w:val="0"/>
              <w:adjustRightInd w:val="0"/>
              <w:spacing w:after="0" w:line="240" w:lineRule="auto"/>
              <w:jc w:val="center"/>
              <w:rPr>
                <w:rFonts w:ascii="Times New Roman" w:hAnsi="Times New Roman" w:cs="Times New Roman"/>
                <w:b/>
                <w:bCs/>
                <w:color w:val="000000"/>
                <w:sz w:val="23"/>
                <w:szCs w:val="23"/>
              </w:rPr>
            </w:pPr>
            <w:r w:rsidRPr="005A7C1C">
              <w:rPr>
                <w:rFonts w:ascii="Times New Roman" w:hAnsi="Times New Roman" w:cs="Times New Roman"/>
                <w:b/>
                <w:bCs/>
                <w:color w:val="000000"/>
                <w:sz w:val="23"/>
                <w:szCs w:val="23"/>
              </w:rPr>
              <w:t>7,265</w:t>
            </w:r>
          </w:p>
        </w:tc>
        <w:tc>
          <w:tcPr>
            <w:tcW w:w="1080" w:type="dxa"/>
            <w:tcBorders>
              <w:top w:val="nil"/>
              <w:left w:val="nil"/>
              <w:bottom w:val="nil"/>
              <w:right w:val="nil"/>
            </w:tcBorders>
          </w:tcPr>
          <w:p w14:paraId="603E9AD2" w14:textId="77777777" w:rsidR="005A7C1C" w:rsidRPr="005A7C1C" w:rsidRDefault="005A7C1C" w:rsidP="005A7C1C">
            <w:pPr>
              <w:tabs>
                <w:tab w:val="left" w:pos="310"/>
              </w:tabs>
              <w:autoSpaceDE w:val="0"/>
              <w:autoSpaceDN w:val="0"/>
              <w:adjustRightInd w:val="0"/>
              <w:spacing w:after="0" w:line="240" w:lineRule="auto"/>
              <w:ind w:right="40"/>
              <w:jc w:val="right"/>
              <w:rPr>
                <w:rFonts w:ascii="Times New Roman" w:hAnsi="Times New Roman" w:cs="Times New Roman"/>
                <w:b/>
                <w:bCs/>
                <w:color w:val="000000"/>
                <w:sz w:val="23"/>
                <w:szCs w:val="23"/>
              </w:rPr>
            </w:pPr>
            <w:r w:rsidRPr="005A7C1C">
              <w:rPr>
                <w:rFonts w:ascii="Times New Roman" w:hAnsi="Times New Roman" w:cs="Times New Roman"/>
                <w:b/>
                <w:bCs/>
                <w:color w:val="000000"/>
                <w:sz w:val="23"/>
                <w:szCs w:val="23"/>
              </w:rPr>
              <w:t>3,303</w:t>
            </w:r>
          </w:p>
        </w:tc>
        <w:tc>
          <w:tcPr>
            <w:tcW w:w="1080" w:type="dxa"/>
            <w:tcBorders>
              <w:top w:val="nil"/>
              <w:left w:val="nil"/>
              <w:bottom w:val="nil"/>
              <w:right w:val="nil"/>
            </w:tcBorders>
          </w:tcPr>
          <w:p w14:paraId="5CC652E1" w14:textId="77777777" w:rsidR="005A7C1C" w:rsidRPr="005A7C1C" w:rsidRDefault="005A7C1C" w:rsidP="005A7C1C">
            <w:pPr>
              <w:autoSpaceDE w:val="0"/>
              <w:autoSpaceDN w:val="0"/>
              <w:adjustRightInd w:val="0"/>
              <w:spacing w:after="0" w:line="240" w:lineRule="auto"/>
              <w:jc w:val="center"/>
              <w:rPr>
                <w:rFonts w:ascii="Times New Roman" w:hAnsi="Times New Roman" w:cs="Times New Roman"/>
                <w:b/>
                <w:bCs/>
                <w:color w:val="000000"/>
                <w:sz w:val="23"/>
                <w:szCs w:val="23"/>
              </w:rPr>
            </w:pPr>
            <w:r w:rsidRPr="005A7C1C">
              <w:rPr>
                <w:rFonts w:ascii="Times New Roman" w:hAnsi="Times New Roman" w:cs="Times New Roman"/>
                <w:b/>
                <w:bCs/>
                <w:color w:val="000000"/>
                <w:sz w:val="23"/>
                <w:szCs w:val="23"/>
              </w:rPr>
              <w:t>2,674</w:t>
            </w:r>
          </w:p>
        </w:tc>
        <w:tc>
          <w:tcPr>
            <w:tcW w:w="1080" w:type="dxa"/>
            <w:tcBorders>
              <w:top w:val="nil"/>
              <w:left w:val="nil"/>
              <w:bottom w:val="nil"/>
              <w:right w:val="nil"/>
            </w:tcBorders>
          </w:tcPr>
          <w:p w14:paraId="3F66622C" w14:textId="77777777" w:rsidR="005A7C1C" w:rsidRPr="005A7C1C" w:rsidRDefault="005A7C1C" w:rsidP="005A7C1C">
            <w:pPr>
              <w:autoSpaceDE w:val="0"/>
              <w:autoSpaceDN w:val="0"/>
              <w:adjustRightInd w:val="0"/>
              <w:spacing w:after="0" w:line="240" w:lineRule="auto"/>
              <w:jc w:val="center"/>
              <w:rPr>
                <w:rFonts w:ascii="Times New Roman" w:hAnsi="Times New Roman" w:cs="Times New Roman"/>
                <w:b/>
                <w:bCs/>
                <w:color w:val="000000"/>
                <w:sz w:val="23"/>
                <w:szCs w:val="23"/>
              </w:rPr>
            </w:pPr>
            <w:r w:rsidRPr="005A7C1C">
              <w:rPr>
                <w:rFonts w:ascii="Times New Roman" w:hAnsi="Times New Roman" w:cs="Times New Roman"/>
                <w:b/>
                <w:bCs/>
                <w:color w:val="000000"/>
                <w:sz w:val="23"/>
                <w:szCs w:val="23"/>
              </w:rPr>
              <w:t>1,195</w:t>
            </w:r>
          </w:p>
        </w:tc>
        <w:tc>
          <w:tcPr>
            <w:tcW w:w="1080" w:type="dxa"/>
            <w:tcBorders>
              <w:top w:val="nil"/>
              <w:left w:val="nil"/>
              <w:bottom w:val="nil"/>
              <w:right w:val="double" w:sz="6" w:space="0" w:color="auto"/>
            </w:tcBorders>
          </w:tcPr>
          <w:p w14:paraId="55D1030E" w14:textId="77777777" w:rsidR="005A7C1C" w:rsidRPr="005A7C1C" w:rsidRDefault="005A7C1C" w:rsidP="005A7C1C">
            <w:pPr>
              <w:autoSpaceDE w:val="0"/>
              <w:autoSpaceDN w:val="0"/>
              <w:adjustRightInd w:val="0"/>
              <w:spacing w:after="0" w:line="240" w:lineRule="auto"/>
              <w:jc w:val="center"/>
              <w:rPr>
                <w:rFonts w:ascii="Times New Roman" w:hAnsi="Times New Roman" w:cs="Times New Roman"/>
                <w:b/>
                <w:bCs/>
                <w:color w:val="000000"/>
                <w:sz w:val="23"/>
                <w:szCs w:val="23"/>
              </w:rPr>
            </w:pPr>
            <w:r w:rsidRPr="005A7C1C">
              <w:rPr>
                <w:rFonts w:ascii="Times New Roman" w:hAnsi="Times New Roman" w:cs="Times New Roman"/>
                <w:b/>
                <w:bCs/>
                <w:color w:val="000000"/>
                <w:sz w:val="23"/>
                <w:szCs w:val="23"/>
              </w:rPr>
              <w:t>350</w:t>
            </w:r>
          </w:p>
        </w:tc>
      </w:tr>
      <w:tr w:rsidR="005A7C1C" w:rsidRPr="004E39CD" w14:paraId="44424039" w14:textId="77777777" w:rsidTr="005A7C1C">
        <w:trPr>
          <w:trHeight w:val="20"/>
          <w:jc w:val="center"/>
        </w:trPr>
        <w:tc>
          <w:tcPr>
            <w:tcW w:w="4050" w:type="dxa"/>
            <w:tcBorders>
              <w:top w:val="nil"/>
              <w:left w:val="double" w:sz="6" w:space="0" w:color="auto"/>
              <w:bottom w:val="nil"/>
              <w:right w:val="single" w:sz="6" w:space="0" w:color="auto"/>
            </w:tcBorders>
          </w:tcPr>
          <w:p w14:paraId="17F03756" w14:textId="77777777" w:rsidR="005A7C1C" w:rsidRPr="005A7C1C" w:rsidRDefault="005A7C1C" w:rsidP="005A7C1C">
            <w:pPr>
              <w:autoSpaceDE w:val="0"/>
              <w:autoSpaceDN w:val="0"/>
              <w:adjustRightInd w:val="0"/>
              <w:spacing w:after="0" w:line="240" w:lineRule="auto"/>
              <w:jc w:val="left"/>
              <w:rPr>
                <w:rFonts w:ascii="Times New Roman" w:hAnsi="Times New Roman" w:cs="Times New Roman"/>
                <w:b/>
                <w:bCs/>
                <w:color w:val="000000"/>
                <w:sz w:val="23"/>
                <w:szCs w:val="23"/>
              </w:rPr>
            </w:pPr>
            <w:r w:rsidRPr="005A7C1C">
              <w:rPr>
                <w:rFonts w:ascii="Times New Roman" w:hAnsi="Times New Roman" w:cs="Times New Roman"/>
                <w:b/>
                <w:bCs/>
                <w:color w:val="000000"/>
                <w:sz w:val="23"/>
                <w:szCs w:val="23"/>
              </w:rPr>
              <w:t>Person-Level Characteristics</w:t>
            </w:r>
          </w:p>
        </w:tc>
        <w:tc>
          <w:tcPr>
            <w:tcW w:w="1080" w:type="dxa"/>
            <w:tcBorders>
              <w:top w:val="nil"/>
              <w:left w:val="nil"/>
              <w:bottom w:val="nil"/>
              <w:right w:val="nil"/>
            </w:tcBorders>
          </w:tcPr>
          <w:p w14:paraId="7587A6FF" w14:textId="77777777" w:rsidR="005A7C1C" w:rsidRPr="005A7C1C" w:rsidRDefault="005A7C1C" w:rsidP="005A7C1C">
            <w:pPr>
              <w:autoSpaceDE w:val="0"/>
              <w:autoSpaceDN w:val="0"/>
              <w:adjustRightInd w:val="0"/>
              <w:spacing w:after="0" w:line="240" w:lineRule="auto"/>
              <w:jc w:val="center"/>
              <w:rPr>
                <w:rFonts w:ascii="Times New Roman" w:hAnsi="Times New Roman" w:cs="Times New Roman"/>
                <w:color w:val="000000"/>
                <w:sz w:val="23"/>
                <w:szCs w:val="23"/>
              </w:rPr>
            </w:pPr>
          </w:p>
        </w:tc>
        <w:tc>
          <w:tcPr>
            <w:tcW w:w="1080" w:type="dxa"/>
            <w:tcBorders>
              <w:top w:val="nil"/>
              <w:left w:val="nil"/>
              <w:bottom w:val="nil"/>
              <w:right w:val="nil"/>
            </w:tcBorders>
          </w:tcPr>
          <w:p w14:paraId="701E6CC9" w14:textId="77777777" w:rsidR="005A7C1C" w:rsidRPr="005A7C1C" w:rsidRDefault="005A7C1C" w:rsidP="005A7C1C">
            <w:pPr>
              <w:tabs>
                <w:tab w:val="left" w:pos="310"/>
              </w:tabs>
              <w:autoSpaceDE w:val="0"/>
              <w:autoSpaceDN w:val="0"/>
              <w:adjustRightInd w:val="0"/>
              <w:spacing w:after="0" w:line="240" w:lineRule="auto"/>
              <w:ind w:right="40"/>
              <w:jc w:val="right"/>
              <w:rPr>
                <w:rFonts w:ascii="Times New Roman" w:hAnsi="Times New Roman" w:cs="Times New Roman"/>
                <w:color w:val="000000"/>
                <w:sz w:val="23"/>
                <w:szCs w:val="23"/>
              </w:rPr>
            </w:pPr>
          </w:p>
        </w:tc>
        <w:tc>
          <w:tcPr>
            <w:tcW w:w="1080" w:type="dxa"/>
            <w:tcBorders>
              <w:top w:val="nil"/>
              <w:left w:val="nil"/>
              <w:bottom w:val="nil"/>
              <w:right w:val="nil"/>
            </w:tcBorders>
          </w:tcPr>
          <w:p w14:paraId="5A404771" w14:textId="77777777" w:rsidR="005A7C1C" w:rsidRPr="005A7C1C" w:rsidRDefault="005A7C1C" w:rsidP="005A7C1C">
            <w:pPr>
              <w:autoSpaceDE w:val="0"/>
              <w:autoSpaceDN w:val="0"/>
              <w:adjustRightInd w:val="0"/>
              <w:spacing w:after="0" w:line="240" w:lineRule="auto"/>
              <w:jc w:val="center"/>
              <w:rPr>
                <w:rFonts w:ascii="Times New Roman" w:hAnsi="Times New Roman" w:cs="Times New Roman"/>
                <w:color w:val="000000"/>
                <w:sz w:val="23"/>
                <w:szCs w:val="23"/>
              </w:rPr>
            </w:pPr>
          </w:p>
        </w:tc>
        <w:tc>
          <w:tcPr>
            <w:tcW w:w="1080" w:type="dxa"/>
            <w:tcBorders>
              <w:top w:val="nil"/>
              <w:left w:val="nil"/>
              <w:bottom w:val="nil"/>
              <w:right w:val="nil"/>
            </w:tcBorders>
          </w:tcPr>
          <w:p w14:paraId="6F018D98" w14:textId="77777777" w:rsidR="005A7C1C" w:rsidRPr="005A7C1C" w:rsidRDefault="005A7C1C" w:rsidP="005A7C1C">
            <w:pPr>
              <w:autoSpaceDE w:val="0"/>
              <w:autoSpaceDN w:val="0"/>
              <w:adjustRightInd w:val="0"/>
              <w:spacing w:after="0" w:line="240" w:lineRule="auto"/>
              <w:jc w:val="center"/>
              <w:rPr>
                <w:rFonts w:ascii="Times New Roman" w:hAnsi="Times New Roman" w:cs="Times New Roman"/>
                <w:color w:val="000000"/>
                <w:sz w:val="23"/>
                <w:szCs w:val="23"/>
              </w:rPr>
            </w:pPr>
          </w:p>
        </w:tc>
        <w:tc>
          <w:tcPr>
            <w:tcW w:w="1080" w:type="dxa"/>
            <w:tcBorders>
              <w:top w:val="nil"/>
              <w:left w:val="nil"/>
              <w:bottom w:val="nil"/>
              <w:right w:val="double" w:sz="6" w:space="0" w:color="auto"/>
            </w:tcBorders>
          </w:tcPr>
          <w:p w14:paraId="29A1EE5D" w14:textId="77777777" w:rsidR="005A7C1C" w:rsidRPr="005A7C1C" w:rsidRDefault="005A7C1C" w:rsidP="005A7C1C">
            <w:pPr>
              <w:autoSpaceDE w:val="0"/>
              <w:autoSpaceDN w:val="0"/>
              <w:adjustRightInd w:val="0"/>
              <w:spacing w:after="0" w:line="240" w:lineRule="auto"/>
              <w:jc w:val="center"/>
              <w:rPr>
                <w:rFonts w:ascii="Times New Roman" w:hAnsi="Times New Roman" w:cs="Times New Roman"/>
                <w:color w:val="000000"/>
                <w:sz w:val="23"/>
                <w:szCs w:val="23"/>
              </w:rPr>
            </w:pPr>
          </w:p>
        </w:tc>
      </w:tr>
      <w:tr w:rsidR="005A7C1C" w:rsidRPr="004E39CD" w14:paraId="1BC876AE" w14:textId="77777777" w:rsidTr="005A7C1C">
        <w:trPr>
          <w:trHeight w:val="20"/>
          <w:jc w:val="center"/>
        </w:trPr>
        <w:tc>
          <w:tcPr>
            <w:tcW w:w="4050" w:type="dxa"/>
            <w:tcBorders>
              <w:top w:val="nil"/>
              <w:left w:val="double" w:sz="6" w:space="0" w:color="auto"/>
              <w:bottom w:val="nil"/>
              <w:right w:val="single" w:sz="6" w:space="0" w:color="auto"/>
            </w:tcBorders>
          </w:tcPr>
          <w:p w14:paraId="3CA6ADC3" w14:textId="77777777" w:rsidR="005A7C1C" w:rsidRPr="005A7C1C" w:rsidRDefault="005A7C1C" w:rsidP="005A7C1C">
            <w:pPr>
              <w:autoSpaceDE w:val="0"/>
              <w:autoSpaceDN w:val="0"/>
              <w:adjustRightInd w:val="0"/>
              <w:spacing w:after="0" w:line="240" w:lineRule="auto"/>
              <w:jc w:val="left"/>
              <w:rPr>
                <w:rFonts w:ascii="Times New Roman" w:hAnsi="Times New Roman" w:cs="Times New Roman"/>
                <w:i/>
                <w:iCs/>
                <w:color w:val="000000"/>
                <w:sz w:val="23"/>
                <w:szCs w:val="23"/>
              </w:rPr>
            </w:pPr>
            <w:r w:rsidRPr="005A7C1C">
              <w:rPr>
                <w:rFonts w:ascii="Times New Roman" w:hAnsi="Times New Roman" w:cs="Times New Roman"/>
                <w:i/>
                <w:iCs/>
                <w:color w:val="000000"/>
                <w:sz w:val="23"/>
                <w:szCs w:val="23"/>
              </w:rPr>
              <w:t>Working Status</w:t>
            </w:r>
          </w:p>
        </w:tc>
        <w:tc>
          <w:tcPr>
            <w:tcW w:w="1080" w:type="dxa"/>
            <w:tcBorders>
              <w:top w:val="nil"/>
              <w:left w:val="nil"/>
              <w:bottom w:val="nil"/>
              <w:right w:val="nil"/>
            </w:tcBorders>
          </w:tcPr>
          <w:p w14:paraId="6164F09F" w14:textId="77777777" w:rsidR="005A7C1C" w:rsidRPr="005A7C1C" w:rsidRDefault="005A7C1C" w:rsidP="005A7C1C">
            <w:pPr>
              <w:autoSpaceDE w:val="0"/>
              <w:autoSpaceDN w:val="0"/>
              <w:adjustRightInd w:val="0"/>
              <w:spacing w:after="0" w:line="240" w:lineRule="auto"/>
              <w:jc w:val="center"/>
              <w:rPr>
                <w:rFonts w:ascii="Times New Roman" w:hAnsi="Times New Roman" w:cs="Times New Roman"/>
                <w:color w:val="000000"/>
                <w:sz w:val="23"/>
                <w:szCs w:val="23"/>
              </w:rPr>
            </w:pPr>
          </w:p>
        </w:tc>
        <w:tc>
          <w:tcPr>
            <w:tcW w:w="1080" w:type="dxa"/>
            <w:tcBorders>
              <w:top w:val="nil"/>
              <w:left w:val="nil"/>
              <w:bottom w:val="nil"/>
              <w:right w:val="nil"/>
            </w:tcBorders>
          </w:tcPr>
          <w:p w14:paraId="786FFB58" w14:textId="77777777" w:rsidR="005A7C1C" w:rsidRPr="005A7C1C" w:rsidRDefault="005A7C1C" w:rsidP="005A7C1C">
            <w:pPr>
              <w:tabs>
                <w:tab w:val="left" w:pos="310"/>
              </w:tabs>
              <w:autoSpaceDE w:val="0"/>
              <w:autoSpaceDN w:val="0"/>
              <w:adjustRightInd w:val="0"/>
              <w:spacing w:after="0" w:line="240" w:lineRule="auto"/>
              <w:ind w:right="40"/>
              <w:jc w:val="right"/>
              <w:rPr>
                <w:rFonts w:ascii="Times New Roman" w:hAnsi="Times New Roman" w:cs="Times New Roman"/>
                <w:color w:val="000000"/>
                <w:sz w:val="23"/>
                <w:szCs w:val="23"/>
              </w:rPr>
            </w:pPr>
          </w:p>
        </w:tc>
        <w:tc>
          <w:tcPr>
            <w:tcW w:w="1080" w:type="dxa"/>
            <w:tcBorders>
              <w:top w:val="nil"/>
              <w:left w:val="nil"/>
              <w:bottom w:val="nil"/>
              <w:right w:val="nil"/>
            </w:tcBorders>
          </w:tcPr>
          <w:p w14:paraId="7B0A5B46" w14:textId="77777777" w:rsidR="005A7C1C" w:rsidRPr="005A7C1C" w:rsidRDefault="005A7C1C" w:rsidP="005A7C1C">
            <w:pPr>
              <w:autoSpaceDE w:val="0"/>
              <w:autoSpaceDN w:val="0"/>
              <w:adjustRightInd w:val="0"/>
              <w:spacing w:after="0" w:line="240" w:lineRule="auto"/>
              <w:jc w:val="center"/>
              <w:rPr>
                <w:rFonts w:ascii="Times New Roman" w:hAnsi="Times New Roman" w:cs="Times New Roman"/>
                <w:color w:val="000000"/>
                <w:sz w:val="23"/>
                <w:szCs w:val="23"/>
              </w:rPr>
            </w:pPr>
          </w:p>
        </w:tc>
        <w:tc>
          <w:tcPr>
            <w:tcW w:w="1080" w:type="dxa"/>
            <w:tcBorders>
              <w:top w:val="nil"/>
              <w:left w:val="nil"/>
              <w:bottom w:val="nil"/>
              <w:right w:val="nil"/>
            </w:tcBorders>
          </w:tcPr>
          <w:p w14:paraId="575C7374" w14:textId="77777777" w:rsidR="005A7C1C" w:rsidRPr="005A7C1C" w:rsidRDefault="005A7C1C" w:rsidP="005A7C1C">
            <w:pPr>
              <w:autoSpaceDE w:val="0"/>
              <w:autoSpaceDN w:val="0"/>
              <w:adjustRightInd w:val="0"/>
              <w:spacing w:after="0" w:line="240" w:lineRule="auto"/>
              <w:jc w:val="center"/>
              <w:rPr>
                <w:rFonts w:ascii="Times New Roman" w:hAnsi="Times New Roman" w:cs="Times New Roman"/>
                <w:color w:val="000000"/>
                <w:sz w:val="23"/>
                <w:szCs w:val="23"/>
              </w:rPr>
            </w:pPr>
          </w:p>
        </w:tc>
        <w:tc>
          <w:tcPr>
            <w:tcW w:w="1080" w:type="dxa"/>
            <w:tcBorders>
              <w:top w:val="nil"/>
              <w:left w:val="nil"/>
              <w:bottom w:val="nil"/>
              <w:right w:val="double" w:sz="6" w:space="0" w:color="auto"/>
            </w:tcBorders>
          </w:tcPr>
          <w:p w14:paraId="10C6200E" w14:textId="77777777" w:rsidR="005A7C1C" w:rsidRPr="005A7C1C" w:rsidRDefault="005A7C1C" w:rsidP="005A7C1C">
            <w:pPr>
              <w:autoSpaceDE w:val="0"/>
              <w:autoSpaceDN w:val="0"/>
              <w:adjustRightInd w:val="0"/>
              <w:spacing w:after="0" w:line="240" w:lineRule="auto"/>
              <w:jc w:val="center"/>
              <w:rPr>
                <w:rFonts w:ascii="Times New Roman" w:hAnsi="Times New Roman" w:cs="Times New Roman"/>
                <w:color w:val="000000"/>
                <w:sz w:val="23"/>
                <w:szCs w:val="23"/>
              </w:rPr>
            </w:pPr>
          </w:p>
        </w:tc>
      </w:tr>
      <w:tr w:rsidR="005A7C1C" w:rsidRPr="004E39CD" w14:paraId="44B2899E" w14:textId="77777777" w:rsidTr="005A7C1C">
        <w:trPr>
          <w:trHeight w:val="20"/>
          <w:jc w:val="center"/>
        </w:trPr>
        <w:tc>
          <w:tcPr>
            <w:tcW w:w="4050" w:type="dxa"/>
            <w:tcBorders>
              <w:top w:val="nil"/>
              <w:left w:val="double" w:sz="6" w:space="0" w:color="auto"/>
              <w:bottom w:val="nil"/>
              <w:right w:val="single" w:sz="6" w:space="0" w:color="auto"/>
            </w:tcBorders>
          </w:tcPr>
          <w:p w14:paraId="747DB086" w14:textId="77777777" w:rsidR="005A7C1C" w:rsidRPr="005A7C1C" w:rsidRDefault="005A7C1C" w:rsidP="005A7C1C">
            <w:pPr>
              <w:autoSpaceDE w:val="0"/>
              <w:autoSpaceDN w:val="0"/>
              <w:adjustRightInd w:val="0"/>
              <w:spacing w:after="0" w:line="240" w:lineRule="auto"/>
              <w:ind w:left="258"/>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Full-time working status (%)</w:t>
            </w:r>
          </w:p>
        </w:tc>
        <w:tc>
          <w:tcPr>
            <w:tcW w:w="1080" w:type="dxa"/>
            <w:tcBorders>
              <w:top w:val="nil"/>
              <w:left w:val="nil"/>
              <w:bottom w:val="nil"/>
              <w:right w:val="nil"/>
            </w:tcBorders>
          </w:tcPr>
          <w:p w14:paraId="14E9F12E" w14:textId="77777777" w:rsidR="005A7C1C" w:rsidRPr="005A7C1C" w:rsidRDefault="005A7C1C" w:rsidP="005A7C1C">
            <w:pPr>
              <w:autoSpaceDE w:val="0"/>
              <w:autoSpaceDN w:val="0"/>
              <w:adjustRightInd w:val="0"/>
              <w:spacing w:after="0" w:line="240" w:lineRule="auto"/>
              <w:ind w:left="-199"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72.72</w:t>
            </w:r>
          </w:p>
        </w:tc>
        <w:tc>
          <w:tcPr>
            <w:tcW w:w="1080" w:type="dxa"/>
            <w:tcBorders>
              <w:top w:val="nil"/>
              <w:left w:val="nil"/>
              <w:bottom w:val="nil"/>
              <w:right w:val="nil"/>
            </w:tcBorders>
          </w:tcPr>
          <w:p w14:paraId="6DD625C9" w14:textId="77777777" w:rsidR="005A7C1C" w:rsidRPr="005A7C1C" w:rsidRDefault="005A7C1C" w:rsidP="005A7C1C">
            <w:pPr>
              <w:tabs>
                <w:tab w:val="left" w:pos="310"/>
              </w:tabs>
              <w:autoSpaceDE w:val="0"/>
              <w:autoSpaceDN w:val="0"/>
              <w:adjustRightInd w:val="0"/>
              <w:spacing w:after="0" w:line="240" w:lineRule="auto"/>
              <w:ind w:left="-194" w:right="16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55.31</w:t>
            </w:r>
          </w:p>
        </w:tc>
        <w:tc>
          <w:tcPr>
            <w:tcW w:w="1080" w:type="dxa"/>
            <w:tcBorders>
              <w:top w:val="nil"/>
              <w:left w:val="nil"/>
              <w:bottom w:val="nil"/>
              <w:right w:val="nil"/>
            </w:tcBorders>
          </w:tcPr>
          <w:p w14:paraId="4B747313" w14:textId="77777777" w:rsidR="005A7C1C" w:rsidRPr="005A7C1C" w:rsidRDefault="005A7C1C" w:rsidP="005A7C1C">
            <w:pPr>
              <w:autoSpaceDE w:val="0"/>
              <w:autoSpaceDN w:val="0"/>
              <w:adjustRightInd w:val="0"/>
              <w:spacing w:after="0" w:line="240" w:lineRule="auto"/>
              <w:ind w:left="-200"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17.24</w:t>
            </w:r>
          </w:p>
        </w:tc>
        <w:tc>
          <w:tcPr>
            <w:tcW w:w="1080" w:type="dxa"/>
            <w:tcBorders>
              <w:top w:val="nil"/>
              <w:left w:val="nil"/>
              <w:bottom w:val="nil"/>
              <w:right w:val="nil"/>
            </w:tcBorders>
          </w:tcPr>
          <w:p w14:paraId="4D6F7ED6" w14:textId="77777777" w:rsidR="005A7C1C" w:rsidRPr="005A7C1C" w:rsidRDefault="005A7C1C" w:rsidP="005A7C1C">
            <w:pPr>
              <w:autoSpaceDE w:val="0"/>
              <w:autoSpaceDN w:val="0"/>
              <w:adjustRightInd w:val="0"/>
              <w:spacing w:after="0" w:line="240" w:lineRule="auto"/>
              <w:ind w:left="-199" w:right="166"/>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3.85</w:t>
            </w:r>
          </w:p>
        </w:tc>
        <w:tc>
          <w:tcPr>
            <w:tcW w:w="1080" w:type="dxa"/>
            <w:tcBorders>
              <w:top w:val="nil"/>
              <w:left w:val="nil"/>
              <w:bottom w:val="nil"/>
              <w:right w:val="double" w:sz="6" w:space="0" w:color="auto"/>
            </w:tcBorders>
          </w:tcPr>
          <w:p w14:paraId="4961B6E7" w14:textId="77777777" w:rsidR="005A7C1C" w:rsidRPr="005A7C1C" w:rsidRDefault="005A7C1C" w:rsidP="005A7C1C">
            <w:pPr>
              <w:autoSpaceDE w:val="0"/>
              <w:autoSpaceDN w:val="0"/>
              <w:adjustRightInd w:val="0"/>
              <w:spacing w:after="0" w:line="240" w:lineRule="auto"/>
              <w:ind w:left="-286" w:right="16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1.71</w:t>
            </w:r>
          </w:p>
        </w:tc>
      </w:tr>
      <w:tr w:rsidR="005A7C1C" w:rsidRPr="004E39CD" w14:paraId="0BE1E6C8" w14:textId="77777777" w:rsidTr="005A7C1C">
        <w:trPr>
          <w:trHeight w:val="20"/>
          <w:jc w:val="center"/>
        </w:trPr>
        <w:tc>
          <w:tcPr>
            <w:tcW w:w="4050" w:type="dxa"/>
            <w:tcBorders>
              <w:top w:val="nil"/>
              <w:left w:val="double" w:sz="6" w:space="0" w:color="auto"/>
              <w:bottom w:val="nil"/>
              <w:right w:val="single" w:sz="6" w:space="0" w:color="auto"/>
            </w:tcBorders>
          </w:tcPr>
          <w:p w14:paraId="10565A1A" w14:textId="77777777" w:rsidR="005A7C1C" w:rsidRPr="005A7C1C" w:rsidRDefault="005A7C1C" w:rsidP="005A7C1C">
            <w:pPr>
              <w:autoSpaceDE w:val="0"/>
              <w:autoSpaceDN w:val="0"/>
              <w:adjustRightInd w:val="0"/>
              <w:spacing w:after="0" w:line="240" w:lineRule="auto"/>
              <w:ind w:left="258"/>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Part-time working status (%)</w:t>
            </w:r>
          </w:p>
        </w:tc>
        <w:tc>
          <w:tcPr>
            <w:tcW w:w="1080" w:type="dxa"/>
            <w:tcBorders>
              <w:top w:val="nil"/>
              <w:left w:val="nil"/>
              <w:bottom w:val="nil"/>
              <w:right w:val="nil"/>
            </w:tcBorders>
          </w:tcPr>
          <w:p w14:paraId="5BCB59E8" w14:textId="77777777" w:rsidR="005A7C1C" w:rsidRPr="005A7C1C" w:rsidRDefault="005A7C1C" w:rsidP="005A7C1C">
            <w:pPr>
              <w:autoSpaceDE w:val="0"/>
              <w:autoSpaceDN w:val="0"/>
              <w:adjustRightInd w:val="0"/>
              <w:spacing w:after="0" w:line="240" w:lineRule="auto"/>
              <w:ind w:left="-199"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8.80</w:t>
            </w:r>
          </w:p>
        </w:tc>
        <w:tc>
          <w:tcPr>
            <w:tcW w:w="1080" w:type="dxa"/>
            <w:tcBorders>
              <w:top w:val="nil"/>
              <w:left w:val="nil"/>
              <w:bottom w:val="nil"/>
              <w:right w:val="nil"/>
            </w:tcBorders>
          </w:tcPr>
          <w:p w14:paraId="2344F78B" w14:textId="77777777" w:rsidR="005A7C1C" w:rsidRPr="005A7C1C" w:rsidRDefault="005A7C1C" w:rsidP="005A7C1C">
            <w:pPr>
              <w:tabs>
                <w:tab w:val="left" w:pos="310"/>
              </w:tabs>
              <w:autoSpaceDE w:val="0"/>
              <w:autoSpaceDN w:val="0"/>
              <w:adjustRightInd w:val="0"/>
              <w:spacing w:after="0" w:line="240" w:lineRule="auto"/>
              <w:ind w:left="-194" w:right="16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10.41</w:t>
            </w:r>
          </w:p>
        </w:tc>
        <w:tc>
          <w:tcPr>
            <w:tcW w:w="1080" w:type="dxa"/>
            <w:tcBorders>
              <w:top w:val="nil"/>
              <w:left w:val="nil"/>
              <w:bottom w:val="nil"/>
              <w:right w:val="nil"/>
            </w:tcBorders>
          </w:tcPr>
          <w:p w14:paraId="27D9564E" w14:textId="77777777" w:rsidR="005A7C1C" w:rsidRPr="005A7C1C" w:rsidRDefault="005A7C1C" w:rsidP="005A7C1C">
            <w:pPr>
              <w:autoSpaceDE w:val="0"/>
              <w:autoSpaceDN w:val="0"/>
              <w:adjustRightInd w:val="0"/>
              <w:spacing w:after="0" w:line="240" w:lineRule="auto"/>
              <w:ind w:left="-200"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10.66</w:t>
            </w:r>
          </w:p>
        </w:tc>
        <w:tc>
          <w:tcPr>
            <w:tcW w:w="1080" w:type="dxa"/>
            <w:tcBorders>
              <w:top w:val="nil"/>
              <w:left w:val="nil"/>
              <w:bottom w:val="nil"/>
              <w:right w:val="nil"/>
            </w:tcBorders>
          </w:tcPr>
          <w:p w14:paraId="57D0BAC3" w14:textId="77777777" w:rsidR="005A7C1C" w:rsidRPr="005A7C1C" w:rsidRDefault="005A7C1C" w:rsidP="005A7C1C">
            <w:pPr>
              <w:autoSpaceDE w:val="0"/>
              <w:autoSpaceDN w:val="0"/>
              <w:adjustRightInd w:val="0"/>
              <w:spacing w:after="0" w:line="240" w:lineRule="auto"/>
              <w:ind w:left="-199" w:right="166"/>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6.03</w:t>
            </w:r>
          </w:p>
        </w:tc>
        <w:tc>
          <w:tcPr>
            <w:tcW w:w="1080" w:type="dxa"/>
            <w:tcBorders>
              <w:top w:val="nil"/>
              <w:left w:val="nil"/>
              <w:bottom w:val="nil"/>
              <w:right w:val="double" w:sz="6" w:space="0" w:color="auto"/>
            </w:tcBorders>
          </w:tcPr>
          <w:p w14:paraId="7D99AF2A" w14:textId="77777777" w:rsidR="005A7C1C" w:rsidRPr="005A7C1C" w:rsidRDefault="005A7C1C" w:rsidP="005A7C1C">
            <w:pPr>
              <w:autoSpaceDE w:val="0"/>
              <w:autoSpaceDN w:val="0"/>
              <w:adjustRightInd w:val="0"/>
              <w:spacing w:after="0" w:line="240" w:lineRule="auto"/>
              <w:ind w:left="-286" w:right="16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3.43</w:t>
            </w:r>
          </w:p>
        </w:tc>
      </w:tr>
      <w:tr w:rsidR="005A7C1C" w:rsidRPr="004E39CD" w14:paraId="37550099" w14:textId="77777777" w:rsidTr="005A7C1C">
        <w:trPr>
          <w:trHeight w:val="20"/>
          <w:jc w:val="center"/>
        </w:trPr>
        <w:tc>
          <w:tcPr>
            <w:tcW w:w="4050" w:type="dxa"/>
            <w:tcBorders>
              <w:top w:val="nil"/>
              <w:left w:val="double" w:sz="6" w:space="0" w:color="auto"/>
              <w:bottom w:val="nil"/>
              <w:right w:val="single" w:sz="6" w:space="0" w:color="auto"/>
            </w:tcBorders>
          </w:tcPr>
          <w:p w14:paraId="745F3855" w14:textId="77777777" w:rsidR="005A7C1C" w:rsidRPr="005A7C1C" w:rsidRDefault="005A7C1C" w:rsidP="005A7C1C">
            <w:pPr>
              <w:autoSpaceDE w:val="0"/>
              <w:autoSpaceDN w:val="0"/>
              <w:adjustRightInd w:val="0"/>
              <w:spacing w:after="0" w:line="240" w:lineRule="auto"/>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Licensed driver (%)</w:t>
            </w:r>
          </w:p>
        </w:tc>
        <w:tc>
          <w:tcPr>
            <w:tcW w:w="1080" w:type="dxa"/>
            <w:tcBorders>
              <w:top w:val="nil"/>
              <w:left w:val="nil"/>
              <w:bottom w:val="nil"/>
              <w:right w:val="nil"/>
            </w:tcBorders>
          </w:tcPr>
          <w:p w14:paraId="0400FF22" w14:textId="77777777" w:rsidR="005A7C1C" w:rsidRPr="005A7C1C" w:rsidRDefault="005A7C1C" w:rsidP="005A7C1C">
            <w:pPr>
              <w:autoSpaceDE w:val="0"/>
              <w:autoSpaceDN w:val="0"/>
              <w:adjustRightInd w:val="0"/>
              <w:spacing w:after="0" w:line="240" w:lineRule="auto"/>
              <w:ind w:left="-199"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96.48</w:t>
            </w:r>
          </w:p>
        </w:tc>
        <w:tc>
          <w:tcPr>
            <w:tcW w:w="1080" w:type="dxa"/>
            <w:tcBorders>
              <w:top w:val="nil"/>
              <w:left w:val="nil"/>
              <w:bottom w:val="nil"/>
              <w:right w:val="nil"/>
            </w:tcBorders>
          </w:tcPr>
          <w:p w14:paraId="35485E58" w14:textId="77777777" w:rsidR="005A7C1C" w:rsidRPr="005A7C1C" w:rsidRDefault="005A7C1C" w:rsidP="005A7C1C">
            <w:pPr>
              <w:tabs>
                <w:tab w:val="left" w:pos="310"/>
              </w:tabs>
              <w:autoSpaceDE w:val="0"/>
              <w:autoSpaceDN w:val="0"/>
              <w:adjustRightInd w:val="0"/>
              <w:spacing w:after="0" w:line="240" w:lineRule="auto"/>
              <w:ind w:left="-194" w:right="16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96.52</w:t>
            </w:r>
          </w:p>
        </w:tc>
        <w:tc>
          <w:tcPr>
            <w:tcW w:w="1080" w:type="dxa"/>
            <w:tcBorders>
              <w:top w:val="nil"/>
              <w:left w:val="nil"/>
              <w:bottom w:val="nil"/>
              <w:right w:val="nil"/>
            </w:tcBorders>
          </w:tcPr>
          <w:p w14:paraId="34582924" w14:textId="77777777" w:rsidR="005A7C1C" w:rsidRPr="005A7C1C" w:rsidRDefault="005A7C1C" w:rsidP="005A7C1C">
            <w:pPr>
              <w:autoSpaceDE w:val="0"/>
              <w:autoSpaceDN w:val="0"/>
              <w:adjustRightInd w:val="0"/>
              <w:spacing w:after="0" w:line="240" w:lineRule="auto"/>
              <w:ind w:left="-200"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94.73</w:t>
            </w:r>
          </w:p>
        </w:tc>
        <w:tc>
          <w:tcPr>
            <w:tcW w:w="1080" w:type="dxa"/>
            <w:tcBorders>
              <w:top w:val="nil"/>
              <w:left w:val="nil"/>
              <w:bottom w:val="nil"/>
              <w:right w:val="nil"/>
            </w:tcBorders>
          </w:tcPr>
          <w:p w14:paraId="352F1562" w14:textId="77777777" w:rsidR="005A7C1C" w:rsidRPr="005A7C1C" w:rsidRDefault="005A7C1C" w:rsidP="005A7C1C">
            <w:pPr>
              <w:autoSpaceDE w:val="0"/>
              <w:autoSpaceDN w:val="0"/>
              <w:adjustRightInd w:val="0"/>
              <w:spacing w:after="0" w:line="240" w:lineRule="auto"/>
              <w:ind w:left="-199" w:right="166"/>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86.69</w:t>
            </w:r>
          </w:p>
        </w:tc>
        <w:tc>
          <w:tcPr>
            <w:tcW w:w="1080" w:type="dxa"/>
            <w:tcBorders>
              <w:top w:val="nil"/>
              <w:left w:val="nil"/>
              <w:bottom w:val="nil"/>
              <w:right w:val="double" w:sz="6" w:space="0" w:color="auto"/>
            </w:tcBorders>
          </w:tcPr>
          <w:p w14:paraId="6A541921" w14:textId="77777777" w:rsidR="005A7C1C" w:rsidRPr="005A7C1C" w:rsidRDefault="005A7C1C" w:rsidP="005A7C1C">
            <w:pPr>
              <w:autoSpaceDE w:val="0"/>
              <w:autoSpaceDN w:val="0"/>
              <w:adjustRightInd w:val="0"/>
              <w:spacing w:after="0" w:line="240" w:lineRule="auto"/>
              <w:ind w:left="-286" w:right="16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64.29</w:t>
            </w:r>
          </w:p>
        </w:tc>
      </w:tr>
      <w:tr w:rsidR="005A7C1C" w:rsidRPr="004E39CD" w14:paraId="3384DC3C" w14:textId="77777777" w:rsidTr="005A7C1C">
        <w:trPr>
          <w:trHeight w:val="20"/>
          <w:jc w:val="center"/>
        </w:trPr>
        <w:tc>
          <w:tcPr>
            <w:tcW w:w="4050" w:type="dxa"/>
            <w:tcBorders>
              <w:top w:val="nil"/>
              <w:left w:val="double" w:sz="6" w:space="0" w:color="auto"/>
              <w:bottom w:val="nil"/>
              <w:right w:val="single" w:sz="6" w:space="0" w:color="auto"/>
            </w:tcBorders>
          </w:tcPr>
          <w:p w14:paraId="5304BFDA" w14:textId="77777777" w:rsidR="005A7C1C" w:rsidRPr="005A7C1C" w:rsidRDefault="005A7C1C" w:rsidP="005A7C1C">
            <w:pPr>
              <w:autoSpaceDE w:val="0"/>
              <w:autoSpaceDN w:val="0"/>
              <w:adjustRightInd w:val="0"/>
              <w:spacing w:after="0" w:line="240" w:lineRule="auto"/>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Has a medical condition (%)</w:t>
            </w:r>
          </w:p>
        </w:tc>
        <w:tc>
          <w:tcPr>
            <w:tcW w:w="1080" w:type="dxa"/>
            <w:tcBorders>
              <w:top w:val="nil"/>
              <w:left w:val="nil"/>
              <w:bottom w:val="nil"/>
              <w:right w:val="nil"/>
            </w:tcBorders>
          </w:tcPr>
          <w:p w14:paraId="7840F8F7" w14:textId="77777777" w:rsidR="005A7C1C" w:rsidRPr="005A7C1C" w:rsidRDefault="005A7C1C" w:rsidP="005A7C1C">
            <w:pPr>
              <w:autoSpaceDE w:val="0"/>
              <w:autoSpaceDN w:val="0"/>
              <w:adjustRightInd w:val="0"/>
              <w:spacing w:after="0" w:line="240" w:lineRule="auto"/>
              <w:ind w:left="-199"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3.06</w:t>
            </w:r>
          </w:p>
        </w:tc>
        <w:tc>
          <w:tcPr>
            <w:tcW w:w="1080" w:type="dxa"/>
            <w:tcBorders>
              <w:top w:val="nil"/>
              <w:left w:val="nil"/>
              <w:bottom w:val="nil"/>
              <w:right w:val="nil"/>
            </w:tcBorders>
          </w:tcPr>
          <w:p w14:paraId="6F9C15B6" w14:textId="77777777" w:rsidR="005A7C1C" w:rsidRPr="005A7C1C" w:rsidRDefault="005A7C1C" w:rsidP="005A7C1C">
            <w:pPr>
              <w:tabs>
                <w:tab w:val="left" w:pos="310"/>
              </w:tabs>
              <w:autoSpaceDE w:val="0"/>
              <w:autoSpaceDN w:val="0"/>
              <w:adjustRightInd w:val="0"/>
              <w:spacing w:after="0" w:line="240" w:lineRule="auto"/>
              <w:ind w:left="-194" w:right="16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8.57</w:t>
            </w:r>
          </w:p>
        </w:tc>
        <w:tc>
          <w:tcPr>
            <w:tcW w:w="1080" w:type="dxa"/>
            <w:tcBorders>
              <w:top w:val="nil"/>
              <w:left w:val="nil"/>
              <w:bottom w:val="nil"/>
              <w:right w:val="nil"/>
            </w:tcBorders>
          </w:tcPr>
          <w:p w14:paraId="51F9DC3B" w14:textId="77777777" w:rsidR="005A7C1C" w:rsidRPr="005A7C1C" w:rsidRDefault="005A7C1C" w:rsidP="005A7C1C">
            <w:pPr>
              <w:autoSpaceDE w:val="0"/>
              <w:autoSpaceDN w:val="0"/>
              <w:adjustRightInd w:val="0"/>
              <w:spacing w:after="0" w:line="240" w:lineRule="auto"/>
              <w:ind w:left="-200"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12.83</w:t>
            </w:r>
          </w:p>
        </w:tc>
        <w:tc>
          <w:tcPr>
            <w:tcW w:w="1080" w:type="dxa"/>
            <w:tcBorders>
              <w:top w:val="nil"/>
              <w:left w:val="nil"/>
              <w:bottom w:val="nil"/>
              <w:right w:val="nil"/>
            </w:tcBorders>
          </w:tcPr>
          <w:p w14:paraId="798299AC" w14:textId="77777777" w:rsidR="005A7C1C" w:rsidRPr="005A7C1C" w:rsidRDefault="005A7C1C" w:rsidP="005A7C1C">
            <w:pPr>
              <w:autoSpaceDE w:val="0"/>
              <w:autoSpaceDN w:val="0"/>
              <w:adjustRightInd w:val="0"/>
              <w:spacing w:after="0" w:line="240" w:lineRule="auto"/>
              <w:ind w:left="-199" w:right="166"/>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2343</w:t>
            </w:r>
          </w:p>
        </w:tc>
        <w:tc>
          <w:tcPr>
            <w:tcW w:w="1080" w:type="dxa"/>
            <w:tcBorders>
              <w:top w:val="nil"/>
              <w:left w:val="nil"/>
              <w:bottom w:val="nil"/>
              <w:right w:val="double" w:sz="6" w:space="0" w:color="auto"/>
            </w:tcBorders>
          </w:tcPr>
          <w:p w14:paraId="224E5E50" w14:textId="77777777" w:rsidR="005A7C1C" w:rsidRPr="005A7C1C" w:rsidRDefault="005A7C1C" w:rsidP="005A7C1C">
            <w:pPr>
              <w:autoSpaceDE w:val="0"/>
              <w:autoSpaceDN w:val="0"/>
              <w:adjustRightInd w:val="0"/>
              <w:spacing w:after="0" w:line="240" w:lineRule="auto"/>
              <w:ind w:left="-286" w:right="16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46.29</w:t>
            </w:r>
          </w:p>
        </w:tc>
      </w:tr>
      <w:tr w:rsidR="005A7C1C" w:rsidRPr="004E39CD" w14:paraId="39B1B2F5" w14:textId="77777777" w:rsidTr="005A7C1C">
        <w:trPr>
          <w:trHeight w:val="20"/>
          <w:jc w:val="center"/>
        </w:trPr>
        <w:tc>
          <w:tcPr>
            <w:tcW w:w="4050" w:type="dxa"/>
            <w:tcBorders>
              <w:top w:val="nil"/>
              <w:left w:val="double" w:sz="6" w:space="0" w:color="auto"/>
              <w:bottom w:val="nil"/>
              <w:right w:val="single" w:sz="6" w:space="0" w:color="auto"/>
            </w:tcBorders>
          </w:tcPr>
          <w:p w14:paraId="0B01B3FB" w14:textId="77777777" w:rsidR="005A7C1C" w:rsidRPr="005A7C1C" w:rsidRDefault="005A7C1C" w:rsidP="005A7C1C">
            <w:pPr>
              <w:autoSpaceDE w:val="0"/>
              <w:autoSpaceDN w:val="0"/>
              <w:adjustRightInd w:val="0"/>
              <w:spacing w:after="0" w:line="240" w:lineRule="auto"/>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Medical condition limits mobility (%)</w:t>
            </w:r>
          </w:p>
        </w:tc>
        <w:tc>
          <w:tcPr>
            <w:tcW w:w="1080" w:type="dxa"/>
            <w:tcBorders>
              <w:top w:val="nil"/>
              <w:left w:val="nil"/>
              <w:bottom w:val="nil"/>
              <w:right w:val="nil"/>
            </w:tcBorders>
          </w:tcPr>
          <w:p w14:paraId="5B6250EA" w14:textId="77777777" w:rsidR="005A7C1C" w:rsidRPr="005A7C1C" w:rsidRDefault="005A7C1C" w:rsidP="005A7C1C">
            <w:pPr>
              <w:autoSpaceDE w:val="0"/>
              <w:autoSpaceDN w:val="0"/>
              <w:adjustRightInd w:val="0"/>
              <w:spacing w:after="0" w:line="240" w:lineRule="auto"/>
              <w:ind w:left="-199"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2.26</w:t>
            </w:r>
          </w:p>
        </w:tc>
        <w:tc>
          <w:tcPr>
            <w:tcW w:w="1080" w:type="dxa"/>
            <w:tcBorders>
              <w:top w:val="nil"/>
              <w:left w:val="nil"/>
              <w:bottom w:val="nil"/>
              <w:right w:val="nil"/>
            </w:tcBorders>
          </w:tcPr>
          <w:p w14:paraId="65C70BB4" w14:textId="77777777" w:rsidR="005A7C1C" w:rsidRPr="005A7C1C" w:rsidRDefault="005A7C1C" w:rsidP="005A7C1C">
            <w:pPr>
              <w:tabs>
                <w:tab w:val="left" w:pos="310"/>
              </w:tabs>
              <w:autoSpaceDE w:val="0"/>
              <w:autoSpaceDN w:val="0"/>
              <w:adjustRightInd w:val="0"/>
              <w:spacing w:after="0" w:line="240" w:lineRule="auto"/>
              <w:ind w:left="-194" w:right="16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6.36</w:t>
            </w:r>
          </w:p>
        </w:tc>
        <w:tc>
          <w:tcPr>
            <w:tcW w:w="1080" w:type="dxa"/>
            <w:tcBorders>
              <w:top w:val="nil"/>
              <w:left w:val="nil"/>
              <w:bottom w:val="nil"/>
              <w:right w:val="nil"/>
            </w:tcBorders>
          </w:tcPr>
          <w:p w14:paraId="2018EB68" w14:textId="77777777" w:rsidR="005A7C1C" w:rsidRPr="005A7C1C" w:rsidRDefault="005A7C1C" w:rsidP="005A7C1C">
            <w:pPr>
              <w:autoSpaceDE w:val="0"/>
              <w:autoSpaceDN w:val="0"/>
              <w:adjustRightInd w:val="0"/>
              <w:spacing w:after="0" w:line="240" w:lineRule="auto"/>
              <w:ind w:left="-200"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9.42</w:t>
            </w:r>
          </w:p>
        </w:tc>
        <w:tc>
          <w:tcPr>
            <w:tcW w:w="1080" w:type="dxa"/>
            <w:tcBorders>
              <w:top w:val="nil"/>
              <w:left w:val="nil"/>
              <w:bottom w:val="nil"/>
              <w:right w:val="nil"/>
            </w:tcBorders>
          </w:tcPr>
          <w:p w14:paraId="770BC7A6" w14:textId="77777777" w:rsidR="005A7C1C" w:rsidRPr="005A7C1C" w:rsidRDefault="005A7C1C" w:rsidP="005A7C1C">
            <w:pPr>
              <w:autoSpaceDE w:val="0"/>
              <w:autoSpaceDN w:val="0"/>
              <w:adjustRightInd w:val="0"/>
              <w:spacing w:after="0" w:line="240" w:lineRule="auto"/>
              <w:ind w:left="-199" w:right="166"/>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25.02</w:t>
            </w:r>
          </w:p>
        </w:tc>
        <w:tc>
          <w:tcPr>
            <w:tcW w:w="1080" w:type="dxa"/>
            <w:tcBorders>
              <w:top w:val="nil"/>
              <w:left w:val="nil"/>
              <w:bottom w:val="nil"/>
              <w:right w:val="double" w:sz="6" w:space="0" w:color="auto"/>
            </w:tcBorders>
          </w:tcPr>
          <w:p w14:paraId="19F72777" w14:textId="77777777" w:rsidR="005A7C1C" w:rsidRPr="005A7C1C" w:rsidRDefault="005A7C1C" w:rsidP="005A7C1C">
            <w:pPr>
              <w:autoSpaceDE w:val="0"/>
              <w:autoSpaceDN w:val="0"/>
              <w:adjustRightInd w:val="0"/>
              <w:spacing w:after="0" w:line="240" w:lineRule="auto"/>
              <w:ind w:left="-286" w:right="16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53.71</w:t>
            </w:r>
          </w:p>
        </w:tc>
      </w:tr>
      <w:tr w:rsidR="005A7C1C" w:rsidRPr="004E39CD" w14:paraId="5B7CDC64" w14:textId="77777777" w:rsidTr="005A7C1C">
        <w:trPr>
          <w:trHeight w:val="20"/>
          <w:jc w:val="center"/>
        </w:trPr>
        <w:tc>
          <w:tcPr>
            <w:tcW w:w="4050" w:type="dxa"/>
            <w:tcBorders>
              <w:top w:val="nil"/>
              <w:left w:val="double" w:sz="6" w:space="0" w:color="auto"/>
              <w:bottom w:val="nil"/>
              <w:right w:val="single" w:sz="6" w:space="0" w:color="auto"/>
            </w:tcBorders>
          </w:tcPr>
          <w:p w14:paraId="712B39B7" w14:textId="77777777" w:rsidR="005A7C1C" w:rsidRPr="005A7C1C" w:rsidRDefault="005A7C1C" w:rsidP="005A7C1C">
            <w:pPr>
              <w:autoSpaceDE w:val="0"/>
              <w:autoSpaceDN w:val="0"/>
              <w:adjustRightInd w:val="0"/>
              <w:spacing w:after="0" w:line="240" w:lineRule="auto"/>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Travels with a medical device (%)</w:t>
            </w:r>
          </w:p>
        </w:tc>
        <w:tc>
          <w:tcPr>
            <w:tcW w:w="1080" w:type="dxa"/>
            <w:tcBorders>
              <w:top w:val="nil"/>
              <w:left w:val="nil"/>
              <w:bottom w:val="nil"/>
              <w:right w:val="nil"/>
            </w:tcBorders>
          </w:tcPr>
          <w:p w14:paraId="22522415" w14:textId="77777777" w:rsidR="005A7C1C" w:rsidRPr="005A7C1C" w:rsidRDefault="005A7C1C" w:rsidP="005A7C1C">
            <w:pPr>
              <w:autoSpaceDE w:val="0"/>
              <w:autoSpaceDN w:val="0"/>
              <w:adjustRightInd w:val="0"/>
              <w:spacing w:after="0" w:line="240" w:lineRule="auto"/>
              <w:ind w:left="-199"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0.74</w:t>
            </w:r>
          </w:p>
        </w:tc>
        <w:tc>
          <w:tcPr>
            <w:tcW w:w="1080" w:type="dxa"/>
            <w:tcBorders>
              <w:top w:val="nil"/>
              <w:left w:val="nil"/>
              <w:bottom w:val="nil"/>
              <w:right w:val="nil"/>
            </w:tcBorders>
          </w:tcPr>
          <w:p w14:paraId="443F042F" w14:textId="77777777" w:rsidR="005A7C1C" w:rsidRPr="005A7C1C" w:rsidRDefault="005A7C1C" w:rsidP="005A7C1C">
            <w:pPr>
              <w:tabs>
                <w:tab w:val="left" w:pos="310"/>
              </w:tabs>
              <w:autoSpaceDE w:val="0"/>
              <w:autoSpaceDN w:val="0"/>
              <w:adjustRightInd w:val="0"/>
              <w:spacing w:after="0" w:line="240" w:lineRule="auto"/>
              <w:ind w:left="-194" w:right="16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3.21</w:t>
            </w:r>
          </w:p>
        </w:tc>
        <w:tc>
          <w:tcPr>
            <w:tcW w:w="1080" w:type="dxa"/>
            <w:tcBorders>
              <w:top w:val="nil"/>
              <w:left w:val="nil"/>
              <w:bottom w:val="nil"/>
              <w:right w:val="nil"/>
            </w:tcBorders>
          </w:tcPr>
          <w:p w14:paraId="40904EA6" w14:textId="77777777" w:rsidR="005A7C1C" w:rsidRPr="005A7C1C" w:rsidRDefault="005A7C1C" w:rsidP="005A7C1C">
            <w:pPr>
              <w:autoSpaceDE w:val="0"/>
              <w:autoSpaceDN w:val="0"/>
              <w:adjustRightInd w:val="0"/>
              <w:spacing w:after="0" w:line="240" w:lineRule="auto"/>
              <w:ind w:left="-200"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5.53</w:t>
            </w:r>
          </w:p>
        </w:tc>
        <w:tc>
          <w:tcPr>
            <w:tcW w:w="1080" w:type="dxa"/>
            <w:tcBorders>
              <w:top w:val="nil"/>
              <w:left w:val="nil"/>
              <w:bottom w:val="nil"/>
              <w:right w:val="nil"/>
            </w:tcBorders>
          </w:tcPr>
          <w:p w14:paraId="7B260C65" w14:textId="77777777" w:rsidR="005A7C1C" w:rsidRPr="005A7C1C" w:rsidRDefault="005A7C1C" w:rsidP="005A7C1C">
            <w:pPr>
              <w:autoSpaceDE w:val="0"/>
              <w:autoSpaceDN w:val="0"/>
              <w:adjustRightInd w:val="0"/>
              <w:spacing w:after="0" w:line="240" w:lineRule="auto"/>
              <w:ind w:left="-199" w:right="166"/>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9.96</w:t>
            </w:r>
          </w:p>
        </w:tc>
        <w:tc>
          <w:tcPr>
            <w:tcW w:w="1080" w:type="dxa"/>
            <w:tcBorders>
              <w:top w:val="nil"/>
              <w:left w:val="nil"/>
              <w:bottom w:val="nil"/>
              <w:right w:val="double" w:sz="6" w:space="0" w:color="auto"/>
            </w:tcBorders>
          </w:tcPr>
          <w:p w14:paraId="7DB67393" w14:textId="77777777" w:rsidR="005A7C1C" w:rsidRPr="005A7C1C" w:rsidRDefault="005A7C1C" w:rsidP="005A7C1C">
            <w:pPr>
              <w:autoSpaceDE w:val="0"/>
              <w:autoSpaceDN w:val="0"/>
              <w:adjustRightInd w:val="0"/>
              <w:spacing w:after="0" w:line="240" w:lineRule="auto"/>
              <w:ind w:left="-286" w:right="16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24.57</w:t>
            </w:r>
          </w:p>
        </w:tc>
      </w:tr>
      <w:tr w:rsidR="005A7C1C" w:rsidRPr="004E39CD" w14:paraId="6DCADEFF" w14:textId="77777777" w:rsidTr="005A7C1C">
        <w:trPr>
          <w:trHeight w:val="20"/>
          <w:jc w:val="center"/>
        </w:trPr>
        <w:tc>
          <w:tcPr>
            <w:tcW w:w="4050" w:type="dxa"/>
            <w:tcBorders>
              <w:top w:val="nil"/>
              <w:left w:val="double" w:sz="6" w:space="0" w:color="auto"/>
              <w:bottom w:val="nil"/>
              <w:right w:val="single" w:sz="6" w:space="0" w:color="auto"/>
            </w:tcBorders>
          </w:tcPr>
          <w:p w14:paraId="601FCA42" w14:textId="77777777" w:rsidR="005A7C1C" w:rsidRPr="005A7C1C" w:rsidRDefault="005A7C1C" w:rsidP="005A7C1C">
            <w:pPr>
              <w:autoSpaceDE w:val="0"/>
              <w:autoSpaceDN w:val="0"/>
              <w:adjustRightInd w:val="0"/>
              <w:spacing w:after="0" w:line="240" w:lineRule="auto"/>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Black (%)</w:t>
            </w:r>
          </w:p>
        </w:tc>
        <w:tc>
          <w:tcPr>
            <w:tcW w:w="1080" w:type="dxa"/>
            <w:tcBorders>
              <w:top w:val="nil"/>
              <w:left w:val="nil"/>
              <w:bottom w:val="nil"/>
              <w:right w:val="nil"/>
            </w:tcBorders>
          </w:tcPr>
          <w:p w14:paraId="3E9F2F53" w14:textId="77777777" w:rsidR="005A7C1C" w:rsidRPr="005A7C1C" w:rsidRDefault="005A7C1C" w:rsidP="005A7C1C">
            <w:pPr>
              <w:autoSpaceDE w:val="0"/>
              <w:autoSpaceDN w:val="0"/>
              <w:adjustRightInd w:val="0"/>
              <w:spacing w:after="0" w:line="240" w:lineRule="auto"/>
              <w:ind w:left="-199"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10.06</w:t>
            </w:r>
          </w:p>
        </w:tc>
        <w:tc>
          <w:tcPr>
            <w:tcW w:w="1080" w:type="dxa"/>
            <w:tcBorders>
              <w:top w:val="nil"/>
              <w:left w:val="nil"/>
              <w:bottom w:val="nil"/>
              <w:right w:val="nil"/>
            </w:tcBorders>
          </w:tcPr>
          <w:p w14:paraId="7BE76BD3" w14:textId="77777777" w:rsidR="005A7C1C" w:rsidRPr="005A7C1C" w:rsidRDefault="005A7C1C" w:rsidP="005A7C1C">
            <w:pPr>
              <w:tabs>
                <w:tab w:val="left" w:pos="310"/>
              </w:tabs>
              <w:autoSpaceDE w:val="0"/>
              <w:autoSpaceDN w:val="0"/>
              <w:adjustRightInd w:val="0"/>
              <w:spacing w:after="0" w:line="240" w:lineRule="auto"/>
              <w:ind w:left="-194" w:right="16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10.26</w:t>
            </w:r>
          </w:p>
        </w:tc>
        <w:tc>
          <w:tcPr>
            <w:tcW w:w="1080" w:type="dxa"/>
            <w:tcBorders>
              <w:top w:val="nil"/>
              <w:left w:val="nil"/>
              <w:bottom w:val="nil"/>
              <w:right w:val="nil"/>
            </w:tcBorders>
          </w:tcPr>
          <w:p w14:paraId="78207456" w14:textId="77777777" w:rsidR="005A7C1C" w:rsidRPr="005A7C1C" w:rsidRDefault="005A7C1C" w:rsidP="005A7C1C">
            <w:pPr>
              <w:autoSpaceDE w:val="0"/>
              <w:autoSpaceDN w:val="0"/>
              <w:adjustRightInd w:val="0"/>
              <w:spacing w:after="0" w:line="240" w:lineRule="auto"/>
              <w:ind w:left="-200"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8.56</w:t>
            </w:r>
          </w:p>
        </w:tc>
        <w:tc>
          <w:tcPr>
            <w:tcW w:w="1080" w:type="dxa"/>
            <w:tcBorders>
              <w:top w:val="nil"/>
              <w:left w:val="nil"/>
              <w:bottom w:val="nil"/>
              <w:right w:val="nil"/>
            </w:tcBorders>
          </w:tcPr>
          <w:p w14:paraId="101BFCA8" w14:textId="77777777" w:rsidR="005A7C1C" w:rsidRPr="005A7C1C" w:rsidRDefault="005A7C1C" w:rsidP="005A7C1C">
            <w:pPr>
              <w:autoSpaceDE w:val="0"/>
              <w:autoSpaceDN w:val="0"/>
              <w:adjustRightInd w:val="0"/>
              <w:spacing w:after="0" w:line="240" w:lineRule="auto"/>
              <w:ind w:left="-199" w:right="166"/>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6.86</w:t>
            </w:r>
          </w:p>
        </w:tc>
        <w:tc>
          <w:tcPr>
            <w:tcW w:w="1080" w:type="dxa"/>
            <w:tcBorders>
              <w:top w:val="nil"/>
              <w:left w:val="nil"/>
              <w:bottom w:val="nil"/>
              <w:right w:val="double" w:sz="6" w:space="0" w:color="auto"/>
            </w:tcBorders>
          </w:tcPr>
          <w:p w14:paraId="1CB884C9" w14:textId="77777777" w:rsidR="005A7C1C" w:rsidRPr="005A7C1C" w:rsidRDefault="005A7C1C" w:rsidP="005A7C1C">
            <w:pPr>
              <w:autoSpaceDE w:val="0"/>
              <w:autoSpaceDN w:val="0"/>
              <w:adjustRightInd w:val="0"/>
              <w:spacing w:after="0" w:line="240" w:lineRule="auto"/>
              <w:ind w:left="-286" w:right="16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4.57</w:t>
            </w:r>
          </w:p>
        </w:tc>
      </w:tr>
      <w:tr w:rsidR="005A7C1C" w:rsidRPr="004E39CD" w14:paraId="2EBFCB96" w14:textId="77777777" w:rsidTr="005A7C1C">
        <w:trPr>
          <w:trHeight w:val="20"/>
          <w:jc w:val="center"/>
        </w:trPr>
        <w:tc>
          <w:tcPr>
            <w:tcW w:w="4050" w:type="dxa"/>
            <w:tcBorders>
              <w:top w:val="nil"/>
              <w:left w:val="double" w:sz="6" w:space="0" w:color="auto"/>
              <w:bottom w:val="nil"/>
              <w:right w:val="single" w:sz="6" w:space="0" w:color="auto"/>
            </w:tcBorders>
          </w:tcPr>
          <w:p w14:paraId="1AD9BD86" w14:textId="77777777" w:rsidR="005A7C1C" w:rsidRPr="005A7C1C" w:rsidRDefault="005A7C1C" w:rsidP="005A7C1C">
            <w:pPr>
              <w:autoSpaceDE w:val="0"/>
              <w:autoSpaceDN w:val="0"/>
              <w:adjustRightInd w:val="0"/>
              <w:spacing w:after="0" w:line="240" w:lineRule="auto"/>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White (%)</w:t>
            </w:r>
          </w:p>
        </w:tc>
        <w:tc>
          <w:tcPr>
            <w:tcW w:w="1080" w:type="dxa"/>
            <w:tcBorders>
              <w:top w:val="nil"/>
              <w:left w:val="nil"/>
              <w:bottom w:val="nil"/>
              <w:right w:val="nil"/>
            </w:tcBorders>
          </w:tcPr>
          <w:p w14:paraId="2E486BE9" w14:textId="77777777" w:rsidR="005A7C1C" w:rsidRPr="005A7C1C" w:rsidRDefault="005A7C1C" w:rsidP="005A7C1C">
            <w:pPr>
              <w:autoSpaceDE w:val="0"/>
              <w:autoSpaceDN w:val="0"/>
              <w:adjustRightInd w:val="0"/>
              <w:spacing w:after="0" w:line="240" w:lineRule="auto"/>
              <w:ind w:left="-199"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74.49</w:t>
            </w:r>
          </w:p>
        </w:tc>
        <w:tc>
          <w:tcPr>
            <w:tcW w:w="1080" w:type="dxa"/>
            <w:tcBorders>
              <w:top w:val="nil"/>
              <w:left w:val="nil"/>
              <w:bottom w:val="nil"/>
              <w:right w:val="nil"/>
            </w:tcBorders>
          </w:tcPr>
          <w:p w14:paraId="2B60A642" w14:textId="77777777" w:rsidR="005A7C1C" w:rsidRPr="005A7C1C" w:rsidRDefault="005A7C1C" w:rsidP="005A7C1C">
            <w:pPr>
              <w:tabs>
                <w:tab w:val="left" w:pos="310"/>
              </w:tabs>
              <w:autoSpaceDE w:val="0"/>
              <w:autoSpaceDN w:val="0"/>
              <w:adjustRightInd w:val="0"/>
              <w:spacing w:after="0" w:line="240" w:lineRule="auto"/>
              <w:ind w:left="-194" w:right="16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82.62</w:t>
            </w:r>
          </w:p>
        </w:tc>
        <w:tc>
          <w:tcPr>
            <w:tcW w:w="1080" w:type="dxa"/>
            <w:tcBorders>
              <w:top w:val="nil"/>
              <w:left w:val="nil"/>
              <w:bottom w:val="nil"/>
              <w:right w:val="nil"/>
            </w:tcBorders>
          </w:tcPr>
          <w:p w14:paraId="35D6F8EF" w14:textId="77777777" w:rsidR="005A7C1C" w:rsidRPr="005A7C1C" w:rsidRDefault="005A7C1C" w:rsidP="005A7C1C">
            <w:pPr>
              <w:autoSpaceDE w:val="0"/>
              <w:autoSpaceDN w:val="0"/>
              <w:adjustRightInd w:val="0"/>
              <w:spacing w:after="0" w:line="240" w:lineRule="auto"/>
              <w:ind w:left="-200"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85.53</w:t>
            </w:r>
          </w:p>
        </w:tc>
        <w:tc>
          <w:tcPr>
            <w:tcW w:w="1080" w:type="dxa"/>
            <w:tcBorders>
              <w:top w:val="nil"/>
              <w:left w:val="nil"/>
              <w:bottom w:val="nil"/>
              <w:right w:val="nil"/>
            </w:tcBorders>
          </w:tcPr>
          <w:p w14:paraId="1318C331" w14:textId="77777777" w:rsidR="005A7C1C" w:rsidRPr="005A7C1C" w:rsidRDefault="005A7C1C" w:rsidP="005A7C1C">
            <w:pPr>
              <w:autoSpaceDE w:val="0"/>
              <w:autoSpaceDN w:val="0"/>
              <w:adjustRightInd w:val="0"/>
              <w:spacing w:after="0" w:line="240" w:lineRule="auto"/>
              <w:ind w:left="-199" w:right="166"/>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87.70</w:t>
            </w:r>
          </w:p>
        </w:tc>
        <w:tc>
          <w:tcPr>
            <w:tcW w:w="1080" w:type="dxa"/>
            <w:tcBorders>
              <w:top w:val="nil"/>
              <w:left w:val="nil"/>
              <w:bottom w:val="nil"/>
              <w:right w:val="double" w:sz="6" w:space="0" w:color="auto"/>
            </w:tcBorders>
          </w:tcPr>
          <w:p w14:paraId="3804E486" w14:textId="77777777" w:rsidR="005A7C1C" w:rsidRPr="005A7C1C" w:rsidRDefault="005A7C1C" w:rsidP="005A7C1C">
            <w:pPr>
              <w:autoSpaceDE w:val="0"/>
              <w:autoSpaceDN w:val="0"/>
              <w:adjustRightInd w:val="0"/>
              <w:spacing w:after="0" w:line="240" w:lineRule="auto"/>
              <w:ind w:left="-286" w:right="16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92.00</w:t>
            </w:r>
          </w:p>
        </w:tc>
      </w:tr>
      <w:tr w:rsidR="005A7C1C" w:rsidRPr="004E39CD" w14:paraId="69E73936" w14:textId="77777777" w:rsidTr="005A7C1C">
        <w:trPr>
          <w:trHeight w:val="20"/>
          <w:jc w:val="center"/>
        </w:trPr>
        <w:tc>
          <w:tcPr>
            <w:tcW w:w="4050" w:type="dxa"/>
            <w:tcBorders>
              <w:top w:val="nil"/>
              <w:left w:val="double" w:sz="6" w:space="0" w:color="auto"/>
              <w:bottom w:val="nil"/>
              <w:right w:val="single" w:sz="6" w:space="0" w:color="auto"/>
            </w:tcBorders>
          </w:tcPr>
          <w:p w14:paraId="0EF20A58" w14:textId="77777777" w:rsidR="005A7C1C" w:rsidRPr="005A7C1C" w:rsidRDefault="005A7C1C" w:rsidP="005A7C1C">
            <w:pPr>
              <w:autoSpaceDE w:val="0"/>
              <w:autoSpaceDN w:val="0"/>
              <w:adjustRightInd w:val="0"/>
              <w:spacing w:after="0" w:line="240" w:lineRule="auto"/>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Hispanic (%)</w:t>
            </w:r>
          </w:p>
        </w:tc>
        <w:tc>
          <w:tcPr>
            <w:tcW w:w="1080" w:type="dxa"/>
            <w:tcBorders>
              <w:top w:val="nil"/>
              <w:left w:val="nil"/>
              <w:bottom w:val="nil"/>
              <w:right w:val="nil"/>
            </w:tcBorders>
          </w:tcPr>
          <w:p w14:paraId="76838511" w14:textId="77777777" w:rsidR="005A7C1C" w:rsidRPr="005A7C1C" w:rsidRDefault="005A7C1C" w:rsidP="005A7C1C">
            <w:pPr>
              <w:autoSpaceDE w:val="0"/>
              <w:autoSpaceDN w:val="0"/>
              <w:adjustRightInd w:val="0"/>
              <w:spacing w:after="0" w:line="240" w:lineRule="auto"/>
              <w:ind w:left="-199"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13.28</w:t>
            </w:r>
          </w:p>
        </w:tc>
        <w:tc>
          <w:tcPr>
            <w:tcW w:w="1080" w:type="dxa"/>
            <w:tcBorders>
              <w:top w:val="nil"/>
              <w:left w:val="nil"/>
              <w:bottom w:val="nil"/>
              <w:right w:val="nil"/>
            </w:tcBorders>
          </w:tcPr>
          <w:p w14:paraId="2E94D8BC" w14:textId="77777777" w:rsidR="005A7C1C" w:rsidRPr="005A7C1C" w:rsidRDefault="005A7C1C" w:rsidP="005A7C1C">
            <w:pPr>
              <w:tabs>
                <w:tab w:val="left" w:pos="310"/>
              </w:tabs>
              <w:autoSpaceDE w:val="0"/>
              <w:autoSpaceDN w:val="0"/>
              <w:adjustRightInd w:val="0"/>
              <w:spacing w:after="0" w:line="240" w:lineRule="auto"/>
              <w:ind w:left="-194" w:right="16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7.05</w:t>
            </w:r>
          </w:p>
        </w:tc>
        <w:tc>
          <w:tcPr>
            <w:tcW w:w="1080" w:type="dxa"/>
            <w:tcBorders>
              <w:top w:val="nil"/>
              <w:left w:val="nil"/>
              <w:bottom w:val="nil"/>
              <w:right w:val="nil"/>
            </w:tcBorders>
          </w:tcPr>
          <w:p w14:paraId="1F4B6C01" w14:textId="77777777" w:rsidR="005A7C1C" w:rsidRPr="005A7C1C" w:rsidRDefault="005A7C1C" w:rsidP="005A7C1C">
            <w:pPr>
              <w:autoSpaceDE w:val="0"/>
              <w:autoSpaceDN w:val="0"/>
              <w:adjustRightInd w:val="0"/>
              <w:spacing w:after="0" w:line="240" w:lineRule="auto"/>
              <w:ind w:left="-200"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5.12</w:t>
            </w:r>
          </w:p>
        </w:tc>
        <w:tc>
          <w:tcPr>
            <w:tcW w:w="1080" w:type="dxa"/>
            <w:tcBorders>
              <w:top w:val="nil"/>
              <w:left w:val="nil"/>
              <w:bottom w:val="nil"/>
              <w:right w:val="nil"/>
            </w:tcBorders>
          </w:tcPr>
          <w:p w14:paraId="2B7B35AF" w14:textId="77777777" w:rsidR="005A7C1C" w:rsidRPr="005A7C1C" w:rsidRDefault="005A7C1C" w:rsidP="005A7C1C">
            <w:pPr>
              <w:autoSpaceDE w:val="0"/>
              <w:autoSpaceDN w:val="0"/>
              <w:adjustRightInd w:val="0"/>
              <w:spacing w:after="0" w:line="240" w:lineRule="auto"/>
              <w:ind w:left="-199" w:right="166"/>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4.35</w:t>
            </w:r>
          </w:p>
        </w:tc>
        <w:tc>
          <w:tcPr>
            <w:tcW w:w="1080" w:type="dxa"/>
            <w:tcBorders>
              <w:top w:val="nil"/>
              <w:left w:val="nil"/>
              <w:bottom w:val="nil"/>
              <w:right w:val="double" w:sz="6" w:space="0" w:color="auto"/>
            </w:tcBorders>
          </w:tcPr>
          <w:p w14:paraId="30C753D1" w14:textId="77777777" w:rsidR="005A7C1C" w:rsidRPr="005A7C1C" w:rsidRDefault="005A7C1C" w:rsidP="005A7C1C">
            <w:pPr>
              <w:autoSpaceDE w:val="0"/>
              <w:autoSpaceDN w:val="0"/>
              <w:adjustRightInd w:val="0"/>
              <w:spacing w:after="0" w:line="240" w:lineRule="auto"/>
              <w:ind w:left="-286" w:right="16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4.29</w:t>
            </w:r>
          </w:p>
        </w:tc>
      </w:tr>
      <w:tr w:rsidR="005A7C1C" w:rsidRPr="004E39CD" w14:paraId="39E52CA7" w14:textId="77777777" w:rsidTr="005A7C1C">
        <w:trPr>
          <w:trHeight w:val="20"/>
          <w:jc w:val="center"/>
        </w:trPr>
        <w:tc>
          <w:tcPr>
            <w:tcW w:w="4050" w:type="dxa"/>
            <w:tcBorders>
              <w:top w:val="nil"/>
              <w:left w:val="double" w:sz="6" w:space="0" w:color="auto"/>
              <w:bottom w:val="nil"/>
              <w:right w:val="single" w:sz="6" w:space="0" w:color="auto"/>
            </w:tcBorders>
          </w:tcPr>
          <w:p w14:paraId="668AC6F9" w14:textId="77777777" w:rsidR="005A7C1C" w:rsidRPr="005A7C1C" w:rsidRDefault="005A7C1C" w:rsidP="005A7C1C">
            <w:pPr>
              <w:autoSpaceDE w:val="0"/>
              <w:autoSpaceDN w:val="0"/>
              <w:adjustRightInd w:val="0"/>
              <w:spacing w:after="0" w:line="240" w:lineRule="auto"/>
              <w:jc w:val="left"/>
              <w:rPr>
                <w:rFonts w:ascii="Times New Roman" w:hAnsi="Times New Roman" w:cs="Times New Roman"/>
                <w:i/>
                <w:iCs/>
                <w:color w:val="000000"/>
                <w:sz w:val="23"/>
                <w:szCs w:val="23"/>
              </w:rPr>
            </w:pPr>
            <w:r w:rsidRPr="005A7C1C">
              <w:rPr>
                <w:rFonts w:ascii="Times New Roman" w:hAnsi="Times New Roman" w:cs="Times New Roman"/>
                <w:i/>
                <w:iCs/>
                <w:color w:val="000000"/>
                <w:sz w:val="23"/>
                <w:szCs w:val="23"/>
              </w:rPr>
              <w:t xml:space="preserve">Highest Level of Education </w:t>
            </w:r>
          </w:p>
        </w:tc>
        <w:tc>
          <w:tcPr>
            <w:tcW w:w="1080" w:type="dxa"/>
            <w:tcBorders>
              <w:top w:val="nil"/>
              <w:left w:val="nil"/>
              <w:bottom w:val="nil"/>
              <w:right w:val="nil"/>
            </w:tcBorders>
          </w:tcPr>
          <w:p w14:paraId="7500300C" w14:textId="77777777" w:rsidR="005A7C1C" w:rsidRPr="005A7C1C" w:rsidRDefault="005A7C1C" w:rsidP="005A7C1C">
            <w:pPr>
              <w:autoSpaceDE w:val="0"/>
              <w:autoSpaceDN w:val="0"/>
              <w:adjustRightInd w:val="0"/>
              <w:spacing w:after="0" w:line="240" w:lineRule="auto"/>
              <w:ind w:left="-199" w:right="160"/>
              <w:jc w:val="right"/>
              <w:rPr>
                <w:rFonts w:ascii="Times New Roman" w:hAnsi="Times New Roman" w:cs="Times New Roman"/>
                <w:color w:val="000000"/>
                <w:sz w:val="23"/>
                <w:szCs w:val="23"/>
              </w:rPr>
            </w:pPr>
          </w:p>
        </w:tc>
        <w:tc>
          <w:tcPr>
            <w:tcW w:w="1080" w:type="dxa"/>
            <w:tcBorders>
              <w:top w:val="nil"/>
              <w:left w:val="nil"/>
              <w:bottom w:val="nil"/>
              <w:right w:val="nil"/>
            </w:tcBorders>
          </w:tcPr>
          <w:p w14:paraId="23402449" w14:textId="77777777" w:rsidR="005A7C1C" w:rsidRPr="005A7C1C" w:rsidRDefault="005A7C1C" w:rsidP="005A7C1C">
            <w:pPr>
              <w:tabs>
                <w:tab w:val="left" w:pos="310"/>
              </w:tabs>
              <w:autoSpaceDE w:val="0"/>
              <w:autoSpaceDN w:val="0"/>
              <w:adjustRightInd w:val="0"/>
              <w:spacing w:after="0" w:line="240" w:lineRule="auto"/>
              <w:ind w:left="-194" w:right="161"/>
              <w:jc w:val="right"/>
              <w:rPr>
                <w:rFonts w:ascii="Times New Roman" w:hAnsi="Times New Roman" w:cs="Times New Roman"/>
                <w:color w:val="000000"/>
                <w:sz w:val="23"/>
                <w:szCs w:val="23"/>
              </w:rPr>
            </w:pPr>
          </w:p>
        </w:tc>
        <w:tc>
          <w:tcPr>
            <w:tcW w:w="1080" w:type="dxa"/>
            <w:tcBorders>
              <w:top w:val="nil"/>
              <w:left w:val="nil"/>
              <w:bottom w:val="nil"/>
              <w:right w:val="nil"/>
            </w:tcBorders>
          </w:tcPr>
          <w:p w14:paraId="6EBCDBF5" w14:textId="77777777" w:rsidR="005A7C1C" w:rsidRPr="005A7C1C" w:rsidRDefault="005A7C1C" w:rsidP="005A7C1C">
            <w:pPr>
              <w:autoSpaceDE w:val="0"/>
              <w:autoSpaceDN w:val="0"/>
              <w:adjustRightInd w:val="0"/>
              <w:spacing w:after="0" w:line="240" w:lineRule="auto"/>
              <w:ind w:left="-200" w:right="160"/>
              <w:jc w:val="right"/>
              <w:rPr>
                <w:rFonts w:ascii="Times New Roman" w:hAnsi="Times New Roman" w:cs="Times New Roman"/>
                <w:color w:val="000000"/>
                <w:sz w:val="23"/>
                <w:szCs w:val="23"/>
              </w:rPr>
            </w:pPr>
          </w:p>
        </w:tc>
        <w:tc>
          <w:tcPr>
            <w:tcW w:w="1080" w:type="dxa"/>
            <w:tcBorders>
              <w:top w:val="nil"/>
              <w:left w:val="nil"/>
              <w:bottom w:val="nil"/>
              <w:right w:val="nil"/>
            </w:tcBorders>
          </w:tcPr>
          <w:p w14:paraId="5E4F453B" w14:textId="77777777" w:rsidR="005A7C1C" w:rsidRPr="005A7C1C" w:rsidRDefault="005A7C1C" w:rsidP="005A7C1C">
            <w:pPr>
              <w:autoSpaceDE w:val="0"/>
              <w:autoSpaceDN w:val="0"/>
              <w:adjustRightInd w:val="0"/>
              <w:spacing w:after="0" w:line="240" w:lineRule="auto"/>
              <w:ind w:left="-199" w:right="166"/>
              <w:jc w:val="right"/>
              <w:rPr>
                <w:rFonts w:ascii="Times New Roman" w:hAnsi="Times New Roman" w:cs="Times New Roman"/>
                <w:color w:val="000000"/>
                <w:sz w:val="23"/>
                <w:szCs w:val="23"/>
              </w:rPr>
            </w:pPr>
          </w:p>
        </w:tc>
        <w:tc>
          <w:tcPr>
            <w:tcW w:w="1080" w:type="dxa"/>
            <w:tcBorders>
              <w:top w:val="nil"/>
              <w:left w:val="nil"/>
              <w:bottom w:val="nil"/>
              <w:right w:val="double" w:sz="6" w:space="0" w:color="auto"/>
            </w:tcBorders>
          </w:tcPr>
          <w:p w14:paraId="221FD2C2" w14:textId="77777777" w:rsidR="005A7C1C" w:rsidRPr="005A7C1C" w:rsidRDefault="005A7C1C" w:rsidP="005A7C1C">
            <w:pPr>
              <w:autoSpaceDE w:val="0"/>
              <w:autoSpaceDN w:val="0"/>
              <w:adjustRightInd w:val="0"/>
              <w:spacing w:after="0" w:line="240" w:lineRule="auto"/>
              <w:ind w:left="-286" w:right="164"/>
              <w:jc w:val="right"/>
              <w:rPr>
                <w:rFonts w:ascii="Times New Roman" w:hAnsi="Times New Roman" w:cs="Times New Roman"/>
                <w:color w:val="000000"/>
                <w:sz w:val="23"/>
                <w:szCs w:val="23"/>
              </w:rPr>
            </w:pPr>
          </w:p>
        </w:tc>
      </w:tr>
      <w:tr w:rsidR="005A7C1C" w:rsidRPr="004E39CD" w14:paraId="00A751C1" w14:textId="77777777" w:rsidTr="005A7C1C">
        <w:trPr>
          <w:trHeight w:val="20"/>
          <w:jc w:val="center"/>
        </w:trPr>
        <w:tc>
          <w:tcPr>
            <w:tcW w:w="4050" w:type="dxa"/>
            <w:tcBorders>
              <w:top w:val="nil"/>
              <w:left w:val="double" w:sz="6" w:space="0" w:color="auto"/>
              <w:bottom w:val="nil"/>
              <w:right w:val="single" w:sz="6" w:space="0" w:color="auto"/>
            </w:tcBorders>
          </w:tcPr>
          <w:p w14:paraId="27EEC3C8" w14:textId="77777777" w:rsidR="005A7C1C" w:rsidRPr="005A7C1C" w:rsidRDefault="005A7C1C" w:rsidP="005A7C1C">
            <w:pPr>
              <w:autoSpaceDE w:val="0"/>
              <w:autoSpaceDN w:val="0"/>
              <w:adjustRightInd w:val="0"/>
              <w:spacing w:after="0" w:line="240" w:lineRule="auto"/>
              <w:ind w:left="258"/>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Less than High School graduate (%)</w:t>
            </w:r>
          </w:p>
        </w:tc>
        <w:tc>
          <w:tcPr>
            <w:tcW w:w="1080" w:type="dxa"/>
            <w:tcBorders>
              <w:top w:val="nil"/>
              <w:left w:val="nil"/>
              <w:bottom w:val="nil"/>
              <w:right w:val="nil"/>
            </w:tcBorders>
          </w:tcPr>
          <w:p w14:paraId="0DD9A394" w14:textId="77777777" w:rsidR="005A7C1C" w:rsidRPr="005A7C1C" w:rsidRDefault="005A7C1C" w:rsidP="005A7C1C">
            <w:pPr>
              <w:autoSpaceDE w:val="0"/>
              <w:autoSpaceDN w:val="0"/>
              <w:adjustRightInd w:val="0"/>
              <w:spacing w:after="0" w:line="240" w:lineRule="auto"/>
              <w:ind w:left="-199"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2.60</w:t>
            </w:r>
          </w:p>
        </w:tc>
        <w:tc>
          <w:tcPr>
            <w:tcW w:w="1080" w:type="dxa"/>
            <w:tcBorders>
              <w:top w:val="nil"/>
              <w:left w:val="nil"/>
              <w:bottom w:val="nil"/>
              <w:right w:val="nil"/>
            </w:tcBorders>
          </w:tcPr>
          <w:p w14:paraId="71652906" w14:textId="77777777" w:rsidR="005A7C1C" w:rsidRPr="005A7C1C" w:rsidRDefault="005A7C1C" w:rsidP="005A7C1C">
            <w:pPr>
              <w:tabs>
                <w:tab w:val="left" w:pos="310"/>
              </w:tabs>
              <w:autoSpaceDE w:val="0"/>
              <w:autoSpaceDN w:val="0"/>
              <w:adjustRightInd w:val="0"/>
              <w:spacing w:after="0" w:line="240" w:lineRule="auto"/>
              <w:ind w:left="-194" w:right="16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3.06</w:t>
            </w:r>
          </w:p>
        </w:tc>
        <w:tc>
          <w:tcPr>
            <w:tcW w:w="1080" w:type="dxa"/>
            <w:tcBorders>
              <w:top w:val="nil"/>
              <w:left w:val="nil"/>
              <w:bottom w:val="nil"/>
              <w:right w:val="nil"/>
            </w:tcBorders>
          </w:tcPr>
          <w:p w14:paraId="50E3B73A" w14:textId="77777777" w:rsidR="005A7C1C" w:rsidRPr="005A7C1C" w:rsidRDefault="005A7C1C" w:rsidP="005A7C1C">
            <w:pPr>
              <w:autoSpaceDE w:val="0"/>
              <w:autoSpaceDN w:val="0"/>
              <w:adjustRightInd w:val="0"/>
              <w:spacing w:after="0" w:line="240" w:lineRule="auto"/>
              <w:ind w:left="-200"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3.14</w:t>
            </w:r>
          </w:p>
        </w:tc>
        <w:tc>
          <w:tcPr>
            <w:tcW w:w="1080" w:type="dxa"/>
            <w:tcBorders>
              <w:top w:val="nil"/>
              <w:left w:val="nil"/>
              <w:bottom w:val="nil"/>
              <w:right w:val="nil"/>
            </w:tcBorders>
          </w:tcPr>
          <w:p w14:paraId="4AF90336" w14:textId="77777777" w:rsidR="005A7C1C" w:rsidRPr="005A7C1C" w:rsidRDefault="005A7C1C" w:rsidP="005A7C1C">
            <w:pPr>
              <w:autoSpaceDE w:val="0"/>
              <w:autoSpaceDN w:val="0"/>
              <w:adjustRightInd w:val="0"/>
              <w:spacing w:after="0" w:line="240" w:lineRule="auto"/>
              <w:ind w:left="-199" w:right="166"/>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5.86</w:t>
            </w:r>
          </w:p>
        </w:tc>
        <w:tc>
          <w:tcPr>
            <w:tcW w:w="1080" w:type="dxa"/>
            <w:tcBorders>
              <w:top w:val="nil"/>
              <w:left w:val="nil"/>
              <w:bottom w:val="nil"/>
              <w:right w:val="double" w:sz="6" w:space="0" w:color="auto"/>
            </w:tcBorders>
          </w:tcPr>
          <w:p w14:paraId="4DFD11F9" w14:textId="77777777" w:rsidR="005A7C1C" w:rsidRPr="005A7C1C" w:rsidRDefault="005A7C1C" w:rsidP="005A7C1C">
            <w:pPr>
              <w:autoSpaceDE w:val="0"/>
              <w:autoSpaceDN w:val="0"/>
              <w:adjustRightInd w:val="0"/>
              <w:spacing w:after="0" w:line="240" w:lineRule="auto"/>
              <w:ind w:left="-286" w:right="16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9.43</w:t>
            </w:r>
          </w:p>
        </w:tc>
      </w:tr>
      <w:tr w:rsidR="005A7C1C" w:rsidRPr="004E39CD" w14:paraId="2482818A" w14:textId="77777777" w:rsidTr="005A7C1C">
        <w:trPr>
          <w:trHeight w:val="20"/>
          <w:jc w:val="center"/>
        </w:trPr>
        <w:tc>
          <w:tcPr>
            <w:tcW w:w="4050" w:type="dxa"/>
            <w:tcBorders>
              <w:top w:val="nil"/>
              <w:left w:val="double" w:sz="6" w:space="0" w:color="auto"/>
              <w:bottom w:val="nil"/>
              <w:right w:val="single" w:sz="6" w:space="0" w:color="auto"/>
            </w:tcBorders>
          </w:tcPr>
          <w:p w14:paraId="2DF819DA" w14:textId="77777777" w:rsidR="005A7C1C" w:rsidRPr="005A7C1C" w:rsidRDefault="005A7C1C" w:rsidP="005A7C1C">
            <w:pPr>
              <w:autoSpaceDE w:val="0"/>
              <w:autoSpaceDN w:val="0"/>
              <w:adjustRightInd w:val="0"/>
              <w:spacing w:after="0" w:line="240" w:lineRule="auto"/>
              <w:ind w:left="258"/>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High school graduate or GED (%)</w:t>
            </w:r>
          </w:p>
        </w:tc>
        <w:tc>
          <w:tcPr>
            <w:tcW w:w="1080" w:type="dxa"/>
            <w:tcBorders>
              <w:top w:val="nil"/>
              <w:left w:val="nil"/>
              <w:bottom w:val="nil"/>
              <w:right w:val="nil"/>
            </w:tcBorders>
          </w:tcPr>
          <w:p w14:paraId="220497A4" w14:textId="77777777" w:rsidR="005A7C1C" w:rsidRPr="005A7C1C" w:rsidRDefault="005A7C1C" w:rsidP="005A7C1C">
            <w:pPr>
              <w:autoSpaceDE w:val="0"/>
              <w:autoSpaceDN w:val="0"/>
              <w:adjustRightInd w:val="0"/>
              <w:spacing w:after="0" w:line="240" w:lineRule="auto"/>
              <w:ind w:left="-199"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12.42</w:t>
            </w:r>
          </w:p>
        </w:tc>
        <w:tc>
          <w:tcPr>
            <w:tcW w:w="1080" w:type="dxa"/>
            <w:tcBorders>
              <w:top w:val="nil"/>
              <w:left w:val="nil"/>
              <w:bottom w:val="nil"/>
              <w:right w:val="nil"/>
            </w:tcBorders>
          </w:tcPr>
          <w:p w14:paraId="253A2C95" w14:textId="77777777" w:rsidR="005A7C1C" w:rsidRPr="005A7C1C" w:rsidRDefault="005A7C1C" w:rsidP="005A7C1C">
            <w:pPr>
              <w:tabs>
                <w:tab w:val="left" w:pos="310"/>
              </w:tabs>
              <w:autoSpaceDE w:val="0"/>
              <w:autoSpaceDN w:val="0"/>
              <w:adjustRightInd w:val="0"/>
              <w:spacing w:after="0" w:line="240" w:lineRule="auto"/>
              <w:ind w:left="-194" w:right="16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16.32</w:t>
            </w:r>
          </w:p>
        </w:tc>
        <w:tc>
          <w:tcPr>
            <w:tcW w:w="1080" w:type="dxa"/>
            <w:tcBorders>
              <w:top w:val="nil"/>
              <w:left w:val="nil"/>
              <w:bottom w:val="nil"/>
              <w:right w:val="nil"/>
            </w:tcBorders>
          </w:tcPr>
          <w:p w14:paraId="43CD2296" w14:textId="77777777" w:rsidR="005A7C1C" w:rsidRPr="005A7C1C" w:rsidRDefault="005A7C1C" w:rsidP="005A7C1C">
            <w:pPr>
              <w:autoSpaceDE w:val="0"/>
              <w:autoSpaceDN w:val="0"/>
              <w:adjustRightInd w:val="0"/>
              <w:spacing w:after="0" w:line="240" w:lineRule="auto"/>
              <w:ind w:left="-200"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18.03</w:t>
            </w:r>
          </w:p>
        </w:tc>
        <w:tc>
          <w:tcPr>
            <w:tcW w:w="1080" w:type="dxa"/>
            <w:tcBorders>
              <w:top w:val="nil"/>
              <w:left w:val="nil"/>
              <w:bottom w:val="nil"/>
              <w:right w:val="nil"/>
            </w:tcBorders>
          </w:tcPr>
          <w:p w14:paraId="2FB4BD81" w14:textId="77777777" w:rsidR="005A7C1C" w:rsidRPr="005A7C1C" w:rsidRDefault="005A7C1C" w:rsidP="005A7C1C">
            <w:pPr>
              <w:autoSpaceDE w:val="0"/>
              <w:autoSpaceDN w:val="0"/>
              <w:adjustRightInd w:val="0"/>
              <w:spacing w:after="0" w:line="240" w:lineRule="auto"/>
              <w:ind w:left="-199" w:right="166"/>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22.93</w:t>
            </w:r>
          </w:p>
        </w:tc>
        <w:tc>
          <w:tcPr>
            <w:tcW w:w="1080" w:type="dxa"/>
            <w:tcBorders>
              <w:top w:val="nil"/>
              <w:left w:val="nil"/>
              <w:bottom w:val="nil"/>
              <w:right w:val="double" w:sz="6" w:space="0" w:color="auto"/>
            </w:tcBorders>
          </w:tcPr>
          <w:p w14:paraId="43D6DA53" w14:textId="77777777" w:rsidR="005A7C1C" w:rsidRPr="005A7C1C" w:rsidRDefault="005A7C1C" w:rsidP="005A7C1C">
            <w:pPr>
              <w:autoSpaceDE w:val="0"/>
              <w:autoSpaceDN w:val="0"/>
              <w:adjustRightInd w:val="0"/>
              <w:spacing w:after="0" w:line="240" w:lineRule="auto"/>
              <w:ind w:left="-286" w:right="16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31.43</w:t>
            </w:r>
          </w:p>
        </w:tc>
      </w:tr>
      <w:tr w:rsidR="005A7C1C" w:rsidRPr="004E39CD" w14:paraId="7C6FB78C" w14:textId="77777777" w:rsidTr="005A7C1C">
        <w:trPr>
          <w:trHeight w:val="20"/>
          <w:jc w:val="center"/>
        </w:trPr>
        <w:tc>
          <w:tcPr>
            <w:tcW w:w="4050" w:type="dxa"/>
            <w:tcBorders>
              <w:top w:val="nil"/>
              <w:left w:val="double" w:sz="6" w:space="0" w:color="auto"/>
              <w:bottom w:val="nil"/>
              <w:right w:val="single" w:sz="6" w:space="0" w:color="auto"/>
            </w:tcBorders>
          </w:tcPr>
          <w:p w14:paraId="3DB04760" w14:textId="77777777" w:rsidR="005A7C1C" w:rsidRPr="005A7C1C" w:rsidRDefault="005A7C1C" w:rsidP="005A7C1C">
            <w:pPr>
              <w:autoSpaceDE w:val="0"/>
              <w:autoSpaceDN w:val="0"/>
              <w:adjustRightInd w:val="0"/>
              <w:spacing w:after="0" w:line="240" w:lineRule="auto"/>
              <w:ind w:left="258"/>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Some college or associates degree (%)</w:t>
            </w:r>
          </w:p>
        </w:tc>
        <w:tc>
          <w:tcPr>
            <w:tcW w:w="1080" w:type="dxa"/>
            <w:tcBorders>
              <w:top w:val="nil"/>
              <w:left w:val="nil"/>
              <w:bottom w:val="nil"/>
              <w:right w:val="nil"/>
            </w:tcBorders>
          </w:tcPr>
          <w:p w14:paraId="2EAF0937" w14:textId="77777777" w:rsidR="005A7C1C" w:rsidRPr="005A7C1C" w:rsidRDefault="005A7C1C" w:rsidP="005A7C1C">
            <w:pPr>
              <w:autoSpaceDE w:val="0"/>
              <w:autoSpaceDN w:val="0"/>
              <w:adjustRightInd w:val="0"/>
              <w:spacing w:after="0" w:line="240" w:lineRule="auto"/>
              <w:ind w:left="-199"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25.34</w:t>
            </w:r>
          </w:p>
        </w:tc>
        <w:tc>
          <w:tcPr>
            <w:tcW w:w="1080" w:type="dxa"/>
            <w:tcBorders>
              <w:top w:val="nil"/>
              <w:left w:val="nil"/>
              <w:bottom w:val="nil"/>
              <w:right w:val="nil"/>
            </w:tcBorders>
          </w:tcPr>
          <w:p w14:paraId="0C014692" w14:textId="77777777" w:rsidR="005A7C1C" w:rsidRPr="005A7C1C" w:rsidRDefault="005A7C1C" w:rsidP="005A7C1C">
            <w:pPr>
              <w:tabs>
                <w:tab w:val="left" w:pos="310"/>
              </w:tabs>
              <w:autoSpaceDE w:val="0"/>
              <w:autoSpaceDN w:val="0"/>
              <w:adjustRightInd w:val="0"/>
              <w:spacing w:after="0" w:line="240" w:lineRule="auto"/>
              <w:ind w:left="-194" w:right="16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32.03</w:t>
            </w:r>
          </w:p>
        </w:tc>
        <w:tc>
          <w:tcPr>
            <w:tcW w:w="1080" w:type="dxa"/>
            <w:tcBorders>
              <w:top w:val="nil"/>
              <w:left w:val="nil"/>
              <w:bottom w:val="nil"/>
              <w:right w:val="nil"/>
            </w:tcBorders>
          </w:tcPr>
          <w:p w14:paraId="27FCFC5F" w14:textId="77777777" w:rsidR="005A7C1C" w:rsidRPr="005A7C1C" w:rsidRDefault="005A7C1C" w:rsidP="005A7C1C">
            <w:pPr>
              <w:autoSpaceDE w:val="0"/>
              <w:autoSpaceDN w:val="0"/>
              <w:adjustRightInd w:val="0"/>
              <w:spacing w:after="0" w:line="240" w:lineRule="auto"/>
              <w:ind w:left="-200"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31.45</w:t>
            </w:r>
          </w:p>
        </w:tc>
        <w:tc>
          <w:tcPr>
            <w:tcW w:w="1080" w:type="dxa"/>
            <w:tcBorders>
              <w:top w:val="nil"/>
              <w:left w:val="nil"/>
              <w:bottom w:val="nil"/>
              <w:right w:val="nil"/>
            </w:tcBorders>
          </w:tcPr>
          <w:p w14:paraId="2F6A9E3B" w14:textId="77777777" w:rsidR="005A7C1C" w:rsidRPr="005A7C1C" w:rsidRDefault="005A7C1C" w:rsidP="005A7C1C">
            <w:pPr>
              <w:autoSpaceDE w:val="0"/>
              <w:autoSpaceDN w:val="0"/>
              <w:adjustRightInd w:val="0"/>
              <w:spacing w:after="0" w:line="240" w:lineRule="auto"/>
              <w:ind w:left="-199" w:right="166"/>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28.87</w:t>
            </w:r>
          </w:p>
        </w:tc>
        <w:tc>
          <w:tcPr>
            <w:tcW w:w="1080" w:type="dxa"/>
            <w:tcBorders>
              <w:top w:val="nil"/>
              <w:left w:val="nil"/>
              <w:bottom w:val="nil"/>
              <w:right w:val="double" w:sz="6" w:space="0" w:color="auto"/>
            </w:tcBorders>
          </w:tcPr>
          <w:p w14:paraId="28450F7B" w14:textId="77777777" w:rsidR="005A7C1C" w:rsidRPr="005A7C1C" w:rsidRDefault="005A7C1C" w:rsidP="005A7C1C">
            <w:pPr>
              <w:autoSpaceDE w:val="0"/>
              <w:autoSpaceDN w:val="0"/>
              <w:adjustRightInd w:val="0"/>
              <w:spacing w:after="0" w:line="240" w:lineRule="auto"/>
              <w:ind w:left="-286" w:right="16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24.57</w:t>
            </w:r>
          </w:p>
        </w:tc>
      </w:tr>
      <w:tr w:rsidR="005A7C1C" w:rsidRPr="004E39CD" w14:paraId="01261F20" w14:textId="77777777" w:rsidTr="005A7C1C">
        <w:trPr>
          <w:trHeight w:val="20"/>
          <w:jc w:val="center"/>
        </w:trPr>
        <w:tc>
          <w:tcPr>
            <w:tcW w:w="4050" w:type="dxa"/>
            <w:tcBorders>
              <w:top w:val="nil"/>
              <w:left w:val="double" w:sz="6" w:space="0" w:color="auto"/>
              <w:bottom w:val="nil"/>
              <w:right w:val="single" w:sz="6" w:space="0" w:color="auto"/>
            </w:tcBorders>
          </w:tcPr>
          <w:p w14:paraId="64E17C34" w14:textId="77777777" w:rsidR="005A7C1C" w:rsidRPr="005A7C1C" w:rsidRDefault="005A7C1C" w:rsidP="005A7C1C">
            <w:pPr>
              <w:autoSpaceDE w:val="0"/>
              <w:autoSpaceDN w:val="0"/>
              <w:adjustRightInd w:val="0"/>
              <w:spacing w:after="0" w:line="240" w:lineRule="auto"/>
              <w:ind w:left="258"/>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Bachelor's degree (%)</w:t>
            </w:r>
          </w:p>
        </w:tc>
        <w:tc>
          <w:tcPr>
            <w:tcW w:w="1080" w:type="dxa"/>
            <w:tcBorders>
              <w:top w:val="nil"/>
              <w:left w:val="nil"/>
              <w:bottom w:val="nil"/>
              <w:right w:val="nil"/>
            </w:tcBorders>
          </w:tcPr>
          <w:p w14:paraId="3966CAF5" w14:textId="77777777" w:rsidR="005A7C1C" w:rsidRPr="005A7C1C" w:rsidRDefault="005A7C1C" w:rsidP="005A7C1C">
            <w:pPr>
              <w:autoSpaceDE w:val="0"/>
              <w:autoSpaceDN w:val="0"/>
              <w:adjustRightInd w:val="0"/>
              <w:spacing w:after="0" w:line="240" w:lineRule="auto"/>
              <w:ind w:left="-199"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34.80</w:t>
            </w:r>
          </w:p>
        </w:tc>
        <w:tc>
          <w:tcPr>
            <w:tcW w:w="1080" w:type="dxa"/>
            <w:tcBorders>
              <w:top w:val="nil"/>
              <w:left w:val="nil"/>
              <w:bottom w:val="nil"/>
              <w:right w:val="nil"/>
            </w:tcBorders>
          </w:tcPr>
          <w:p w14:paraId="3784DA58" w14:textId="77777777" w:rsidR="005A7C1C" w:rsidRPr="005A7C1C" w:rsidRDefault="005A7C1C" w:rsidP="005A7C1C">
            <w:pPr>
              <w:tabs>
                <w:tab w:val="left" w:pos="310"/>
              </w:tabs>
              <w:autoSpaceDE w:val="0"/>
              <w:autoSpaceDN w:val="0"/>
              <w:adjustRightInd w:val="0"/>
              <w:spacing w:after="0" w:line="240" w:lineRule="auto"/>
              <w:ind w:left="-194" w:right="16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28.61</w:t>
            </w:r>
          </w:p>
        </w:tc>
        <w:tc>
          <w:tcPr>
            <w:tcW w:w="1080" w:type="dxa"/>
            <w:tcBorders>
              <w:top w:val="nil"/>
              <w:left w:val="nil"/>
              <w:bottom w:val="nil"/>
              <w:right w:val="nil"/>
            </w:tcBorders>
          </w:tcPr>
          <w:p w14:paraId="7EB9246D" w14:textId="77777777" w:rsidR="005A7C1C" w:rsidRPr="005A7C1C" w:rsidRDefault="005A7C1C" w:rsidP="005A7C1C">
            <w:pPr>
              <w:autoSpaceDE w:val="0"/>
              <w:autoSpaceDN w:val="0"/>
              <w:adjustRightInd w:val="0"/>
              <w:spacing w:after="0" w:line="240" w:lineRule="auto"/>
              <w:ind w:left="-200"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25.92</w:t>
            </w:r>
          </w:p>
        </w:tc>
        <w:tc>
          <w:tcPr>
            <w:tcW w:w="1080" w:type="dxa"/>
            <w:tcBorders>
              <w:top w:val="nil"/>
              <w:left w:val="nil"/>
              <w:bottom w:val="nil"/>
              <w:right w:val="nil"/>
            </w:tcBorders>
          </w:tcPr>
          <w:p w14:paraId="1FB76E39" w14:textId="77777777" w:rsidR="005A7C1C" w:rsidRPr="005A7C1C" w:rsidRDefault="005A7C1C" w:rsidP="005A7C1C">
            <w:pPr>
              <w:autoSpaceDE w:val="0"/>
              <w:autoSpaceDN w:val="0"/>
              <w:adjustRightInd w:val="0"/>
              <w:spacing w:after="0" w:line="240" w:lineRule="auto"/>
              <w:ind w:left="-199" w:right="166"/>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22.43</w:t>
            </w:r>
          </w:p>
        </w:tc>
        <w:tc>
          <w:tcPr>
            <w:tcW w:w="1080" w:type="dxa"/>
            <w:tcBorders>
              <w:top w:val="nil"/>
              <w:left w:val="nil"/>
              <w:bottom w:val="nil"/>
              <w:right w:val="double" w:sz="6" w:space="0" w:color="auto"/>
            </w:tcBorders>
          </w:tcPr>
          <w:p w14:paraId="5B0C47AA" w14:textId="77777777" w:rsidR="005A7C1C" w:rsidRPr="005A7C1C" w:rsidRDefault="005A7C1C" w:rsidP="005A7C1C">
            <w:pPr>
              <w:autoSpaceDE w:val="0"/>
              <w:autoSpaceDN w:val="0"/>
              <w:adjustRightInd w:val="0"/>
              <w:spacing w:after="0" w:line="240" w:lineRule="auto"/>
              <w:ind w:left="-286" w:right="16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20.00</w:t>
            </w:r>
          </w:p>
        </w:tc>
      </w:tr>
      <w:tr w:rsidR="005A7C1C" w:rsidRPr="004E39CD" w14:paraId="4B86ECA9" w14:textId="77777777" w:rsidTr="005A7C1C">
        <w:trPr>
          <w:trHeight w:val="20"/>
          <w:jc w:val="center"/>
        </w:trPr>
        <w:tc>
          <w:tcPr>
            <w:tcW w:w="4050" w:type="dxa"/>
            <w:tcBorders>
              <w:top w:val="nil"/>
              <w:left w:val="double" w:sz="6" w:space="0" w:color="auto"/>
              <w:bottom w:val="single" w:sz="6" w:space="0" w:color="auto"/>
              <w:right w:val="single" w:sz="6" w:space="0" w:color="auto"/>
            </w:tcBorders>
          </w:tcPr>
          <w:p w14:paraId="2E84C45A" w14:textId="77777777" w:rsidR="005A7C1C" w:rsidRPr="005A7C1C" w:rsidRDefault="005A7C1C" w:rsidP="005A7C1C">
            <w:pPr>
              <w:autoSpaceDE w:val="0"/>
              <w:autoSpaceDN w:val="0"/>
              <w:adjustRightInd w:val="0"/>
              <w:spacing w:after="0" w:line="240" w:lineRule="auto"/>
              <w:ind w:left="258"/>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Graduate or professional degree (%)</w:t>
            </w:r>
          </w:p>
        </w:tc>
        <w:tc>
          <w:tcPr>
            <w:tcW w:w="1080" w:type="dxa"/>
            <w:tcBorders>
              <w:top w:val="nil"/>
              <w:left w:val="nil"/>
              <w:bottom w:val="single" w:sz="6" w:space="0" w:color="auto"/>
              <w:right w:val="nil"/>
            </w:tcBorders>
          </w:tcPr>
          <w:p w14:paraId="366D6D3D" w14:textId="77777777" w:rsidR="005A7C1C" w:rsidRPr="005A7C1C" w:rsidRDefault="005A7C1C" w:rsidP="005A7C1C">
            <w:pPr>
              <w:autoSpaceDE w:val="0"/>
              <w:autoSpaceDN w:val="0"/>
              <w:adjustRightInd w:val="0"/>
              <w:spacing w:after="0" w:line="240" w:lineRule="auto"/>
              <w:ind w:left="-199"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24.80</w:t>
            </w:r>
          </w:p>
        </w:tc>
        <w:tc>
          <w:tcPr>
            <w:tcW w:w="1080" w:type="dxa"/>
            <w:tcBorders>
              <w:top w:val="nil"/>
              <w:left w:val="nil"/>
              <w:bottom w:val="single" w:sz="6" w:space="0" w:color="auto"/>
              <w:right w:val="nil"/>
            </w:tcBorders>
          </w:tcPr>
          <w:p w14:paraId="1F049983" w14:textId="77777777" w:rsidR="005A7C1C" w:rsidRPr="005A7C1C" w:rsidRDefault="005A7C1C" w:rsidP="005A7C1C">
            <w:pPr>
              <w:tabs>
                <w:tab w:val="left" w:pos="310"/>
              </w:tabs>
              <w:autoSpaceDE w:val="0"/>
              <w:autoSpaceDN w:val="0"/>
              <w:adjustRightInd w:val="0"/>
              <w:spacing w:after="0" w:line="240" w:lineRule="auto"/>
              <w:ind w:left="-194" w:right="16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19.95</w:t>
            </w:r>
          </w:p>
        </w:tc>
        <w:tc>
          <w:tcPr>
            <w:tcW w:w="1080" w:type="dxa"/>
            <w:tcBorders>
              <w:top w:val="nil"/>
              <w:left w:val="nil"/>
              <w:bottom w:val="single" w:sz="6" w:space="0" w:color="auto"/>
              <w:right w:val="nil"/>
            </w:tcBorders>
          </w:tcPr>
          <w:p w14:paraId="0E81F861" w14:textId="77777777" w:rsidR="005A7C1C" w:rsidRPr="005A7C1C" w:rsidRDefault="005A7C1C" w:rsidP="005A7C1C">
            <w:pPr>
              <w:autoSpaceDE w:val="0"/>
              <w:autoSpaceDN w:val="0"/>
              <w:adjustRightInd w:val="0"/>
              <w:spacing w:after="0" w:line="240" w:lineRule="auto"/>
              <w:ind w:left="-200"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21.43</w:t>
            </w:r>
          </w:p>
        </w:tc>
        <w:tc>
          <w:tcPr>
            <w:tcW w:w="1080" w:type="dxa"/>
            <w:tcBorders>
              <w:top w:val="nil"/>
              <w:left w:val="nil"/>
              <w:bottom w:val="single" w:sz="6" w:space="0" w:color="auto"/>
              <w:right w:val="nil"/>
            </w:tcBorders>
          </w:tcPr>
          <w:p w14:paraId="2B226726" w14:textId="77777777" w:rsidR="005A7C1C" w:rsidRPr="005A7C1C" w:rsidRDefault="005A7C1C" w:rsidP="005A7C1C">
            <w:pPr>
              <w:autoSpaceDE w:val="0"/>
              <w:autoSpaceDN w:val="0"/>
              <w:adjustRightInd w:val="0"/>
              <w:spacing w:after="0" w:line="240" w:lineRule="auto"/>
              <w:ind w:left="-199" w:right="166"/>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19.83</w:t>
            </w:r>
          </w:p>
        </w:tc>
        <w:tc>
          <w:tcPr>
            <w:tcW w:w="1080" w:type="dxa"/>
            <w:tcBorders>
              <w:top w:val="nil"/>
              <w:left w:val="nil"/>
              <w:bottom w:val="single" w:sz="6" w:space="0" w:color="auto"/>
              <w:right w:val="double" w:sz="6" w:space="0" w:color="auto"/>
            </w:tcBorders>
          </w:tcPr>
          <w:p w14:paraId="61DBE256" w14:textId="77777777" w:rsidR="005A7C1C" w:rsidRPr="005A7C1C" w:rsidRDefault="005A7C1C" w:rsidP="005A7C1C">
            <w:pPr>
              <w:autoSpaceDE w:val="0"/>
              <w:autoSpaceDN w:val="0"/>
              <w:adjustRightInd w:val="0"/>
              <w:spacing w:after="0" w:line="240" w:lineRule="auto"/>
              <w:ind w:left="-286" w:right="16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14.29</w:t>
            </w:r>
          </w:p>
        </w:tc>
      </w:tr>
      <w:tr w:rsidR="005A7C1C" w:rsidRPr="004E39CD" w14:paraId="0181D6FD" w14:textId="77777777" w:rsidTr="005A7C1C">
        <w:trPr>
          <w:trHeight w:val="20"/>
          <w:jc w:val="center"/>
        </w:trPr>
        <w:tc>
          <w:tcPr>
            <w:tcW w:w="4050" w:type="dxa"/>
            <w:tcBorders>
              <w:top w:val="nil"/>
              <w:left w:val="double" w:sz="6" w:space="0" w:color="auto"/>
              <w:bottom w:val="nil"/>
              <w:right w:val="single" w:sz="6" w:space="0" w:color="auto"/>
            </w:tcBorders>
          </w:tcPr>
          <w:p w14:paraId="1231ED0F" w14:textId="77777777" w:rsidR="005A7C1C" w:rsidRPr="005A7C1C" w:rsidRDefault="005A7C1C" w:rsidP="005A7C1C">
            <w:pPr>
              <w:autoSpaceDE w:val="0"/>
              <w:autoSpaceDN w:val="0"/>
              <w:adjustRightInd w:val="0"/>
              <w:spacing w:after="0" w:line="240" w:lineRule="auto"/>
              <w:jc w:val="left"/>
              <w:rPr>
                <w:rFonts w:ascii="Times New Roman" w:hAnsi="Times New Roman" w:cs="Times New Roman"/>
                <w:b/>
                <w:bCs/>
                <w:color w:val="000000"/>
                <w:sz w:val="23"/>
                <w:szCs w:val="23"/>
              </w:rPr>
            </w:pPr>
            <w:r w:rsidRPr="005A7C1C">
              <w:rPr>
                <w:rFonts w:ascii="Times New Roman" w:hAnsi="Times New Roman" w:cs="Times New Roman"/>
                <w:b/>
                <w:bCs/>
                <w:color w:val="000000"/>
                <w:sz w:val="23"/>
                <w:szCs w:val="23"/>
              </w:rPr>
              <w:t xml:space="preserve">Household-Level Characteristics </w:t>
            </w:r>
          </w:p>
        </w:tc>
        <w:tc>
          <w:tcPr>
            <w:tcW w:w="1080" w:type="dxa"/>
            <w:tcBorders>
              <w:top w:val="nil"/>
              <w:left w:val="nil"/>
              <w:bottom w:val="nil"/>
              <w:right w:val="nil"/>
            </w:tcBorders>
          </w:tcPr>
          <w:p w14:paraId="20600DE0" w14:textId="77777777" w:rsidR="005A7C1C" w:rsidRPr="005A7C1C" w:rsidRDefault="005A7C1C" w:rsidP="005A7C1C">
            <w:pPr>
              <w:autoSpaceDE w:val="0"/>
              <w:autoSpaceDN w:val="0"/>
              <w:adjustRightInd w:val="0"/>
              <w:spacing w:after="0" w:line="240" w:lineRule="auto"/>
              <w:ind w:left="-199" w:right="160"/>
              <w:jc w:val="right"/>
              <w:rPr>
                <w:rFonts w:ascii="Times New Roman" w:hAnsi="Times New Roman" w:cs="Times New Roman"/>
                <w:color w:val="000000"/>
                <w:sz w:val="23"/>
                <w:szCs w:val="23"/>
              </w:rPr>
            </w:pPr>
          </w:p>
        </w:tc>
        <w:tc>
          <w:tcPr>
            <w:tcW w:w="1080" w:type="dxa"/>
            <w:tcBorders>
              <w:top w:val="nil"/>
              <w:left w:val="nil"/>
              <w:bottom w:val="nil"/>
              <w:right w:val="nil"/>
            </w:tcBorders>
          </w:tcPr>
          <w:p w14:paraId="20011169" w14:textId="77777777" w:rsidR="005A7C1C" w:rsidRPr="005A7C1C" w:rsidRDefault="005A7C1C" w:rsidP="005A7C1C">
            <w:pPr>
              <w:tabs>
                <w:tab w:val="left" w:pos="310"/>
              </w:tabs>
              <w:autoSpaceDE w:val="0"/>
              <w:autoSpaceDN w:val="0"/>
              <w:adjustRightInd w:val="0"/>
              <w:spacing w:after="0" w:line="240" w:lineRule="auto"/>
              <w:ind w:left="-194" w:right="161"/>
              <w:jc w:val="right"/>
              <w:rPr>
                <w:rFonts w:ascii="Times New Roman" w:hAnsi="Times New Roman" w:cs="Times New Roman"/>
                <w:color w:val="000000"/>
                <w:sz w:val="23"/>
                <w:szCs w:val="23"/>
              </w:rPr>
            </w:pPr>
          </w:p>
        </w:tc>
        <w:tc>
          <w:tcPr>
            <w:tcW w:w="1080" w:type="dxa"/>
            <w:tcBorders>
              <w:top w:val="nil"/>
              <w:left w:val="nil"/>
              <w:bottom w:val="nil"/>
              <w:right w:val="nil"/>
            </w:tcBorders>
          </w:tcPr>
          <w:p w14:paraId="6405A41C" w14:textId="77777777" w:rsidR="005A7C1C" w:rsidRPr="005A7C1C" w:rsidRDefault="005A7C1C" w:rsidP="005A7C1C">
            <w:pPr>
              <w:autoSpaceDE w:val="0"/>
              <w:autoSpaceDN w:val="0"/>
              <w:adjustRightInd w:val="0"/>
              <w:spacing w:after="0" w:line="240" w:lineRule="auto"/>
              <w:ind w:left="-200" w:right="160"/>
              <w:jc w:val="right"/>
              <w:rPr>
                <w:rFonts w:ascii="Times New Roman" w:hAnsi="Times New Roman" w:cs="Times New Roman"/>
                <w:color w:val="000000"/>
                <w:sz w:val="23"/>
                <w:szCs w:val="23"/>
              </w:rPr>
            </w:pPr>
          </w:p>
        </w:tc>
        <w:tc>
          <w:tcPr>
            <w:tcW w:w="1080" w:type="dxa"/>
            <w:tcBorders>
              <w:top w:val="nil"/>
              <w:left w:val="nil"/>
              <w:bottom w:val="nil"/>
              <w:right w:val="nil"/>
            </w:tcBorders>
          </w:tcPr>
          <w:p w14:paraId="4775C480" w14:textId="77777777" w:rsidR="005A7C1C" w:rsidRPr="005A7C1C" w:rsidRDefault="005A7C1C" w:rsidP="005A7C1C">
            <w:pPr>
              <w:autoSpaceDE w:val="0"/>
              <w:autoSpaceDN w:val="0"/>
              <w:adjustRightInd w:val="0"/>
              <w:spacing w:after="0" w:line="240" w:lineRule="auto"/>
              <w:ind w:left="-199" w:right="166"/>
              <w:jc w:val="right"/>
              <w:rPr>
                <w:rFonts w:ascii="Times New Roman" w:hAnsi="Times New Roman" w:cs="Times New Roman"/>
                <w:color w:val="000000"/>
                <w:sz w:val="23"/>
                <w:szCs w:val="23"/>
              </w:rPr>
            </w:pPr>
          </w:p>
        </w:tc>
        <w:tc>
          <w:tcPr>
            <w:tcW w:w="1080" w:type="dxa"/>
            <w:tcBorders>
              <w:top w:val="nil"/>
              <w:left w:val="nil"/>
              <w:bottom w:val="nil"/>
              <w:right w:val="double" w:sz="6" w:space="0" w:color="auto"/>
            </w:tcBorders>
          </w:tcPr>
          <w:p w14:paraId="0C0045C9" w14:textId="77777777" w:rsidR="005A7C1C" w:rsidRPr="005A7C1C" w:rsidRDefault="005A7C1C" w:rsidP="005A7C1C">
            <w:pPr>
              <w:autoSpaceDE w:val="0"/>
              <w:autoSpaceDN w:val="0"/>
              <w:adjustRightInd w:val="0"/>
              <w:spacing w:after="0" w:line="240" w:lineRule="auto"/>
              <w:ind w:left="-286" w:right="164"/>
              <w:jc w:val="right"/>
              <w:rPr>
                <w:rFonts w:ascii="Times New Roman" w:hAnsi="Times New Roman" w:cs="Times New Roman"/>
                <w:color w:val="000000"/>
                <w:sz w:val="23"/>
                <w:szCs w:val="23"/>
              </w:rPr>
            </w:pPr>
          </w:p>
        </w:tc>
      </w:tr>
      <w:tr w:rsidR="005A7C1C" w:rsidRPr="004E39CD" w14:paraId="2AD3C87E" w14:textId="77777777" w:rsidTr="005A7C1C">
        <w:trPr>
          <w:trHeight w:val="20"/>
          <w:jc w:val="center"/>
        </w:trPr>
        <w:tc>
          <w:tcPr>
            <w:tcW w:w="4050" w:type="dxa"/>
            <w:tcBorders>
              <w:top w:val="nil"/>
              <w:left w:val="double" w:sz="6" w:space="0" w:color="auto"/>
              <w:bottom w:val="nil"/>
              <w:right w:val="single" w:sz="6" w:space="0" w:color="auto"/>
            </w:tcBorders>
          </w:tcPr>
          <w:p w14:paraId="6D214667" w14:textId="77777777" w:rsidR="005A7C1C" w:rsidRPr="005A7C1C" w:rsidRDefault="005A7C1C" w:rsidP="005A7C1C">
            <w:pPr>
              <w:autoSpaceDE w:val="0"/>
              <w:autoSpaceDN w:val="0"/>
              <w:adjustRightInd w:val="0"/>
              <w:spacing w:after="0" w:line="240" w:lineRule="auto"/>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Own home (%)</w:t>
            </w:r>
          </w:p>
        </w:tc>
        <w:tc>
          <w:tcPr>
            <w:tcW w:w="1080" w:type="dxa"/>
            <w:tcBorders>
              <w:top w:val="nil"/>
              <w:left w:val="nil"/>
              <w:bottom w:val="nil"/>
              <w:right w:val="nil"/>
            </w:tcBorders>
          </w:tcPr>
          <w:p w14:paraId="3096DADA" w14:textId="77777777" w:rsidR="005A7C1C" w:rsidRPr="005A7C1C" w:rsidRDefault="005A7C1C" w:rsidP="005A7C1C">
            <w:pPr>
              <w:autoSpaceDE w:val="0"/>
              <w:autoSpaceDN w:val="0"/>
              <w:adjustRightInd w:val="0"/>
              <w:spacing w:after="0" w:line="240" w:lineRule="auto"/>
              <w:ind w:left="-199"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71.58</w:t>
            </w:r>
          </w:p>
        </w:tc>
        <w:tc>
          <w:tcPr>
            <w:tcW w:w="1080" w:type="dxa"/>
            <w:tcBorders>
              <w:top w:val="nil"/>
              <w:left w:val="nil"/>
              <w:bottom w:val="nil"/>
              <w:right w:val="nil"/>
            </w:tcBorders>
          </w:tcPr>
          <w:p w14:paraId="26569EC2" w14:textId="77777777" w:rsidR="005A7C1C" w:rsidRPr="005A7C1C" w:rsidRDefault="005A7C1C" w:rsidP="005A7C1C">
            <w:pPr>
              <w:tabs>
                <w:tab w:val="left" w:pos="310"/>
              </w:tabs>
              <w:autoSpaceDE w:val="0"/>
              <w:autoSpaceDN w:val="0"/>
              <w:adjustRightInd w:val="0"/>
              <w:spacing w:after="0" w:line="240" w:lineRule="auto"/>
              <w:ind w:left="-194" w:right="16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85.01</w:t>
            </w:r>
          </w:p>
        </w:tc>
        <w:tc>
          <w:tcPr>
            <w:tcW w:w="1080" w:type="dxa"/>
            <w:tcBorders>
              <w:top w:val="nil"/>
              <w:left w:val="nil"/>
              <w:bottom w:val="nil"/>
              <w:right w:val="nil"/>
            </w:tcBorders>
          </w:tcPr>
          <w:p w14:paraId="64154FD7" w14:textId="77777777" w:rsidR="005A7C1C" w:rsidRPr="005A7C1C" w:rsidRDefault="005A7C1C" w:rsidP="005A7C1C">
            <w:pPr>
              <w:autoSpaceDE w:val="0"/>
              <w:autoSpaceDN w:val="0"/>
              <w:adjustRightInd w:val="0"/>
              <w:spacing w:after="0" w:line="240" w:lineRule="auto"/>
              <w:ind w:left="-200"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87.81</w:t>
            </w:r>
          </w:p>
        </w:tc>
        <w:tc>
          <w:tcPr>
            <w:tcW w:w="1080" w:type="dxa"/>
            <w:tcBorders>
              <w:top w:val="nil"/>
              <w:left w:val="nil"/>
              <w:bottom w:val="nil"/>
              <w:right w:val="nil"/>
            </w:tcBorders>
          </w:tcPr>
          <w:p w14:paraId="20A4E35E" w14:textId="77777777" w:rsidR="005A7C1C" w:rsidRPr="005A7C1C" w:rsidRDefault="005A7C1C" w:rsidP="005A7C1C">
            <w:pPr>
              <w:autoSpaceDE w:val="0"/>
              <w:autoSpaceDN w:val="0"/>
              <w:adjustRightInd w:val="0"/>
              <w:spacing w:after="0" w:line="240" w:lineRule="auto"/>
              <w:ind w:left="-199" w:right="166"/>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86.19</w:t>
            </w:r>
          </w:p>
        </w:tc>
        <w:tc>
          <w:tcPr>
            <w:tcW w:w="1080" w:type="dxa"/>
            <w:tcBorders>
              <w:top w:val="nil"/>
              <w:left w:val="nil"/>
              <w:bottom w:val="nil"/>
              <w:right w:val="double" w:sz="6" w:space="0" w:color="auto"/>
            </w:tcBorders>
          </w:tcPr>
          <w:p w14:paraId="70B35514" w14:textId="77777777" w:rsidR="005A7C1C" w:rsidRPr="005A7C1C" w:rsidRDefault="005A7C1C" w:rsidP="005A7C1C">
            <w:pPr>
              <w:autoSpaceDE w:val="0"/>
              <w:autoSpaceDN w:val="0"/>
              <w:adjustRightInd w:val="0"/>
              <w:spacing w:after="0" w:line="240" w:lineRule="auto"/>
              <w:ind w:left="-286" w:right="16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74.57</w:t>
            </w:r>
          </w:p>
        </w:tc>
      </w:tr>
      <w:tr w:rsidR="005A7C1C" w:rsidRPr="004E39CD" w14:paraId="5B133802" w14:textId="77777777" w:rsidTr="005A7C1C">
        <w:trPr>
          <w:trHeight w:val="20"/>
          <w:jc w:val="center"/>
        </w:trPr>
        <w:tc>
          <w:tcPr>
            <w:tcW w:w="4050" w:type="dxa"/>
            <w:tcBorders>
              <w:top w:val="nil"/>
              <w:left w:val="double" w:sz="6" w:space="0" w:color="auto"/>
              <w:bottom w:val="nil"/>
              <w:right w:val="single" w:sz="6" w:space="0" w:color="auto"/>
            </w:tcBorders>
          </w:tcPr>
          <w:p w14:paraId="19BF56BA" w14:textId="77777777" w:rsidR="005A7C1C" w:rsidRPr="005A7C1C" w:rsidRDefault="005A7C1C" w:rsidP="005A7C1C">
            <w:pPr>
              <w:autoSpaceDE w:val="0"/>
              <w:autoSpaceDN w:val="0"/>
              <w:adjustRightInd w:val="0"/>
              <w:spacing w:after="0" w:line="240" w:lineRule="auto"/>
              <w:jc w:val="left"/>
              <w:rPr>
                <w:rFonts w:ascii="Times New Roman" w:hAnsi="Times New Roman" w:cs="Times New Roman"/>
                <w:i/>
                <w:iCs/>
                <w:color w:val="000000"/>
                <w:sz w:val="23"/>
                <w:szCs w:val="23"/>
              </w:rPr>
            </w:pPr>
            <w:r w:rsidRPr="005A7C1C">
              <w:rPr>
                <w:rFonts w:ascii="Times New Roman" w:hAnsi="Times New Roman" w:cs="Times New Roman"/>
                <w:i/>
                <w:iCs/>
                <w:color w:val="000000"/>
                <w:sz w:val="23"/>
                <w:szCs w:val="23"/>
              </w:rPr>
              <w:t>Household Size (HHSize)</w:t>
            </w:r>
          </w:p>
        </w:tc>
        <w:tc>
          <w:tcPr>
            <w:tcW w:w="1080" w:type="dxa"/>
            <w:tcBorders>
              <w:top w:val="nil"/>
              <w:left w:val="nil"/>
              <w:bottom w:val="nil"/>
              <w:right w:val="nil"/>
            </w:tcBorders>
          </w:tcPr>
          <w:p w14:paraId="5C6EE5F3" w14:textId="77777777" w:rsidR="005A7C1C" w:rsidRPr="005A7C1C" w:rsidRDefault="005A7C1C" w:rsidP="005A7C1C">
            <w:pPr>
              <w:autoSpaceDE w:val="0"/>
              <w:autoSpaceDN w:val="0"/>
              <w:adjustRightInd w:val="0"/>
              <w:spacing w:after="0" w:line="240" w:lineRule="auto"/>
              <w:ind w:left="-199" w:right="160"/>
              <w:jc w:val="right"/>
              <w:rPr>
                <w:rFonts w:ascii="Times New Roman" w:hAnsi="Times New Roman" w:cs="Times New Roman"/>
                <w:color w:val="000000"/>
                <w:sz w:val="23"/>
                <w:szCs w:val="23"/>
              </w:rPr>
            </w:pPr>
          </w:p>
        </w:tc>
        <w:tc>
          <w:tcPr>
            <w:tcW w:w="1080" w:type="dxa"/>
            <w:tcBorders>
              <w:top w:val="nil"/>
              <w:left w:val="nil"/>
              <w:bottom w:val="nil"/>
              <w:right w:val="nil"/>
            </w:tcBorders>
          </w:tcPr>
          <w:p w14:paraId="257886F4" w14:textId="77777777" w:rsidR="005A7C1C" w:rsidRPr="005A7C1C" w:rsidRDefault="005A7C1C" w:rsidP="005A7C1C">
            <w:pPr>
              <w:tabs>
                <w:tab w:val="left" w:pos="310"/>
              </w:tabs>
              <w:autoSpaceDE w:val="0"/>
              <w:autoSpaceDN w:val="0"/>
              <w:adjustRightInd w:val="0"/>
              <w:spacing w:after="0" w:line="240" w:lineRule="auto"/>
              <w:ind w:left="-194" w:right="161"/>
              <w:jc w:val="right"/>
              <w:rPr>
                <w:rFonts w:ascii="Times New Roman" w:hAnsi="Times New Roman" w:cs="Times New Roman"/>
                <w:color w:val="000000"/>
                <w:sz w:val="23"/>
                <w:szCs w:val="23"/>
              </w:rPr>
            </w:pPr>
          </w:p>
        </w:tc>
        <w:tc>
          <w:tcPr>
            <w:tcW w:w="1080" w:type="dxa"/>
            <w:tcBorders>
              <w:top w:val="nil"/>
              <w:left w:val="nil"/>
              <w:bottom w:val="nil"/>
              <w:right w:val="nil"/>
            </w:tcBorders>
          </w:tcPr>
          <w:p w14:paraId="1BDDF2CB" w14:textId="77777777" w:rsidR="005A7C1C" w:rsidRPr="005A7C1C" w:rsidRDefault="005A7C1C" w:rsidP="005A7C1C">
            <w:pPr>
              <w:autoSpaceDE w:val="0"/>
              <w:autoSpaceDN w:val="0"/>
              <w:adjustRightInd w:val="0"/>
              <w:spacing w:after="0" w:line="240" w:lineRule="auto"/>
              <w:ind w:left="-200" w:right="160"/>
              <w:jc w:val="right"/>
              <w:rPr>
                <w:rFonts w:ascii="Times New Roman" w:hAnsi="Times New Roman" w:cs="Times New Roman"/>
                <w:color w:val="000000"/>
                <w:sz w:val="23"/>
                <w:szCs w:val="23"/>
              </w:rPr>
            </w:pPr>
          </w:p>
        </w:tc>
        <w:tc>
          <w:tcPr>
            <w:tcW w:w="1080" w:type="dxa"/>
            <w:tcBorders>
              <w:top w:val="nil"/>
              <w:left w:val="nil"/>
              <w:bottom w:val="nil"/>
              <w:right w:val="nil"/>
            </w:tcBorders>
          </w:tcPr>
          <w:p w14:paraId="2CB81968" w14:textId="77777777" w:rsidR="005A7C1C" w:rsidRPr="005A7C1C" w:rsidRDefault="005A7C1C" w:rsidP="005A7C1C">
            <w:pPr>
              <w:autoSpaceDE w:val="0"/>
              <w:autoSpaceDN w:val="0"/>
              <w:adjustRightInd w:val="0"/>
              <w:spacing w:after="0" w:line="240" w:lineRule="auto"/>
              <w:ind w:left="-199" w:right="166"/>
              <w:jc w:val="right"/>
              <w:rPr>
                <w:rFonts w:ascii="Times New Roman" w:hAnsi="Times New Roman" w:cs="Times New Roman"/>
                <w:color w:val="000000"/>
                <w:sz w:val="23"/>
                <w:szCs w:val="23"/>
              </w:rPr>
            </w:pPr>
          </w:p>
        </w:tc>
        <w:tc>
          <w:tcPr>
            <w:tcW w:w="1080" w:type="dxa"/>
            <w:tcBorders>
              <w:top w:val="nil"/>
              <w:left w:val="nil"/>
              <w:bottom w:val="nil"/>
              <w:right w:val="double" w:sz="6" w:space="0" w:color="auto"/>
            </w:tcBorders>
          </w:tcPr>
          <w:p w14:paraId="2DB38572" w14:textId="77777777" w:rsidR="005A7C1C" w:rsidRPr="005A7C1C" w:rsidRDefault="005A7C1C" w:rsidP="005A7C1C">
            <w:pPr>
              <w:autoSpaceDE w:val="0"/>
              <w:autoSpaceDN w:val="0"/>
              <w:adjustRightInd w:val="0"/>
              <w:spacing w:after="0" w:line="240" w:lineRule="auto"/>
              <w:ind w:left="-286" w:right="164"/>
              <w:jc w:val="right"/>
              <w:rPr>
                <w:rFonts w:ascii="Times New Roman" w:hAnsi="Times New Roman" w:cs="Times New Roman"/>
                <w:color w:val="000000"/>
                <w:sz w:val="23"/>
                <w:szCs w:val="23"/>
              </w:rPr>
            </w:pPr>
          </w:p>
        </w:tc>
      </w:tr>
      <w:tr w:rsidR="005A7C1C" w:rsidRPr="004E39CD" w14:paraId="0C1C3433" w14:textId="77777777" w:rsidTr="005A7C1C">
        <w:trPr>
          <w:trHeight w:val="20"/>
          <w:jc w:val="center"/>
        </w:trPr>
        <w:tc>
          <w:tcPr>
            <w:tcW w:w="4050" w:type="dxa"/>
            <w:tcBorders>
              <w:top w:val="nil"/>
              <w:left w:val="double" w:sz="6" w:space="0" w:color="auto"/>
              <w:bottom w:val="nil"/>
              <w:right w:val="single" w:sz="6" w:space="0" w:color="auto"/>
            </w:tcBorders>
          </w:tcPr>
          <w:p w14:paraId="0B589D84" w14:textId="77777777" w:rsidR="005A7C1C" w:rsidRPr="005A7C1C" w:rsidRDefault="005A7C1C" w:rsidP="005A7C1C">
            <w:pPr>
              <w:autoSpaceDE w:val="0"/>
              <w:autoSpaceDN w:val="0"/>
              <w:adjustRightInd w:val="0"/>
              <w:spacing w:after="0" w:line="240" w:lineRule="auto"/>
              <w:ind w:left="258"/>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HHSize = 1 (%)</w:t>
            </w:r>
          </w:p>
        </w:tc>
        <w:tc>
          <w:tcPr>
            <w:tcW w:w="1080" w:type="dxa"/>
            <w:tcBorders>
              <w:top w:val="nil"/>
              <w:left w:val="nil"/>
              <w:bottom w:val="nil"/>
              <w:right w:val="nil"/>
            </w:tcBorders>
          </w:tcPr>
          <w:p w14:paraId="619F7CEF" w14:textId="77777777" w:rsidR="005A7C1C" w:rsidRPr="005A7C1C" w:rsidRDefault="005A7C1C" w:rsidP="005A7C1C">
            <w:pPr>
              <w:autoSpaceDE w:val="0"/>
              <w:autoSpaceDN w:val="0"/>
              <w:adjustRightInd w:val="0"/>
              <w:spacing w:after="0" w:line="240" w:lineRule="auto"/>
              <w:ind w:left="-199"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12.07</w:t>
            </w:r>
          </w:p>
        </w:tc>
        <w:tc>
          <w:tcPr>
            <w:tcW w:w="1080" w:type="dxa"/>
            <w:tcBorders>
              <w:top w:val="nil"/>
              <w:left w:val="nil"/>
              <w:bottom w:val="nil"/>
              <w:right w:val="nil"/>
            </w:tcBorders>
          </w:tcPr>
          <w:p w14:paraId="3E88CE91" w14:textId="77777777" w:rsidR="005A7C1C" w:rsidRPr="005A7C1C" w:rsidRDefault="005A7C1C" w:rsidP="005A7C1C">
            <w:pPr>
              <w:tabs>
                <w:tab w:val="left" w:pos="310"/>
              </w:tabs>
              <w:autoSpaceDE w:val="0"/>
              <w:autoSpaceDN w:val="0"/>
              <w:adjustRightInd w:val="0"/>
              <w:spacing w:after="0" w:line="240" w:lineRule="auto"/>
              <w:ind w:left="-194" w:right="16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18.65</w:t>
            </w:r>
          </w:p>
        </w:tc>
        <w:tc>
          <w:tcPr>
            <w:tcW w:w="1080" w:type="dxa"/>
            <w:tcBorders>
              <w:top w:val="nil"/>
              <w:left w:val="nil"/>
              <w:bottom w:val="nil"/>
              <w:right w:val="nil"/>
            </w:tcBorders>
          </w:tcPr>
          <w:p w14:paraId="2169602D" w14:textId="77777777" w:rsidR="005A7C1C" w:rsidRPr="005A7C1C" w:rsidRDefault="005A7C1C" w:rsidP="005A7C1C">
            <w:pPr>
              <w:autoSpaceDE w:val="0"/>
              <w:autoSpaceDN w:val="0"/>
              <w:adjustRightInd w:val="0"/>
              <w:spacing w:after="0" w:line="240" w:lineRule="auto"/>
              <w:ind w:left="-200"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23.34</w:t>
            </w:r>
          </w:p>
        </w:tc>
        <w:tc>
          <w:tcPr>
            <w:tcW w:w="1080" w:type="dxa"/>
            <w:tcBorders>
              <w:top w:val="nil"/>
              <w:left w:val="nil"/>
              <w:bottom w:val="nil"/>
              <w:right w:val="nil"/>
            </w:tcBorders>
          </w:tcPr>
          <w:p w14:paraId="629B6D78" w14:textId="77777777" w:rsidR="005A7C1C" w:rsidRPr="005A7C1C" w:rsidRDefault="005A7C1C" w:rsidP="005A7C1C">
            <w:pPr>
              <w:autoSpaceDE w:val="0"/>
              <w:autoSpaceDN w:val="0"/>
              <w:adjustRightInd w:val="0"/>
              <w:spacing w:after="0" w:line="240" w:lineRule="auto"/>
              <w:ind w:left="-199" w:right="166"/>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27.28</w:t>
            </w:r>
          </w:p>
        </w:tc>
        <w:tc>
          <w:tcPr>
            <w:tcW w:w="1080" w:type="dxa"/>
            <w:tcBorders>
              <w:top w:val="nil"/>
              <w:left w:val="nil"/>
              <w:bottom w:val="nil"/>
              <w:right w:val="double" w:sz="6" w:space="0" w:color="auto"/>
            </w:tcBorders>
          </w:tcPr>
          <w:p w14:paraId="7FC38D99" w14:textId="77777777" w:rsidR="005A7C1C" w:rsidRPr="005A7C1C" w:rsidRDefault="005A7C1C" w:rsidP="005A7C1C">
            <w:pPr>
              <w:autoSpaceDE w:val="0"/>
              <w:autoSpaceDN w:val="0"/>
              <w:adjustRightInd w:val="0"/>
              <w:spacing w:after="0" w:line="240" w:lineRule="auto"/>
              <w:ind w:left="-286" w:right="16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38.86</w:t>
            </w:r>
          </w:p>
        </w:tc>
      </w:tr>
      <w:tr w:rsidR="005A7C1C" w:rsidRPr="004E39CD" w14:paraId="0FD6CC71" w14:textId="77777777" w:rsidTr="005A7C1C">
        <w:trPr>
          <w:trHeight w:val="20"/>
          <w:jc w:val="center"/>
        </w:trPr>
        <w:tc>
          <w:tcPr>
            <w:tcW w:w="4050" w:type="dxa"/>
            <w:tcBorders>
              <w:top w:val="nil"/>
              <w:left w:val="double" w:sz="6" w:space="0" w:color="auto"/>
              <w:bottom w:val="nil"/>
              <w:right w:val="single" w:sz="6" w:space="0" w:color="auto"/>
            </w:tcBorders>
          </w:tcPr>
          <w:p w14:paraId="310B47B1" w14:textId="77777777" w:rsidR="005A7C1C" w:rsidRPr="005A7C1C" w:rsidRDefault="005A7C1C" w:rsidP="005A7C1C">
            <w:pPr>
              <w:autoSpaceDE w:val="0"/>
              <w:autoSpaceDN w:val="0"/>
              <w:adjustRightInd w:val="0"/>
              <w:spacing w:after="0" w:line="240" w:lineRule="auto"/>
              <w:ind w:left="258"/>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HHSize = 2 (%)</w:t>
            </w:r>
          </w:p>
        </w:tc>
        <w:tc>
          <w:tcPr>
            <w:tcW w:w="1080" w:type="dxa"/>
            <w:tcBorders>
              <w:top w:val="nil"/>
              <w:left w:val="nil"/>
              <w:bottom w:val="nil"/>
              <w:right w:val="nil"/>
            </w:tcBorders>
          </w:tcPr>
          <w:p w14:paraId="18CA2FDD" w14:textId="77777777" w:rsidR="005A7C1C" w:rsidRPr="005A7C1C" w:rsidRDefault="005A7C1C" w:rsidP="005A7C1C">
            <w:pPr>
              <w:autoSpaceDE w:val="0"/>
              <w:autoSpaceDN w:val="0"/>
              <w:adjustRightInd w:val="0"/>
              <w:spacing w:after="0" w:line="240" w:lineRule="auto"/>
              <w:ind w:left="-199"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30.49</w:t>
            </w:r>
          </w:p>
        </w:tc>
        <w:tc>
          <w:tcPr>
            <w:tcW w:w="1080" w:type="dxa"/>
            <w:tcBorders>
              <w:top w:val="nil"/>
              <w:left w:val="nil"/>
              <w:bottom w:val="nil"/>
              <w:right w:val="nil"/>
            </w:tcBorders>
          </w:tcPr>
          <w:p w14:paraId="1F9AED9B" w14:textId="77777777" w:rsidR="005A7C1C" w:rsidRPr="005A7C1C" w:rsidRDefault="005A7C1C" w:rsidP="005A7C1C">
            <w:pPr>
              <w:tabs>
                <w:tab w:val="left" w:pos="310"/>
              </w:tabs>
              <w:autoSpaceDE w:val="0"/>
              <w:autoSpaceDN w:val="0"/>
              <w:adjustRightInd w:val="0"/>
              <w:spacing w:after="0" w:line="240" w:lineRule="auto"/>
              <w:ind w:left="-194" w:right="16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58.37</w:t>
            </w:r>
          </w:p>
        </w:tc>
        <w:tc>
          <w:tcPr>
            <w:tcW w:w="1080" w:type="dxa"/>
            <w:tcBorders>
              <w:top w:val="nil"/>
              <w:left w:val="nil"/>
              <w:bottom w:val="nil"/>
              <w:right w:val="nil"/>
            </w:tcBorders>
          </w:tcPr>
          <w:p w14:paraId="159A0F41" w14:textId="77777777" w:rsidR="005A7C1C" w:rsidRPr="005A7C1C" w:rsidRDefault="005A7C1C" w:rsidP="005A7C1C">
            <w:pPr>
              <w:autoSpaceDE w:val="0"/>
              <w:autoSpaceDN w:val="0"/>
              <w:adjustRightInd w:val="0"/>
              <w:spacing w:after="0" w:line="240" w:lineRule="auto"/>
              <w:ind w:left="-200"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64.44</w:t>
            </w:r>
          </w:p>
        </w:tc>
        <w:tc>
          <w:tcPr>
            <w:tcW w:w="1080" w:type="dxa"/>
            <w:tcBorders>
              <w:top w:val="nil"/>
              <w:left w:val="nil"/>
              <w:bottom w:val="nil"/>
              <w:right w:val="nil"/>
            </w:tcBorders>
          </w:tcPr>
          <w:p w14:paraId="5247F014" w14:textId="77777777" w:rsidR="005A7C1C" w:rsidRPr="005A7C1C" w:rsidRDefault="005A7C1C" w:rsidP="005A7C1C">
            <w:pPr>
              <w:autoSpaceDE w:val="0"/>
              <w:autoSpaceDN w:val="0"/>
              <w:adjustRightInd w:val="0"/>
              <w:spacing w:after="0" w:line="240" w:lineRule="auto"/>
              <w:ind w:left="-199" w:right="166"/>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61.51</w:t>
            </w:r>
          </w:p>
        </w:tc>
        <w:tc>
          <w:tcPr>
            <w:tcW w:w="1080" w:type="dxa"/>
            <w:tcBorders>
              <w:top w:val="nil"/>
              <w:left w:val="nil"/>
              <w:bottom w:val="nil"/>
              <w:right w:val="double" w:sz="6" w:space="0" w:color="auto"/>
            </w:tcBorders>
          </w:tcPr>
          <w:p w14:paraId="2CD20356" w14:textId="77777777" w:rsidR="005A7C1C" w:rsidRPr="005A7C1C" w:rsidRDefault="005A7C1C" w:rsidP="005A7C1C">
            <w:pPr>
              <w:autoSpaceDE w:val="0"/>
              <w:autoSpaceDN w:val="0"/>
              <w:adjustRightInd w:val="0"/>
              <w:spacing w:after="0" w:line="240" w:lineRule="auto"/>
              <w:ind w:left="-286" w:right="16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47.14</w:t>
            </w:r>
          </w:p>
        </w:tc>
      </w:tr>
      <w:tr w:rsidR="005A7C1C" w:rsidRPr="004E39CD" w14:paraId="5F8991DC" w14:textId="77777777" w:rsidTr="005A7C1C">
        <w:trPr>
          <w:trHeight w:val="20"/>
          <w:jc w:val="center"/>
        </w:trPr>
        <w:tc>
          <w:tcPr>
            <w:tcW w:w="4050" w:type="dxa"/>
            <w:tcBorders>
              <w:top w:val="nil"/>
              <w:left w:val="double" w:sz="6" w:space="0" w:color="auto"/>
              <w:bottom w:val="nil"/>
              <w:right w:val="single" w:sz="6" w:space="0" w:color="auto"/>
            </w:tcBorders>
          </w:tcPr>
          <w:p w14:paraId="3E6DC87E" w14:textId="77777777" w:rsidR="005A7C1C" w:rsidRPr="005A7C1C" w:rsidRDefault="005A7C1C" w:rsidP="005A7C1C">
            <w:pPr>
              <w:autoSpaceDE w:val="0"/>
              <w:autoSpaceDN w:val="0"/>
              <w:adjustRightInd w:val="0"/>
              <w:spacing w:after="0" w:line="240" w:lineRule="auto"/>
              <w:ind w:left="258"/>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HHSize = 3 (%)</w:t>
            </w:r>
          </w:p>
        </w:tc>
        <w:tc>
          <w:tcPr>
            <w:tcW w:w="1080" w:type="dxa"/>
            <w:tcBorders>
              <w:top w:val="nil"/>
              <w:left w:val="nil"/>
              <w:bottom w:val="nil"/>
              <w:right w:val="nil"/>
            </w:tcBorders>
          </w:tcPr>
          <w:p w14:paraId="14B16184" w14:textId="77777777" w:rsidR="005A7C1C" w:rsidRPr="005A7C1C" w:rsidRDefault="005A7C1C" w:rsidP="005A7C1C">
            <w:pPr>
              <w:autoSpaceDE w:val="0"/>
              <w:autoSpaceDN w:val="0"/>
              <w:adjustRightInd w:val="0"/>
              <w:spacing w:after="0" w:line="240" w:lineRule="auto"/>
              <w:ind w:left="-199"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22.74</w:t>
            </w:r>
          </w:p>
        </w:tc>
        <w:tc>
          <w:tcPr>
            <w:tcW w:w="1080" w:type="dxa"/>
            <w:tcBorders>
              <w:top w:val="nil"/>
              <w:left w:val="nil"/>
              <w:bottom w:val="nil"/>
              <w:right w:val="nil"/>
            </w:tcBorders>
          </w:tcPr>
          <w:p w14:paraId="73F6D353" w14:textId="77777777" w:rsidR="005A7C1C" w:rsidRPr="005A7C1C" w:rsidRDefault="005A7C1C" w:rsidP="005A7C1C">
            <w:pPr>
              <w:tabs>
                <w:tab w:val="left" w:pos="310"/>
              </w:tabs>
              <w:autoSpaceDE w:val="0"/>
              <w:autoSpaceDN w:val="0"/>
              <w:adjustRightInd w:val="0"/>
              <w:spacing w:after="0" w:line="240" w:lineRule="auto"/>
              <w:ind w:left="-194" w:right="16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14.65</w:t>
            </w:r>
          </w:p>
        </w:tc>
        <w:tc>
          <w:tcPr>
            <w:tcW w:w="1080" w:type="dxa"/>
            <w:tcBorders>
              <w:top w:val="nil"/>
              <w:left w:val="nil"/>
              <w:bottom w:val="nil"/>
              <w:right w:val="nil"/>
            </w:tcBorders>
          </w:tcPr>
          <w:p w14:paraId="5F161734" w14:textId="77777777" w:rsidR="005A7C1C" w:rsidRPr="005A7C1C" w:rsidRDefault="005A7C1C" w:rsidP="005A7C1C">
            <w:pPr>
              <w:autoSpaceDE w:val="0"/>
              <w:autoSpaceDN w:val="0"/>
              <w:adjustRightInd w:val="0"/>
              <w:spacing w:after="0" w:line="240" w:lineRule="auto"/>
              <w:ind w:left="-200"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7.82</w:t>
            </w:r>
          </w:p>
        </w:tc>
        <w:tc>
          <w:tcPr>
            <w:tcW w:w="1080" w:type="dxa"/>
            <w:tcBorders>
              <w:top w:val="nil"/>
              <w:left w:val="nil"/>
              <w:bottom w:val="nil"/>
              <w:right w:val="nil"/>
            </w:tcBorders>
          </w:tcPr>
          <w:p w14:paraId="6D851010" w14:textId="77777777" w:rsidR="005A7C1C" w:rsidRPr="005A7C1C" w:rsidRDefault="005A7C1C" w:rsidP="005A7C1C">
            <w:pPr>
              <w:autoSpaceDE w:val="0"/>
              <w:autoSpaceDN w:val="0"/>
              <w:adjustRightInd w:val="0"/>
              <w:spacing w:after="0" w:line="240" w:lineRule="auto"/>
              <w:ind w:left="-199" w:right="166"/>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7.78</w:t>
            </w:r>
          </w:p>
        </w:tc>
        <w:tc>
          <w:tcPr>
            <w:tcW w:w="1080" w:type="dxa"/>
            <w:tcBorders>
              <w:top w:val="nil"/>
              <w:left w:val="nil"/>
              <w:bottom w:val="nil"/>
              <w:right w:val="double" w:sz="6" w:space="0" w:color="auto"/>
            </w:tcBorders>
          </w:tcPr>
          <w:p w14:paraId="24C61E6A" w14:textId="77777777" w:rsidR="005A7C1C" w:rsidRPr="005A7C1C" w:rsidRDefault="005A7C1C" w:rsidP="005A7C1C">
            <w:pPr>
              <w:autoSpaceDE w:val="0"/>
              <w:autoSpaceDN w:val="0"/>
              <w:adjustRightInd w:val="0"/>
              <w:spacing w:after="0" w:line="240" w:lineRule="auto"/>
              <w:ind w:left="-286" w:right="16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11.71</w:t>
            </w:r>
          </w:p>
        </w:tc>
      </w:tr>
      <w:tr w:rsidR="005A7C1C" w:rsidRPr="004E39CD" w14:paraId="155B5AA0" w14:textId="77777777" w:rsidTr="005A7C1C">
        <w:trPr>
          <w:trHeight w:val="20"/>
          <w:jc w:val="center"/>
        </w:trPr>
        <w:tc>
          <w:tcPr>
            <w:tcW w:w="4050" w:type="dxa"/>
            <w:tcBorders>
              <w:top w:val="nil"/>
              <w:left w:val="double" w:sz="6" w:space="0" w:color="auto"/>
              <w:bottom w:val="nil"/>
              <w:right w:val="single" w:sz="6" w:space="0" w:color="auto"/>
            </w:tcBorders>
          </w:tcPr>
          <w:p w14:paraId="3BAD9E75" w14:textId="77777777" w:rsidR="005A7C1C" w:rsidRPr="005A7C1C" w:rsidRDefault="005A7C1C" w:rsidP="005A7C1C">
            <w:pPr>
              <w:autoSpaceDE w:val="0"/>
              <w:autoSpaceDN w:val="0"/>
              <w:adjustRightInd w:val="0"/>
              <w:spacing w:after="0" w:line="240" w:lineRule="auto"/>
              <w:ind w:left="258"/>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HHSize = 4 (%)</w:t>
            </w:r>
          </w:p>
        </w:tc>
        <w:tc>
          <w:tcPr>
            <w:tcW w:w="1080" w:type="dxa"/>
            <w:tcBorders>
              <w:top w:val="nil"/>
              <w:left w:val="nil"/>
              <w:bottom w:val="nil"/>
              <w:right w:val="nil"/>
            </w:tcBorders>
          </w:tcPr>
          <w:p w14:paraId="0EA4B9CF" w14:textId="77777777" w:rsidR="005A7C1C" w:rsidRPr="005A7C1C" w:rsidRDefault="005A7C1C" w:rsidP="005A7C1C">
            <w:pPr>
              <w:autoSpaceDE w:val="0"/>
              <w:autoSpaceDN w:val="0"/>
              <w:adjustRightInd w:val="0"/>
              <w:spacing w:after="0" w:line="240" w:lineRule="auto"/>
              <w:ind w:left="-199"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23.33</w:t>
            </w:r>
          </w:p>
        </w:tc>
        <w:tc>
          <w:tcPr>
            <w:tcW w:w="1080" w:type="dxa"/>
            <w:tcBorders>
              <w:top w:val="nil"/>
              <w:left w:val="nil"/>
              <w:bottom w:val="nil"/>
              <w:right w:val="nil"/>
            </w:tcBorders>
          </w:tcPr>
          <w:p w14:paraId="607902BA" w14:textId="77777777" w:rsidR="005A7C1C" w:rsidRPr="005A7C1C" w:rsidRDefault="005A7C1C" w:rsidP="005A7C1C">
            <w:pPr>
              <w:tabs>
                <w:tab w:val="left" w:pos="310"/>
              </w:tabs>
              <w:autoSpaceDE w:val="0"/>
              <w:autoSpaceDN w:val="0"/>
              <w:adjustRightInd w:val="0"/>
              <w:spacing w:after="0" w:line="240" w:lineRule="auto"/>
              <w:ind w:left="-194" w:right="16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5.87</w:t>
            </w:r>
          </w:p>
        </w:tc>
        <w:tc>
          <w:tcPr>
            <w:tcW w:w="1080" w:type="dxa"/>
            <w:tcBorders>
              <w:top w:val="nil"/>
              <w:left w:val="nil"/>
              <w:bottom w:val="nil"/>
              <w:right w:val="nil"/>
            </w:tcBorders>
          </w:tcPr>
          <w:p w14:paraId="1D6A932E" w14:textId="77777777" w:rsidR="005A7C1C" w:rsidRPr="005A7C1C" w:rsidRDefault="005A7C1C" w:rsidP="005A7C1C">
            <w:pPr>
              <w:autoSpaceDE w:val="0"/>
              <w:autoSpaceDN w:val="0"/>
              <w:adjustRightInd w:val="0"/>
              <w:spacing w:after="0" w:line="240" w:lineRule="auto"/>
              <w:ind w:left="-200"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2.39</w:t>
            </w:r>
          </w:p>
        </w:tc>
        <w:tc>
          <w:tcPr>
            <w:tcW w:w="1080" w:type="dxa"/>
            <w:tcBorders>
              <w:top w:val="nil"/>
              <w:left w:val="nil"/>
              <w:bottom w:val="nil"/>
              <w:right w:val="nil"/>
            </w:tcBorders>
          </w:tcPr>
          <w:p w14:paraId="1C9D1DFC" w14:textId="77777777" w:rsidR="005A7C1C" w:rsidRPr="005A7C1C" w:rsidRDefault="005A7C1C" w:rsidP="005A7C1C">
            <w:pPr>
              <w:autoSpaceDE w:val="0"/>
              <w:autoSpaceDN w:val="0"/>
              <w:adjustRightInd w:val="0"/>
              <w:spacing w:after="0" w:line="240" w:lineRule="auto"/>
              <w:ind w:left="-199" w:right="166"/>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1.76</w:t>
            </w:r>
          </w:p>
        </w:tc>
        <w:tc>
          <w:tcPr>
            <w:tcW w:w="1080" w:type="dxa"/>
            <w:tcBorders>
              <w:top w:val="nil"/>
              <w:left w:val="nil"/>
              <w:bottom w:val="nil"/>
              <w:right w:val="double" w:sz="6" w:space="0" w:color="auto"/>
            </w:tcBorders>
          </w:tcPr>
          <w:p w14:paraId="529410F5" w14:textId="77777777" w:rsidR="005A7C1C" w:rsidRPr="005A7C1C" w:rsidRDefault="005A7C1C" w:rsidP="005A7C1C">
            <w:pPr>
              <w:autoSpaceDE w:val="0"/>
              <w:autoSpaceDN w:val="0"/>
              <w:adjustRightInd w:val="0"/>
              <w:spacing w:after="0" w:line="240" w:lineRule="auto"/>
              <w:ind w:left="-286" w:right="16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1.14</w:t>
            </w:r>
          </w:p>
        </w:tc>
      </w:tr>
      <w:tr w:rsidR="005A7C1C" w:rsidRPr="004E39CD" w14:paraId="0881451F" w14:textId="77777777" w:rsidTr="005A7C1C">
        <w:trPr>
          <w:trHeight w:val="20"/>
          <w:jc w:val="center"/>
        </w:trPr>
        <w:tc>
          <w:tcPr>
            <w:tcW w:w="4050" w:type="dxa"/>
            <w:tcBorders>
              <w:top w:val="nil"/>
              <w:left w:val="double" w:sz="6" w:space="0" w:color="auto"/>
              <w:bottom w:val="nil"/>
              <w:right w:val="single" w:sz="6" w:space="0" w:color="auto"/>
            </w:tcBorders>
          </w:tcPr>
          <w:p w14:paraId="6CB07ADF" w14:textId="77777777" w:rsidR="005A7C1C" w:rsidRPr="005A7C1C" w:rsidRDefault="005A7C1C" w:rsidP="005A7C1C">
            <w:pPr>
              <w:autoSpaceDE w:val="0"/>
              <w:autoSpaceDN w:val="0"/>
              <w:adjustRightInd w:val="0"/>
              <w:spacing w:after="0" w:line="240" w:lineRule="auto"/>
              <w:ind w:left="258"/>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HHSize = 5+ (%)</w:t>
            </w:r>
          </w:p>
        </w:tc>
        <w:tc>
          <w:tcPr>
            <w:tcW w:w="1080" w:type="dxa"/>
            <w:tcBorders>
              <w:top w:val="nil"/>
              <w:left w:val="nil"/>
              <w:bottom w:val="nil"/>
              <w:right w:val="nil"/>
            </w:tcBorders>
          </w:tcPr>
          <w:p w14:paraId="4966B98B" w14:textId="77777777" w:rsidR="005A7C1C" w:rsidRPr="005A7C1C" w:rsidRDefault="005A7C1C" w:rsidP="005A7C1C">
            <w:pPr>
              <w:autoSpaceDE w:val="0"/>
              <w:autoSpaceDN w:val="0"/>
              <w:adjustRightInd w:val="0"/>
              <w:spacing w:after="0" w:line="240" w:lineRule="auto"/>
              <w:ind w:left="-199"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11.37</w:t>
            </w:r>
          </w:p>
        </w:tc>
        <w:tc>
          <w:tcPr>
            <w:tcW w:w="1080" w:type="dxa"/>
            <w:tcBorders>
              <w:top w:val="nil"/>
              <w:left w:val="nil"/>
              <w:bottom w:val="nil"/>
              <w:right w:val="nil"/>
            </w:tcBorders>
          </w:tcPr>
          <w:p w14:paraId="04E8DF25" w14:textId="77777777" w:rsidR="005A7C1C" w:rsidRPr="005A7C1C" w:rsidRDefault="005A7C1C" w:rsidP="005A7C1C">
            <w:pPr>
              <w:tabs>
                <w:tab w:val="left" w:pos="310"/>
              </w:tabs>
              <w:autoSpaceDE w:val="0"/>
              <w:autoSpaceDN w:val="0"/>
              <w:adjustRightInd w:val="0"/>
              <w:spacing w:after="0" w:line="240" w:lineRule="auto"/>
              <w:ind w:left="-194" w:right="16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2.45</w:t>
            </w:r>
          </w:p>
        </w:tc>
        <w:tc>
          <w:tcPr>
            <w:tcW w:w="1080" w:type="dxa"/>
            <w:tcBorders>
              <w:top w:val="nil"/>
              <w:left w:val="nil"/>
              <w:bottom w:val="nil"/>
              <w:right w:val="nil"/>
            </w:tcBorders>
          </w:tcPr>
          <w:p w14:paraId="74C53327" w14:textId="77777777" w:rsidR="005A7C1C" w:rsidRPr="005A7C1C" w:rsidRDefault="005A7C1C" w:rsidP="005A7C1C">
            <w:pPr>
              <w:autoSpaceDE w:val="0"/>
              <w:autoSpaceDN w:val="0"/>
              <w:adjustRightInd w:val="0"/>
              <w:spacing w:after="0" w:line="240" w:lineRule="auto"/>
              <w:ind w:left="-200"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2.01</w:t>
            </w:r>
          </w:p>
        </w:tc>
        <w:tc>
          <w:tcPr>
            <w:tcW w:w="1080" w:type="dxa"/>
            <w:tcBorders>
              <w:top w:val="nil"/>
              <w:left w:val="nil"/>
              <w:bottom w:val="nil"/>
              <w:right w:val="nil"/>
            </w:tcBorders>
          </w:tcPr>
          <w:p w14:paraId="4C485F85" w14:textId="77777777" w:rsidR="005A7C1C" w:rsidRPr="005A7C1C" w:rsidRDefault="005A7C1C" w:rsidP="005A7C1C">
            <w:pPr>
              <w:autoSpaceDE w:val="0"/>
              <w:autoSpaceDN w:val="0"/>
              <w:adjustRightInd w:val="0"/>
              <w:spacing w:after="0" w:line="240" w:lineRule="auto"/>
              <w:ind w:left="-199" w:right="166"/>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1.67</w:t>
            </w:r>
          </w:p>
        </w:tc>
        <w:tc>
          <w:tcPr>
            <w:tcW w:w="1080" w:type="dxa"/>
            <w:tcBorders>
              <w:top w:val="nil"/>
              <w:left w:val="nil"/>
              <w:bottom w:val="nil"/>
              <w:right w:val="double" w:sz="6" w:space="0" w:color="auto"/>
            </w:tcBorders>
          </w:tcPr>
          <w:p w14:paraId="0F855101" w14:textId="77777777" w:rsidR="005A7C1C" w:rsidRPr="005A7C1C" w:rsidRDefault="005A7C1C" w:rsidP="005A7C1C">
            <w:pPr>
              <w:autoSpaceDE w:val="0"/>
              <w:autoSpaceDN w:val="0"/>
              <w:adjustRightInd w:val="0"/>
              <w:spacing w:after="0" w:line="240" w:lineRule="auto"/>
              <w:ind w:left="-286" w:right="16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1.15</w:t>
            </w:r>
          </w:p>
        </w:tc>
      </w:tr>
      <w:tr w:rsidR="005A7C1C" w:rsidRPr="004E39CD" w14:paraId="0D81ACAF" w14:textId="77777777" w:rsidTr="005A7C1C">
        <w:trPr>
          <w:trHeight w:val="20"/>
          <w:jc w:val="center"/>
        </w:trPr>
        <w:tc>
          <w:tcPr>
            <w:tcW w:w="4050" w:type="dxa"/>
            <w:tcBorders>
              <w:top w:val="nil"/>
              <w:left w:val="double" w:sz="6" w:space="0" w:color="auto"/>
              <w:bottom w:val="nil"/>
              <w:right w:val="single" w:sz="6" w:space="0" w:color="auto"/>
            </w:tcBorders>
          </w:tcPr>
          <w:p w14:paraId="62455AC0" w14:textId="77777777" w:rsidR="005A7C1C" w:rsidRPr="005A7C1C" w:rsidRDefault="005A7C1C" w:rsidP="005A7C1C">
            <w:pPr>
              <w:autoSpaceDE w:val="0"/>
              <w:autoSpaceDN w:val="0"/>
              <w:adjustRightInd w:val="0"/>
              <w:spacing w:after="0" w:line="240" w:lineRule="auto"/>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Average HHSize</w:t>
            </w:r>
          </w:p>
        </w:tc>
        <w:tc>
          <w:tcPr>
            <w:tcW w:w="1080" w:type="dxa"/>
            <w:tcBorders>
              <w:top w:val="nil"/>
              <w:left w:val="nil"/>
              <w:bottom w:val="nil"/>
              <w:right w:val="nil"/>
            </w:tcBorders>
          </w:tcPr>
          <w:p w14:paraId="19B76333" w14:textId="77777777" w:rsidR="005A7C1C" w:rsidRPr="005A7C1C" w:rsidRDefault="005A7C1C" w:rsidP="005A7C1C">
            <w:pPr>
              <w:autoSpaceDE w:val="0"/>
              <w:autoSpaceDN w:val="0"/>
              <w:adjustRightInd w:val="0"/>
              <w:spacing w:after="0" w:line="240" w:lineRule="auto"/>
              <w:ind w:left="-199"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2.97</w:t>
            </w:r>
          </w:p>
        </w:tc>
        <w:tc>
          <w:tcPr>
            <w:tcW w:w="1080" w:type="dxa"/>
            <w:tcBorders>
              <w:top w:val="nil"/>
              <w:left w:val="nil"/>
              <w:bottom w:val="nil"/>
              <w:right w:val="nil"/>
            </w:tcBorders>
          </w:tcPr>
          <w:p w14:paraId="2B656123" w14:textId="77777777" w:rsidR="005A7C1C" w:rsidRPr="005A7C1C" w:rsidRDefault="005A7C1C" w:rsidP="005A7C1C">
            <w:pPr>
              <w:tabs>
                <w:tab w:val="left" w:pos="310"/>
              </w:tabs>
              <w:autoSpaceDE w:val="0"/>
              <w:autoSpaceDN w:val="0"/>
              <w:adjustRightInd w:val="0"/>
              <w:spacing w:after="0" w:line="240" w:lineRule="auto"/>
              <w:ind w:left="-194" w:right="16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2.16</w:t>
            </w:r>
          </w:p>
        </w:tc>
        <w:tc>
          <w:tcPr>
            <w:tcW w:w="1080" w:type="dxa"/>
            <w:tcBorders>
              <w:top w:val="nil"/>
              <w:left w:val="nil"/>
              <w:bottom w:val="nil"/>
              <w:right w:val="nil"/>
            </w:tcBorders>
          </w:tcPr>
          <w:p w14:paraId="6B4C4BBC" w14:textId="77777777" w:rsidR="005A7C1C" w:rsidRPr="005A7C1C" w:rsidRDefault="005A7C1C" w:rsidP="005A7C1C">
            <w:pPr>
              <w:autoSpaceDE w:val="0"/>
              <w:autoSpaceDN w:val="0"/>
              <w:adjustRightInd w:val="0"/>
              <w:spacing w:after="0" w:line="240" w:lineRule="auto"/>
              <w:ind w:left="-200"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1.96</w:t>
            </w:r>
          </w:p>
        </w:tc>
        <w:tc>
          <w:tcPr>
            <w:tcW w:w="1080" w:type="dxa"/>
            <w:tcBorders>
              <w:top w:val="nil"/>
              <w:left w:val="nil"/>
              <w:bottom w:val="nil"/>
              <w:right w:val="nil"/>
            </w:tcBorders>
          </w:tcPr>
          <w:p w14:paraId="69026B33" w14:textId="77777777" w:rsidR="005A7C1C" w:rsidRPr="005A7C1C" w:rsidRDefault="005A7C1C" w:rsidP="005A7C1C">
            <w:pPr>
              <w:autoSpaceDE w:val="0"/>
              <w:autoSpaceDN w:val="0"/>
              <w:adjustRightInd w:val="0"/>
              <w:spacing w:after="0" w:line="240" w:lineRule="auto"/>
              <w:ind w:left="-199" w:right="166"/>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1.91</w:t>
            </w:r>
          </w:p>
        </w:tc>
        <w:tc>
          <w:tcPr>
            <w:tcW w:w="1080" w:type="dxa"/>
            <w:tcBorders>
              <w:top w:val="nil"/>
              <w:left w:val="nil"/>
              <w:bottom w:val="nil"/>
              <w:right w:val="double" w:sz="6" w:space="0" w:color="auto"/>
            </w:tcBorders>
          </w:tcPr>
          <w:p w14:paraId="1CD75FC4" w14:textId="77777777" w:rsidR="005A7C1C" w:rsidRPr="005A7C1C" w:rsidRDefault="005A7C1C" w:rsidP="005A7C1C">
            <w:pPr>
              <w:autoSpaceDE w:val="0"/>
              <w:autoSpaceDN w:val="0"/>
              <w:adjustRightInd w:val="0"/>
              <w:spacing w:after="0" w:line="240" w:lineRule="auto"/>
              <w:ind w:left="-286" w:right="16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1.79</w:t>
            </w:r>
          </w:p>
        </w:tc>
      </w:tr>
      <w:tr w:rsidR="005A7C1C" w:rsidRPr="004E39CD" w14:paraId="2EDAD647" w14:textId="77777777" w:rsidTr="005A7C1C">
        <w:trPr>
          <w:trHeight w:val="20"/>
          <w:jc w:val="center"/>
        </w:trPr>
        <w:tc>
          <w:tcPr>
            <w:tcW w:w="4050" w:type="dxa"/>
            <w:tcBorders>
              <w:top w:val="nil"/>
              <w:left w:val="double" w:sz="6" w:space="0" w:color="auto"/>
              <w:bottom w:val="nil"/>
              <w:right w:val="single" w:sz="6" w:space="0" w:color="auto"/>
            </w:tcBorders>
          </w:tcPr>
          <w:p w14:paraId="42CA7E2E" w14:textId="77777777" w:rsidR="005A7C1C" w:rsidRPr="005A7C1C" w:rsidRDefault="005A7C1C" w:rsidP="005A7C1C">
            <w:pPr>
              <w:autoSpaceDE w:val="0"/>
              <w:autoSpaceDN w:val="0"/>
              <w:adjustRightInd w:val="0"/>
              <w:spacing w:after="0" w:line="240" w:lineRule="auto"/>
              <w:jc w:val="left"/>
              <w:rPr>
                <w:rFonts w:ascii="Times New Roman" w:hAnsi="Times New Roman" w:cs="Times New Roman"/>
                <w:i/>
                <w:iCs/>
                <w:color w:val="000000"/>
                <w:sz w:val="23"/>
                <w:szCs w:val="23"/>
              </w:rPr>
            </w:pPr>
            <w:r w:rsidRPr="005A7C1C">
              <w:rPr>
                <w:rFonts w:ascii="Times New Roman" w:hAnsi="Times New Roman" w:cs="Times New Roman"/>
                <w:i/>
                <w:iCs/>
                <w:color w:val="000000"/>
                <w:sz w:val="23"/>
                <w:szCs w:val="23"/>
              </w:rPr>
              <w:t>Number of Household Vehicles (HHVeh)</w:t>
            </w:r>
          </w:p>
        </w:tc>
        <w:tc>
          <w:tcPr>
            <w:tcW w:w="1080" w:type="dxa"/>
            <w:tcBorders>
              <w:top w:val="nil"/>
              <w:left w:val="nil"/>
              <w:bottom w:val="nil"/>
              <w:right w:val="nil"/>
            </w:tcBorders>
          </w:tcPr>
          <w:p w14:paraId="6D5784EC" w14:textId="77777777" w:rsidR="005A7C1C" w:rsidRPr="005A7C1C" w:rsidRDefault="005A7C1C" w:rsidP="005A7C1C">
            <w:pPr>
              <w:autoSpaceDE w:val="0"/>
              <w:autoSpaceDN w:val="0"/>
              <w:adjustRightInd w:val="0"/>
              <w:spacing w:after="0" w:line="240" w:lineRule="auto"/>
              <w:ind w:left="-199" w:right="160"/>
              <w:jc w:val="right"/>
              <w:rPr>
                <w:rFonts w:ascii="Times New Roman" w:hAnsi="Times New Roman" w:cs="Times New Roman"/>
                <w:color w:val="000000"/>
                <w:sz w:val="23"/>
                <w:szCs w:val="23"/>
              </w:rPr>
            </w:pPr>
          </w:p>
        </w:tc>
        <w:tc>
          <w:tcPr>
            <w:tcW w:w="1080" w:type="dxa"/>
            <w:tcBorders>
              <w:top w:val="nil"/>
              <w:left w:val="nil"/>
              <w:bottom w:val="nil"/>
              <w:right w:val="nil"/>
            </w:tcBorders>
          </w:tcPr>
          <w:p w14:paraId="5193463F" w14:textId="77777777" w:rsidR="005A7C1C" w:rsidRPr="005A7C1C" w:rsidRDefault="005A7C1C" w:rsidP="005A7C1C">
            <w:pPr>
              <w:tabs>
                <w:tab w:val="left" w:pos="310"/>
              </w:tabs>
              <w:autoSpaceDE w:val="0"/>
              <w:autoSpaceDN w:val="0"/>
              <w:adjustRightInd w:val="0"/>
              <w:spacing w:after="0" w:line="240" w:lineRule="auto"/>
              <w:ind w:left="-194" w:right="161"/>
              <w:jc w:val="right"/>
              <w:rPr>
                <w:rFonts w:ascii="Times New Roman" w:hAnsi="Times New Roman" w:cs="Times New Roman"/>
                <w:color w:val="000000"/>
                <w:sz w:val="23"/>
                <w:szCs w:val="23"/>
              </w:rPr>
            </w:pPr>
          </w:p>
        </w:tc>
        <w:tc>
          <w:tcPr>
            <w:tcW w:w="1080" w:type="dxa"/>
            <w:tcBorders>
              <w:top w:val="nil"/>
              <w:left w:val="nil"/>
              <w:bottom w:val="nil"/>
              <w:right w:val="nil"/>
            </w:tcBorders>
          </w:tcPr>
          <w:p w14:paraId="19FACA1D" w14:textId="77777777" w:rsidR="005A7C1C" w:rsidRPr="005A7C1C" w:rsidRDefault="005A7C1C" w:rsidP="005A7C1C">
            <w:pPr>
              <w:autoSpaceDE w:val="0"/>
              <w:autoSpaceDN w:val="0"/>
              <w:adjustRightInd w:val="0"/>
              <w:spacing w:after="0" w:line="240" w:lineRule="auto"/>
              <w:ind w:left="-200" w:right="160"/>
              <w:jc w:val="right"/>
              <w:rPr>
                <w:rFonts w:ascii="Times New Roman" w:hAnsi="Times New Roman" w:cs="Times New Roman"/>
                <w:color w:val="000000"/>
                <w:sz w:val="23"/>
                <w:szCs w:val="23"/>
              </w:rPr>
            </w:pPr>
          </w:p>
        </w:tc>
        <w:tc>
          <w:tcPr>
            <w:tcW w:w="1080" w:type="dxa"/>
            <w:tcBorders>
              <w:top w:val="nil"/>
              <w:left w:val="nil"/>
              <w:bottom w:val="nil"/>
              <w:right w:val="nil"/>
            </w:tcBorders>
          </w:tcPr>
          <w:p w14:paraId="45286B3D" w14:textId="77777777" w:rsidR="005A7C1C" w:rsidRPr="005A7C1C" w:rsidRDefault="005A7C1C" w:rsidP="005A7C1C">
            <w:pPr>
              <w:autoSpaceDE w:val="0"/>
              <w:autoSpaceDN w:val="0"/>
              <w:adjustRightInd w:val="0"/>
              <w:spacing w:after="0" w:line="240" w:lineRule="auto"/>
              <w:ind w:left="-199" w:right="166"/>
              <w:jc w:val="right"/>
              <w:rPr>
                <w:rFonts w:ascii="Times New Roman" w:hAnsi="Times New Roman" w:cs="Times New Roman"/>
                <w:color w:val="000000"/>
                <w:sz w:val="23"/>
                <w:szCs w:val="23"/>
              </w:rPr>
            </w:pPr>
          </w:p>
        </w:tc>
        <w:tc>
          <w:tcPr>
            <w:tcW w:w="1080" w:type="dxa"/>
            <w:tcBorders>
              <w:top w:val="nil"/>
              <w:left w:val="nil"/>
              <w:bottom w:val="nil"/>
              <w:right w:val="double" w:sz="6" w:space="0" w:color="auto"/>
            </w:tcBorders>
          </w:tcPr>
          <w:p w14:paraId="3AA6DF8C" w14:textId="77777777" w:rsidR="005A7C1C" w:rsidRPr="005A7C1C" w:rsidRDefault="005A7C1C" w:rsidP="005A7C1C">
            <w:pPr>
              <w:autoSpaceDE w:val="0"/>
              <w:autoSpaceDN w:val="0"/>
              <w:adjustRightInd w:val="0"/>
              <w:spacing w:after="0" w:line="240" w:lineRule="auto"/>
              <w:ind w:left="-286" w:right="164"/>
              <w:jc w:val="right"/>
              <w:rPr>
                <w:rFonts w:ascii="Times New Roman" w:hAnsi="Times New Roman" w:cs="Times New Roman"/>
                <w:color w:val="000000"/>
                <w:sz w:val="23"/>
                <w:szCs w:val="23"/>
              </w:rPr>
            </w:pPr>
          </w:p>
        </w:tc>
      </w:tr>
      <w:tr w:rsidR="005A7C1C" w:rsidRPr="004E39CD" w14:paraId="301696C1" w14:textId="77777777" w:rsidTr="005A7C1C">
        <w:trPr>
          <w:trHeight w:val="20"/>
          <w:jc w:val="center"/>
        </w:trPr>
        <w:tc>
          <w:tcPr>
            <w:tcW w:w="4050" w:type="dxa"/>
            <w:tcBorders>
              <w:top w:val="nil"/>
              <w:left w:val="double" w:sz="6" w:space="0" w:color="auto"/>
              <w:bottom w:val="nil"/>
              <w:right w:val="single" w:sz="6" w:space="0" w:color="auto"/>
            </w:tcBorders>
          </w:tcPr>
          <w:p w14:paraId="1C5B2229" w14:textId="77777777" w:rsidR="005A7C1C" w:rsidRPr="005A7C1C" w:rsidRDefault="005A7C1C" w:rsidP="005A7C1C">
            <w:pPr>
              <w:autoSpaceDE w:val="0"/>
              <w:autoSpaceDN w:val="0"/>
              <w:adjustRightInd w:val="0"/>
              <w:spacing w:after="0" w:line="240" w:lineRule="auto"/>
              <w:ind w:left="258"/>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HHVeh = 0 (%)</w:t>
            </w:r>
          </w:p>
        </w:tc>
        <w:tc>
          <w:tcPr>
            <w:tcW w:w="1080" w:type="dxa"/>
            <w:tcBorders>
              <w:top w:val="nil"/>
              <w:left w:val="nil"/>
              <w:bottom w:val="nil"/>
              <w:right w:val="nil"/>
            </w:tcBorders>
          </w:tcPr>
          <w:p w14:paraId="6F3A337E" w14:textId="77777777" w:rsidR="005A7C1C" w:rsidRPr="005A7C1C" w:rsidRDefault="005A7C1C" w:rsidP="005A7C1C">
            <w:pPr>
              <w:autoSpaceDE w:val="0"/>
              <w:autoSpaceDN w:val="0"/>
              <w:adjustRightInd w:val="0"/>
              <w:spacing w:after="0" w:line="240" w:lineRule="auto"/>
              <w:ind w:left="-199"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1.42</w:t>
            </w:r>
          </w:p>
        </w:tc>
        <w:tc>
          <w:tcPr>
            <w:tcW w:w="1080" w:type="dxa"/>
            <w:tcBorders>
              <w:top w:val="nil"/>
              <w:left w:val="nil"/>
              <w:bottom w:val="nil"/>
              <w:right w:val="nil"/>
            </w:tcBorders>
          </w:tcPr>
          <w:p w14:paraId="26D6563F" w14:textId="77777777" w:rsidR="005A7C1C" w:rsidRPr="005A7C1C" w:rsidRDefault="005A7C1C" w:rsidP="005A7C1C">
            <w:pPr>
              <w:tabs>
                <w:tab w:val="left" w:pos="310"/>
              </w:tabs>
              <w:autoSpaceDE w:val="0"/>
              <w:autoSpaceDN w:val="0"/>
              <w:adjustRightInd w:val="0"/>
              <w:spacing w:after="0" w:line="240" w:lineRule="auto"/>
              <w:ind w:left="-194" w:right="16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2.12</w:t>
            </w:r>
          </w:p>
        </w:tc>
        <w:tc>
          <w:tcPr>
            <w:tcW w:w="1080" w:type="dxa"/>
            <w:tcBorders>
              <w:top w:val="nil"/>
              <w:left w:val="nil"/>
              <w:bottom w:val="nil"/>
              <w:right w:val="nil"/>
            </w:tcBorders>
          </w:tcPr>
          <w:p w14:paraId="07B770E7" w14:textId="77777777" w:rsidR="005A7C1C" w:rsidRPr="005A7C1C" w:rsidRDefault="005A7C1C" w:rsidP="005A7C1C">
            <w:pPr>
              <w:autoSpaceDE w:val="0"/>
              <w:autoSpaceDN w:val="0"/>
              <w:adjustRightInd w:val="0"/>
              <w:spacing w:after="0" w:line="240" w:lineRule="auto"/>
              <w:ind w:left="-200"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2.06</w:t>
            </w:r>
          </w:p>
        </w:tc>
        <w:tc>
          <w:tcPr>
            <w:tcW w:w="1080" w:type="dxa"/>
            <w:tcBorders>
              <w:top w:val="nil"/>
              <w:left w:val="nil"/>
              <w:bottom w:val="nil"/>
              <w:right w:val="nil"/>
            </w:tcBorders>
          </w:tcPr>
          <w:p w14:paraId="2373025F" w14:textId="77777777" w:rsidR="005A7C1C" w:rsidRPr="005A7C1C" w:rsidRDefault="005A7C1C" w:rsidP="005A7C1C">
            <w:pPr>
              <w:autoSpaceDE w:val="0"/>
              <w:autoSpaceDN w:val="0"/>
              <w:adjustRightInd w:val="0"/>
              <w:spacing w:after="0" w:line="240" w:lineRule="auto"/>
              <w:ind w:left="-199" w:right="166"/>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2.43</w:t>
            </w:r>
          </w:p>
        </w:tc>
        <w:tc>
          <w:tcPr>
            <w:tcW w:w="1080" w:type="dxa"/>
            <w:tcBorders>
              <w:top w:val="nil"/>
              <w:left w:val="nil"/>
              <w:bottom w:val="nil"/>
              <w:right w:val="double" w:sz="6" w:space="0" w:color="auto"/>
            </w:tcBorders>
          </w:tcPr>
          <w:p w14:paraId="0E2EAFAF" w14:textId="77777777" w:rsidR="005A7C1C" w:rsidRPr="005A7C1C" w:rsidRDefault="005A7C1C" w:rsidP="005A7C1C">
            <w:pPr>
              <w:autoSpaceDE w:val="0"/>
              <w:autoSpaceDN w:val="0"/>
              <w:adjustRightInd w:val="0"/>
              <w:spacing w:after="0" w:line="240" w:lineRule="auto"/>
              <w:ind w:left="-286" w:right="16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10.29</w:t>
            </w:r>
          </w:p>
        </w:tc>
      </w:tr>
      <w:tr w:rsidR="005A7C1C" w:rsidRPr="004E39CD" w14:paraId="305A5D2D" w14:textId="77777777" w:rsidTr="005A7C1C">
        <w:trPr>
          <w:trHeight w:val="20"/>
          <w:jc w:val="center"/>
        </w:trPr>
        <w:tc>
          <w:tcPr>
            <w:tcW w:w="4050" w:type="dxa"/>
            <w:tcBorders>
              <w:top w:val="nil"/>
              <w:left w:val="double" w:sz="6" w:space="0" w:color="auto"/>
              <w:bottom w:val="nil"/>
              <w:right w:val="single" w:sz="6" w:space="0" w:color="auto"/>
            </w:tcBorders>
          </w:tcPr>
          <w:p w14:paraId="6DA23D35" w14:textId="77777777" w:rsidR="005A7C1C" w:rsidRPr="005A7C1C" w:rsidRDefault="005A7C1C" w:rsidP="005A7C1C">
            <w:pPr>
              <w:autoSpaceDE w:val="0"/>
              <w:autoSpaceDN w:val="0"/>
              <w:adjustRightInd w:val="0"/>
              <w:spacing w:after="0" w:line="240" w:lineRule="auto"/>
              <w:ind w:left="258"/>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HHVeh = 1 (%)</w:t>
            </w:r>
          </w:p>
        </w:tc>
        <w:tc>
          <w:tcPr>
            <w:tcW w:w="1080" w:type="dxa"/>
            <w:tcBorders>
              <w:top w:val="nil"/>
              <w:left w:val="nil"/>
              <w:bottom w:val="nil"/>
              <w:right w:val="nil"/>
            </w:tcBorders>
          </w:tcPr>
          <w:p w14:paraId="041304F5" w14:textId="77777777" w:rsidR="005A7C1C" w:rsidRPr="005A7C1C" w:rsidRDefault="005A7C1C" w:rsidP="005A7C1C">
            <w:pPr>
              <w:autoSpaceDE w:val="0"/>
              <w:autoSpaceDN w:val="0"/>
              <w:adjustRightInd w:val="0"/>
              <w:spacing w:after="0" w:line="240" w:lineRule="auto"/>
              <w:ind w:left="-199"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18.20</w:t>
            </w:r>
          </w:p>
        </w:tc>
        <w:tc>
          <w:tcPr>
            <w:tcW w:w="1080" w:type="dxa"/>
            <w:tcBorders>
              <w:top w:val="nil"/>
              <w:left w:val="nil"/>
              <w:bottom w:val="nil"/>
              <w:right w:val="nil"/>
            </w:tcBorders>
          </w:tcPr>
          <w:p w14:paraId="68B1D14A" w14:textId="77777777" w:rsidR="005A7C1C" w:rsidRPr="005A7C1C" w:rsidRDefault="005A7C1C" w:rsidP="005A7C1C">
            <w:pPr>
              <w:tabs>
                <w:tab w:val="left" w:pos="310"/>
              </w:tabs>
              <w:autoSpaceDE w:val="0"/>
              <w:autoSpaceDN w:val="0"/>
              <w:adjustRightInd w:val="0"/>
              <w:spacing w:after="0" w:line="240" w:lineRule="auto"/>
              <w:ind w:left="-194" w:right="16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19.65</w:t>
            </w:r>
          </w:p>
        </w:tc>
        <w:tc>
          <w:tcPr>
            <w:tcW w:w="1080" w:type="dxa"/>
            <w:tcBorders>
              <w:top w:val="nil"/>
              <w:left w:val="nil"/>
              <w:bottom w:val="nil"/>
              <w:right w:val="nil"/>
            </w:tcBorders>
          </w:tcPr>
          <w:p w14:paraId="08B6FD1F" w14:textId="77777777" w:rsidR="005A7C1C" w:rsidRPr="005A7C1C" w:rsidRDefault="005A7C1C" w:rsidP="005A7C1C">
            <w:pPr>
              <w:autoSpaceDE w:val="0"/>
              <w:autoSpaceDN w:val="0"/>
              <w:adjustRightInd w:val="0"/>
              <w:spacing w:after="0" w:line="240" w:lineRule="auto"/>
              <w:ind w:left="-200"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27.60</w:t>
            </w:r>
          </w:p>
        </w:tc>
        <w:tc>
          <w:tcPr>
            <w:tcW w:w="1080" w:type="dxa"/>
            <w:tcBorders>
              <w:top w:val="nil"/>
              <w:left w:val="nil"/>
              <w:bottom w:val="nil"/>
              <w:right w:val="nil"/>
            </w:tcBorders>
          </w:tcPr>
          <w:p w14:paraId="6F193DB0" w14:textId="77777777" w:rsidR="005A7C1C" w:rsidRPr="005A7C1C" w:rsidRDefault="005A7C1C" w:rsidP="005A7C1C">
            <w:pPr>
              <w:autoSpaceDE w:val="0"/>
              <w:autoSpaceDN w:val="0"/>
              <w:adjustRightInd w:val="0"/>
              <w:spacing w:after="0" w:line="240" w:lineRule="auto"/>
              <w:ind w:left="-199" w:right="166"/>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37.49</w:t>
            </w:r>
          </w:p>
        </w:tc>
        <w:tc>
          <w:tcPr>
            <w:tcW w:w="1080" w:type="dxa"/>
            <w:tcBorders>
              <w:top w:val="nil"/>
              <w:left w:val="nil"/>
              <w:bottom w:val="nil"/>
              <w:right w:val="double" w:sz="6" w:space="0" w:color="auto"/>
            </w:tcBorders>
          </w:tcPr>
          <w:p w14:paraId="36608851" w14:textId="77777777" w:rsidR="005A7C1C" w:rsidRPr="005A7C1C" w:rsidRDefault="005A7C1C" w:rsidP="005A7C1C">
            <w:pPr>
              <w:autoSpaceDE w:val="0"/>
              <w:autoSpaceDN w:val="0"/>
              <w:adjustRightInd w:val="0"/>
              <w:spacing w:after="0" w:line="240" w:lineRule="auto"/>
              <w:ind w:left="-286" w:right="16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52.57</w:t>
            </w:r>
          </w:p>
        </w:tc>
      </w:tr>
      <w:tr w:rsidR="005A7C1C" w:rsidRPr="004E39CD" w14:paraId="11FD844B" w14:textId="77777777" w:rsidTr="005A7C1C">
        <w:trPr>
          <w:trHeight w:val="20"/>
          <w:jc w:val="center"/>
        </w:trPr>
        <w:tc>
          <w:tcPr>
            <w:tcW w:w="4050" w:type="dxa"/>
            <w:tcBorders>
              <w:top w:val="nil"/>
              <w:left w:val="double" w:sz="6" w:space="0" w:color="auto"/>
              <w:bottom w:val="nil"/>
              <w:right w:val="single" w:sz="6" w:space="0" w:color="auto"/>
            </w:tcBorders>
          </w:tcPr>
          <w:p w14:paraId="15B54158" w14:textId="77777777" w:rsidR="005A7C1C" w:rsidRPr="005A7C1C" w:rsidRDefault="005A7C1C" w:rsidP="005A7C1C">
            <w:pPr>
              <w:autoSpaceDE w:val="0"/>
              <w:autoSpaceDN w:val="0"/>
              <w:adjustRightInd w:val="0"/>
              <w:spacing w:after="0" w:line="240" w:lineRule="auto"/>
              <w:ind w:left="258"/>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HHVeh = 2 (%)</w:t>
            </w:r>
          </w:p>
        </w:tc>
        <w:tc>
          <w:tcPr>
            <w:tcW w:w="1080" w:type="dxa"/>
            <w:tcBorders>
              <w:top w:val="nil"/>
              <w:left w:val="nil"/>
              <w:bottom w:val="nil"/>
              <w:right w:val="nil"/>
            </w:tcBorders>
          </w:tcPr>
          <w:p w14:paraId="65989712" w14:textId="77777777" w:rsidR="005A7C1C" w:rsidRPr="005A7C1C" w:rsidRDefault="005A7C1C" w:rsidP="005A7C1C">
            <w:pPr>
              <w:autoSpaceDE w:val="0"/>
              <w:autoSpaceDN w:val="0"/>
              <w:adjustRightInd w:val="0"/>
              <w:spacing w:after="0" w:line="240" w:lineRule="auto"/>
              <w:ind w:left="-199"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49.69</w:t>
            </w:r>
          </w:p>
        </w:tc>
        <w:tc>
          <w:tcPr>
            <w:tcW w:w="1080" w:type="dxa"/>
            <w:tcBorders>
              <w:top w:val="nil"/>
              <w:left w:val="nil"/>
              <w:bottom w:val="nil"/>
              <w:right w:val="nil"/>
            </w:tcBorders>
          </w:tcPr>
          <w:p w14:paraId="29E88008" w14:textId="77777777" w:rsidR="005A7C1C" w:rsidRPr="005A7C1C" w:rsidRDefault="005A7C1C" w:rsidP="005A7C1C">
            <w:pPr>
              <w:tabs>
                <w:tab w:val="left" w:pos="310"/>
              </w:tabs>
              <w:autoSpaceDE w:val="0"/>
              <w:autoSpaceDN w:val="0"/>
              <w:adjustRightInd w:val="0"/>
              <w:spacing w:after="0" w:line="240" w:lineRule="auto"/>
              <w:ind w:left="-194" w:right="16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43.90</w:t>
            </w:r>
          </w:p>
        </w:tc>
        <w:tc>
          <w:tcPr>
            <w:tcW w:w="1080" w:type="dxa"/>
            <w:tcBorders>
              <w:top w:val="nil"/>
              <w:left w:val="nil"/>
              <w:bottom w:val="nil"/>
              <w:right w:val="nil"/>
            </w:tcBorders>
          </w:tcPr>
          <w:p w14:paraId="57847B5C" w14:textId="77777777" w:rsidR="005A7C1C" w:rsidRPr="005A7C1C" w:rsidRDefault="005A7C1C" w:rsidP="005A7C1C">
            <w:pPr>
              <w:autoSpaceDE w:val="0"/>
              <w:autoSpaceDN w:val="0"/>
              <w:adjustRightInd w:val="0"/>
              <w:spacing w:after="0" w:line="240" w:lineRule="auto"/>
              <w:ind w:left="-200"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47.64</w:t>
            </w:r>
          </w:p>
        </w:tc>
        <w:tc>
          <w:tcPr>
            <w:tcW w:w="1080" w:type="dxa"/>
            <w:tcBorders>
              <w:top w:val="nil"/>
              <w:left w:val="nil"/>
              <w:bottom w:val="nil"/>
              <w:right w:val="nil"/>
            </w:tcBorders>
          </w:tcPr>
          <w:p w14:paraId="107D6B11" w14:textId="77777777" w:rsidR="005A7C1C" w:rsidRPr="005A7C1C" w:rsidRDefault="005A7C1C" w:rsidP="005A7C1C">
            <w:pPr>
              <w:autoSpaceDE w:val="0"/>
              <w:autoSpaceDN w:val="0"/>
              <w:adjustRightInd w:val="0"/>
              <w:spacing w:after="0" w:line="240" w:lineRule="auto"/>
              <w:ind w:left="-199" w:right="166"/>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43.68</w:t>
            </w:r>
          </w:p>
        </w:tc>
        <w:tc>
          <w:tcPr>
            <w:tcW w:w="1080" w:type="dxa"/>
            <w:tcBorders>
              <w:top w:val="nil"/>
              <w:left w:val="nil"/>
              <w:bottom w:val="nil"/>
              <w:right w:val="double" w:sz="6" w:space="0" w:color="auto"/>
            </w:tcBorders>
          </w:tcPr>
          <w:p w14:paraId="36811B35" w14:textId="77777777" w:rsidR="005A7C1C" w:rsidRPr="005A7C1C" w:rsidRDefault="005A7C1C" w:rsidP="005A7C1C">
            <w:pPr>
              <w:autoSpaceDE w:val="0"/>
              <w:autoSpaceDN w:val="0"/>
              <w:adjustRightInd w:val="0"/>
              <w:spacing w:after="0" w:line="240" w:lineRule="auto"/>
              <w:ind w:left="-286" w:right="16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28.00</w:t>
            </w:r>
          </w:p>
        </w:tc>
      </w:tr>
      <w:tr w:rsidR="005A7C1C" w:rsidRPr="004E39CD" w14:paraId="2779A8C1" w14:textId="77777777" w:rsidTr="005A7C1C">
        <w:trPr>
          <w:trHeight w:val="20"/>
          <w:jc w:val="center"/>
        </w:trPr>
        <w:tc>
          <w:tcPr>
            <w:tcW w:w="4050" w:type="dxa"/>
            <w:tcBorders>
              <w:top w:val="nil"/>
              <w:left w:val="double" w:sz="6" w:space="0" w:color="auto"/>
              <w:bottom w:val="nil"/>
              <w:right w:val="single" w:sz="6" w:space="0" w:color="auto"/>
            </w:tcBorders>
          </w:tcPr>
          <w:p w14:paraId="45C8E206" w14:textId="77777777" w:rsidR="005A7C1C" w:rsidRPr="005A7C1C" w:rsidRDefault="005A7C1C" w:rsidP="005A7C1C">
            <w:pPr>
              <w:autoSpaceDE w:val="0"/>
              <w:autoSpaceDN w:val="0"/>
              <w:adjustRightInd w:val="0"/>
              <w:spacing w:after="0" w:line="240" w:lineRule="auto"/>
              <w:ind w:left="258"/>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HHVeh = 3 (%)</w:t>
            </w:r>
          </w:p>
        </w:tc>
        <w:tc>
          <w:tcPr>
            <w:tcW w:w="1080" w:type="dxa"/>
            <w:tcBorders>
              <w:top w:val="nil"/>
              <w:left w:val="nil"/>
              <w:bottom w:val="nil"/>
              <w:right w:val="nil"/>
            </w:tcBorders>
          </w:tcPr>
          <w:p w14:paraId="4693E389" w14:textId="77777777" w:rsidR="005A7C1C" w:rsidRPr="005A7C1C" w:rsidRDefault="005A7C1C" w:rsidP="005A7C1C">
            <w:pPr>
              <w:autoSpaceDE w:val="0"/>
              <w:autoSpaceDN w:val="0"/>
              <w:adjustRightInd w:val="0"/>
              <w:spacing w:after="0" w:line="240" w:lineRule="auto"/>
              <w:ind w:left="-199"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19.82</w:t>
            </w:r>
          </w:p>
        </w:tc>
        <w:tc>
          <w:tcPr>
            <w:tcW w:w="1080" w:type="dxa"/>
            <w:tcBorders>
              <w:top w:val="nil"/>
              <w:left w:val="nil"/>
              <w:bottom w:val="nil"/>
              <w:right w:val="nil"/>
            </w:tcBorders>
          </w:tcPr>
          <w:p w14:paraId="328CD311" w14:textId="77777777" w:rsidR="005A7C1C" w:rsidRPr="005A7C1C" w:rsidRDefault="005A7C1C" w:rsidP="005A7C1C">
            <w:pPr>
              <w:tabs>
                <w:tab w:val="left" w:pos="310"/>
              </w:tabs>
              <w:autoSpaceDE w:val="0"/>
              <w:autoSpaceDN w:val="0"/>
              <w:adjustRightInd w:val="0"/>
              <w:spacing w:after="0" w:line="240" w:lineRule="auto"/>
              <w:ind w:left="-194" w:right="16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22.28</w:t>
            </w:r>
          </w:p>
        </w:tc>
        <w:tc>
          <w:tcPr>
            <w:tcW w:w="1080" w:type="dxa"/>
            <w:tcBorders>
              <w:top w:val="nil"/>
              <w:left w:val="nil"/>
              <w:bottom w:val="nil"/>
              <w:right w:val="nil"/>
            </w:tcBorders>
          </w:tcPr>
          <w:p w14:paraId="5F89F3EA" w14:textId="77777777" w:rsidR="005A7C1C" w:rsidRPr="005A7C1C" w:rsidRDefault="005A7C1C" w:rsidP="005A7C1C">
            <w:pPr>
              <w:autoSpaceDE w:val="0"/>
              <w:autoSpaceDN w:val="0"/>
              <w:adjustRightInd w:val="0"/>
              <w:spacing w:after="0" w:line="240" w:lineRule="auto"/>
              <w:ind w:left="-200"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15.03</w:t>
            </w:r>
          </w:p>
        </w:tc>
        <w:tc>
          <w:tcPr>
            <w:tcW w:w="1080" w:type="dxa"/>
            <w:tcBorders>
              <w:top w:val="nil"/>
              <w:left w:val="nil"/>
              <w:bottom w:val="nil"/>
              <w:right w:val="nil"/>
            </w:tcBorders>
          </w:tcPr>
          <w:p w14:paraId="4A5F2F73" w14:textId="77777777" w:rsidR="005A7C1C" w:rsidRPr="005A7C1C" w:rsidRDefault="005A7C1C" w:rsidP="005A7C1C">
            <w:pPr>
              <w:autoSpaceDE w:val="0"/>
              <w:autoSpaceDN w:val="0"/>
              <w:adjustRightInd w:val="0"/>
              <w:spacing w:after="0" w:line="240" w:lineRule="auto"/>
              <w:ind w:left="-199" w:right="166"/>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11.13</w:t>
            </w:r>
          </w:p>
        </w:tc>
        <w:tc>
          <w:tcPr>
            <w:tcW w:w="1080" w:type="dxa"/>
            <w:tcBorders>
              <w:top w:val="nil"/>
              <w:left w:val="nil"/>
              <w:bottom w:val="nil"/>
              <w:right w:val="double" w:sz="6" w:space="0" w:color="auto"/>
            </w:tcBorders>
          </w:tcPr>
          <w:p w14:paraId="40AC27A5" w14:textId="77777777" w:rsidR="005A7C1C" w:rsidRPr="005A7C1C" w:rsidRDefault="005A7C1C" w:rsidP="005A7C1C">
            <w:pPr>
              <w:autoSpaceDE w:val="0"/>
              <w:autoSpaceDN w:val="0"/>
              <w:adjustRightInd w:val="0"/>
              <w:spacing w:after="0" w:line="240" w:lineRule="auto"/>
              <w:ind w:left="-286" w:right="16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8.00</w:t>
            </w:r>
          </w:p>
        </w:tc>
      </w:tr>
      <w:tr w:rsidR="005A7C1C" w:rsidRPr="004E39CD" w14:paraId="5967E371" w14:textId="77777777" w:rsidTr="005A7C1C">
        <w:trPr>
          <w:trHeight w:val="20"/>
          <w:jc w:val="center"/>
        </w:trPr>
        <w:tc>
          <w:tcPr>
            <w:tcW w:w="4050" w:type="dxa"/>
            <w:tcBorders>
              <w:top w:val="nil"/>
              <w:left w:val="double" w:sz="6" w:space="0" w:color="auto"/>
              <w:bottom w:val="nil"/>
              <w:right w:val="single" w:sz="6" w:space="0" w:color="auto"/>
            </w:tcBorders>
          </w:tcPr>
          <w:p w14:paraId="014BB65B" w14:textId="77777777" w:rsidR="005A7C1C" w:rsidRPr="005A7C1C" w:rsidRDefault="005A7C1C" w:rsidP="005A7C1C">
            <w:pPr>
              <w:autoSpaceDE w:val="0"/>
              <w:autoSpaceDN w:val="0"/>
              <w:adjustRightInd w:val="0"/>
              <w:spacing w:after="0" w:line="240" w:lineRule="auto"/>
              <w:ind w:left="258"/>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HHVeh = 4+ (%)</w:t>
            </w:r>
          </w:p>
        </w:tc>
        <w:tc>
          <w:tcPr>
            <w:tcW w:w="1080" w:type="dxa"/>
            <w:tcBorders>
              <w:top w:val="nil"/>
              <w:left w:val="nil"/>
              <w:bottom w:val="nil"/>
              <w:right w:val="nil"/>
            </w:tcBorders>
          </w:tcPr>
          <w:p w14:paraId="509F640D" w14:textId="77777777" w:rsidR="005A7C1C" w:rsidRPr="005A7C1C" w:rsidRDefault="005A7C1C" w:rsidP="005A7C1C">
            <w:pPr>
              <w:autoSpaceDE w:val="0"/>
              <w:autoSpaceDN w:val="0"/>
              <w:adjustRightInd w:val="0"/>
              <w:spacing w:after="0" w:line="240" w:lineRule="auto"/>
              <w:ind w:left="-199"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10.87</w:t>
            </w:r>
          </w:p>
        </w:tc>
        <w:tc>
          <w:tcPr>
            <w:tcW w:w="1080" w:type="dxa"/>
            <w:tcBorders>
              <w:top w:val="nil"/>
              <w:left w:val="nil"/>
              <w:bottom w:val="nil"/>
              <w:right w:val="nil"/>
            </w:tcBorders>
          </w:tcPr>
          <w:p w14:paraId="0DCE19E6" w14:textId="77777777" w:rsidR="005A7C1C" w:rsidRPr="005A7C1C" w:rsidRDefault="005A7C1C" w:rsidP="005A7C1C">
            <w:pPr>
              <w:tabs>
                <w:tab w:val="left" w:pos="310"/>
              </w:tabs>
              <w:autoSpaceDE w:val="0"/>
              <w:autoSpaceDN w:val="0"/>
              <w:adjustRightInd w:val="0"/>
              <w:spacing w:after="0" w:line="240" w:lineRule="auto"/>
              <w:ind w:left="-194" w:right="16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12.05</w:t>
            </w:r>
          </w:p>
        </w:tc>
        <w:tc>
          <w:tcPr>
            <w:tcW w:w="1080" w:type="dxa"/>
            <w:tcBorders>
              <w:top w:val="nil"/>
              <w:left w:val="nil"/>
              <w:bottom w:val="nil"/>
              <w:right w:val="nil"/>
            </w:tcBorders>
          </w:tcPr>
          <w:p w14:paraId="36C43CF6" w14:textId="77777777" w:rsidR="005A7C1C" w:rsidRPr="005A7C1C" w:rsidRDefault="005A7C1C" w:rsidP="005A7C1C">
            <w:pPr>
              <w:autoSpaceDE w:val="0"/>
              <w:autoSpaceDN w:val="0"/>
              <w:adjustRightInd w:val="0"/>
              <w:spacing w:after="0" w:line="240" w:lineRule="auto"/>
              <w:ind w:left="-200"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7.67</w:t>
            </w:r>
          </w:p>
        </w:tc>
        <w:tc>
          <w:tcPr>
            <w:tcW w:w="1080" w:type="dxa"/>
            <w:tcBorders>
              <w:top w:val="nil"/>
              <w:left w:val="nil"/>
              <w:bottom w:val="nil"/>
              <w:right w:val="nil"/>
            </w:tcBorders>
          </w:tcPr>
          <w:p w14:paraId="216369E2" w14:textId="77777777" w:rsidR="005A7C1C" w:rsidRPr="005A7C1C" w:rsidRDefault="005A7C1C" w:rsidP="005A7C1C">
            <w:pPr>
              <w:autoSpaceDE w:val="0"/>
              <w:autoSpaceDN w:val="0"/>
              <w:adjustRightInd w:val="0"/>
              <w:spacing w:after="0" w:line="240" w:lineRule="auto"/>
              <w:ind w:left="-199" w:right="166"/>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5.27</w:t>
            </w:r>
          </w:p>
        </w:tc>
        <w:tc>
          <w:tcPr>
            <w:tcW w:w="1080" w:type="dxa"/>
            <w:tcBorders>
              <w:top w:val="nil"/>
              <w:left w:val="nil"/>
              <w:bottom w:val="nil"/>
              <w:right w:val="double" w:sz="6" w:space="0" w:color="auto"/>
            </w:tcBorders>
          </w:tcPr>
          <w:p w14:paraId="7DE1C5A2" w14:textId="77777777" w:rsidR="005A7C1C" w:rsidRPr="005A7C1C" w:rsidRDefault="005A7C1C" w:rsidP="005A7C1C">
            <w:pPr>
              <w:autoSpaceDE w:val="0"/>
              <w:autoSpaceDN w:val="0"/>
              <w:adjustRightInd w:val="0"/>
              <w:spacing w:after="0" w:line="240" w:lineRule="auto"/>
              <w:ind w:left="-286" w:right="16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1.14</w:t>
            </w:r>
          </w:p>
        </w:tc>
      </w:tr>
      <w:tr w:rsidR="005A7C1C" w:rsidRPr="004E39CD" w14:paraId="0FA38734" w14:textId="77777777" w:rsidTr="005A7C1C">
        <w:trPr>
          <w:trHeight w:val="20"/>
          <w:jc w:val="center"/>
        </w:trPr>
        <w:tc>
          <w:tcPr>
            <w:tcW w:w="4050" w:type="dxa"/>
            <w:tcBorders>
              <w:top w:val="nil"/>
              <w:left w:val="double" w:sz="6" w:space="0" w:color="auto"/>
              <w:bottom w:val="nil"/>
              <w:right w:val="single" w:sz="6" w:space="0" w:color="auto"/>
            </w:tcBorders>
          </w:tcPr>
          <w:p w14:paraId="018D4F2E" w14:textId="77777777" w:rsidR="005A7C1C" w:rsidRPr="005A7C1C" w:rsidRDefault="005A7C1C" w:rsidP="005A7C1C">
            <w:pPr>
              <w:autoSpaceDE w:val="0"/>
              <w:autoSpaceDN w:val="0"/>
              <w:adjustRightInd w:val="0"/>
              <w:spacing w:after="0" w:line="240" w:lineRule="auto"/>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Average HHVeh</w:t>
            </w:r>
          </w:p>
        </w:tc>
        <w:tc>
          <w:tcPr>
            <w:tcW w:w="1080" w:type="dxa"/>
            <w:tcBorders>
              <w:top w:val="nil"/>
              <w:left w:val="nil"/>
              <w:bottom w:val="nil"/>
              <w:right w:val="nil"/>
            </w:tcBorders>
          </w:tcPr>
          <w:p w14:paraId="2523451F" w14:textId="77777777" w:rsidR="005A7C1C" w:rsidRPr="005A7C1C" w:rsidRDefault="005A7C1C" w:rsidP="005A7C1C">
            <w:pPr>
              <w:autoSpaceDE w:val="0"/>
              <w:autoSpaceDN w:val="0"/>
              <w:adjustRightInd w:val="0"/>
              <w:spacing w:after="0" w:line="240" w:lineRule="auto"/>
              <w:ind w:left="-199"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2.26</w:t>
            </w:r>
          </w:p>
        </w:tc>
        <w:tc>
          <w:tcPr>
            <w:tcW w:w="1080" w:type="dxa"/>
            <w:tcBorders>
              <w:top w:val="nil"/>
              <w:left w:val="nil"/>
              <w:bottom w:val="nil"/>
              <w:right w:val="nil"/>
            </w:tcBorders>
          </w:tcPr>
          <w:p w14:paraId="551F6C96" w14:textId="77777777" w:rsidR="005A7C1C" w:rsidRPr="005A7C1C" w:rsidRDefault="005A7C1C" w:rsidP="005A7C1C">
            <w:pPr>
              <w:tabs>
                <w:tab w:val="left" w:pos="310"/>
              </w:tabs>
              <w:autoSpaceDE w:val="0"/>
              <w:autoSpaceDN w:val="0"/>
              <w:adjustRightInd w:val="0"/>
              <w:spacing w:after="0" w:line="240" w:lineRule="auto"/>
              <w:ind w:left="-194" w:right="16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2.29</w:t>
            </w:r>
          </w:p>
        </w:tc>
        <w:tc>
          <w:tcPr>
            <w:tcW w:w="1080" w:type="dxa"/>
            <w:tcBorders>
              <w:top w:val="nil"/>
              <w:left w:val="nil"/>
              <w:bottom w:val="nil"/>
              <w:right w:val="nil"/>
            </w:tcBorders>
          </w:tcPr>
          <w:p w14:paraId="31958FEC" w14:textId="77777777" w:rsidR="005A7C1C" w:rsidRPr="005A7C1C" w:rsidRDefault="005A7C1C" w:rsidP="005A7C1C">
            <w:pPr>
              <w:autoSpaceDE w:val="0"/>
              <w:autoSpaceDN w:val="0"/>
              <w:adjustRightInd w:val="0"/>
              <w:spacing w:after="0" w:line="240" w:lineRule="auto"/>
              <w:ind w:left="-200"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2.03</w:t>
            </w:r>
          </w:p>
        </w:tc>
        <w:tc>
          <w:tcPr>
            <w:tcW w:w="1080" w:type="dxa"/>
            <w:tcBorders>
              <w:top w:val="nil"/>
              <w:left w:val="nil"/>
              <w:bottom w:val="nil"/>
              <w:right w:val="nil"/>
            </w:tcBorders>
          </w:tcPr>
          <w:p w14:paraId="51BF0F39" w14:textId="77777777" w:rsidR="005A7C1C" w:rsidRPr="005A7C1C" w:rsidRDefault="005A7C1C" w:rsidP="005A7C1C">
            <w:pPr>
              <w:autoSpaceDE w:val="0"/>
              <w:autoSpaceDN w:val="0"/>
              <w:adjustRightInd w:val="0"/>
              <w:spacing w:after="0" w:line="240" w:lineRule="auto"/>
              <w:ind w:left="-199" w:right="166"/>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1.81</w:t>
            </w:r>
          </w:p>
        </w:tc>
        <w:tc>
          <w:tcPr>
            <w:tcW w:w="1080" w:type="dxa"/>
            <w:tcBorders>
              <w:top w:val="nil"/>
              <w:left w:val="nil"/>
              <w:bottom w:val="nil"/>
              <w:right w:val="double" w:sz="6" w:space="0" w:color="auto"/>
            </w:tcBorders>
          </w:tcPr>
          <w:p w14:paraId="29B7EA48" w14:textId="77777777" w:rsidR="005A7C1C" w:rsidRPr="005A7C1C" w:rsidRDefault="005A7C1C" w:rsidP="005A7C1C">
            <w:pPr>
              <w:autoSpaceDE w:val="0"/>
              <w:autoSpaceDN w:val="0"/>
              <w:adjustRightInd w:val="0"/>
              <w:spacing w:after="0" w:line="240" w:lineRule="auto"/>
              <w:ind w:left="-286" w:right="16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1.38</w:t>
            </w:r>
          </w:p>
        </w:tc>
      </w:tr>
      <w:tr w:rsidR="005A7C1C" w:rsidRPr="004E39CD" w14:paraId="76EBDCED" w14:textId="77777777" w:rsidTr="005A7C1C">
        <w:trPr>
          <w:trHeight w:val="20"/>
          <w:jc w:val="center"/>
        </w:trPr>
        <w:tc>
          <w:tcPr>
            <w:tcW w:w="4050" w:type="dxa"/>
            <w:tcBorders>
              <w:top w:val="nil"/>
              <w:left w:val="double" w:sz="6" w:space="0" w:color="auto"/>
              <w:bottom w:val="nil"/>
              <w:right w:val="single" w:sz="6" w:space="0" w:color="auto"/>
            </w:tcBorders>
          </w:tcPr>
          <w:p w14:paraId="0F868E77" w14:textId="77777777" w:rsidR="005A7C1C" w:rsidRPr="005A7C1C" w:rsidRDefault="005A7C1C" w:rsidP="005A7C1C">
            <w:pPr>
              <w:autoSpaceDE w:val="0"/>
              <w:autoSpaceDN w:val="0"/>
              <w:adjustRightInd w:val="0"/>
              <w:spacing w:after="0" w:line="240" w:lineRule="auto"/>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Household in urban area (%)</w:t>
            </w:r>
          </w:p>
        </w:tc>
        <w:tc>
          <w:tcPr>
            <w:tcW w:w="1080" w:type="dxa"/>
            <w:tcBorders>
              <w:top w:val="nil"/>
              <w:left w:val="nil"/>
              <w:bottom w:val="nil"/>
              <w:right w:val="nil"/>
            </w:tcBorders>
          </w:tcPr>
          <w:p w14:paraId="38142407" w14:textId="77777777" w:rsidR="005A7C1C" w:rsidRPr="005A7C1C" w:rsidRDefault="005A7C1C" w:rsidP="005A7C1C">
            <w:pPr>
              <w:autoSpaceDE w:val="0"/>
              <w:autoSpaceDN w:val="0"/>
              <w:adjustRightInd w:val="0"/>
              <w:spacing w:after="0" w:line="240" w:lineRule="auto"/>
              <w:ind w:left="-199"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92.51</w:t>
            </w:r>
          </w:p>
        </w:tc>
        <w:tc>
          <w:tcPr>
            <w:tcW w:w="1080" w:type="dxa"/>
            <w:tcBorders>
              <w:top w:val="nil"/>
              <w:left w:val="nil"/>
              <w:bottom w:val="nil"/>
              <w:right w:val="nil"/>
            </w:tcBorders>
          </w:tcPr>
          <w:p w14:paraId="77B6EE3E" w14:textId="77777777" w:rsidR="005A7C1C" w:rsidRPr="005A7C1C" w:rsidRDefault="005A7C1C" w:rsidP="005A7C1C">
            <w:pPr>
              <w:tabs>
                <w:tab w:val="left" w:pos="310"/>
              </w:tabs>
              <w:autoSpaceDE w:val="0"/>
              <w:autoSpaceDN w:val="0"/>
              <w:adjustRightInd w:val="0"/>
              <w:spacing w:after="0" w:line="240" w:lineRule="auto"/>
              <w:ind w:left="-194" w:right="16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91.49</w:t>
            </w:r>
          </w:p>
        </w:tc>
        <w:tc>
          <w:tcPr>
            <w:tcW w:w="1080" w:type="dxa"/>
            <w:tcBorders>
              <w:top w:val="nil"/>
              <w:left w:val="nil"/>
              <w:bottom w:val="nil"/>
              <w:right w:val="nil"/>
            </w:tcBorders>
          </w:tcPr>
          <w:p w14:paraId="3FDEA839" w14:textId="77777777" w:rsidR="005A7C1C" w:rsidRPr="005A7C1C" w:rsidRDefault="005A7C1C" w:rsidP="005A7C1C">
            <w:pPr>
              <w:autoSpaceDE w:val="0"/>
              <w:autoSpaceDN w:val="0"/>
              <w:adjustRightInd w:val="0"/>
              <w:spacing w:after="0" w:line="240" w:lineRule="auto"/>
              <w:ind w:left="-200"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89.79</w:t>
            </w:r>
          </w:p>
        </w:tc>
        <w:tc>
          <w:tcPr>
            <w:tcW w:w="1080" w:type="dxa"/>
            <w:tcBorders>
              <w:top w:val="nil"/>
              <w:left w:val="nil"/>
              <w:bottom w:val="nil"/>
              <w:right w:val="nil"/>
            </w:tcBorders>
          </w:tcPr>
          <w:p w14:paraId="5BE87B88" w14:textId="77777777" w:rsidR="005A7C1C" w:rsidRPr="005A7C1C" w:rsidRDefault="005A7C1C" w:rsidP="005A7C1C">
            <w:pPr>
              <w:autoSpaceDE w:val="0"/>
              <w:autoSpaceDN w:val="0"/>
              <w:adjustRightInd w:val="0"/>
              <w:spacing w:after="0" w:line="240" w:lineRule="auto"/>
              <w:ind w:left="-199" w:right="166"/>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91.46</w:t>
            </w:r>
          </w:p>
        </w:tc>
        <w:tc>
          <w:tcPr>
            <w:tcW w:w="1080" w:type="dxa"/>
            <w:tcBorders>
              <w:top w:val="nil"/>
              <w:left w:val="nil"/>
              <w:bottom w:val="nil"/>
              <w:right w:val="double" w:sz="6" w:space="0" w:color="auto"/>
            </w:tcBorders>
          </w:tcPr>
          <w:p w14:paraId="00D7EEAC" w14:textId="77777777" w:rsidR="005A7C1C" w:rsidRPr="005A7C1C" w:rsidRDefault="005A7C1C" w:rsidP="005A7C1C">
            <w:pPr>
              <w:autoSpaceDE w:val="0"/>
              <w:autoSpaceDN w:val="0"/>
              <w:adjustRightInd w:val="0"/>
              <w:spacing w:after="0" w:line="240" w:lineRule="auto"/>
              <w:ind w:left="-286" w:right="16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93.43</w:t>
            </w:r>
          </w:p>
        </w:tc>
      </w:tr>
      <w:tr w:rsidR="005A7C1C" w:rsidRPr="004E39CD" w14:paraId="5F543386" w14:textId="77777777" w:rsidTr="005A7C1C">
        <w:trPr>
          <w:trHeight w:val="20"/>
          <w:jc w:val="center"/>
        </w:trPr>
        <w:tc>
          <w:tcPr>
            <w:tcW w:w="4050" w:type="dxa"/>
            <w:tcBorders>
              <w:top w:val="nil"/>
              <w:left w:val="double" w:sz="6" w:space="0" w:color="auto"/>
              <w:bottom w:val="nil"/>
              <w:right w:val="single" w:sz="6" w:space="0" w:color="auto"/>
            </w:tcBorders>
          </w:tcPr>
          <w:p w14:paraId="518762E3" w14:textId="77777777" w:rsidR="005A7C1C" w:rsidRPr="005A7C1C" w:rsidRDefault="005A7C1C" w:rsidP="005A7C1C">
            <w:pPr>
              <w:autoSpaceDE w:val="0"/>
              <w:autoSpaceDN w:val="0"/>
              <w:adjustRightInd w:val="0"/>
              <w:spacing w:after="0" w:line="240" w:lineRule="auto"/>
              <w:jc w:val="left"/>
              <w:rPr>
                <w:rFonts w:ascii="Times New Roman" w:hAnsi="Times New Roman" w:cs="Times New Roman"/>
                <w:i/>
                <w:iCs/>
                <w:color w:val="000000"/>
                <w:sz w:val="23"/>
                <w:szCs w:val="23"/>
              </w:rPr>
            </w:pPr>
            <w:r w:rsidRPr="005A7C1C">
              <w:rPr>
                <w:rFonts w:ascii="Times New Roman" w:hAnsi="Times New Roman" w:cs="Times New Roman"/>
                <w:i/>
                <w:iCs/>
                <w:color w:val="000000"/>
                <w:sz w:val="23"/>
                <w:szCs w:val="23"/>
              </w:rPr>
              <w:t>Household Income</w:t>
            </w:r>
          </w:p>
        </w:tc>
        <w:tc>
          <w:tcPr>
            <w:tcW w:w="1080" w:type="dxa"/>
            <w:tcBorders>
              <w:top w:val="nil"/>
              <w:left w:val="nil"/>
              <w:bottom w:val="nil"/>
              <w:right w:val="nil"/>
            </w:tcBorders>
          </w:tcPr>
          <w:p w14:paraId="51E98E55" w14:textId="77777777" w:rsidR="005A7C1C" w:rsidRPr="005A7C1C" w:rsidRDefault="005A7C1C" w:rsidP="005A7C1C">
            <w:pPr>
              <w:autoSpaceDE w:val="0"/>
              <w:autoSpaceDN w:val="0"/>
              <w:adjustRightInd w:val="0"/>
              <w:spacing w:after="0" w:line="240" w:lineRule="auto"/>
              <w:ind w:left="-199" w:right="160"/>
              <w:jc w:val="right"/>
              <w:rPr>
                <w:rFonts w:ascii="Times New Roman" w:hAnsi="Times New Roman" w:cs="Times New Roman"/>
                <w:color w:val="000000"/>
                <w:sz w:val="23"/>
                <w:szCs w:val="23"/>
              </w:rPr>
            </w:pPr>
          </w:p>
        </w:tc>
        <w:tc>
          <w:tcPr>
            <w:tcW w:w="1080" w:type="dxa"/>
            <w:tcBorders>
              <w:top w:val="nil"/>
              <w:left w:val="nil"/>
              <w:bottom w:val="nil"/>
              <w:right w:val="nil"/>
            </w:tcBorders>
          </w:tcPr>
          <w:p w14:paraId="080633FD" w14:textId="77777777" w:rsidR="005A7C1C" w:rsidRPr="005A7C1C" w:rsidRDefault="005A7C1C" w:rsidP="005A7C1C">
            <w:pPr>
              <w:tabs>
                <w:tab w:val="left" w:pos="310"/>
              </w:tabs>
              <w:autoSpaceDE w:val="0"/>
              <w:autoSpaceDN w:val="0"/>
              <w:adjustRightInd w:val="0"/>
              <w:spacing w:after="0" w:line="240" w:lineRule="auto"/>
              <w:ind w:left="-194" w:right="161"/>
              <w:jc w:val="right"/>
              <w:rPr>
                <w:rFonts w:ascii="Times New Roman" w:hAnsi="Times New Roman" w:cs="Times New Roman"/>
                <w:color w:val="000000"/>
                <w:sz w:val="23"/>
                <w:szCs w:val="23"/>
              </w:rPr>
            </w:pPr>
          </w:p>
        </w:tc>
        <w:tc>
          <w:tcPr>
            <w:tcW w:w="1080" w:type="dxa"/>
            <w:tcBorders>
              <w:top w:val="nil"/>
              <w:left w:val="nil"/>
              <w:bottom w:val="nil"/>
              <w:right w:val="nil"/>
            </w:tcBorders>
          </w:tcPr>
          <w:p w14:paraId="710533F8" w14:textId="77777777" w:rsidR="005A7C1C" w:rsidRPr="005A7C1C" w:rsidRDefault="005A7C1C" w:rsidP="005A7C1C">
            <w:pPr>
              <w:autoSpaceDE w:val="0"/>
              <w:autoSpaceDN w:val="0"/>
              <w:adjustRightInd w:val="0"/>
              <w:spacing w:after="0" w:line="240" w:lineRule="auto"/>
              <w:ind w:left="-200" w:right="160"/>
              <w:jc w:val="right"/>
              <w:rPr>
                <w:rFonts w:ascii="Times New Roman" w:hAnsi="Times New Roman" w:cs="Times New Roman"/>
                <w:color w:val="000000"/>
                <w:sz w:val="23"/>
                <w:szCs w:val="23"/>
              </w:rPr>
            </w:pPr>
          </w:p>
        </w:tc>
        <w:tc>
          <w:tcPr>
            <w:tcW w:w="1080" w:type="dxa"/>
            <w:tcBorders>
              <w:top w:val="nil"/>
              <w:left w:val="nil"/>
              <w:bottom w:val="nil"/>
              <w:right w:val="nil"/>
            </w:tcBorders>
          </w:tcPr>
          <w:p w14:paraId="6FA7A0BC" w14:textId="77777777" w:rsidR="005A7C1C" w:rsidRPr="005A7C1C" w:rsidRDefault="005A7C1C" w:rsidP="005A7C1C">
            <w:pPr>
              <w:autoSpaceDE w:val="0"/>
              <w:autoSpaceDN w:val="0"/>
              <w:adjustRightInd w:val="0"/>
              <w:spacing w:after="0" w:line="240" w:lineRule="auto"/>
              <w:ind w:left="-199" w:right="166"/>
              <w:jc w:val="right"/>
              <w:rPr>
                <w:rFonts w:ascii="Times New Roman" w:hAnsi="Times New Roman" w:cs="Times New Roman"/>
                <w:color w:val="000000"/>
                <w:sz w:val="23"/>
                <w:szCs w:val="23"/>
              </w:rPr>
            </w:pPr>
          </w:p>
        </w:tc>
        <w:tc>
          <w:tcPr>
            <w:tcW w:w="1080" w:type="dxa"/>
            <w:tcBorders>
              <w:top w:val="nil"/>
              <w:left w:val="nil"/>
              <w:bottom w:val="nil"/>
              <w:right w:val="double" w:sz="6" w:space="0" w:color="auto"/>
            </w:tcBorders>
          </w:tcPr>
          <w:p w14:paraId="0CCE3F04" w14:textId="77777777" w:rsidR="005A7C1C" w:rsidRPr="005A7C1C" w:rsidRDefault="005A7C1C" w:rsidP="005A7C1C">
            <w:pPr>
              <w:autoSpaceDE w:val="0"/>
              <w:autoSpaceDN w:val="0"/>
              <w:adjustRightInd w:val="0"/>
              <w:spacing w:after="0" w:line="240" w:lineRule="auto"/>
              <w:ind w:left="-286" w:right="164"/>
              <w:jc w:val="right"/>
              <w:rPr>
                <w:rFonts w:ascii="Times New Roman" w:hAnsi="Times New Roman" w:cs="Times New Roman"/>
                <w:color w:val="000000"/>
                <w:sz w:val="23"/>
                <w:szCs w:val="23"/>
              </w:rPr>
            </w:pPr>
          </w:p>
        </w:tc>
      </w:tr>
      <w:tr w:rsidR="005A7C1C" w:rsidRPr="004E39CD" w14:paraId="4E92FA3D" w14:textId="77777777" w:rsidTr="005A7C1C">
        <w:trPr>
          <w:trHeight w:val="20"/>
          <w:jc w:val="center"/>
        </w:trPr>
        <w:tc>
          <w:tcPr>
            <w:tcW w:w="4050" w:type="dxa"/>
            <w:tcBorders>
              <w:top w:val="nil"/>
              <w:left w:val="double" w:sz="6" w:space="0" w:color="auto"/>
              <w:bottom w:val="nil"/>
              <w:right w:val="single" w:sz="6" w:space="0" w:color="auto"/>
            </w:tcBorders>
          </w:tcPr>
          <w:p w14:paraId="3C4988ED" w14:textId="77777777" w:rsidR="005A7C1C" w:rsidRPr="005A7C1C" w:rsidRDefault="005A7C1C" w:rsidP="005A7C1C">
            <w:pPr>
              <w:autoSpaceDE w:val="0"/>
              <w:autoSpaceDN w:val="0"/>
              <w:adjustRightInd w:val="0"/>
              <w:spacing w:after="0" w:line="240" w:lineRule="auto"/>
              <w:ind w:left="258"/>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Less than $35,000 (Low) (%)</w:t>
            </w:r>
          </w:p>
        </w:tc>
        <w:tc>
          <w:tcPr>
            <w:tcW w:w="1080" w:type="dxa"/>
            <w:tcBorders>
              <w:top w:val="nil"/>
              <w:left w:val="nil"/>
              <w:bottom w:val="nil"/>
              <w:right w:val="nil"/>
            </w:tcBorders>
          </w:tcPr>
          <w:p w14:paraId="6C16BF7E" w14:textId="77777777" w:rsidR="005A7C1C" w:rsidRPr="005A7C1C" w:rsidRDefault="005A7C1C" w:rsidP="005A7C1C">
            <w:pPr>
              <w:autoSpaceDE w:val="0"/>
              <w:autoSpaceDN w:val="0"/>
              <w:adjustRightInd w:val="0"/>
              <w:spacing w:after="0" w:line="240" w:lineRule="auto"/>
              <w:ind w:left="-199"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13.65</w:t>
            </w:r>
          </w:p>
        </w:tc>
        <w:tc>
          <w:tcPr>
            <w:tcW w:w="1080" w:type="dxa"/>
            <w:tcBorders>
              <w:top w:val="nil"/>
              <w:left w:val="nil"/>
              <w:bottom w:val="nil"/>
              <w:right w:val="nil"/>
            </w:tcBorders>
          </w:tcPr>
          <w:p w14:paraId="3FBD24FB" w14:textId="77777777" w:rsidR="005A7C1C" w:rsidRPr="005A7C1C" w:rsidRDefault="005A7C1C" w:rsidP="005A7C1C">
            <w:pPr>
              <w:tabs>
                <w:tab w:val="left" w:pos="310"/>
              </w:tabs>
              <w:autoSpaceDE w:val="0"/>
              <w:autoSpaceDN w:val="0"/>
              <w:adjustRightInd w:val="0"/>
              <w:spacing w:after="0" w:line="240" w:lineRule="auto"/>
              <w:ind w:left="-194" w:right="16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15.80</w:t>
            </w:r>
          </w:p>
        </w:tc>
        <w:tc>
          <w:tcPr>
            <w:tcW w:w="1080" w:type="dxa"/>
            <w:tcBorders>
              <w:top w:val="nil"/>
              <w:left w:val="nil"/>
              <w:bottom w:val="nil"/>
              <w:right w:val="nil"/>
            </w:tcBorders>
          </w:tcPr>
          <w:p w14:paraId="564093B7" w14:textId="77777777" w:rsidR="005A7C1C" w:rsidRPr="005A7C1C" w:rsidRDefault="005A7C1C" w:rsidP="005A7C1C">
            <w:pPr>
              <w:autoSpaceDE w:val="0"/>
              <w:autoSpaceDN w:val="0"/>
              <w:adjustRightInd w:val="0"/>
              <w:spacing w:after="0" w:line="240" w:lineRule="auto"/>
              <w:ind w:left="-200"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22.51</w:t>
            </w:r>
          </w:p>
        </w:tc>
        <w:tc>
          <w:tcPr>
            <w:tcW w:w="1080" w:type="dxa"/>
            <w:tcBorders>
              <w:top w:val="nil"/>
              <w:left w:val="nil"/>
              <w:bottom w:val="nil"/>
              <w:right w:val="nil"/>
            </w:tcBorders>
          </w:tcPr>
          <w:p w14:paraId="066FA7DB" w14:textId="77777777" w:rsidR="005A7C1C" w:rsidRPr="005A7C1C" w:rsidRDefault="005A7C1C" w:rsidP="005A7C1C">
            <w:pPr>
              <w:autoSpaceDE w:val="0"/>
              <w:autoSpaceDN w:val="0"/>
              <w:adjustRightInd w:val="0"/>
              <w:spacing w:after="0" w:line="240" w:lineRule="auto"/>
              <w:ind w:left="-199" w:right="166"/>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30.04</w:t>
            </w:r>
          </w:p>
        </w:tc>
        <w:tc>
          <w:tcPr>
            <w:tcW w:w="1080" w:type="dxa"/>
            <w:tcBorders>
              <w:top w:val="nil"/>
              <w:left w:val="nil"/>
              <w:bottom w:val="nil"/>
              <w:right w:val="double" w:sz="6" w:space="0" w:color="auto"/>
            </w:tcBorders>
          </w:tcPr>
          <w:p w14:paraId="04871DE8" w14:textId="77777777" w:rsidR="005A7C1C" w:rsidRPr="005A7C1C" w:rsidRDefault="005A7C1C" w:rsidP="005A7C1C">
            <w:pPr>
              <w:autoSpaceDE w:val="0"/>
              <w:autoSpaceDN w:val="0"/>
              <w:adjustRightInd w:val="0"/>
              <w:spacing w:after="0" w:line="240" w:lineRule="auto"/>
              <w:ind w:left="-286" w:right="16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37.43</w:t>
            </w:r>
          </w:p>
        </w:tc>
      </w:tr>
      <w:tr w:rsidR="005A7C1C" w:rsidRPr="004E39CD" w14:paraId="2A7555F4" w14:textId="77777777" w:rsidTr="005A7C1C">
        <w:trPr>
          <w:trHeight w:val="20"/>
          <w:jc w:val="center"/>
        </w:trPr>
        <w:tc>
          <w:tcPr>
            <w:tcW w:w="4050" w:type="dxa"/>
            <w:tcBorders>
              <w:top w:val="nil"/>
              <w:left w:val="double" w:sz="6" w:space="0" w:color="auto"/>
              <w:bottom w:val="nil"/>
              <w:right w:val="single" w:sz="6" w:space="0" w:color="auto"/>
            </w:tcBorders>
          </w:tcPr>
          <w:p w14:paraId="7796CF66" w14:textId="77777777" w:rsidR="005A7C1C" w:rsidRPr="005A7C1C" w:rsidRDefault="005A7C1C" w:rsidP="005A7C1C">
            <w:pPr>
              <w:autoSpaceDE w:val="0"/>
              <w:autoSpaceDN w:val="0"/>
              <w:adjustRightInd w:val="0"/>
              <w:spacing w:after="0" w:line="240" w:lineRule="auto"/>
              <w:ind w:left="258"/>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More than $100,000 (High) (%)</w:t>
            </w:r>
          </w:p>
        </w:tc>
        <w:tc>
          <w:tcPr>
            <w:tcW w:w="1080" w:type="dxa"/>
            <w:tcBorders>
              <w:top w:val="nil"/>
              <w:left w:val="nil"/>
              <w:bottom w:val="nil"/>
              <w:right w:val="nil"/>
            </w:tcBorders>
          </w:tcPr>
          <w:p w14:paraId="6F9F62B4" w14:textId="77777777" w:rsidR="005A7C1C" w:rsidRPr="005A7C1C" w:rsidRDefault="005A7C1C" w:rsidP="005A7C1C">
            <w:pPr>
              <w:autoSpaceDE w:val="0"/>
              <w:autoSpaceDN w:val="0"/>
              <w:adjustRightInd w:val="0"/>
              <w:spacing w:after="0" w:line="240" w:lineRule="auto"/>
              <w:ind w:left="-199"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45.79</w:t>
            </w:r>
          </w:p>
        </w:tc>
        <w:tc>
          <w:tcPr>
            <w:tcW w:w="1080" w:type="dxa"/>
            <w:tcBorders>
              <w:top w:val="nil"/>
              <w:left w:val="nil"/>
              <w:bottom w:val="nil"/>
              <w:right w:val="nil"/>
            </w:tcBorders>
          </w:tcPr>
          <w:p w14:paraId="509A8DE6" w14:textId="77777777" w:rsidR="005A7C1C" w:rsidRPr="005A7C1C" w:rsidRDefault="005A7C1C" w:rsidP="005A7C1C">
            <w:pPr>
              <w:tabs>
                <w:tab w:val="left" w:pos="310"/>
              </w:tabs>
              <w:autoSpaceDE w:val="0"/>
              <w:autoSpaceDN w:val="0"/>
              <w:adjustRightInd w:val="0"/>
              <w:spacing w:after="0" w:line="240" w:lineRule="auto"/>
              <w:ind w:left="-194" w:right="16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42.90</w:t>
            </w:r>
          </w:p>
        </w:tc>
        <w:tc>
          <w:tcPr>
            <w:tcW w:w="1080" w:type="dxa"/>
            <w:tcBorders>
              <w:top w:val="nil"/>
              <w:left w:val="nil"/>
              <w:bottom w:val="nil"/>
              <w:right w:val="nil"/>
            </w:tcBorders>
          </w:tcPr>
          <w:p w14:paraId="544289CB" w14:textId="77777777" w:rsidR="005A7C1C" w:rsidRPr="005A7C1C" w:rsidRDefault="005A7C1C" w:rsidP="005A7C1C">
            <w:pPr>
              <w:autoSpaceDE w:val="0"/>
              <w:autoSpaceDN w:val="0"/>
              <w:adjustRightInd w:val="0"/>
              <w:spacing w:after="0" w:line="240" w:lineRule="auto"/>
              <w:ind w:left="-200"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26.03</w:t>
            </w:r>
          </w:p>
        </w:tc>
        <w:tc>
          <w:tcPr>
            <w:tcW w:w="1080" w:type="dxa"/>
            <w:tcBorders>
              <w:top w:val="nil"/>
              <w:left w:val="nil"/>
              <w:bottom w:val="nil"/>
              <w:right w:val="nil"/>
            </w:tcBorders>
          </w:tcPr>
          <w:p w14:paraId="17AD1767" w14:textId="77777777" w:rsidR="005A7C1C" w:rsidRPr="005A7C1C" w:rsidRDefault="005A7C1C" w:rsidP="005A7C1C">
            <w:pPr>
              <w:autoSpaceDE w:val="0"/>
              <w:autoSpaceDN w:val="0"/>
              <w:adjustRightInd w:val="0"/>
              <w:spacing w:after="0" w:line="240" w:lineRule="auto"/>
              <w:ind w:left="-199" w:right="166"/>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18.66</w:t>
            </w:r>
          </w:p>
        </w:tc>
        <w:tc>
          <w:tcPr>
            <w:tcW w:w="1080" w:type="dxa"/>
            <w:tcBorders>
              <w:top w:val="nil"/>
              <w:left w:val="nil"/>
              <w:bottom w:val="nil"/>
              <w:right w:val="double" w:sz="6" w:space="0" w:color="auto"/>
            </w:tcBorders>
          </w:tcPr>
          <w:p w14:paraId="6667780C" w14:textId="77777777" w:rsidR="005A7C1C" w:rsidRPr="005A7C1C" w:rsidRDefault="005A7C1C" w:rsidP="005A7C1C">
            <w:pPr>
              <w:autoSpaceDE w:val="0"/>
              <w:autoSpaceDN w:val="0"/>
              <w:adjustRightInd w:val="0"/>
              <w:spacing w:after="0" w:line="240" w:lineRule="auto"/>
              <w:ind w:left="-286" w:right="16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13.71</w:t>
            </w:r>
          </w:p>
        </w:tc>
      </w:tr>
      <w:tr w:rsidR="005A7C1C" w:rsidRPr="004E39CD" w14:paraId="49A2A02B" w14:textId="77777777" w:rsidTr="005A7C1C">
        <w:trPr>
          <w:trHeight w:val="20"/>
          <w:jc w:val="center"/>
        </w:trPr>
        <w:tc>
          <w:tcPr>
            <w:tcW w:w="4050" w:type="dxa"/>
            <w:tcBorders>
              <w:top w:val="nil"/>
              <w:left w:val="double" w:sz="6" w:space="0" w:color="auto"/>
              <w:bottom w:val="nil"/>
              <w:right w:val="single" w:sz="6" w:space="0" w:color="auto"/>
            </w:tcBorders>
          </w:tcPr>
          <w:p w14:paraId="726F3333" w14:textId="77777777" w:rsidR="005A7C1C" w:rsidRPr="005A7C1C" w:rsidRDefault="005A7C1C" w:rsidP="005A7C1C">
            <w:pPr>
              <w:autoSpaceDE w:val="0"/>
              <w:autoSpaceDN w:val="0"/>
              <w:adjustRightInd w:val="0"/>
              <w:spacing w:after="0" w:line="240" w:lineRule="auto"/>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Average number of HH Drivers</w:t>
            </w:r>
          </w:p>
        </w:tc>
        <w:tc>
          <w:tcPr>
            <w:tcW w:w="1080" w:type="dxa"/>
            <w:tcBorders>
              <w:top w:val="nil"/>
              <w:left w:val="nil"/>
              <w:bottom w:val="nil"/>
              <w:right w:val="nil"/>
            </w:tcBorders>
          </w:tcPr>
          <w:p w14:paraId="2F0C2942" w14:textId="77777777" w:rsidR="005A7C1C" w:rsidRPr="005A7C1C" w:rsidRDefault="005A7C1C" w:rsidP="005A7C1C">
            <w:pPr>
              <w:autoSpaceDE w:val="0"/>
              <w:autoSpaceDN w:val="0"/>
              <w:adjustRightInd w:val="0"/>
              <w:spacing w:after="0" w:line="240" w:lineRule="auto"/>
              <w:ind w:left="-199"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2.06</w:t>
            </w:r>
          </w:p>
        </w:tc>
        <w:tc>
          <w:tcPr>
            <w:tcW w:w="1080" w:type="dxa"/>
            <w:tcBorders>
              <w:top w:val="nil"/>
              <w:left w:val="nil"/>
              <w:bottom w:val="nil"/>
              <w:right w:val="nil"/>
            </w:tcBorders>
          </w:tcPr>
          <w:p w14:paraId="00979B07" w14:textId="77777777" w:rsidR="005A7C1C" w:rsidRPr="005A7C1C" w:rsidRDefault="005A7C1C" w:rsidP="005A7C1C">
            <w:pPr>
              <w:tabs>
                <w:tab w:val="left" w:pos="310"/>
              </w:tabs>
              <w:autoSpaceDE w:val="0"/>
              <w:autoSpaceDN w:val="0"/>
              <w:adjustRightInd w:val="0"/>
              <w:spacing w:after="0" w:line="240" w:lineRule="auto"/>
              <w:ind w:left="-194" w:right="16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1.96</w:t>
            </w:r>
          </w:p>
        </w:tc>
        <w:tc>
          <w:tcPr>
            <w:tcW w:w="1080" w:type="dxa"/>
            <w:tcBorders>
              <w:top w:val="nil"/>
              <w:left w:val="nil"/>
              <w:bottom w:val="nil"/>
              <w:right w:val="nil"/>
            </w:tcBorders>
          </w:tcPr>
          <w:p w14:paraId="53230B0C" w14:textId="77777777" w:rsidR="005A7C1C" w:rsidRPr="005A7C1C" w:rsidRDefault="005A7C1C" w:rsidP="005A7C1C">
            <w:pPr>
              <w:autoSpaceDE w:val="0"/>
              <w:autoSpaceDN w:val="0"/>
              <w:adjustRightInd w:val="0"/>
              <w:spacing w:after="0" w:line="240" w:lineRule="auto"/>
              <w:ind w:left="-200"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1.78</w:t>
            </w:r>
          </w:p>
        </w:tc>
        <w:tc>
          <w:tcPr>
            <w:tcW w:w="1080" w:type="dxa"/>
            <w:tcBorders>
              <w:top w:val="nil"/>
              <w:left w:val="nil"/>
              <w:bottom w:val="nil"/>
              <w:right w:val="nil"/>
            </w:tcBorders>
          </w:tcPr>
          <w:p w14:paraId="026BAB59" w14:textId="77777777" w:rsidR="005A7C1C" w:rsidRPr="005A7C1C" w:rsidRDefault="005A7C1C" w:rsidP="005A7C1C">
            <w:pPr>
              <w:autoSpaceDE w:val="0"/>
              <w:autoSpaceDN w:val="0"/>
              <w:adjustRightInd w:val="0"/>
              <w:spacing w:after="0" w:line="240" w:lineRule="auto"/>
              <w:ind w:left="-199" w:right="166"/>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1.66</w:t>
            </w:r>
          </w:p>
        </w:tc>
        <w:tc>
          <w:tcPr>
            <w:tcW w:w="1080" w:type="dxa"/>
            <w:tcBorders>
              <w:top w:val="nil"/>
              <w:left w:val="nil"/>
              <w:bottom w:val="nil"/>
              <w:right w:val="double" w:sz="6" w:space="0" w:color="auto"/>
            </w:tcBorders>
          </w:tcPr>
          <w:p w14:paraId="7799280E" w14:textId="77777777" w:rsidR="005A7C1C" w:rsidRPr="005A7C1C" w:rsidRDefault="005A7C1C" w:rsidP="005A7C1C">
            <w:pPr>
              <w:autoSpaceDE w:val="0"/>
              <w:autoSpaceDN w:val="0"/>
              <w:adjustRightInd w:val="0"/>
              <w:spacing w:after="0" w:line="240" w:lineRule="auto"/>
              <w:ind w:left="-286" w:right="16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1.32</w:t>
            </w:r>
          </w:p>
        </w:tc>
      </w:tr>
      <w:tr w:rsidR="005A7C1C" w:rsidRPr="004E39CD" w14:paraId="4F5DDAE3" w14:textId="77777777" w:rsidTr="005A7C1C">
        <w:trPr>
          <w:trHeight w:val="20"/>
          <w:jc w:val="center"/>
        </w:trPr>
        <w:tc>
          <w:tcPr>
            <w:tcW w:w="4050" w:type="dxa"/>
            <w:tcBorders>
              <w:top w:val="nil"/>
              <w:left w:val="double" w:sz="6" w:space="0" w:color="auto"/>
              <w:bottom w:val="nil"/>
              <w:right w:val="single" w:sz="6" w:space="0" w:color="auto"/>
            </w:tcBorders>
          </w:tcPr>
          <w:p w14:paraId="7EE75E92" w14:textId="77777777" w:rsidR="005A7C1C" w:rsidRPr="005A7C1C" w:rsidRDefault="005A7C1C" w:rsidP="005A7C1C">
            <w:pPr>
              <w:autoSpaceDE w:val="0"/>
              <w:autoSpaceDN w:val="0"/>
              <w:adjustRightInd w:val="0"/>
              <w:spacing w:after="0" w:line="240" w:lineRule="auto"/>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Average number of adults in household</w:t>
            </w:r>
          </w:p>
        </w:tc>
        <w:tc>
          <w:tcPr>
            <w:tcW w:w="1080" w:type="dxa"/>
            <w:tcBorders>
              <w:top w:val="nil"/>
              <w:left w:val="nil"/>
              <w:bottom w:val="nil"/>
              <w:right w:val="nil"/>
            </w:tcBorders>
          </w:tcPr>
          <w:p w14:paraId="0D23F5C9" w14:textId="77777777" w:rsidR="005A7C1C" w:rsidRPr="005A7C1C" w:rsidRDefault="005A7C1C" w:rsidP="005A7C1C">
            <w:pPr>
              <w:autoSpaceDE w:val="0"/>
              <w:autoSpaceDN w:val="0"/>
              <w:adjustRightInd w:val="0"/>
              <w:spacing w:after="0" w:line="240" w:lineRule="auto"/>
              <w:ind w:left="-199"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2.11</w:t>
            </w:r>
          </w:p>
        </w:tc>
        <w:tc>
          <w:tcPr>
            <w:tcW w:w="1080" w:type="dxa"/>
            <w:tcBorders>
              <w:top w:val="nil"/>
              <w:left w:val="nil"/>
              <w:bottom w:val="nil"/>
              <w:right w:val="nil"/>
            </w:tcBorders>
          </w:tcPr>
          <w:p w14:paraId="3798E57B" w14:textId="77777777" w:rsidR="005A7C1C" w:rsidRPr="005A7C1C" w:rsidRDefault="005A7C1C" w:rsidP="005A7C1C">
            <w:pPr>
              <w:tabs>
                <w:tab w:val="left" w:pos="310"/>
              </w:tabs>
              <w:autoSpaceDE w:val="0"/>
              <w:autoSpaceDN w:val="0"/>
              <w:adjustRightInd w:val="0"/>
              <w:spacing w:after="0" w:line="240" w:lineRule="auto"/>
              <w:ind w:left="-194" w:right="16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2.05</w:t>
            </w:r>
          </w:p>
        </w:tc>
        <w:tc>
          <w:tcPr>
            <w:tcW w:w="1080" w:type="dxa"/>
            <w:tcBorders>
              <w:top w:val="nil"/>
              <w:left w:val="nil"/>
              <w:bottom w:val="nil"/>
              <w:right w:val="nil"/>
            </w:tcBorders>
          </w:tcPr>
          <w:p w14:paraId="7FA861C4" w14:textId="77777777" w:rsidR="005A7C1C" w:rsidRPr="005A7C1C" w:rsidRDefault="005A7C1C" w:rsidP="005A7C1C">
            <w:pPr>
              <w:autoSpaceDE w:val="0"/>
              <w:autoSpaceDN w:val="0"/>
              <w:adjustRightInd w:val="0"/>
              <w:spacing w:after="0" w:line="240" w:lineRule="auto"/>
              <w:ind w:left="-200"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1.91</w:t>
            </w:r>
          </w:p>
        </w:tc>
        <w:tc>
          <w:tcPr>
            <w:tcW w:w="1080" w:type="dxa"/>
            <w:tcBorders>
              <w:top w:val="nil"/>
              <w:left w:val="nil"/>
              <w:bottom w:val="nil"/>
              <w:right w:val="nil"/>
            </w:tcBorders>
          </w:tcPr>
          <w:p w14:paraId="79BBA458" w14:textId="77777777" w:rsidR="005A7C1C" w:rsidRPr="005A7C1C" w:rsidRDefault="005A7C1C" w:rsidP="005A7C1C">
            <w:pPr>
              <w:autoSpaceDE w:val="0"/>
              <w:autoSpaceDN w:val="0"/>
              <w:adjustRightInd w:val="0"/>
              <w:spacing w:after="0" w:line="240" w:lineRule="auto"/>
              <w:ind w:left="-199" w:right="166"/>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1.87</w:t>
            </w:r>
          </w:p>
        </w:tc>
        <w:tc>
          <w:tcPr>
            <w:tcW w:w="1080" w:type="dxa"/>
            <w:tcBorders>
              <w:top w:val="nil"/>
              <w:left w:val="nil"/>
              <w:bottom w:val="nil"/>
              <w:right w:val="double" w:sz="6" w:space="0" w:color="auto"/>
            </w:tcBorders>
          </w:tcPr>
          <w:p w14:paraId="2E9CC5D2" w14:textId="77777777" w:rsidR="005A7C1C" w:rsidRPr="005A7C1C" w:rsidRDefault="005A7C1C" w:rsidP="005A7C1C">
            <w:pPr>
              <w:autoSpaceDE w:val="0"/>
              <w:autoSpaceDN w:val="0"/>
              <w:adjustRightInd w:val="0"/>
              <w:spacing w:after="0" w:line="240" w:lineRule="auto"/>
              <w:ind w:left="-286" w:right="16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1.77</w:t>
            </w:r>
          </w:p>
        </w:tc>
      </w:tr>
      <w:tr w:rsidR="005A7C1C" w:rsidRPr="004E39CD" w14:paraId="6E7EB0A5" w14:textId="77777777" w:rsidTr="005A7C1C">
        <w:trPr>
          <w:trHeight w:val="20"/>
          <w:jc w:val="center"/>
        </w:trPr>
        <w:tc>
          <w:tcPr>
            <w:tcW w:w="4050" w:type="dxa"/>
            <w:tcBorders>
              <w:top w:val="nil"/>
              <w:left w:val="double" w:sz="6" w:space="0" w:color="auto"/>
              <w:bottom w:val="nil"/>
              <w:right w:val="single" w:sz="6" w:space="0" w:color="auto"/>
            </w:tcBorders>
          </w:tcPr>
          <w:p w14:paraId="5EA308E2" w14:textId="77777777" w:rsidR="005A7C1C" w:rsidRPr="005A7C1C" w:rsidRDefault="005A7C1C" w:rsidP="005A7C1C">
            <w:pPr>
              <w:autoSpaceDE w:val="0"/>
              <w:autoSpaceDN w:val="0"/>
              <w:adjustRightInd w:val="0"/>
              <w:spacing w:after="0" w:line="240" w:lineRule="auto"/>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Average number of children &lt;5 years</w:t>
            </w:r>
          </w:p>
        </w:tc>
        <w:tc>
          <w:tcPr>
            <w:tcW w:w="1080" w:type="dxa"/>
            <w:tcBorders>
              <w:top w:val="nil"/>
              <w:left w:val="nil"/>
              <w:bottom w:val="nil"/>
              <w:right w:val="nil"/>
            </w:tcBorders>
          </w:tcPr>
          <w:p w14:paraId="2F98BED0" w14:textId="77777777" w:rsidR="005A7C1C" w:rsidRPr="005A7C1C" w:rsidRDefault="005A7C1C" w:rsidP="005A7C1C">
            <w:pPr>
              <w:autoSpaceDE w:val="0"/>
              <w:autoSpaceDN w:val="0"/>
              <w:adjustRightInd w:val="0"/>
              <w:spacing w:after="0" w:line="240" w:lineRule="auto"/>
              <w:ind w:left="-199"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0.23</w:t>
            </w:r>
          </w:p>
        </w:tc>
        <w:tc>
          <w:tcPr>
            <w:tcW w:w="1080" w:type="dxa"/>
            <w:tcBorders>
              <w:top w:val="nil"/>
              <w:left w:val="nil"/>
              <w:bottom w:val="nil"/>
              <w:right w:val="nil"/>
            </w:tcBorders>
          </w:tcPr>
          <w:p w14:paraId="11DCFCF2" w14:textId="77777777" w:rsidR="005A7C1C" w:rsidRPr="005A7C1C" w:rsidRDefault="005A7C1C" w:rsidP="005A7C1C">
            <w:pPr>
              <w:tabs>
                <w:tab w:val="left" w:pos="310"/>
              </w:tabs>
              <w:autoSpaceDE w:val="0"/>
              <w:autoSpaceDN w:val="0"/>
              <w:adjustRightInd w:val="0"/>
              <w:spacing w:after="0" w:line="240" w:lineRule="auto"/>
              <w:ind w:left="-194" w:right="16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0.02</w:t>
            </w:r>
          </w:p>
        </w:tc>
        <w:tc>
          <w:tcPr>
            <w:tcW w:w="1080" w:type="dxa"/>
            <w:tcBorders>
              <w:top w:val="nil"/>
              <w:left w:val="nil"/>
              <w:bottom w:val="nil"/>
              <w:right w:val="nil"/>
            </w:tcBorders>
          </w:tcPr>
          <w:p w14:paraId="65E0790C" w14:textId="77777777" w:rsidR="005A7C1C" w:rsidRPr="005A7C1C" w:rsidRDefault="005A7C1C" w:rsidP="005A7C1C">
            <w:pPr>
              <w:autoSpaceDE w:val="0"/>
              <w:autoSpaceDN w:val="0"/>
              <w:adjustRightInd w:val="0"/>
              <w:spacing w:after="0" w:line="240" w:lineRule="auto"/>
              <w:ind w:left="-200"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0.01</w:t>
            </w:r>
          </w:p>
        </w:tc>
        <w:tc>
          <w:tcPr>
            <w:tcW w:w="1080" w:type="dxa"/>
            <w:tcBorders>
              <w:top w:val="nil"/>
              <w:left w:val="nil"/>
              <w:bottom w:val="nil"/>
              <w:right w:val="nil"/>
            </w:tcBorders>
          </w:tcPr>
          <w:p w14:paraId="6F90B6D8" w14:textId="77777777" w:rsidR="005A7C1C" w:rsidRPr="005A7C1C" w:rsidRDefault="005A7C1C" w:rsidP="005A7C1C">
            <w:pPr>
              <w:autoSpaceDE w:val="0"/>
              <w:autoSpaceDN w:val="0"/>
              <w:adjustRightInd w:val="0"/>
              <w:spacing w:after="0" w:line="240" w:lineRule="auto"/>
              <w:ind w:left="-199" w:right="166"/>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0.00</w:t>
            </w:r>
          </w:p>
        </w:tc>
        <w:tc>
          <w:tcPr>
            <w:tcW w:w="1080" w:type="dxa"/>
            <w:tcBorders>
              <w:top w:val="nil"/>
              <w:left w:val="nil"/>
              <w:bottom w:val="nil"/>
              <w:right w:val="double" w:sz="6" w:space="0" w:color="auto"/>
            </w:tcBorders>
          </w:tcPr>
          <w:p w14:paraId="1DC3757B" w14:textId="77777777" w:rsidR="005A7C1C" w:rsidRPr="005A7C1C" w:rsidRDefault="005A7C1C" w:rsidP="005A7C1C">
            <w:pPr>
              <w:autoSpaceDE w:val="0"/>
              <w:autoSpaceDN w:val="0"/>
              <w:adjustRightInd w:val="0"/>
              <w:spacing w:after="0" w:line="240" w:lineRule="auto"/>
              <w:ind w:left="-286" w:right="16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0.00</w:t>
            </w:r>
          </w:p>
        </w:tc>
      </w:tr>
      <w:tr w:rsidR="005A7C1C" w:rsidRPr="004E39CD" w14:paraId="7BFF52BD" w14:textId="77777777" w:rsidTr="005A7C1C">
        <w:trPr>
          <w:trHeight w:val="20"/>
          <w:jc w:val="center"/>
        </w:trPr>
        <w:tc>
          <w:tcPr>
            <w:tcW w:w="4050" w:type="dxa"/>
            <w:tcBorders>
              <w:top w:val="nil"/>
              <w:left w:val="double" w:sz="6" w:space="0" w:color="auto"/>
              <w:bottom w:val="single" w:sz="6" w:space="0" w:color="auto"/>
              <w:right w:val="single" w:sz="6" w:space="0" w:color="auto"/>
            </w:tcBorders>
          </w:tcPr>
          <w:p w14:paraId="0D4B964B" w14:textId="77777777" w:rsidR="005A7C1C" w:rsidRPr="005A7C1C" w:rsidRDefault="005A7C1C" w:rsidP="005A7C1C">
            <w:pPr>
              <w:autoSpaceDE w:val="0"/>
              <w:autoSpaceDN w:val="0"/>
              <w:adjustRightInd w:val="0"/>
              <w:spacing w:after="0" w:line="240" w:lineRule="auto"/>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Average number of children 6-17 years</w:t>
            </w:r>
          </w:p>
        </w:tc>
        <w:tc>
          <w:tcPr>
            <w:tcW w:w="1080" w:type="dxa"/>
            <w:tcBorders>
              <w:top w:val="nil"/>
              <w:left w:val="nil"/>
              <w:bottom w:val="single" w:sz="6" w:space="0" w:color="auto"/>
              <w:right w:val="nil"/>
            </w:tcBorders>
          </w:tcPr>
          <w:p w14:paraId="27D16189" w14:textId="77777777" w:rsidR="005A7C1C" w:rsidRPr="005A7C1C" w:rsidRDefault="005A7C1C" w:rsidP="005A7C1C">
            <w:pPr>
              <w:autoSpaceDE w:val="0"/>
              <w:autoSpaceDN w:val="0"/>
              <w:adjustRightInd w:val="0"/>
              <w:spacing w:after="0" w:line="240" w:lineRule="auto"/>
              <w:ind w:left="-199"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0.63</w:t>
            </w:r>
          </w:p>
        </w:tc>
        <w:tc>
          <w:tcPr>
            <w:tcW w:w="1080" w:type="dxa"/>
            <w:tcBorders>
              <w:top w:val="nil"/>
              <w:left w:val="nil"/>
              <w:bottom w:val="single" w:sz="6" w:space="0" w:color="auto"/>
              <w:right w:val="nil"/>
            </w:tcBorders>
          </w:tcPr>
          <w:p w14:paraId="269797A4" w14:textId="77777777" w:rsidR="005A7C1C" w:rsidRPr="005A7C1C" w:rsidRDefault="005A7C1C" w:rsidP="005A7C1C">
            <w:pPr>
              <w:tabs>
                <w:tab w:val="left" w:pos="310"/>
              </w:tabs>
              <w:autoSpaceDE w:val="0"/>
              <w:autoSpaceDN w:val="0"/>
              <w:adjustRightInd w:val="0"/>
              <w:spacing w:after="0" w:line="240" w:lineRule="auto"/>
              <w:ind w:left="-194" w:right="16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0.09</w:t>
            </w:r>
          </w:p>
        </w:tc>
        <w:tc>
          <w:tcPr>
            <w:tcW w:w="1080" w:type="dxa"/>
            <w:tcBorders>
              <w:top w:val="nil"/>
              <w:left w:val="nil"/>
              <w:bottom w:val="single" w:sz="6" w:space="0" w:color="auto"/>
              <w:right w:val="nil"/>
            </w:tcBorders>
          </w:tcPr>
          <w:p w14:paraId="20A14460" w14:textId="77777777" w:rsidR="005A7C1C" w:rsidRPr="005A7C1C" w:rsidRDefault="005A7C1C" w:rsidP="005A7C1C">
            <w:pPr>
              <w:autoSpaceDE w:val="0"/>
              <w:autoSpaceDN w:val="0"/>
              <w:adjustRightInd w:val="0"/>
              <w:spacing w:after="0" w:line="240" w:lineRule="auto"/>
              <w:ind w:left="-200" w:right="160"/>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0.04</w:t>
            </w:r>
          </w:p>
        </w:tc>
        <w:tc>
          <w:tcPr>
            <w:tcW w:w="1080" w:type="dxa"/>
            <w:tcBorders>
              <w:top w:val="nil"/>
              <w:left w:val="nil"/>
              <w:bottom w:val="single" w:sz="6" w:space="0" w:color="auto"/>
              <w:right w:val="nil"/>
            </w:tcBorders>
          </w:tcPr>
          <w:p w14:paraId="65C8C986" w14:textId="77777777" w:rsidR="005A7C1C" w:rsidRPr="005A7C1C" w:rsidRDefault="005A7C1C" w:rsidP="005A7C1C">
            <w:pPr>
              <w:autoSpaceDE w:val="0"/>
              <w:autoSpaceDN w:val="0"/>
              <w:adjustRightInd w:val="0"/>
              <w:spacing w:after="0" w:line="240" w:lineRule="auto"/>
              <w:ind w:left="-199" w:right="166"/>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0.04</w:t>
            </w:r>
          </w:p>
        </w:tc>
        <w:tc>
          <w:tcPr>
            <w:tcW w:w="1080" w:type="dxa"/>
            <w:tcBorders>
              <w:top w:val="nil"/>
              <w:left w:val="nil"/>
              <w:bottom w:val="single" w:sz="6" w:space="0" w:color="auto"/>
              <w:right w:val="double" w:sz="6" w:space="0" w:color="auto"/>
            </w:tcBorders>
          </w:tcPr>
          <w:p w14:paraId="62E811CA" w14:textId="77777777" w:rsidR="005A7C1C" w:rsidRPr="005A7C1C" w:rsidRDefault="005A7C1C" w:rsidP="005A7C1C">
            <w:pPr>
              <w:autoSpaceDE w:val="0"/>
              <w:autoSpaceDN w:val="0"/>
              <w:adjustRightInd w:val="0"/>
              <w:spacing w:after="0" w:line="240" w:lineRule="auto"/>
              <w:ind w:left="-286" w:right="16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0.02</w:t>
            </w:r>
          </w:p>
        </w:tc>
      </w:tr>
    </w:tbl>
    <w:p w14:paraId="4AA41C7D" w14:textId="77777777" w:rsidR="005A7C1C" w:rsidRDefault="005A7C1C" w:rsidP="00504595">
      <w:pPr>
        <w:spacing w:after="0" w:line="240" w:lineRule="auto"/>
        <w:ind w:firstLine="720"/>
        <w:rPr>
          <w:rFonts w:ascii="Times New Roman" w:hAnsi="Times New Roman" w:cs="Times New Roman"/>
          <w:sz w:val="24"/>
          <w:szCs w:val="24"/>
        </w:rPr>
        <w:sectPr w:rsidR="005A7C1C" w:rsidSect="003601AA">
          <w:pgSz w:w="12240" w:h="15840"/>
          <w:pgMar w:top="1440" w:right="1440" w:bottom="1440" w:left="1440" w:header="720" w:footer="720" w:gutter="0"/>
          <w:cols w:space="720"/>
          <w:docGrid w:linePitch="360"/>
        </w:sectPr>
      </w:pPr>
    </w:p>
    <w:p w14:paraId="0A7A6ED7" w14:textId="77777777" w:rsidR="005A7C1C" w:rsidRDefault="008D6C36" w:rsidP="0050459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There are also differences in the activity-travel characteristics of </w:t>
      </w:r>
      <w:r w:rsidR="00146A94">
        <w:rPr>
          <w:rFonts w:ascii="Times New Roman" w:hAnsi="Times New Roman" w:cs="Times New Roman"/>
          <w:sz w:val="24"/>
          <w:szCs w:val="24"/>
        </w:rPr>
        <w:t>older people</w:t>
      </w:r>
      <w:r>
        <w:rPr>
          <w:rFonts w:ascii="Times New Roman" w:hAnsi="Times New Roman" w:cs="Times New Roman"/>
          <w:sz w:val="24"/>
          <w:szCs w:val="24"/>
        </w:rPr>
        <w:t xml:space="preserve"> compared to those of younger aged people as shown in Table 2. Nearly 40 percent of those aged 85 years or older reported zero trips on the travel day compared to about 12 percent of those aged 25 to 55 years. Staying at home on a travel day may </w:t>
      </w:r>
      <w:r w:rsidR="00447174">
        <w:rPr>
          <w:rFonts w:ascii="Times New Roman" w:hAnsi="Times New Roman" w:cs="Times New Roman"/>
          <w:sz w:val="24"/>
          <w:szCs w:val="24"/>
        </w:rPr>
        <w:t>indicate</w:t>
      </w:r>
      <w:r>
        <w:rPr>
          <w:rFonts w:ascii="Times New Roman" w:hAnsi="Times New Roman" w:cs="Times New Roman"/>
          <w:sz w:val="24"/>
          <w:szCs w:val="24"/>
        </w:rPr>
        <w:t xml:space="preserve"> social exclusion, mobility barriers, or lack of exercise – all of which influence</w:t>
      </w:r>
      <w:r w:rsidR="00416834">
        <w:rPr>
          <w:rFonts w:ascii="Times New Roman" w:hAnsi="Times New Roman" w:cs="Times New Roman"/>
          <w:sz w:val="24"/>
          <w:szCs w:val="24"/>
        </w:rPr>
        <w:t xml:space="preserve"> health and</w:t>
      </w:r>
      <w:r>
        <w:rPr>
          <w:rFonts w:ascii="Times New Roman" w:hAnsi="Times New Roman" w:cs="Times New Roman"/>
          <w:sz w:val="24"/>
          <w:szCs w:val="24"/>
        </w:rPr>
        <w:t xml:space="preserve"> quality of life. </w:t>
      </w:r>
      <w:r w:rsidR="00FF52CC">
        <w:rPr>
          <w:rFonts w:ascii="Times New Roman" w:hAnsi="Times New Roman" w:cs="Times New Roman"/>
          <w:sz w:val="24"/>
          <w:szCs w:val="24"/>
        </w:rPr>
        <w:t>The total average daily travel distance for each age group shows a sharp decline</w:t>
      </w:r>
      <w:r w:rsidR="00071A2E">
        <w:rPr>
          <w:rFonts w:ascii="Times New Roman" w:hAnsi="Times New Roman" w:cs="Times New Roman"/>
          <w:sz w:val="24"/>
          <w:szCs w:val="24"/>
        </w:rPr>
        <w:t xml:space="preserve"> with age</w:t>
      </w:r>
      <w:r w:rsidR="00FF52CC">
        <w:rPr>
          <w:rFonts w:ascii="Times New Roman" w:hAnsi="Times New Roman" w:cs="Times New Roman"/>
          <w:sz w:val="24"/>
          <w:szCs w:val="24"/>
        </w:rPr>
        <w:t>. This may suggest a serious shrinkage of the action space of an individu</w:t>
      </w:r>
      <w:r w:rsidR="00071A2E">
        <w:rPr>
          <w:rFonts w:ascii="Times New Roman" w:hAnsi="Times New Roman" w:cs="Times New Roman"/>
          <w:sz w:val="24"/>
          <w:szCs w:val="24"/>
        </w:rPr>
        <w:t>al in old age</w:t>
      </w:r>
      <w:r w:rsidR="003A40AD">
        <w:rPr>
          <w:rFonts w:ascii="Times New Roman" w:hAnsi="Times New Roman" w:cs="Times New Roman"/>
          <w:sz w:val="24"/>
          <w:szCs w:val="24"/>
        </w:rPr>
        <w:t xml:space="preserve">. </w:t>
      </w:r>
      <w:r w:rsidR="00FF52CC">
        <w:rPr>
          <w:rFonts w:ascii="Times New Roman" w:hAnsi="Times New Roman" w:cs="Times New Roman"/>
          <w:sz w:val="24"/>
          <w:szCs w:val="24"/>
        </w:rPr>
        <w:t>In terms of mode shares, t</w:t>
      </w:r>
      <w:r>
        <w:rPr>
          <w:rFonts w:ascii="Times New Roman" w:hAnsi="Times New Roman" w:cs="Times New Roman"/>
          <w:sz w:val="24"/>
          <w:szCs w:val="24"/>
        </w:rPr>
        <w:t xml:space="preserve">he automobile consistently accounted for the largest mode share across all age groups. In fact, mode shares appear to show a rather gradual change across the age groups in comparison to many other statistics that show a more dramatic shift. The transit mode share </w:t>
      </w:r>
      <w:r w:rsidR="003E63AD">
        <w:rPr>
          <w:rFonts w:ascii="Times New Roman" w:hAnsi="Times New Roman" w:cs="Times New Roman"/>
          <w:sz w:val="24"/>
          <w:szCs w:val="24"/>
        </w:rPr>
        <w:t>steadily</w:t>
      </w:r>
      <w:r>
        <w:rPr>
          <w:rFonts w:ascii="Times New Roman" w:hAnsi="Times New Roman" w:cs="Times New Roman"/>
          <w:sz w:val="24"/>
          <w:szCs w:val="24"/>
        </w:rPr>
        <w:t xml:space="preserve"> decline</w:t>
      </w:r>
      <w:r w:rsidR="003E63AD">
        <w:rPr>
          <w:rFonts w:ascii="Times New Roman" w:hAnsi="Times New Roman" w:cs="Times New Roman"/>
          <w:sz w:val="24"/>
          <w:szCs w:val="24"/>
        </w:rPr>
        <w:t>s</w:t>
      </w:r>
      <w:r>
        <w:rPr>
          <w:rFonts w:ascii="Times New Roman" w:hAnsi="Times New Roman" w:cs="Times New Roman"/>
          <w:sz w:val="24"/>
          <w:szCs w:val="24"/>
        </w:rPr>
        <w:t xml:space="preserve"> with age, suggesting that accessing and using transit services may be </w:t>
      </w:r>
      <w:r w:rsidR="00447174">
        <w:rPr>
          <w:rFonts w:ascii="Times New Roman" w:hAnsi="Times New Roman" w:cs="Times New Roman"/>
          <w:sz w:val="24"/>
          <w:szCs w:val="24"/>
        </w:rPr>
        <w:t>challenging</w:t>
      </w:r>
      <w:r>
        <w:rPr>
          <w:rFonts w:ascii="Times New Roman" w:hAnsi="Times New Roman" w:cs="Times New Roman"/>
          <w:sz w:val="24"/>
          <w:szCs w:val="24"/>
        </w:rPr>
        <w:t xml:space="preserve"> for </w:t>
      </w:r>
      <w:r w:rsidR="005015C6">
        <w:rPr>
          <w:rFonts w:ascii="Times New Roman" w:hAnsi="Times New Roman" w:cs="Times New Roman"/>
          <w:sz w:val="24"/>
          <w:szCs w:val="24"/>
        </w:rPr>
        <w:t>older people</w:t>
      </w:r>
      <w:r>
        <w:rPr>
          <w:rFonts w:ascii="Times New Roman" w:hAnsi="Times New Roman" w:cs="Times New Roman"/>
          <w:sz w:val="24"/>
          <w:szCs w:val="24"/>
        </w:rPr>
        <w:t xml:space="preserve">. </w:t>
      </w:r>
      <w:r w:rsidR="00416834">
        <w:rPr>
          <w:rFonts w:ascii="Times New Roman" w:hAnsi="Times New Roman" w:cs="Times New Roman"/>
          <w:sz w:val="24"/>
          <w:szCs w:val="24"/>
        </w:rPr>
        <w:t>In other words, it is unlikely that transit will experience a boost in ridership with the aging of the US population, unless transit agencies significantly alter the nature of the service.</w:t>
      </w:r>
    </w:p>
    <w:p w14:paraId="56A10C4C" w14:textId="77777777" w:rsidR="005A7C1C" w:rsidRDefault="005A7C1C" w:rsidP="00504595">
      <w:pPr>
        <w:spacing w:after="0" w:line="240" w:lineRule="auto"/>
        <w:ind w:firstLine="720"/>
        <w:rPr>
          <w:rFonts w:ascii="Times New Roman" w:hAnsi="Times New Roman" w:cs="Times New Roman"/>
          <w:sz w:val="24"/>
          <w:szCs w:val="24"/>
        </w:rPr>
      </w:pPr>
    </w:p>
    <w:tbl>
      <w:tblPr>
        <w:tblW w:w="9360" w:type="dxa"/>
        <w:jc w:val="center"/>
        <w:tblLayout w:type="fixed"/>
        <w:tblLook w:val="0000" w:firstRow="0" w:lastRow="0" w:firstColumn="0" w:lastColumn="0" w:noHBand="0" w:noVBand="0"/>
      </w:tblPr>
      <w:tblGrid>
        <w:gridCol w:w="23"/>
        <w:gridCol w:w="4567"/>
        <w:gridCol w:w="990"/>
        <w:gridCol w:w="900"/>
        <w:gridCol w:w="990"/>
        <w:gridCol w:w="900"/>
        <w:gridCol w:w="990"/>
      </w:tblGrid>
      <w:tr w:rsidR="005A7C1C" w:rsidRPr="004E39CD" w14:paraId="1F868640" w14:textId="77777777" w:rsidTr="005A7C1C">
        <w:trPr>
          <w:trHeight w:val="20"/>
          <w:jc w:val="center"/>
        </w:trPr>
        <w:tc>
          <w:tcPr>
            <w:tcW w:w="9360" w:type="dxa"/>
            <w:gridSpan w:val="7"/>
            <w:tcBorders>
              <w:top w:val="nil"/>
              <w:left w:val="nil"/>
              <w:bottom w:val="nil"/>
              <w:right w:val="nil"/>
            </w:tcBorders>
          </w:tcPr>
          <w:p w14:paraId="79752E84" w14:textId="77777777" w:rsidR="005A7C1C" w:rsidRPr="004E39CD" w:rsidRDefault="005A7C1C" w:rsidP="005A7C1C">
            <w:pPr>
              <w:autoSpaceDE w:val="0"/>
              <w:autoSpaceDN w:val="0"/>
              <w:adjustRightInd w:val="0"/>
              <w:spacing w:after="0" w:line="240" w:lineRule="auto"/>
              <w:jc w:val="left"/>
              <w:rPr>
                <w:rFonts w:ascii="Times New Roman" w:hAnsi="Times New Roman" w:cs="Times New Roman"/>
                <w:b/>
                <w:bCs/>
                <w:color w:val="000000"/>
                <w:sz w:val="24"/>
                <w:szCs w:val="24"/>
              </w:rPr>
            </w:pPr>
            <w:r>
              <w:rPr>
                <w:rFonts w:ascii="Times New Roman" w:hAnsi="Times New Roman" w:cs="Times New Roman"/>
                <w:b/>
                <w:bCs/>
                <w:color w:val="000000"/>
                <w:sz w:val="24"/>
                <w:szCs w:val="24"/>
              </w:rPr>
              <w:t>TABLE 2</w:t>
            </w:r>
            <w:r w:rsidRPr="004E39C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Activity-Travel Characteristics</w:t>
            </w:r>
            <w:r w:rsidRPr="004E39C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b</w:t>
            </w:r>
            <w:r w:rsidRPr="004E39CD">
              <w:rPr>
                <w:rFonts w:ascii="Times New Roman" w:hAnsi="Times New Roman" w:cs="Times New Roman"/>
                <w:b/>
                <w:bCs/>
                <w:color w:val="000000"/>
                <w:sz w:val="24"/>
                <w:szCs w:val="24"/>
              </w:rPr>
              <w:t>y Age Group</w:t>
            </w:r>
          </w:p>
        </w:tc>
      </w:tr>
      <w:tr w:rsidR="005A7C1C" w:rsidRPr="004E39CD" w14:paraId="33CD322C" w14:textId="77777777" w:rsidTr="005A7C1C">
        <w:trPr>
          <w:gridBefore w:val="1"/>
          <w:wBefore w:w="23" w:type="dxa"/>
          <w:trHeight w:val="20"/>
          <w:jc w:val="center"/>
        </w:trPr>
        <w:tc>
          <w:tcPr>
            <w:tcW w:w="4567" w:type="dxa"/>
            <w:vMerge w:val="restart"/>
            <w:tcBorders>
              <w:top w:val="double" w:sz="6" w:space="0" w:color="auto"/>
              <w:left w:val="double" w:sz="6" w:space="0" w:color="auto"/>
              <w:right w:val="single" w:sz="6" w:space="0" w:color="auto"/>
            </w:tcBorders>
            <w:tcMar>
              <w:left w:w="58" w:type="dxa"/>
              <w:right w:w="58" w:type="dxa"/>
            </w:tcMar>
            <w:vAlign w:val="bottom"/>
          </w:tcPr>
          <w:p w14:paraId="06D90851" w14:textId="77777777" w:rsidR="005A7C1C" w:rsidRPr="005A7C1C" w:rsidRDefault="005A7C1C" w:rsidP="005A7C1C">
            <w:pPr>
              <w:autoSpaceDE w:val="0"/>
              <w:autoSpaceDN w:val="0"/>
              <w:adjustRightInd w:val="0"/>
              <w:spacing w:after="0" w:line="240" w:lineRule="auto"/>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Characteristic</w:t>
            </w:r>
          </w:p>
        </w:tc>
        <w:tc>
          <w:tcPr>
            <w:tcW w:w="4770" w:type="dxa"/>
            <w:gridSpan w:val="5"/>
            <w:tcBorders>
              <w:top w:val="double" w:sz="6" w:space="0" w:color="auto"/>
              <w:left w:val="nil"/>
              <w:bottom w:val="nil"/>
              <w:right w:val="double" w:sz="6" w:space="0" w:color="auto"/>
            </w:tcBorders>
            <w:tcMar>
              <w:left w:w="58" w:type="dxa"/>
              <w:right w:w="58" w:type="dxa"/>
            </w:tcMar>
          </w:tcPr>
          <w:p w14:paraId="4F20AE57" w14:textId="77777777" w:rsidR="005A7C1C" w:rsidRPr="005A7C1C" w:rsidRDefault="005A7C1C" w:rsidP="005A7C1C">
            <w:pPr>
              <w:autoSpaceDE w:val="0"/>
              <w:autoSpaceDN w:val="0"/>
              <w:adjustRightInd w:val="0"/>
              <w:spacing w:after="0" w:line="240" w:lineRule="auto"/>
              <w:jc w:val="center"/>
              <w:rPr>
                <w:rFonts w:ascii="Times New Roman" w:hAnsi="Times New Roman" w:cs="Times New Roman"/>
                <w:color w:val="000000"/>
                <w:sz w:val="23"/>
                <w:szCs w:val="23"/>
              </w:rPr>
            </w:pPr>
            <w:r w:rsidRPr="005A7C1C">
              <w:rPr>
                <w:rFonts w:ascii="Times New Roman" w:hAnsi="Times New Roman" w:cs="Times New Roman"/>
                <w:color w:val="000000"/>
                <w:sz w:val="23"/>
                <w:szCs w:val="23"/>
              </w:rPr>
              <w:t>Age Groups</w:t>
            </w:r>
          </w:p>
        </w:tc>
      </w:tr>
      <w:tr w:rsidR="005A7C1C" w:rsidRPr="004E39CD" w14:paraId="21D25A63" w14:textId="77777777" w:rsidTr="005A7C1C">
        <w:trPr>
          <w:gridBefore w:val="1"/>
          <w:wBefore w:w="23" w:type="dxa"/>
          <w:trHeight w:val="20"/>
          <w:jc w:val="center"/>
        </w:trPr>
        <w:tc>
          <w:tcPr>
            <w:tcW w:w="4567" w:type="dxa"/>
            <w:vMerge/>
            <w:tcBorders>
              <w:left w:val="double" w:sz="6" w:space="0" w:color="auto"/>
              <w:bottom w:val="single" w:sz="6" w:space="0" w:color="auto"/>
              <w:right w:val="single" w:sz="6" w:space="0" w:color="auto"/>
            </w:tcBorders>
            <w:tcMar>
              <w:left w:w="58" w:type="dxa"/>
              <w:right w:w="58" w:type="dxa"/>
            </w:tcMar>
          </w:tcPr>
          <w:p w14:paraId="620A9168" w14:textId="77777777" w:rsidR="005A7C1C" w:rsidRPr="005A7C1C" w:rsidRDefault="005A7C1C" w:rsidP="005A7C1C">
            <w:pPr>
              <w:autoSpaceDE w:val="0"/>
              <w:autoSpaceDN w:val="0"/>
              <w:adjustRightInd w:val="0"/>
              <w:spacing w:after="0" w:line="240" w:lineRule="auto"/>
              <w:rPr>
                <w:rFonts w:ascii="Times New Roman" w:hAnsi="Times New Roman" w:cs="Times New Roman"/>
                <w:color w:val="000000"/>
                <w:sz w:val="23"/>
                <w:szCs w:val="23"/>
              </w:rPr>
            </w:pPr>
          </w:p>
        </w:tc>
        <w:tc>
          <w:tcPr>
            <w:tcW w:w="990" w:type="dxa"/>
            <w:tcBorders>
              <w:top w:val="nil"/>
              <w:left w:val="nil"/>
              <w:bottom w:val="single" w:sz="6" w:space="0" w:color="auto"/>
              <w:right w:val="nil"/>
            </w:tcBorders>
            <w:tcMar>
              <w:left w:w="58" w:type="dxa"/>
              <w:right w:w="58" w:type="dxa"/>
            </w:tcMar>
          </w:tcPr>
          <w:p w14:paraId="4A79314D" w14:textId="77777777" w:rsidR="005A7C1C" w:rsidRPr="005A7C1C" w:rsidRDefault="005A7C1C" w:rsidP="005A7C1C">
            <w:pPr>
              <w:autoSpaceDE w:val="0"/>
              <w:autoSpaceDN w:val="0"/>
              <w:adjustRightInd w:val="0"/>
              <w:spacing w:after="0" w:line="240" w:lineRule="auto"/>
              <w:jc w:val="center"/>
              <w:rPr>
                <w:rFonts w:ascii="Times New Roman" w:hAnsi="Times New Roman" w:cs="Times New Roman"/>
                <w:color w:val="000000"/>
                <w:sz w:val="23"/>
                <w:szCs w:val="23"/>
              </w:rPr>
            </w:pPr>
            <w:r w:rsidRPr="005A7C1C">
              <w:rPr>
                <w:rFonts w:ascii="Times New Roman" w:hAnsi="Times New Roman" w:cs="Times New Roman"/>
                <w:color w:val="000000"/>
                <w:sz w:val="23"/>
                <w:szCs w:val="23"/>
              </w:rPr>
              <w:t>25-54</w:t>
            </w:r>
          </w:p>
        </w:tc>
        <w:tc>
          <w:tcPr>
            <w:tcW w:w="900" w:type="dxa"/>
            <w:tcBorders>
              <w:top w:val="nil"/>
              <w:left w:val="nil"/>
              <w:bottom w:val="single" w:sz="6" w:space="0" w:color="auto"/>
              <w:right w:val="nil"/>
            </w:tcBorders>
            <w:tcMar>
              <w:left w:w="58" w:type="dxa"/>
              <w:right w:w="58" w:type="dxa"/>
            </w:tcMar>
          </w:tcPr>
          <w:p w14:paraId="26652DBE" w14:textId="77777777" w:rsidR="005A7C1C" w:rsidRPr="005A7C1C" w:rsidRDefault="005A7C1C" w:rsidP="005A7C1C">
            <w:pPr>
              <w:autoSpaceDE w:val="0"/>
              <w:autoSpaceDN w:val="0"/>
              <w:adjustRightInd w:val="0"/>
              <w:spacing w:after="0" w:line="240" w:lineRule="auto"/>
              <w:jc w:val="center"/>
              <w:rPr>
                <w:rFonts w:ascii="Times New Roman" w:hAnsi="Times New Roman" w:cs="Times New Roman"/>
                <w:color w:val="000000"/>
                <w:sz w:val="23"/>
                <w:szCs w:val="23"/>
              </w:rPr>
            </w:pPr>
            <w:r w:rsidRPr="005A7C1C">
              <w:rPr>
                <w:rFonts w:ascii="Times New Roman" w:hAnsi="Times New Roman" w:cs="Times New Roman"/>
                <w:color w:val="000000"/>
                <w:sz w:val="23"/>
                <w:szCs w:val="23"/>
              </w:rPr>
              <w:t>55-64</w:t>
            </w:r>
          </w:p>
        </w:tc>
        <w:tc>
          <w:tcPr>
            <w:tcW w:w="990" w:type="dxa"/>
            <w:tcBorders>
              <w:top w:val="nil"/>
              <w:left w:val="nil"/>
              <w:bottom w:val="single" w:sz="6" w:space="0" w:color="auto"/>
              <w:right w:val="nil"/>
            </w:tcBorders>
            <w:tcMar>
              <w:left w:w="58" w:type="dxa"/>
              <w:right w:w="58" w:type="dxa"/>
            </w:tcMar>
          </w:tcPr>
          <w:p w14:paraId="1298928A" w14:textId="77777777" w:rsidR="005A7C1C" w:rsidRPr="005A7C1C" w:rsidRDefault="005A7C1C" w:rsidP="005A7C1C">
            <w:pPr>
              <w:autoSpaceDE w:val="0"/>
              <w:autoSpaceDN w:val="0"/>
              <w:adjustRightInd w:val="0"/>
              <w:spacing w:after="0" w:line="240" w:lineRule="auto"/>
              <w:jc w:val="center"/>
              <w:rPr>
                <w:rFonts w:ascii="Times New Roman" w:hAnsi="Times New Roman" w:cs="Times New Roman"/>
                <w:color w:val="000000"/>
                <w:sz w:val="23"/>
                <w:szCs w:val="23"/>
              </w:rPr>
            </w:pPr>
            <w:r w:rsidRPr="005A7C1C">
              <w:rPr>
                <w:rFonts w:ascii="Times New Roman" w:hAnsi="Times New Roman" w:cs="Times New Roman"/>
                <w:color w:val="000000"/>
                <w:sz w:val="23"/>
                <w:szCs w:val="23"/>
              </w:rPr>
              <w:t>65-74</w:t>
            </w:r>
          </w:p>
        </w:tc>
        <w:tc>
          <w:tcPr>
            <w:tcW w:w="900" w:type="dxa"/>
            <w:tcBorders>
              <w:top w:val="nil"/>
              <w:left w:val="nil"/>
              <w:bottom w:val="single" w:sz="6" w:space="0" w:color="auto"/>
              <w:right w:val="nil"/>
            </w:tcBorders>
            <w:tcMar>
              <w:left w:w="58" w:type="dxa"/>
              <w:right w:w="58" w:type="dxa"/>
            </w:tcMar>
          </w:tcPr>
          <w:p w14:paraId="023A7AAC" w14:textId="77777777" w:rsidR="005A7C1C" w:rsidRPr="005A7C1C" w:rsidRDefault="005A7C1C" w:rsidP="005A7C1C">
            <w:pPr>
              <w:autoSpaceDE w:val="0"/>
              <w:autoSpaceDN w:val="0"/>
              <w:adjustRightInd w:val="0"/>
              <w:spacing w:after="0" w:line="240" w:lineRule="auto"/>
              <w:jc w:val="center"/>
              <w:rPr>
                <w:rFonts w:ascii="Times New Roman" w:hAnsi="Times New Roman" w:cs="Times New Roman"/>
                <w:color w:val="000000"/>
                <w:sz w:val="23"/>
                <w:szCs w:val="23"/>
              </w:rPr>
            </w:pPr>
            <w:r w:rsidRPr="005A7C1C">
              <w:rPr>
                <w:rFonts w:ascii="Times New Roman" w:hAnsi="Times New Roman" w:cs="Times New Roman"/>
                <w:color w:val="000000"/>
                <w:sz w:val="23"/>
                <w:szCs w:val="23"/>
              </w:rPr>
              <w:t>75-84</w:t>
            </w:r>
          </w:p>
        </w:tc>
        <w:tc>
          <w:tcPr>
            <w:tcW w:w="990" w:type="dxa"/>
            <w:tcBorders>
              <w:top w:val="nil"/>
              <w:left w:val="nil"/>
              <w:bottom w:val="single" w:sz="6" w:space="0" w:color="auto"/>
              <w:right w:val="double" w:sz="6" w:space="0" w:color="auto"/>
            </w:tcBorders>
            <w:tcMar>
              <w:left w:w="58" w:type="dxa"/>
              <w:right w:w="58" w:type="dxa"/>
            </w:tcMar>
          </w:tcPr>
          <w:p w14:paraId="1880D75A" w14:textId="77777777" w:rsidR="005A7C1C" w:rsidRPr="005A7C1C" w:rsidRDefault="005A7C1C" w:rsidP="005A7C1C">
            <w:pPr>
              <w:autoSpaceDE w:val="0"/>
              <w:autoSpaceDN w:val="0"/>
              <w:adjustRightInd w:val="0"/>
              <w:spacing w:after="0" w:line="240" w:lineRule="auto"/>
              <w:jc w:val="center"/>
              <w:rPr>
                <w:rFonts w:ascii="Times New Roman" w:hAnsi="Times New Roman" w:cs="Times New Roman"/>
                <w:color w:val="000000"/>
                <w:sz w:val="23"/>
                <w:szCs w:val="23"/>
              </w:rPr>
            </w:pPr>
            <w:r w:rsidRPr="005A7C1C">
              <w:rPr>
                <w:rFonts w:ascii="Times New Roman" w:hAnsi="Times New Roman" w:cs="Times New Roman"/>
                <w:color w:val="000000"/>
                <w:sz w:val="23"/>
                <w:szCs w:val="23"/>
              </w:rPr>
              <w:t xml:space="preserve">85+ </w:t>
            </w:r>
          </w:p>
        </w:tc>
      </w:tr>
      <w:tr w:rsidR="005A7C1C" w:rsidRPr="004E39CD" w14:paraId="46B37AD3" w14:textId="77777777" w:rsidTr="005A7C1C">
        <w:trPr>
          <w:gridBefore w:val="1"/>
          <w:wBefore w:w="23" w:type="dxa"/>
          <w:trHeight w:val="20"/>
          <w:jc w:val="center"/>
        </w:trPr>
        <w:tc>
          <w:tcPr>
            <w:tcW w:w="4567" w:type="dxa"/>
            <w:tcBorders>
              <w:top w:val="nil"/>
              <w:left w:val="double" w:sz="6" w:space="0" w:color="auto"/>
              <w:bottom w:val="nil"/>
              <w:right w:val="single" w:sz="6" w:space="0" w:color="auto"/>
            </w:tcBorders>
            <w:tcMar>
              <w:left w:w="58" w:type="dxa"/>
              <w:right w:w="58" w:type="dxa"/>
            </w:tcMar>
          </w:tcPr>
          <w:p w14:paraId="1DE24569" w14:textId="77777777" w:rsidR="005A7C1C" w:rsidRPr="005A7C1C" w:rsidRDefault="005A7C1C" w:rsidP="005A7C1C">
            <w:pPr>
              <w:autoSpaceDE w:val="0"/>
              <w:autoSpaceDN w:val="0"/>
              <w:adjustRightInd w:val="0"/>
              <w:spacing w:after="0" w:line="240" w:lineRule="auto"/>
              <w:jc w:val="left"/>
              <w:rPr>
                <w:rFonts w:ascii="Times New Roman" w:hAnsi="Times New Roman" w:cs="Times New Roman"/>
                <w:b/>
                <w:bCs/>
                <w:color w:val="000000"/>
                <w:sz w:val="23"/>
                <w:szCs w:val="23"/>
              </w:rPr>
            </w:pPr>
            <w:r w:rsidRPr="005A7C1C">
              <w:rPr>
                <w:rFonts w:ascii="Times New Roman" w:hAnsi="Times New Roman" w:cs="Times New Roman"/>
                <w:b/>
                <w:bCs/>
                <w:color w:val="000000"/>
                <w:sz w:val="23"/>
                <w:szCs w:val="23"/>
              </w:rPr>
              <w:t>Number of Individuals (N)</w:t>
            </w:r>
          </w:p>
        </w:tc>
        <w:tc>
          <w:tcPr>
            <w:tcW w:w="990" w:type="dxa"/>
            <w:tcBorders>
              <w:top w:val="nil"/>
              <w:left w:val="nil"/>
              <w:bottom w:val="nil"/>
              <w:right w:val="nil"/>
            </w:tcBorders>
            <w:tcMar>
              <w:left w:w="58" w:type="dxa"/>
              <w:right w:w="58" w:type="dxa"/>
            </w:tcMar>
          </w:tcPr>
          <w:p w14:paraId="0C8D7E87" w14:textId="77777777" w:rsidR="005A7C1C" w:rsidRPr="005A7C1C" w:rsidRDefault="005A7C1C" w:rsidP="005A7C1C">
            <w:pPr>
              <w:autoSpaceDE w:val="0"/>
              <w:autoSpaceDN w:val="0"/>
              <w:adjustRightInd w:val="0"/>
              <w:spacing w:after="0" w:line="240" w:lineRule="auto"/>
              <w:jc w:val="center"/>
              <w:rPr>
                <w:rFonts w:ascii="Times New Roman" w:hAnsi="Times New Roman" w:cs="Times New Roman"/>
                <w:b/>
                <w:bCs/>
                <w:color w:val="000000"/>
                <w:sz w:val="23"/>
                <w:szCs w:val="23"/>
              </w:rPr>
            </w:pPr>
            <w:r w:rsidRPr="005A7C1C">
              <w:rPr>
                <w:rFonts w:ascii="Times New Roman" w:hAnsi="Times New Roman" w:cs="Times New Roman"/>
                <w:b/>
                <w:bCs/>
                <w:color w:val="000000"/>
                <w:sz w:val="23"/>
                <w:szCs w:val="23"/>
              </w:rPr>
              <w:t>7,265</w:t>
            </w:r>
          </w:p>
        </w:tc>
        <w:tc>
          <w:tcPr>
            <w:tcW w:w="900" w:type="dxa"/>
            <w:tcBorders>
              <w:top w:val="nil"/>
              <w:left w:val="nil"/>
              <w:bottom w:val="nil"/>
              <w:right w:val="nil"/>
            </w:tcBorders>
            <w:tcMar>
              <w:left w:w="58" w:type="dxa"/>
              <w:right w:w="58" w:type="dxa"/>
            </w:tcMar>
          </w:tcPr>
          <w:p w14:paraId="2B3BA90E" w14:textId="77777777" w:rsidR="005A7C1C" w:rsidRPr="005A7C1C" w:rsidRDefault="005A7C1C" w:rsidP="005A7C1C">
            <w:pPr>
              <w:autoSpaceDE w:val="0"/>
              <w:autoSpaceDN w:val="0"/>
              <w:adjustRightInd w:val="0"/>
              <w:spacing w:after="0" w:line="240" w:lineRule="auto"/>
              <w:jc w:val="center"/>
              <w:rPr>
                <w:rFonts w:ascii="Times New Roman" w:hAnsi="Times New Roman" w:cs="Times New Roman"/>
                <w:b/>
                <w:bCs/>
                <w:color w:val="000000"/>
                <w:sz w:val="23"/>
                <w:szCs w:val="23"/>
              </w:rPr>
            </w:pPr>
            <w:r w:rsidRPr="005A7C1C">
              <w:rPr>
                <w:rFonts w:ascii="Times New Roman" w:hAnsi="Times New Roman" w:cs="Times New Roman"/>
                <w:b/>
                <w:bCs/>
                <w:color w:val="000000"/>
                <w:sz w:val="23"/>
                <w:szCs w:val="23"/>
              </w:rPr>
              <w:t>3,303</w:t>
            </w:r>
          </w:p>
        </w:tc>
        <w:tc>
          <w:tcPr>
            <w:tcW w:w="990" w:type="dxa"/>
            <w:tcBorders>
              <w:top w:val="nil"/>
              <w:left w:val="nil"/>
              <w:bottom w:val="nil"/>
              <w:right w:val="nil"/>
            </w:tcBorders>
            <w:tcMar>
              <w:left w:w="58" w:type="dxa"/>
              <w:right w:w="58" w:type="dxa"/>
            </w:tcMar>
          </w:tcPr>
          <w:p w14:paraId="2AD157C7" w14:textId="77777777" w:rsidR="005A7C1C" w:rsidRPr="005A7C1C" w:rsidRDefault="005A7C1C" w:rsidP="005A7C1C">
            <w:pPr>
              <w:autoSpaceDE w:val="0"/>
              <w:autoSpaceDN w:val="0"/>
              <w:adjustRightInd w:val="0"/>
              <w:spacing w:after="0" w:line="240" w:lineRule="auto"/>
              <w:jc w:val="center"/>
              <w:rPr>
                <w:rFonts w:ascii="Times New Roman" w:hAnsi="Times New Roman" w:cs="Times New Roman"/>
                <w:b/>
                <w:bCs/>
                <w:color w:val="000000"/>
                <w:sz w:val="23"/>
                <w:szCs w:val="23"/>
              </w:rPr>
            </w:pPr>
            <w:r w:rsidRPr="005A7C1C">
              <w:rPr>
                <w:rFonts w:ascii="Times New Roman" w:hAnsi="Times New Roman" w:cs="Times New Roman"/>
                <w:b/>
                <w:bCs/>
                <w:color w:val="000000"/>
                <w:sz w:val="23"/>
                <w:szCs w:val="23"/>
              </w:rPr>
              <w:t>2,674</w:t>
            </w:r>
          </w:p>
        </w:tc>
        <w:tc>
          <w:tcPr>
            <w:tcW w:w="900" w:type="dxa"/>
            <w:tcBorders>
              <w:top w:val="nil"/>
              <w:left w:val="nil"/>
              <w:bottom w:val="nil"/>
              <w:right w:val="nil"/>
            </w:tcBorders>
            <w:tcMar>
              <w:left w:w="58" w:type="dxa"/>
              <w:right w:w="58" w:type="dxa"/>
            </w:tcMar>
          </w:tcPr>
          <w:p w14:paraId="3C213107" w14:textId="77777777" w:rsidR="005A7C1C" w:rsidRPr="005A7C1C" w:rsidRDefault="005A7C1C" w:rsidP="005A7C1C">
            <w:pPr>
              <w:autoSpaceDE w:val="0"/>
              <w:autoSpaceDN w:val="0"/>
              <w:adjustRightInd w:val="0"/>
              <w:spacing w:after="0" w:line="240" w:lineRule="auto"/>
              <w:jc w:val="center"/>
              <w:rPr>
                <w:rFonts w:ascii="Times New Roman" w:hAnsi="Times New Roman" w:cs="Times New Roman"/>
                <w:b/>
                <w:bCs/>
                <w:color w:val="000000"/>
                <w:sz w:val="23"/>
                <w:szCs w:val="23"/>
              </w:rPr>
            </w:pPr>
            <w:r w:rsidRPr="005A7C1C">
              <w:rPr>
                <w:rFonts w:ascii="Times New Roman" w:hAnsi="Times New Roman" w:cs="Times New Roman"/>
                <w:b/>
                <w:bCs/>
                <w:color w:val="000000"/>
                <w:sz w:val="23"/>
                <w:szCs w:val="23"/>
              </w:rPr>
              <w:t>1,195</w:t>
            </w:r>
          </w:p>
        </w:tc>
        <w:tc>
          <w:tcPr>
            <w:tcW w:w="990" w:type="dxa"/>
            <w:tcBorders>
              <w:top w:val="nil"/>
              <w:left w:val="nil"/>
              <w:bottom w:val="nil"/>
              <w:right w:val="double" w:sz="6" w:space="0" w:color="auto"/>
            </w:tcBorders>
            <w:tcMar>
              <w:left w:w="58" w:type="dxa"/>
              <w:right w:w="58" w:type="dxa"/>
            </w:tcMar>
          </w:tcPr>
          <w:p w14:paraId="6062BB2C" w14:textId="77777777" w:rsidR="005A7C1C" w:rsidRPr="005A7C1C" w:rsidRDefault="005A7C1C" w:rsidP="005A7C1C">
            <w:pPr>
              <w:autoSpaceDE w:val="0"/>
              <w:autoSpaceDN w:val="0"/>
              <w:adjustRightInd w:val="0"/>
              <w:spacing w:after="0" w:line="240" w:lineRule="auto"/>
              <w:jc w:val="center"/>
              <w:rPr>
                <w:rFonts w:ascii="Times New Roman" w:hAnsi="Times New Roman" w:cs="Times New Roman"/>
                <w:b/>
                <w:bCs/>
                <w:color w:val="000000"/>
                <w:sz w:val="23"/>
                <w:szCs w:val="23"/>
              </w:rPr>
            </w:pPr>
            <w:r w:rsidRPr="005A7C1C">
              <w:rPr>
                <w:rFonts w:ascii="Times New Roman" w:hAnsi="Times New Roman" w:cs="Times New Roman"/>
                <w:b/>
                <w:bCs/>
                <w:color w:val="000000"/>
                <w:sz w:val="23"/>
                <w:szCs w:val="23"/>
              </w:rPr>
              <w:t>350</w:t>
            </w:r>
          </w:p>
        </w:tc>
      </w:tr>
      <w:tr w:rsidR="005A7C1C" w:rsidRPr="004E39CD" w14:paraId="7447A007" w14:textId="77777777" w:rsidTr="005A7C1C">
        <w:trPr>
          <w:gridBefore w:val="1"/>
          <w:wBefore w:w="23" w:type="dxa"/>
          <w:trHeight w:val="20"/>
          <w:jc w:val="center"/>
        </w:trPr>
        <w:tc>
          <w:tcPr>
            <w:tcW w:w="4567" w:type="dxa"/>
            <w:tcBorders>
              <w:top w:val="nil"/>
              <w:left w:val="double" w:sz="6" w:space="0" w:color="auto"/>
              <w:bottom w:val="nil"/>
              <w:right w:val="single" w:sz="6" w:space="0" w:color="auto"/>
            </w:tcBorders>
            <w:tcMar>
              <w:left w:w="58" w:type="dxa"/>
              <w:right w:w="58" w:type="dxa"/>
            </w:tcMar>
          </w:tcPr>
          <w:p w14:paraId="6E7BC372" w14:textId="77777777" w:rsidR="005A7C1C" w:rsidRPr="005A7C1C" w:rsidRDefault="005A7C1C" w:rsidP="005A7C1C">
            <w:pPr>
              <w:autoSpaceDE w:val="0"/>
              <w:autoSpaceDN w:val="0"/>
              <w:adjustRightInd w:val="0"/>
              <w:spacing w:after="0" w:line="240" w:lineRule="auto"/>
              <w:jc w:val="left"/>
              <w:rPr>
                <w:rFonts w:ascii="Times New Roman" w:hAnsi="Times New Roman" w:cs="Times New Roman"/>
                <w:b/>
                <w:bCs/>
                <w:color w:val="000000"/>
                <w:sz w:val="23"/>
                <w:szCs w:val="23"/>
              </w:rPr>
            </w:pPr>
            <w:r w:rsidRPr="005A7C1C">
              <w:rPr>
                <w:rFonts w:ascii="Times New Roman" w:hAnsi="Times New Roman" w:cs="Times New Roman"/>
                <w:b/>
                <w:bCs/>
                <w:color w:val="000000"/>
                <w:sz w:val="23"/>
                <w:szCs w:val="23"/>
              </w:rPr>
              <w:t>Activity-Travel Characteristics</w:t>
            </w:r>
          </w:p>
        </w:tc>
        <w:tc>
          <w:tcPr>
            <w:tcW w:w="990" w:type="dxa"/>
            <w:tcBorders>
              <w:top w:val="nil"/>
              <w:left w:val="nil"/>
              <w:bottom w:val="nil"/>
              <w:right w:val="nil"/>
            </w:tcBorders>
            <w:tcMar>
              <w:left w:w="58" w:type="dxa"/>
              <w:right w:w="58" w:type="dxa"/>
            </w:tcMar>
          </w:tcPr>
          <w:p w14:paraId="1D05E19B" w14:textId="77777777" w:rsidR="005A7C1C" w:rsidRPr="005A7C1C" w:rsidRDefault="005A7C1C" w:rsidP="005A7C1C">
            <w:pPr>
              <w:autoSpaceDE w:val="0"/>
              <w:autoSpaceDN w:val="0"/>
              <w:adjustRightInd w:val="0"/>
              <w:spacing w:after="0" w:line="240" w:lineRule="auto"/>
              <w:jc w:val="center"/>
              <w:rPr>
                <w:rFonts w:ascii="Times New Roman" w:hAnsi="Times New Roman" w:cs="Times New Roman"/>
                <w:color w:val="000000"/>
                <w:sz w:val="23"/>
                <w:szCs w:val="23"/>
              </w:rPr>
            </w:pPr>
          </w:p>
        </w:tc>
        <w:tc>
          <w:tcPr>
            <w:tcW w:w="900" w:type="dxa"/>
            <w:tcBorders>
              <w:top w:val="nil"/>
              <w:left w:val="nil"/>
              <w:bottom w:val="nil"/>
              <w:right w:val="nil"/>
            </w:tcBorders>
            <w:tcMar>
              <w:left w:w="58" w:type="dxa"/>
              <w:right w:w="58" w:type="dxa"/>
            </w:tcMar>
          </w:tcPr>
          <w:p w14:paraId="05ACAE16" w14:textId="77777777" w:rsidR="005A7C1C" w:rsidRPr="005A7C1C" w:rsidRDefault="005A7C1C" w:rsidP="005A7C1C">
            <w:pPr>
              <w:autoSpaceDE w:val="0"/>
              <w:autoSpaceDN w:val="0"/>
              <w:adjustRightInd w:val="0"/>
              <w:spacing w:after="0" w:line="240" w:lineRule="auto"/>
              <w:jc w:val="center"/>
              <w:rPr>
                <w:rFonts w:ascii="Times New Roman" w:hAnsi="Times New Roman" w:cs="Times New Roman"/>
                <w:color w:val="000000"/>
                <w:sz w:val="23"/>
                <w:szCs w:val="23"/>
              </w:rPr>
            </w:pPr>
          </w:p>
        </w:tc>
        <w:tc>
          <w:tcPr>
            <w:tcW w:w="990" w:type="dxa"/>
            <w:tcBorders>
              <w:top w:val="nil"/>
              <w:left w:val="nil"/>
              <w:bottom w:val="nil"/>
              <w:right w:val="nil"/>
            </w:tcBorders>
            <w:tcMar>
              <w:left w:w="58" w:type="dxa"/>
              <w:right w:w="58" w:type="dxa"/>
            </w:tcMar>
          </w:tcPr>
          <w:p w14:paraId="4C9F2D00" w14:textId="77777777" w:rsidR="005A7C1C" w:rsidRPr="005A7C1C" w:rsidRDefault="005A7C1C" w:rsidP="005A7C1C">
            <w:pPr>
              <w:autoSpaceDE w:val="0"/>
              <w:autoSpaceDN w:val="0"/>
              <w:adjustRightInd w:val="0"/>
              <w:spacing w:after="0" w:line="240" w:lineRule="auto"/>
              <w:jc w:val="center"/>
              <w:rPr>
                <w:rFonts w:ascii="Times New Roman" w:hAnsi="Times New Roman" w:cs="Times New Roman"/>
                <w:color w:val="000000"/>
                <w:sz w:val="23"/>
                <w:szCs w:val="23"/>
              </w:rPr>
            </w:pPr>
          </w:p>
        </w:tc>
        <w:tc>
          <w:tcPr>
            <w:tcW w:w="900" w:type="dxa"/>
            <w:tcBorders>
              <w:top w:val="nil"/>
              <w:left w:val="nil"/>
              <w:bottom w:val="nil"/>
              <w:right w:val="nil"/>
            </w:tcBorders>
            <w:tcMar>
              <w:left w:w="58" w:type="dxa"/>
              <w:right w:w="58" w:type="dxa"/>
            </w:tcMar>
          </w:tcPr>
          <w:p w14:paraId="118E3CE2" w14:textId="77777777" w:rsidR="005A7C1C" w:rsidRPr="005A7C1C" w:rsidRDefault="005A7C1C" w:rsidP="005A7C1C">
            <w:pPr>
              <w:autoSpaceDE w:val="0"/>
              <w:autoSpaceDN w:val="0"/>
              <w:adjustRightInd w:val="0"/>
              <w:spacing w:after="0" w:line="240" w:lineRule="auto"/>
              <w:jc w:val="center"/>
              <w:rPr>
                <w:rFonts w:ascii="Times New Roman" w:hAnsi="Times New Roman" w:cs="Times New Roman"/>
                <w:color w:val="000000"/>
                <w:sz w:val="23"/>
                <w:szCs w:val="23"/>
              </w:rPr>
            </w:pPr>
          </w:p>
        </w:tc>
        <w:tc>
          <w:tcPr>
            <w:tcW w:w="990" w:type="dxa"/>
            <w:tcBorders>
              <w:top w:val="nil"/>
              <w:left w:val="nil"/>
              <w:bottom w:val="nil"/>
              <w:right w:val="double" w:sz="6" w:space="0" w:color="auto"/>
            </w:tcBorders>
            <w:tcMar>
              <w:left w:w="58" w:type="dxa"/>
              <w:right w:w="58" w:type="dxa"/>
            </w:tcMar>
          </w:tcPr>
          <w:p w14:paraId="18C26273" w14:textId="77777777" w:rsidR="005A7C1C" w:rsidRPr="005A7C1C" w:rsidRDefault="005A7C1C" w:rsidP="005A7C1C">
            <w:pPr>
              <w:autoSpaceDE w:val="0"/>
              <w:autoSpaceDN w:val="0"/>
              <w:adjustRightInd w:val="0"/>
              <w:spacing w:after="0" w:line="240" w:lineRule="auto"/>
              <w:jc w:val="center"/>
              <w:rPr>
                <w:rFonts w:ascii="Times New Roman" w:hAnsi="Times New Roman" w:cs="Times New Roman"/>
                <w:color w:val="000000"/>
                <w:sz w:val="23"/>
                <w:szCs w:val="23"/>
              </w:rPr>
            </w:pPr>
          </w:p>
        </w:tc>
      </w:tr>
      <w:tr w:rsidR="005A7C1C" w:rsidRPr="004E39CD" w14:paraId="3AB7146A" w14:textId="77777777" w:rsidTr="005A7C1C">
        <w:trPr>
          <w:gridBefore w:val="1"/>
          <w:wBefore w:w="23" w:type="dxa"/>
          <w:trHeight w:val="20"/>
          <w:jc w:val="center"/>
        </w:trPr>
        <w:tc>
          <w:tcPr>
            <w:tcW w:w="4567" w:type="dxa"/>
            <w:tcBorders>
              <w:top w:val="nil"/>
              <w:left w:val="double" w:sz="6" w:space="0" w:color="auto"/>
              <w:bottom w:val="nil"/>
              <w:right w:val="single" w:sz="6" w:space="0" w:color="auto"/>
            </w:tcBorders>
            <w:tcMar>
              <w:left w:w="58" w:type="dxa"/>
              <w:right w:w="58" w:type="dxa"/>
            </w:tcMar>
          </w:tcPr>
          <w:p w14:paraId="7AD32CF8" w14:textId="77777777" w:rsidR="005A7C1C" w:rsidRPr="005A7C1C" w:rsidRDefault="005A7C1C" w:rsidP="005A7C1C">
            <w:pPr>
              <w:autoSpaceDE w:val="0"/>
              <w:autoSpaceDN w:val="0"/>
              <w:adjustRightInd w:val="0"/>
              <w:spacing w:after="0" w:line="240" w:lineRule="auto"/>
              <w:ind w:right="-265"/>
              <w:jc w:val="left"/>
              <w:rPr>
                <w:rFonts w:ascii="Times New Roman" w:hAnsi="Times New Roman" w:cs="Times New Roman"/>
                <w:i/>
                <w:iCs/>
                <w:color w:val="000000"/>
                <w:sz w:val="23"/>
                <w:szCs w:val="23"/>
              </w:rPr>
            </w:pPr>
            <w:r w:rsidRPr="005A7C1C">
              <w:rPr>
                <w:rFonts w:ascii="Times New Roman" w:hAnsi="Times New Roman" w:cs="Times New Roman"/>
                <w:i/>
                <w:iCs/>
                <w:color w:val="000000"/>
                <w:sz w:val="23"/>
                <w:szCs w:val="23"/>
              </w:rPr>
              <w:t>Count of Person Trips on Travel Day (%)</w:t>
            </w:r>
          </w:p>
        </w:tc>
        <w:tc>
          <w:tcPr>
            <w:tcW w:w="990" w:type="dxa"/>
            <w:tcBorders>
              <w:top w:val="nil"/>
              <w:left w:val="nil"/>
              <w:bottom w:val="nil"/>
              <w:right w:val="nil"/>
            </w:tcBorders>
            <w:tcMar>
              <w:left w:w="58" w:type="dxa"/>
              <w:right w:w="58" w:type="dxa"/>
            </w:tcMar>
          </w:tcPr>
          <w:p w14:paraId="12710CD3" w14:textId="77777777" w:rsidR="005A7C1C" w:rsidRPr="005A7C1C" w:rsidRDefault="005A7C1C" w:rsidP="005A7C1C">
            <w:pPr>
              <w:autoSpaceDE w:val="0"/>
              <w:autoSpaceDN w:val="0"/>
              <w:adjustRightInd w:val="0"/>
              <w:spacing w:after="0" w:line="240" w:lineRule="auto"/>
              <w:jc w:val="center"/>
              <w:rPr>
                <w:rFonts w:ascii="Times New Roman" w:hAnsi="Times New Roman" w:cs="Times New Roman"/>
                <w:color w:val="000000"/>
                <w:sz w:val="23"/>
                <w:szCs w:val="23"/>
              </w:rPr>
            </w:pPr>
          </w:p>
        </w:tc>
        <w:tc>
          <w:tcPr>
            <w:tcW w:w="900" w:type="dxa"/>
            <w:tcBorders>
              <w:top w:val="nil"/>
              <w:left w:val="nil"/>
              <w:bottom w:val="nil"/>
              <w:right w:val="nil"/>
            </w:tcBorders>
            <w:tcMar>
              <w:left w:w="58" w:type="dxa"/>
              <w:right w:w="58" w:type="dxa"/>
            </w:tcMar>
          </w:tcPr>
          <w:p w14:paraId="1605AF54" w14:textId="77777777" w:rsidR="005A7C1C" w:rsidRPr="005A7C1C" w:rsidRDefault="005A7C1C" w:rsidP="005A7C1C">
            <w:pPr>
              <w:autoSpaceDE w:val="0"/>
              <w:autoSpaceDN w:val="0"/>
              <w:adjustRightInd w:val="0"/>
              <w:spacing w:after="0" w:line="240" w:lineRule="auto"/>
              <w:jc w:val="center"/>
              <w:rPr>
                <w:rFonts w:ascii="Times New Roman" w:hAnsi="Times New Roman" w:cs="Times New Roman"/>
                <w:color w:val="000000"/>
                <w:sz w:val="23"/>
                <w:szCs w:val="23"/>
              </w:rPr>
            </w:pPr>
          </w:p>
        </w:tc>
        <w:tc>
          <w:tcPr>
            <w:tcW w:w="990" w:type="dxa"/>
            <w:tcBorders>
              <w:top w:val="nil"/>
              <w:left w:val="nil"/>
              <w:bottom w:val="nil"/>
              <w:right w:val="nil"/>
            </w:tcBorders>
            <w:tcMar>
              <w:left w:w="58" w:type="dxa"/>
              <w:right w:w="58" w:type="dxa"/>
            </w:tcMar>
          </w:tcPr>
          <w:p w14:paraId="7323F797" w14:textId="77777777" w:rsidR="005A7C1C" w:rsidRPr="005A7C1C" w:rsidRDefault="005A7C1C" w:rsidP="005A7C1C">
            <w:pPr>
              <w:autoSpaceDE w:val="0"/>
              <w:autoSpaceDN w:val="0"/>
              <w:adjustRightInd w:val="0"/>
              <w:spacing w:after="0" w:line="240" w:lineRule="auto"/>
              <w:jc w:val="center"/>
              <w:rPr>
                <w:rFonts w:ascii="Times New Roman" w:hAnsi="Times New Roman" w:cs="Times New Roman"/>
                <w:color w:val="000000"/>
                <w:sz w:val="23"/>
                <w:szCs w:val="23"/>
              </w:rPr>
            </w:pPr>
          </w:p>
        </w:tc>
        <w:tc>
          <w:tcPr>
            <w:tcW w:w="900" w:type="dxa"/>
            <w:tcBorders>
              <w:top w:val="nil"/>
              <w:left w:val="nil"/>
              <w:bottom w:val="nil"/>
              <w:right w:val="nil"/>
            </w:tcBorders>
            <w:tcMar>
              <w:left w:w="58" w:type="dxa"/>
              <w:right w:w="58" w:type="dxa"/>
            </w:tcMar>
          </w:tcPr>
          <w:p w14:paraId="45DE4009" w14:textId="77777777" w:rsidR="005A7C1C" w:rsidRPr="005A7C1C" w:rsidRDefault="005A7C1C" w:rsidP="005A7C1C">
            <w:pPr>
              <w:autoSpaceDE w:val="0"/>
              <w:autoSpaceDN w:val="0"/>
              <w:adjustRightInd w:val="0"/>
              <w:spacing w:after="0" w:line="240" w:lineRule="auto"/>
              <w:jc w:val="center"/>
              <w:rPr>
                <w:rFonts w:ascii="Times New Roman" w:hAnsi="Times New Roman" w:cs="Times New Roman"/>
                <w:color w:val="000000"/>
                <w:sz w:val="23"/>
                <w:szCs w:val="23"/>
              </w:rPr>
            </w:pPr>
          </w:p>
        </w:tc>
        <w:tc>
          <w:tcPr>
            <w:tcW w:w="990" w:type="dxa"/>
            <w:tcBorders>
              <w:top w:val="nil"/>
              <w:left w:val="nil"/>
              <w:bottom w:val="nil"/>
              <w:right w:val="double" w:sz="6" w:space="0" w:color="auto"/>
            </w:tcBorders>
            <w:tcMar>
              <w:left w:w="58" w:type="dxa"/>
              <w:right w:w="58" w:type="dxa"/>
            </w:tcMar>
          </w:tcPr>
          <w:p w14:paraId="7A4B6D90" w14:textId="77777777" w:rsidR="005A7C1C" w:rsidRPr="005A7C1C" w:rsidRDefault="005A7C1C" w:rsidP="005A7C1C">
            <w:pPr>
              <w:autoSpaceDE w:val="0"/>
              <w:autoSpaceDN w:val="0"/>
              <w:adjustRightInd w:val="0"/>
              <w:spacing w:after="0" w:line="240" w:lineRule="auto"/>
              <w:jc w:val="center"/>
              <w:rPr>
                <w:rFonts w:ascii="Times New Roman" w:hAnsi="Times New Roman" w:cs="Times New Roman"/>
                <w:color w:val="000000"/>
                <w:sz w:val="23"/>
                <w:szCs w:val="23"/>
              </w:rPr>
            </w:pPr>
          </w:p>
        </w:tc>
      </w:tr>
      <w:tr w:rsidR="005A7C1C" w:rsidRPr="004E39CD" w14:paraId="5E7F5C25" w14:textId="77777777" w:rsidTr="005A7C1C">
        <w:trPr>
          <w:gridBefore w:val="1"/>
          <w:wBefore w:w="23" w:type="dxa"/>
          <w:trHeight w:val="20"/>
          <w:jc w:val="center"/>
        </w:trPr>
        <w:tc>
          <w:tcPr>
            <w:tcW w:w="4567" w:type="dxa"/>
            <w:tcBorders>
              <w:top w:val="nil"/>
              <w:left w:val="double" w:sz="6" w:space="0" w:color="auto"/>
              <w:bottom w:val="nil"/>
              <w:right w:val="single" w:sz="6" w:space="0" w:color="auto"/>
            </w:tcBorders>
            <w:tcMar>
              <w:left w:w="58" w:type="dxa"/>
              <w:right w:w="58" w:type="dxa"/>
            </w:tcMar>
          </w:tcPr>
          <w:p w14:paraId="1C96FDF4" w14:textId="77777777" w:rsidR="005A7C1C" w:rsidRPr="005A7C1C" w:rsidRDefault="005A7C1C" w:rsidP="005A7C1C">
            <w:pPr>
              <w:autoSpaceDE w:val="0"/>
              <w:autoSpaceDN w:val="0"/>
              <w:adjustRightInd w:val="0"/>
              <w:spacing w:after="0" w:line="240" w:lineRule="auto"/>
              <w:ind w:left="324"/>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0</w:t>
            </w:r>
          </w:p>
        </w:tc>
        <w:tc>
          <w:tcPr>
            <w:tcW w:w="990" w:type="dxa"/>
            <w:tcBorders>
              <w:top w:val="nil"/>
              <w:left w:val="nil"/>
              <w:bottom w:val="nil"/>
              <w:right w:val="nil"/>
            </w:tcBorders>
            <w:tcMar>
              <w:left w:w="58" w:type="dxa"/>
              <w:right w:w="58" w:type="dxa"/>
            </w:tcMar>
          </w:tcPr>
          <w:p w14:paraId="67992C24" w14:textId="77777777" w:rsidR="005A7C1C" w:rsidRPr="005A7C1C" w:rsidRDefault="005A7C1C" w:rsidP="005A7C1C">
            <w:pPr>
              <w:autoSpaceDE w:val="0"/>
              <w:autoSpaceDN w:val="0"/>
              <w:adjustRightInd w:val="0"/>
              <w:spacing w:after="0" w:line="240" w:lineRule="auto"/>
              <w:ind w:left="-495" w:right="93"/>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11.75</w:t>
            </w:r>
          </w:p>
        </w:tc>
        <w:tc>
          <w:tcPr>
            <w:tcW w:w="900" w:type="dxa"/>
            <w:tcBorders>
              <w:top w:val="nil"/>
              <w:left w:val="nil"/>
              <w:bottom w:val="nil"/>
              <w:right w:val="nil"/>
            </w:tcBorders>
            <w:tcMar>
              <w:left w:w="58" w:type="dxa"/>
              <w:right w:w="58" w:type="dxa"/>
            </w:tcMar>
          </w:tcPr>
          <w:p w14:paraId="7A3F4B40" w14:textId="77777777" w:rsidR="005A7C1C" w:rsidRPr="005A7C1C" w:rsidRDefault="005A7C1C" w:rsidP="005A7C1C">
            <w:pPr>
              <w:autoSpaceDE w:val="0"/>
              <w:autoSpaceDN w:val="0"/>
              <w:adjustRightInd w:val="0"/>
              <w:spacing w:after="0" w:line="240" w:lineRule="auto"/>
              <w:ind w:left="-402" w:right="9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15.05</w:t>
            </w:r>
          </w:p>
        </w:tc>
        <w:tc>
          <w:tcPr>
            <w:tcW w:w="990" w:type="dxa"/>
            <w:tcBorders>
              <w:top w:val="nil"/>
              <w:left w:val="nil"/>
              <w:bottom w:val="nil"/>
              <w:right w:val="nil"/>
            </w:tcBorders>
            <w:tcMar>
              <w:left w:w="58" w:type="dxa"/>
              <w:right w:w="58" w:type="dxa"/>
            </w:tcMar>
          </w:tcPr>
          <w:p w14:paraId="6936BED9" w14:textId="77777777" w:rsidR="005A7C1C" w:rsidRPr="005A7C1C" w:rsidRDefault="005A7C1C" w:rsidP="005A7C1C">
            <w:pPr>
              <w:autoSpaceDE w:val="0"/>
              <w:autoSpaceDN w:val="0"/>
              <w:adjustRightInd w:val="0"/>
              <w:spacing w:after="0" w:line="240" w:lineRule="auto"/>
              <w:ind w:left="-400" w:right="98"/>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20.34</w:t>
            </w:r>
          </w:p>
        </w:tc>
        <w:tc>
          <w:tcPr>
            <w:tcW w:w="900" w:type="dxa"/>
            <w:tcBorders>
              <w:top w:val="nil"/>
              <w:left w:val="nil"/>
              <w:bottom w:val="nil"/>
              <w:right w:val="nil"/>
            </w:tcBorders>
            <w:tcMar>
              <w:left w:w="58" w:type="dxa"/>
              <w:right w:w="58" w:type="dxa"/>
            </w:tcMar>
          </w:tcPr>
          <w:p w14:paraId="74447A8C" w14:textId="77777777" w:rsidR="005A7C1C" w:rsidRPr="005A7C1C" w:rsidRDefault="005A7C1C" w:rsidP="005A7C1C">
            <w:pPr>
              <w:autoSpaceDE w:val="0"/>
              <w:autoSpaceDN w:val="0"/>
              <w:adjustRightInd w:val="0"/>
              <w:spacing w:after="0" w:line="240" w:lineRule="auto"/>
              <w:ind w:left="-218" w:right="95"/>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26.69</w:t>
            </w:r>
          </w:p>
        </w:tc>
        <w:tc>
          <w:tcPr>
            <w:tcW w:w="990" w:type="dxa"/>
            <w:tcBorders>
              <w:top w:val="nil"/>
              <w:left w:val="nil"/>
              <w:bottom w:val="nil"/>
              <w:right w:val="double" w:sz="6" w:space="0" w:color="auto"/>
            </w:tcBorders>
            <w:tcMar>
              <w:left w:w="58" w:type="dxa"/>
              <w:right w:w="58" w:type="dxa"/>
            </w:tcMar>
          </w:tcPr>
          <w:p w14:paraId="021E4666" w14:textId="77777777" w:rsidR="005A7C1C" w:rsidRPr="005A7C1C" w:rsidRDefault="005A7C1C" w:rsidP="005A7C1C">
            <w:pPr>
              <w:tabs>
                <w:tab w:val="left" w:pos="-198"/>
              </w:tabs>
              <w:autoSpaceDE w:val="0"/>
              <w:autoSpaceDN w:val="0"/>
              <w:adjustRightInd w:val="0"/>
              <w:spacing w:after="0" w:line="240" w:lineRule="auto"/>
              <w:ind w:left="-224" w:right="18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38.29</w:t>
            </w:r>
          </w:p>
        </w:tc>
      </w:tr>
      <w:tr w:rsidR="005A7C1C" w:rsidRPr="004E39CD" w14:paraId="5BB14162" w14:textId="77777777" w:rsidTr="005A7C1C">
        <w:trPr>
          <w:gridBefore w:val="1"/>
          <w:wBefore w:w="23" w:type="dxa"/>
          <w:trHeight w:val="20"/>
          <w:jc w:val="center"/>
        </w:trPr>
        <w:tc>
          <w:tcPr>
            <w:tcW w:w="4567" w:type="dxa"/>
            <w:tcBorders>
              <w:top w:val="nil"/>
              <w:left w:val="double" w:sz="6" w:space="0" w:color="auto"/>
              <w:bottom w:val="nil"/>
              <w:right w:val="single" w:sz="6" w:space="0" w:color="auto"/>
            </w:tcBorders>
            <w:tcMar>
              <w:left w:w="58" w:type="dxa"/>
              <w:right w:w="58" w:type="dxa"/>
            </w:tcMar>
          </w:tcPr>
          <w:p w14:paraId="56FECDE9" w14:textId="77777777" w:rsidR="005A7C1C" w:rsidRPr="005A7C1C" w:rsidRDefault="005A7C1C" w:rsidP="005A7C1C">
            <w:pPr>
              <w:autoSpaceDE w:val="0"/>
              <w:autoSpaceDN w:val="0"/>
              <w:adjustRightInd w:val="0"/>
              <w:spacing w:after="0" w:line="240" w:lineRule="auto"/>
              <w:ind w:left="324"/>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1</w:t>
            </w:r>
          </w:p>
        </w:tc>
        <w:tc>
          <w:tcPr>
            <w:tcW w:w="990" w:type="dxa"/>
            <w:tcBorders>
              <w:top w:val="nil"/>
              <w:left w:val="nil"/>
              <w:bottom w:val="nil"/>
              <w:right w:val="nil"/>
            </w:tcBorders>
            <w:tcMar>
              <w:left w:w="58" w:type="dxa"/>
              <w:right w:w="58" w:type="dxa"/>
            </w:tcMar>
          </w:tcPr>
          <w:p w14:paraId="082E45A8" w14:textId="77777777" w:rsidR="005A7C1C" w:rsidRPr="005A7C1C" w:rsidRDefault="005A7C1C" w:rsidP="005A7C1C">
            <w:pPr>
              <w:autoSpaceDE w:val="0"/>
              <w:autoSpaceDN w:val="0"/>
              <w:adjustRightInd w:val="0"/>
              <w:spacing w:after="0" w:line="240" w:lineRule="auto"/>
              <w:ind w:left="-495" w:right="93"/>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2.08</w:t>
            </w:r>
          </w:p>
        </w:tc>
        <w:tc>
          <w:tcPr>
            <w:tcW w:w="900" w:type="dxa"/>
            <w:tcBorders>
              <w:top w:val="nil"/>
              <w:left w:val="nil"/>
              <w:bottom w:val="nil"/>
              <w:right w:val="nil"/>
            </w:tcBorders>
            <w:tcMar>
              <w:left w:w="58" w:type="dxa"/>
              <w:right w:w="58" w:type="dxa"/>
            </w:tcMar>
          </w:tcPr>
          <w:p w14:paraId="7232E19F" w14:textId="77777777" w:rsidR="005A7C1C" w:rsidRPr="005A7C1C" w:rsidRDefault="005A7C1C" w:rsidP="005A7C1C">
            <w:pPr>
              <w:autoSpaceDE w:val="0"/>
              <w:autoSpaceDN w:val="0"/>
              <w:adjustRightInd w:val="0"/>
              <w:spacing w:after="0" w:line="240" w:lineRule="auto"/>
              <w:ind w:left="-402" w:right="9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2.79</w:t>
            </w:r>
          </w:p>
        </w:tc>
        <w:tc>
          <w:tcPr>
            <w:tcW w:w="990" w:type="dxa"/>
            <w:tcBorders>
              <w:top w:val="nil"/>
              <w:left w:val="nil"/>
              <w:bottom w:val="nil"/>
              <w:right w:val="nil"/>
            </w:tcBorders>
            <w:tcMar>
              <w:left w:w="58" w:type="dxa"/>
              <w:right w:w="58" w:type="dxa"/>
            </w:tcMar>
          </w:tcPr>
          <w:p w14:paraId="25067551" w14:textId="77777777" w:rsidR="005A7C1C" w:rsidRPr="005A7C1C" w:rsidRDefault="005A7C1C" w:rsidP="005A7C1C">
            <w:pPr>
              <w:autoSpaceDE w:val="0"/>
              <w:autoSpaceDN w:val="0"/>
              <w:adjustRightInd w:val="0"/>
              <w:spacing w:after="0" w:line="240" w:lineRule="auto"/>
              <w:ind w:left="-400" w:right="98"/>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1.50</w:t>
            </w:r>
          </w:p>
        </w:tc>
        <w:tc>
          <w:tcPr>
            <w:tcW w:w="900" w:type="dxa"/>
            <w:tcBorders>
              <w:top w:val="nil"/>
              <w:left w:val="nil"/>
              <w:bottom w:val="nil"/>
              <w:right w:val="nil"/>
            </w:tcBorders>
            <w:tcMar>
              <w:left w:w="58" w:type="dxa"/>
              <w:right w:w="58" w:type="dxa"/>
            </w:tcMar>
          </w:tcPr>
          <w:p w14:paraId="03CF7547" w14:textId="77777777" w:rsidR="005A7C1C" w:rsidRPr="005A7C1C" w:rsidRDefault="005A7C1C" w:rsidP="005A7C1C">
            <w:pPr>
              <w:autoSpaceDE w:val="0"/>
              <w:autoSpaceDN w:val="0"/>
              <w:adjustRightInd w:val="0"/>
              <w:spacing w:after="0" w:line="240" w:lineRule="auto"/>
              <w:ind w:left="-218" w:right="95"/>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2.26</w:t>
            </w:r>
          </w:p>
        </w:tc>
        <w:tc>
          <w:tcPr>
            <w:tcW w:w="990" w:type="dxa"/>
            <w:tcBorders>
              <w:top w:val="nil"/>
              <w:left w:val="nil"/>
              <w:bottom w:val="nil"/>
              <w:right w:val="double" w:sz="6" w:space="0" w:color="auto"/>
            </w:tcBorders>
            <w:tcMar>
              <w:left w:w="58" w:type="dxa"/>
              <w:right w:w="58" w:type="dxa"/>
            </w:tcMar>
          </w:tcPr>
          <w:p w14:paraId="48D2D7E5" w14:textId="77777777" w:rsidR="005A7C1C" w:rsidRPr="005A7C1C" w:rsidRDefault="005A7C1C" w:rsidP="005A7C1C">
            <w:pPr>
              <w:tabs>
                <w:tab w:val="left" w:pos="500"/>
              </w:tabs>
              <w:autoSpaceDE w:val="0"/>
              <w:autoSpaceDN w:val="0"/>
              <w:adjustRightInd w:val="0"/>
              <w:spacing w:after="0" w:line="240" w:lineRule="auto"/>
              <w:ind w:left="-224" w:right="18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0.86</w:t>
            </w:r>
          </w:p>
        </w:tc>
      </w:tr>
      <w:tr w:rsidR="005A7C1C" w:rsidRPr="004E39CD" w14:paraId="2091ECB9" w14:textId="77777777" w:rsidTr="005A7C1C">
        <w:trPr>
          <w:gridBefore w:val="1"/>
          <w:wBefore w:w="23" w:type="dxa"/>
          <w:trHeight w:val="20"/>
          <w:jc w:val="center"/>
        </w:trPr>
        <w:tc>
          <w:tcPr>
            <w:tcW w:w="4567" w:type="dxa"/>
            <w:tcBorders>
              <w:top w:val="nil"/>
              <w:left w:val="double" w:sz="6" w:space="0" w:color="auto"/>
              <w:bottom w:val="nil"/>
              <w:right w:val="single" w:sz="6" w:space="0" w:color="auto"/>
            </w:tcBorders>
            <w:tcMar>
              <w:left w:w="58" w:type="dxa"/>
              <w:right w:w="58" w:type="dxa"/>
            </w:tcMar>
          </w:tcPr>
          <w:p w14:paraId="3A263A99" w14:textId="77777777" w:rsidR="005A7C1C" w:rsidRPr="005A7C1C" w:rsidRDefault="005A7C1C" w:rsidP="005A7C1C">
            <w:pPr>
              <w:autoSpaceDE w:val="0"/>
              <w:autoSpaceDN w:val="0"/>
              <w:adjustRightInd w:val="0"/>
              <w:spacing w:after="0" w:line="240" w:lineRule="auto"/>
              <w:ind w:left="324"/>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2</w:t>
            </w:r>
          </w:p>
        </w:tc>
        <w:tc>
          <w:tcPr>
            <w:tcW w:w="990" w:type="dxa"/>
            <w:tcBorders>
              <w:top w:val="nil"/>
              <w:left w:val="nil"/>
              <w:bottom w:val="nil"/>
              <w:right w:val="nil"/>
            </w:tcBorders>
            <w:tcMar>
              <w:left w:w="58" w:type="dxa"/>
              <w:right w:w="58" w:type="dxa"/>
            </w:tcMar>
          </w:tcPr>
          <w:p w14:paraId="67A2CBEF" w14:textId="77777777" w:rsidR="005A7C1C" w:rsidRPr="005A7C1C" w:rsidRDefault="005A7C1C" w:rsidP="005A7C1C">
            <w:pPr>
              <w:autoSpaceDE w:val="0"/>
              <w:autoSpaceDN w:val="0"/>
              <w:adjustRightInd w:val="0"/>
              <w:spacing w:after="0" w:line="240" w:lineRule="auto"/>
              <w:ind w:left="-495" w:right="93"/>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23.85</w:t>
            </w:r>
          </w:p>
        </w:tc>
        <w:tc>
          <w:tcPr>
            <w:tcW w:w="900" w:type="dxa"/>
            <w:tcBorders>
              <w:top w:val="nil"/>
              <w:left w:val="nil"/>
              <w:bottom w:val="nil"/>
              <w:right w:val="nil"/>
            </w:tcBorders>
            <w:tcMar>
              <w:left w:w="58" w:type="dxa"/>
              <w:right w:w="58" w:type="dxa"/>
            </w:tcMar>
          </w:tcPr>
          <w:p w14:paraId="6B766D2F" w14:textId="77777777" w:rsidR="005A7C1C" w:rsidRPr="005A7C1C" w:rsidRDefault="005A7C1C" w:rsidP="005A7C1C">
            <w:pPr>
              <w:autoSpaceDE w:val="0"/>
              <w:autoSpaceDN w:val="0"/>
              <w:adjustRightInd w:val="0"/>
              <w:spacing w:after="0" w:line="240" w:lineRule="auto"/>
              <w:ind w:left="-402" w:right="9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22.65</w:t>
            </w:r>
          </w:p>
        </w:tc>
        <w:tc>
          <w:tcPr>
            <w:tcW w:w="990" w:type="dxa"/>
            <w:tcBorders>
              <w:top w:val="nil"/>
              <w:left w:val="nil"/>
              <w:bottom w:val="nil"/>
              <w:right w:val="nil"/>
            </w:tcBorders>
            <w:tcMar>
              <w:left w:w="58" w:type="dxa"/>
              <w:right w:w="58" w:type="dxa"/>
            </w:tcMar>
          </w:tcPr>
          <w:p w14:paraId="39478A5A" w14:textId="77777777" w:rsidR="005A7C1C" w:rsidRPr="005A7C1C" w:rsidRDefault="005A7C1C" w:rsidP="005A7C1C">
            <w:pPr>
              <w:autoSpaceDE w:val="0"/>
              <w:autoSpaceDN w:val="0"/>
              <w:adjustRightInd w:val="0"/>
              <w:spacing w:after="0" w:line="240" w:lineRule="auto"/>
              <w:ind w:left="-400" w:right="98"/>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18.06</w:t>
            </w:r>
          </w:p>
        </w:tc>
        <w:tc>
          <w:tcPr>
            <w:tcW w:w="900" w:type="dxa"/>
            <w:tcBorders>
              <w:top w:val="nil"/>
              <w:left w:val="nil"/>
              <w:bottom w:val="nil"/>
              <w:right w:val="nil"/>
            </w:tcBorders>
            <w:tcMar>
              <w:left w:w="58" w:type="dxa"/>
              <w:right w:w="58" w:type="dxa"/>
            </w:tcMar>
          </w:tcPr>
          <w:p w14:paraId="0893764A" w14:textId="77777777" w:rsidR="005A7C1C" w:rsidRPr="005A7C1C" w:rsidRDefault="005A7C1C" w:rsidP="005A7C1C">
            <w:pPr>
              <w:autoSpaceDE w:val="0"/>
              <w:autoSpaceDN w:val="0"/>
              <w:adjustRightInd w:val="0"/>
              <w:spacing w:after="0" w:line="240" w:lineRule="auto"/>
              <w:ind w:left="-218" w:right="95"/>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20.17</w:t>
            </w:r>
          </w:p>
        </w:tc>
        <w:tc>
          <w:tcPr>
            <w:tcW w:w="990" w:type="dxa"/>
            <w:tcBorders>
              <w:top w:val="nil"/>
              <w:left w:val="nil"/>
              <w:bottom w:val="nil"/>
              <w:right w:val="double" w:sz="6" w:space="0" w:color="auto"/>
            </w:tcBorders>
            <w:tcMar>
              <w:left w:w="58" w:type="dxa"/>
              <w:right w:w="58" w:type="dxa"/>
            </w:tcMar>
          </w:tcPr>
          <w:p w14:paraId="1C2DB553" w14:textId="77777777" w:rsidR="005A7C1C" w:rsidRPr="005A7C1C" w:rsidRDefault="005A7C1C" w:rsidP="005A7C1C">
            <w:pPr>
              <w:tabs>
                <w:tab w:val="left" w:pos="500"/>
              </w:tabs>
              <w:autoSpaceDE w:val="0"/>
              <w:autoSpaceDN w:val="0"/>
              <w:adjustRightInd w:val="0"/>
              <w:spacing w:after="0" w:line="240" w:lineRule="auto"/>
              <w:ind w:left="-224" w:right="18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24.29</w:t>
            </w:r>
          </w:p>
        </w:tc>
      </w:tr>
      <w:tr w:rsidR="005A7C1C" w:rsidRPr="004E39CD" w14:paraId="4F929162" w14:textId="77777777" w:rsidTr="005A7C1C">
        <w:trPr>
          <w:gridBefore w:val="1"/>
          <w:wBefore w:w="23" w:type="dxa"/>
          <w:trHeight w:val="20"/>
          <w:jc w:val="center"/>
        </w:trPr>
        <w:tc>
          <w:tcPr>
            <w:tcW w:w="4567" w:type="dxa"/>
            <w:tcBorders>
              <w:top w:val="nil"/>
              <w:left w:val="double" w:sz="6" w:space="0" w:color="auto"/>
              <w:bottom w:val="nil"/>
              <w:right w:val="single" w:sz="6" w:space="0" w:color="auto"/>
            </w:tcBorders>
            <w:tcMar>
              <w:left w:w="58" w:type="dxa"/>
              <w:right w:w="58" w:type="dxa"/>
            </w:tcMar>
          </w:tcPr>
          <w:p w14:paraId="19333832" w14:textId="77777777" w:rsidR="005A7C1C" w:rsidRPr="005A7C1C" w:rsidRDefault="005A7C1C" w:rsidP="005A7C1C">
            <w:pPr>
              <w:autoSpaceDE w:val="0"/>
              <w:autoSpaceDN w:val="0"/>
              <w:adjustRightInd w:val="0"/>
              <w:spacing w:after="0" w:line="240" w:lineRule="auto"/>
              <w:ind w:left="324"/>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3</w:t>
            </w:r>
          </w:p>
        </w:tc>
        <w:tc>
          <w:tcPr>
            <w:tcW w:w="990" w:type="dxa"/>
            <w:tcBorders>
              <w:top w:val="nil"/>
              <w:left w:val="nil"/>
              <w:bottom w:val="nil"/>
              <w:right w:val="nil"/>
            </w:tcBorders>
            <w:tcMar>
              <w:left w:w="58" w:type="dxa"/>
              <w:right w:w="58" w:type="dxa"/>
            </w:tcMar>
          </w:tcPr>
          <w:p w14:paraId="5CFF9879" w14:textId="77777777" w:rsidR="005A7C1C" w:rsidRPr="005A7C1C" w:rsidRDefault="005A7C1C" w:rsidP="005A7C1C">
            <w:pPr>
              <w:autoSpaceDE w:val="0"/>
              <w:autoSpaceDN w:val="0"/>
              <w:adjustRightInd w:val="0"/>
              <w:spacing w:after="0" w:line="240" w:lineRule="auto"/>
              <w:ind w:left="-495" w:right="93"/>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12.17</w:t>
            </w:r>
          </w:p>
        </w:tc>
        <w:tc>
          <w:tcPr>
            <w:tcW w:w="900" w:type="dxa"/>
            <w:tcBorders>
              <w:top w:val="nil"/>
              <w:left w:val="nil"/>
              <w:bottom w:val="nil"/>
              <w:right w:val="nil"/>
            </w:tcBorders>
            <w:tcMar>
              <w:left w:w="58" w:type="dxa"/>
              <w:right w:w="58" w:type="dxa"/>
            </w:tcMar>
          </w:tcPr>
          <w:p w14:paraId="548950A4" w14:textId="77777777" w:rsidR="005A7C1C" w:rsidRPr="005A7C1C" w:rsidRDefault="005A7C1C" w:rsidP="005A7C1C">
            <w:pPr>
              <w:autoSpaceDE w:val="0"/>
              <w:autoSpaceDN w:val="0"/>
              <w:adjustRightInd w:val="0"/>
              <w:spacing w:after="0" w:line="240" w:lineRule="auto"/>
              <w:ind w:left="-402" w:right="9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11.81</w:t>
            </w:r>
          </w:p>
        </w:tc>
        <w:tc>
          <w:tcPr>
            <w:tcW w:w="990" w:type="dxa"/>
            <w:tcBorders>
              <w:top w:val="nil"/>
              <w:left w:val="nil"/>
              <w:bottom w:val="nil"/>
              <w:right w:val="nil"/>
            </w:tcBorders>
            <w:tcMar>
              <w:left w:w="58" w:type="dxa"/>
              <w:right w:w="58" w:type="dxa"/>
            </w:tcMar>
          </w:tcPr>
          <w:p w14:paraId="32E798FE" w14:textId="77777777" w:rsidR="005A7C1C" w:rsidRPr="005A7C1C" w:rsidRDefault="005A7C1C" w:rsidP="005A7C1C">
            <w:pPr>
              <w:autoSpaceDE w:val="0"/>
              <w:autoSpaceDN w:val="0"/>
              <w:adjustRightInd w:val="0"/>
              <w:spacing w:after="0" w:line="240" w:lineRule="auto"/>
              <w:ind w:left="-400" w:right="98"/>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12.64</w:t>
            </w:r>
          </w:p>
        </w:tc>
        <w:tc>
          <w:tcPr>
            <w:tcW w:w="900" w:type="dxa"/>
            <w:tcBorders>
              <w:top w:val="nil"/>
              <w:left w:val="nil"/>
              <w:bottom w:val="nil"/>
              <w:right w:val="nil"/>
            </w:tcBorders>
            <w:tcMar>
              <w:left w:w="58" w:type="dxa"/>
              <w:right w:w="58" w:type="dxa"/>
            </w:tcMar>
          </w:tcPr>
          <w:p w14:paraId="79E513F3" w14:textId="77777777" w:rsidR="005A7C1C" w:rsidRPr="005A7C1C" w:rsidRDefault="005A7C1C" w:rsidP="005A7C1C">
            <w:pPr>
              <w:autoSpaceDE w:val="0"/>
              <w:autoSpaceDN w:val="0"/>
              <w:adjustRightInd w:val="0"/>
              <w:spacing w:after="0" w:line="240" w:lineRule="auto"/>
              <w:ind w:left="-218" w:right="95"/>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12.47</w:t>
            </w:r>
          </w:p>
        </w:tc>
        <w:tc>
          <w:tcPr>
            <w:tcW w:w="990" w:type="dxa"/>
            <w:tcBorders>
              <w:top w:val="nil"/>
              <w:left w:val="nil"/>
              <w:bottom w:val="nil"/>
              <w:right w:val="double" w:sz="6" w:space="0" w:color="auto"/>
            </w:tcBorders>
            <w:tcMar>
              <w:left w:w="58" w:type="dxa"/>
              <w:right w:w="58" w:type="dxa"/>
            </w:tcMar>
          </w:tcPr>
          <w:p w14:paraId="643B3CA6" w14:textId="77777777" w:rsidR="005A7C1C" w:rsidRPr="005A7C1C" w:rsidRDefault="005A7C1C" w:rsidP="005A7C1C">
            <w:pPr>
              <w:tabs>
                <w:tab w:val="left" w:pos="500"/>
              </w:tabs>
              <w:autoSpaceDE w:val="0"/>
              <w:autoSpaceDN w:val="0"/>
              <w:adjustRightInd w:val="0"/>
              <w:spacing w:after="0" w:line="240" w:lineRule="auto"/>
              <w:ind w:left="-224" w:right="18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12.00</w:t>
            </w:r>
          </w:p>
        </w:tc>
      </w:tr>
      <w:tr w:rsidR="005A7C1C" w:rsidRPr="004E39CD" w14:paraId="1309EBE9" w14:textId="77777777" w:rsidTr="005A7C1C">
        <w:trPr>
          <w:gridBefore w:val="1"/>
          <w:wBefore w:w="23" w:type="dxa"/>
          <w:trHeight w:val="20"/>
          <w:jc w:val="center"/>
        </w:trPr>
        <w:tc>
          <w:tcPr>
            <w:tcW w:w="4567" w:type="dxa"/>
            <w:tcBorders>
              <w:top w:val="nil"/>
              <w:left w:val="double" w:sz="6" w:space="0" w:color="auto"/>
              <w:bottom w:val="nil"/>
              <w:right w:val="single" w:sz="6" w:space="0" w:color="auto"/>
            </w:tcBorders>
            <w:tcMar>
              <w:left w:w="58" w:type="dxa"/>
              <w:right w:w="58" w:type="dxa"/>
            </w:tcMar>
          </w:tcPr>
          <w:p w14:paraId="44E037B7" w14:textId="77777777" w:rsidR="005A7C1C" w:rsidRPr="005A7C1C" w:rsidRDefault="005A7C1C" w:rsidP="005A7C1C">
            <w:pPr>
              <w:autoSpaceDE w:val="0"/>
              <w:autoSpaceDN w:val="0"/>
              <w:adjustRightInd w:val="0"/>
              <w:spacing w:after="0" w:line="240" w:lineRule="auto"/>
              <w:ind w:left="324"/>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4</w:t>
            </w:r>
          </w:p>
        </w:tc>
        <w:tc>
          <w:tcPr>
            <w:tcW w:w="990" w:type="dxa"/>
            <w:tcBorders>
              <w:top w:val="nil"/>
              <w:left w:val="nil"/>
              <w:bottom w:val="nil"/>
              <w:right w:val="nil"/>
            </w:tcBorders>
            <w:tcMar>
              <w:left w:w="58" w:type="dxa"/>
              <w:right w:w="58" w:type="dxa"/>
            </w:tcMar>
          </w:tcPr>
          <w:p w14:paraId="68C63C86" w14:textId="77777777" w:rsidR="005A7C1C" w:rsidRPr="005A7C1C" w:rsidRDefault="005A7C1C" w:rsidP="005A7C1C">
            <w:pPr>
              <w:autoSpaceDE w:val="0"/>
              <w:autoSpaceDN w:val="0"/>
              <w:adjustRightInd w:val="0"/>
              <w:spacing w:after="0" w:line="240" w:lineRule="auto"/>
              <w:ind w:left="-495" w:right="93"/>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16.23</w:t>
            </w:r>
          </w:p>
        </w:tc>
        <w:tc>
          <w:tcPr>
            <w:tcW w:w="900" w:type="dxa"/>
            <w:tcBorders>
              <w:top w:val="nil"/>
              <w:left w:val="nil"/>
              <w:bottom w:val="nil"/>
              <w:right w:val="nil"/>
            </w:tcBorders>
            <w:tcMar>
              <w:left w:w="58" w:type="dxa"/>
              <w:right w:w="58" w:type="dxa"/>
            </w:tcMar>
          </w:tcPr>
          <w:p w14:paraId="180CC0BE" w14:textId="77777777" w:rsidR="005A7C1C" w:rsidRPr="005A7C1C" w:rsidRDefault="005A7C1C" w:rsidP="005A7C1C">
            <w:pPr>
              <w:autoSpaceDE w:val="0"/>
              <w:autoSpaceDN w:val="0"/>
              <w:adjustRightInd w:val="0"/>
              <w:spacing w:after="0" w:line="240" w:lineRule="auto"/>
              <w:ind w:left="-402" w:right="9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15.47</w:t>
            </w:r>
          </w:p>
        </w:tc>
        <w:tc>
          <w:tcPr>
            <w:tcW w:w="990" w:type="dxa"/>
            <w:tcBorders>
              <w:top w:val="nil"/>
              <w:left w:val="nil"/>
              <w:bottom w:val="nil"/>
              <w:right w:val="nil"/>
            </w:tcBorders>
            <w:tcMar>
              <w:left w:w="58" w:type="dxa"/>
              <w:right w:w="58" w:type="dxa"/>
            </w:tcMar>
          </w:tcPr>
          <w:p w14:paraId="3C4AE741" w14:textId="77777777" w:rsidR="005A7C1C" w:rsidRPr="005A7C1C" w:rsidRDefault="005A7C1C" w:rsidP="005A7C1C">
            <w:pPr>
              <w:autoSpaceDE w:val="0"/>
              <w:autoSpaceDN w:val="0"/>
              <w:adjustRightInd w:val="0"/>
              <w:spacing w:after="0" w:line="240" w:lineRule="auto"/>
              <w:ind w:left="-400" w:right="98"/>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15.18</w:t>
            </w:r>
          </w:p>
        </w:tc>
        <w:tc>
          <w:tcPr>
            <w:tcW w:w="900" w:type="dxa"/>
            <w:tcBorders>
              <w:top w:val="nil"/>
              <w:left w:val="nil"/>
              <w:bottom w:val="nil"/>
              <w:right w:val="nil"/>
            </w:tcBorders>
            <w:tcMar>
              <w:left w:w="58" w:type="dxa"/>
              <w:right w:w="58" w:type="dxa"/>
            </w:tcMar>
          </w:tcPr>
          <w:p w14:paraId="2096853A" w14:textId="77777777" w:rsidR="005A7C1C" w:rsidRPr="005A7C1C" w:rsidRDefault="005A7C1C" w:rsidP="005A7C1C">
            <w:pPr>
              <w:autoSpaceDE w:val="0"/>
              <w:autoSpaceDN w:val="0"/>
              <w:adjustRightInd w:val="0"/>
              <w:spacing w:after="0" w:line="240" w:lineRule="auto"/>
              <w:ind w:left="-218" w:right="95"/>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12.64</w:t>
            </w:r>
          </w:p>
        </w:tc>
        <w:tc>
          <w:tcPr>
            <w:tcW w:w="990" w:type="dxa"/>
            <w:tcBorders>
              <w:top w:val="nil"/>
              <w:left w:val="nil"/>
              <w:bottom w:val="nil"/>
              <w:right w:val="double" w:sz="6" w:space="0" w:color="auto"/>
            </w:tcBorders>
            <w:tcMar>
              <w:left w:w="58" w:type="dxa"/>
              <w:right w:w="58" w:type="dxa"/>
            </w:tcMar>
          </w:tcPr>
          <w:p w14:paraId="4981C907" w14:textId="77777777" w:rsidR="005A7C1C" w:rsidRPr="005A7C1C" w:rsidRDefault="005A7C1C" w:rsidP="005A7C1C">
            <w:pPr>
              <w:tabs>
                <w:tab w:val="left" w:pos="500"/>
              </w:tabs>
              <w:autoSpaceDE w:val="0"/>
              <w:autoSpaceDN w:val="0"/>
              <w:adjustRightInd w:val="0"/>
              <w:spacing w:after="0" w:line="240" w:lineRule="auto"/>
              <w:ind w:left="-224" w:right="18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10.00</w:t>
            </w:r>
          </w:p>
        </w:tc>
      </w:tr>
      <w:tr w:rsidR="005A7C1C" w:rsidRPr="004E39CD" w14:paraId="69D174E8" w14:textId="77777777" w:rsidTr="005A7C1C">
        <w:trPr>
          <w:gridBefore w:val="1"/>
          <w:wBefore w:w="23" w:type="dxa"/>
          <w:trHeight w:val="20"/>
          <w:jc w:val="center"/>
        </w:trPr>
        <w:tc>
          <w:tcPr>
            <w:tcW w:w="4567" w:type="dxa"/>
            <w:tcBorders>
              <w:top w:val="nil"/>
              <w:left w:val="double" w:sz="6" w:space="0" w:color="auto"/>
              <w:bottom w:val="nil"/>
              <w:right w:val="single" w:sz="6" w:space="0" w:color="auto"/>
            </w:tcBorders>
            <w:tcMar>
              <w:left w:w="58" w:type="dxa"/>
              <w:right w:w="58" w:type="dxa"/>
            </w:tcMar>
          </w:tcPr>
          <w:p w14:paraId="7EABFF5D" w14:textId="77777777" w:rsidR="005A7C1C" w:rsidRPr="005A7C1C" w:rsidRDefault="005A7C1C" w:rsidP="005A7C1C">
            <w:pPr>
              <w:autoSpaceDE w:val="0"/>
              <w:autoSpaceDN w:val="0"/>
              <w:adjustRightInd w:val="0"/>
              <w:spacing w:after="0" w:line="240" w:lineRule="auto"/>
              <w:ind w:left="324"/>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5+</w:t>
            </w:r>
          </w:p>
        </w:tc>
        <w:tc>
          <w:tcPr>
            <w:tcW w:w="990" w:type="dxa"/>
            <w:tcBorders>
              <w:top w:val="nil"/>
              <w:left w:val="nil"/>
              <w:bottom w:val="nil"/>
              <w:right w:val="nil"/>
            </w:tcBorders>
            <w:tcMar>
              <w:left w:w="58" w:type="dxa"/>
              <w:right w:w="58" w:type="dxa"/>
            </w:tcMar>
          </w:tcPr>
          <w:p w14:paraId="27709C0E" w14:textId="77777777" w:rsidR="005A7C1C" w:rsidRPr="005A7C1C" w:rsidRDefault="005A7C1C" w:rsidP="005A7C1C">
            <w:pPr>
              <w:autoSpaceDE w:val="0"/>
              <w:autoSpaceDN w:val="0"/>
              <w:adjustRightInd w:val="0"/>
              <w:spacing w:after="0" w:line="240" w:lineRule="auto"/>
              <w:ind w:left="-495" w:right="93"/>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33.92</w:t>
            </w:r>
          </w:p>
        </w:tc>
        <w:tc>
          <w:tcPr>
            <w:tcW w:w="900" w:type="dxa"/>
            <w:tcBorders>
              <w:top w:val="nil"/>
              <w:left w:val="nil"/>
              <w:bottom w:val="nil"/>
              <w:right w:val="nil"/>
            </w:tcBorders>
            <w:tcMar>
              <w:left w:w="58" w:type="dxa"/>
              <w:right w:w="58" w:type="dxa"/>
            </w:tcMar>
          </w:tcPr>
          <w:p w14:paraId="261F95EF" w14:textId="77777777" w:rsidR="005A7C1C" w:rsidRPr="005A7C1C" w:rsidRDefault="005A7C1C" w:rsidP="005A7C1C">
            <w:pPr>
              <w:autoSpaceDE w:val="0"/>
              <w:autoSpaceDN w:val="0"/>
              <w:adjustRightInd w:val="0"/>
              <w:spacing w:after="0" w:line="240" w:lineRule="auto"/>
              <w:ind w:left="-402" w:right="9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32.24</w:t>
            </w:r>
          </w:p>
        </w:tc>
        <w:tc>
          <w:tcPr>
            <w:tcW w:w="990" w:type="dxa"/>
            <w:tcBorders>
              <w:top w:val="nil"/>
              <w:left w:val="nil"/>
              <w:bottom w:val="nil"/>
              <w:right w:val="nil"/>
            </w:tcBorders>
            <w:tcMar>
              <w:left w:w="58" w:type="dxa"/>
              <w:right w:w="58" w:type="dxa"/>
            </w:tcMar>
          </w:tcPr>
          <w:p w14:paraId="24C7CB4A" w14:textId="77777777" w:rsidR="005A7C1C" w:rsidRPr="005A7C1C" w:rsidRDefault="005A7C1C" w:rsidP="005A7C1C">
            <w:pPr>
              <w:autoSpaceDE w:val="0"/>
              <w:autoSpaceDN w:val="0"/>
              <w:adjustRightInd w:val="0"/>
              <w:spacing w:after="0" w:line="240" w:lineRule="auto"/>
              <w:ind w:left="-400" w:right="98"/>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32.27</w:t>
            </w:r>
          </w:p>
        </w:tc>
        <w:tc>
          <w:tcPr>
            <w:tcW w:w="900" w:type="dxa"/>
            <w:tcBorders>
              <w:top w:val="nil"/>
              <w:left w:val="nil"/>
              <w:bottom w:val="nil"/>
              <w:right w:val="nil"/>
            </w:tcBorders>
            <w:tcMar>
              <w:left w:w="58" w:type="dxa"/>
              <w:right w:w="58" w:type="dxa"/>
            </w:tcMar>
          </w:tcPr>
          <w:p w14:paraId="1FCEAB14" w14:textId="77777777" w:rsidR="005A7C1C" w:rsidRPr="005A7C1C" w:rsidRDefault="005A7C1C" w:rsidP="005A7C1C">
            <w:pPr>
              <w:autoSpaceDE w:val="0"/>
              <w:autoSpaceDN w:val="0"/>
              <w:adjustRightInd w:val="0"/>
              <w:spacing w:after="0" w:line="240" w:lineRule="auto"/>
              <w:ind w:left="-218" w:right="95"/>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25.77</w:t>
            </w:r>
          </w:p>
        </w:tc>
        <w:tc>
          <w:tcPr>
            <w:tcW w:w="990" w:type="dxa"/>
            <w:tcBorders>
              <w:top w:val="nil"/>
              <w:left w:val="nil"/>
              <w:bottom w:val="nil"/>
              <w:right w:val="double" w:sz="6" w:space="0" w:color="auto"/>
            </w:tcBorders>
            <w:tcMar>
              <w:left w:w="58" w:type="dxa"/>
              <w:right w:w="58" w:type="dxa"/>
            </w:tcMar>
          </w:tcPr>
          <w:p w14:paraId="5685E5E5" w14:textId="77777777" w:rsidR="005A7C1C" w:rsidRPr="005A7C1C" w:rsidRDefault="005A7C1C" w:rsidP="005A7C1C">
            <w:pPr>
              <w:tabs>
                <w:tab w:val="left" w:pos="500"/>
              </w:tabs>
              <w:autoSpaceDE w:val="0"/>
              <w:autoSpaceDN w:val="0"/>
              <w:adjustRightInd w:val="0"/>
              <w:spacing w:after="0" w:line="240" w:lineRule="auto"/>
              <w:ind w:left="-224" w:right="18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14.57</w:t>
            </w:r>
          </w:p>
        </w:tc>
      </w:tr>
      <w:tr w:rsidR="005A7C1C" w:rsidRPr="004E39CD" w14:paraId="361DDE6D" w14:textId="77777777" w:rsidTr="005A7C1C">
        <w:trPr>
          <w:gridBefore w:val="1"/>
          <w:wBefore w:w="23" w:type="dxa"/>
          <w:trHeight w:val="20"/>
          <w:jc w:val="center"/>
        </w:trPr>
        <w:tc>
          <w:tcPr>
            <w:tcW w:w="4567" w:type="dxa"/>
            <w:tcBorders>
              <w:top w:val="nil"/>
              <w:left w:val="double" w:sz="6" w:space="0" w:color="auto"/>
              <w:right w:val="single" w:sz="6" w:space="0" w:color="auto"/>
            </w:tcBorders>
            <w:tcMar>
              <w:left w:w="58" w:type="dxa"/>
              <w:right w:w="58" w:type="dxa"/>
            </w:tcMar>
          </w:tcPr>
          <w:p w14:paraId="237EC5A5" w14:textId="77777777" w:rsidR="005A7C1C" w:rsidRPr="005A7C1C" w:rsidRDefault="005A7C1C" w:rsidP="005A7C1C">
            <w:pPr>
              <w:autoSpaceDE w:val="0"/>
              <w:autoSpaceDN w:val="0"/>
              <w:adjustRightInd w:val="0"/>
              <w:spacing w:after="0" w:line="240" w:lineRule="auto"/>
              <w:ind w:left="324"/>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Average total daily trips</w:t>
            </w:r>
          </w:p>
        </w:tc>
        <w:tc>
          <w:tcPr>
            <w:tcW w:w="990" w:type="dxa"/>
            <w:tcBorders>
              <w:top w:val="nil"/>
              <w:left w:val="nil"/>
              <w:right w:val="nil"/>
            </w:tcBorders>
            <w:tcMar>
              <w:left w:w="58" w:type="dxa"/>
              <w:right w:w="58" w:type="dxa"/>
            </w:tcMar>
          </w:tcPr>
          <w:p w14:paraId="51710ADB" w14:textId="77777777" w:rsidR="005A7C1C" w:rsidRPr="005A7C1C" w:rsidRDefault="005A7C1C" w:rsidP="005A7C1C">
            <w:pPr>
              <w:autoSpaceDE w:val="0"/>
              <w:autoSpaceDN w:val="0"/>
              <w:adjustRightInd w:val="0"/>
              <w:spacing w:after="0" w:line="240" w:lineRule="auto"/>
              <w:ind w:left="-495" w:right="93"/>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3.86</w:t>
            </w:r>
          </w:p>
        </w:tc>
        <w:tc>
          <w:tcPr>
            <w:tcW w:w="900" w:type="dxa"/>
            <w:tcBorders>
              <w:top w:val="nil"/>
              <w:left w:val="nil"/>
              <w:right w:val="nil"/>
            </w:tcBorders>
            <w:tcMar>
              <w:left w:w="58" w:type="dxa"/>
              <w:right w:w="58" w:type="dxa"/>
            </w:tcMar>
          </w:tcPr>
          <w:p w14:paraId="78BA4B12" w14:textId="77777777" w:rsidR="005A7C1C" w:rsidRPr="005A7C1C" w:rsidRDefault="005A7C1C" w:rsidP="005A7C1C">
            <w:pPr>
              <w:autoSpaceDE w:val="0"/>
              <w:autoSpaceDN w:val="0"/>
              <w:adjustRightInd w:val="0"/>
              <w:spacing w:after="0" w:line="240" w:lineRule="auto"/>
              <w:ind w:left="-402" w:right="9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3.62</w:t>
            </w:r>
          </w:p>
        </w:tc>
        <w:tc>
          <w:tcPr>
            <w:tcW w:w="990" w:type="dxa"/>
            <w:tcBorders>
              <w:top w:val="nil"/>
              <w:left w:val="nil"/>
              <w:right w:val="nil"/>
            </w:tcBorders>
            <w:tcMar>
              <w:left w:w="58" w:type="dxa"/>
              <w:right w:w="58" w:type="dxa"/>
            </w:tcMar>
          </w:tcPr>
          <w:p w14:paraId="1DDEF7BD" w14:textId="77777777" w:rsidR="005A7C1C" w:rsidRPr="005A7C1C" w:rsidRDefault="005A7C1C" w:rsidP="005A7C1C">
            <w:pPr>
              <w:autoSpaceDE w:val="0"/>
              <w:autoSpaceDN w:val="0"/>
              <w:adjustRightInd w:val="0"/>
              <w:spacing w:after="0" w:line="240" w:lineRule="auto"/>
              <w:ind w:left="-400" w:right="98"/>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3.58</w:t>
            </w:r>
          </w:p>
        </w:tc>
        <w:tc>
          <w:tcPr>
            <w:tcW w:w="900" w:type="dxa"/>
            <w:tcBorders>
              <w:top w:val="nil"/>
              <w:left w:val="nil"/>
              <w:right w:val="nil"/>
            </w:tcBorders>
            <w:tcMar>
              <w:left w:w="58" w:type="dxa"/>
              <w:right w:w="58" w:type="dxa"/>
            </w:tcMar>
          </w:tcPr>
          <w:p w14:paraId="0DD2CD6D" w14:textId="77777777" w:rsidR="005A7C1C" w:rsidRPr="005A7C1C" w:rsidRDefault="005A7C1C" w:rsidP="005A7C1C">
            <w:pPr>
              <w:autoSpaceDE w:val="0"/>
              <w:autoSpaceDN w:val="0"/>
              <w:adjustRightInd w:val="0"/>
              <w:spacing w:after="0" w:line="240" w:lineRule="auto"/>
              <w:ind w:left="-218" w:right="95"/>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3.00</w:t>
            </w:r>
          </w:p>
        </w:tc>
        <w:tc>
          <w:tcPr>
            <w:tcW w:w="990" w:type="dxa"/>
            <w:tcBorders>
              <w:top w:val="nil"/>
              <w:left w:val="nil"/>
              <w:right w:val="double" w:sz="6" w:space="0" w:color="auto"/>
            </w:tcBorders>
            <w:tcMar>
              <w:left w:w="58" w:type="dxa"/>
              <w:right w:w="58" w:type="dxa"/>
            </w:tcMar>
          </w:tcPr>
          <w:p w14:paraId="6B1F982D" w14:textId="77777777" w:rsidR="005A7C1C" w:rsidRPr="005A7C1C" w:rsidRDefault="005A7C1C" w:rsidP="005A7C1C">
            <w:pPr>
              <w:tabs>
                <w:tab w:val="left" w:pos="500"/>
              </w:tabs>
              <w:autoSpaceDE w:val="0"/>
              <w:autoSpaceDN w:val="0"/>
              <w:adjustRightInd w:val="0"/>
              <w:spacing w:after="0" w:line="240" w:lineRule="auto"/>
              <w:ind w:left="-224" w:right="18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2.15</w:t>
            </w:r>
          </w:p>
        </w:tc>
      </w:tr>
      <w:tr w:rsidR="005A7C1C" w:rsidRPr="004E39CD" w14:paraId="79A47916" w14:textId="77777777" w:rsidTr="005A7C1C">
        <w:trPr>
          <w:gridBefore w:val="1"/>
          <w:wBefore w:w="23" w:type="dxa"/>
          <w:trHeight w:val="20"/>
          <w:jc w:val="center"/>
        </w:trPr>
        <w:tc>
          <w:tcPr>
            <w:tcW w:w="4567" w:type="dxa"/>
            <w:tcBorders>
              <w:top w:val="nil"/>
              <w:left w:val="double" w:sz="4" w:space="0" w:color="auto"/>
              <w:right w:val="single" w:sz="4" w:space="0" w:color="auto"/>
            </w:tcBorders>
            <w:tcMar>
              <w:left w:w="58" w:type="dxa"/>
              <w:right w:w="58" w:type="dxa"/>
            </w:tcMar>
          </w:tcPr>
          <w:p w14:paraId="32EABA9D" w14:textId="77777777" w:rsidR="005A7C1C" w:rsidRPr="005A7C1C" w:rsidRDefault="005A7C1C" w:rsidP="005A7C1C">
            <w:pPr>
              <w:autoSpaceDE w:val="0"/>
              <w:autoSpaceDN w:val="0"/>
              <w:adjustRightInd w:val="0"/>
              <w:spacing w:after="0" w:line="240" w:lineRule="auto"/>
              <w:jc w:val="left"/>
              <w:rPr>
                <w:rFonts w:ascii="Times New Roman" w:hAnsi="Times New Roman" w:cs="Times New Roman"/>
                <w:i/>
                <w:iCs/>
                <w:color w:val="000000"/>
                <w:sz w:val="23"/>
                <w:szCs w:val="23"/>
              </w:rPr>
            </w:pPr>
            <w:r w:rsidRPr="005A7C1C">
              <w:rPr>
                <w:rFonts w:ascii="Times New Roman" w:hAnsi="Times New Roman" w:cs="Times New Roman"/>
                <w:i/>
                <w:iCs/>
                <w:color w:val="000000"/>
                <w:sz w:val="23"/>
                <w:szCs w:val="23"/>
              </w:rPr>
              <w:t>Average total daily miles traveled</w:t>
            </w:r>
          </w:p>
        </w:tc>
        <w:tc>
          <w:tcPr>
            <w:tcW w:w="990" w:type="dxa"/>
            <w:tcBorders>
              <w:top w:val="nil"/>
              <w:left w:val="single" w:sz="4" w:space="0" w:color="auto"/>
            </w:tcBorders>
            <w:tcMar>
              <w:left w:w="58" w:type="dxa"/>
              <w:right w:w="58" w:type="dxa"/>
            </w:tcMar>
          </w:tcPr>
          <w:p w14:paraId="7205E9A8" w14:textId="77777777" w:rsidR="005A7C1C" w:rsidRPr="005A7C1C" w:rsidRDefault="005A7C1C" w:rsidP="005A7C1C">
            <w:pPr>
              <w:autoSpaceDE w:val="0"/>
              <w:autoSpaceDN w:val="0"/>
              <w:adjustRightInd w:val="0"/>
              <w:spacing w:after="0" w:line="240" w:lineRule="auto"/>
              <w:ind w:left="-495" w:right="93"/>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52.92</w:t>
            </w:r>
          </w:p>
        </w:tc>
        <w:tc>
          <w:tcPr>
            <w:tcW w:w="900" w:type="dxa"/>
            <w:tcBorders>
              <w:top w:val="nil"/>
            </w:tcBorders>
            <w:tcMar>
              <w:left w:w="58" w:type="dxa"/>
              <w:right w:w="58" w:type="dxa"/>
            </w:tcMar>
          </w:tcPr>
          <w:p w14:paraId="67E1BCF4" w14:textId="77777777" w:rsidR="005A7C1C" w:rsidRPr="005A7C1C" w:rsidRDefault="005A7C1C" w:rsidP="005A7C1C">
            <w:pPr>
              <w:autoSpaceDE w:val="0"/>
              <w:autoSpaceDN w:val="0"/>
              <w:adjustRightInd w:val="0"/>
              <w:spacing w:after="0" w:line="240" w:lineRule="auto"/>
              <w:ind w:left="-402" w:right="9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53.40</w:t>
            </w:r>
          </w:p>
        </w:tc>
        <w:tc>
          <w:tcPr>
            <w:tcW w:w="990" w:type="dxa"/>
            <w:tcBorders>
              <w:top w:val="nil"/>
            </w:tcBorders>
            <w:tcMar>
              <w:left w:w="58" w:type="dxa"/>
              <w:right w:w="58" w:type="dxa"/>
            </w:tcMar>
          </w:tcPr>
          <w:p w14:paraId="5A1ABE45" w14:textId="77777777" w:rsidR="005A7C1C" w:rsidRPr="005A7C1C" w:rsidRDefault="005A7C1C" w:rsidP="005A7C1C">
            <w:pPr>
              <w:autoSpaceDE w:val="0"/>
              <w:autoSpaceDN w:val="0"/>
              <w:adjustRightInd w:val="0"/>
              <w:spacing w:after="0" w:line="240" w:lineRule="auto"/>
              <w:ind w:left="-400" w:right="98"/>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35.16</w:t>
            </w:r>
          </w:p>
        </w:tc>
        <w:tc>
          <w:tcPr>
            <w:tcW w:w="900" w:type="dxa"/>
            <w:tcBorders>
              <w:top w:val="nil"/>
            </w:tcBorders>
            <w:tcMar>
              <w:left w:w="58" w:type="dxa"/>
              <w:right w:w="58" w:type="dxa"/>
            </w:tcMar>
          </w:tcPr>
          <w:p w14:paraId="4F0250E8" w14:textId="77777777" w:rsidR="005A7C1C" w:rsidRPr="005A7C1C" w:rsidRDefault="005A7C1C" w:rsidP="005A7C1C">
            <w:pPr>
              <w:autoSpaceDE w:val="0"/>
              <w:autoSpaceDN w:val="0"/>
              <w:adjustRightInd w:val="0"/>
              <w:spacing w:after="0" w:line="240" w:lineRule="auto"/>
              <w:ind w:left="-218" w:right="95"/>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23.76</w:t>
            </w:r>
          </w:p>
        </w:tc>
        <w:tc>
          <w:tcPr>
            <w:tcW w:w="990" w:type="dxa"/>
            <w:tcBorders>
              <w:top w:val="nil"/>
              <w:right w:val="double" w:sz="4" w:space="0" w:color="auto"/>
            </w:tcBorders>
            <w:tcMar>
              <w:left w:w="58" w:type="dxa"/>
              <w:right w:w="58" w:type="dxa"/>
            </w:tcMar>
          </w:tcPr>
          <w:p w14:paraId="26E6A714" w14:textId="77777777" w:rsidR="005A7C1C" w:rsidRPr="005A7C1C" w:rsidRDefault="005A7C1C" w:rsidP="005A7C1C">
            <w:pPr>
              <w:tabs>
                <w:tab w:val="left" w:pos="500"/>
              </w:tabs>
              <w:autoSpaceDE w:val="0"/>
              <w:autoSpaceDN w:val="0"/>
              <w:adjustRightInd w:val="0"/>
              <w:spacing w:after="0" w:line="240" w:lineRule="auto"/>
              <w:ind w:left="-224" w:right="18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14.98</w:t>
            </w:r>
          </w:p>
        </w:tc>
      </w:tr>
      <w:tr w:rsidR="005A7C1C" w:rsidRPr="004E39CD" w14:paraId="165FB9B9" w14:textId="77777777" w:rsidTr="005A7C1C">
        <w:trPr>
          <w:gridBefore w:val="1"/>
          <w:wBefore w:w="23" w:type="dxa"/>
          <w:trHeight w:val="20"/>
          <w:jc w:val="center"/>
        </w:trPr>
        <w:tc>
          <w:tcPr>
            <w:tcW w:w="4567" w:type="dxa"/>
            <w:tcBorders>
              <w:top w:val="nil"/>
              <w:left w:val="double" w:sz="6" w:space="0" w:color="auto"/>
              <w:bottom w:val="nil"/>
              <w:right w:val="single" w:sz="6" w:space="0" w:color="auto"/>
            </w:tcBorders>
            <w:tcMar>
              <w:left w:w="58" w:type="dxa"/>
              <w:right w:w="58" w:type="dxa"/>
            </w:tcMar>
          </w:tcPr>
          <w:p w14:paraId="35C6447E" w14:textId="77777777" w:rsidR="005A7C1C" w:rsidRPr="005A7C1C" w:rsidRDefault="005A7C1C" w:rsidP="005A7C1C">
            <w:pPr>
              <w:autoSpaceDE w:val="0"/>
              <w:autoSpaceDN w:val="0"/>
              <w:adjustRightInd w:val="0"/>
              <w:spacing w:after="0" w:line="240" w:lineRule="auto"/>
              <w:jc w:val="left"/>
              <w:rPr>
                <w:rFonts w:ascii="Times New Roman" w:hAnsi="Times New Roman" w:cs="Times New Roman"/>
                <w:i/>
                <w:iCs/>
                <w:color w:val="000000"/>
                <w:sz w:val="23"/>
                <w:szCs w:val="23"/>
              </w:rPr>
            </w:pPr>
            <w:r w:rsidRPr="005A7C1C">
              <w:rPr>
                <w:rFonts w:ascii="Times New Roman" w:hAnsi="Times New Roman" w:cs="Times New Roman"/>
                <w:i/>
                <w:iCs/>
                <w:color w:val="000000"/>
                <w:sz w:val="23"/>
                <w:szCs w:val="23"/>
              </w:rPr>
              <w:t>Mode Shares for Person-Trips</w:t>
            </w:r>
          </w:p>
        </w:tc>
        <w:tc>
          <w:tcPr>
            <w:tcW w:w="990" w:type="dxa"/>
            <w:tcBorders>
              <w:top w:val="nil"/>
              <w:left w:val="nil"/>
              <w:bottom w:val="nil"/>
              <w:right w:val="nil"/>
            </w:tcBorders>
            <w:tcMar>
              <w:left w:w="58" w:type="dxa"/>
              <w:right w:w="58" w:type="dxa"/>
            </w:tcMar>
          </w:tcPr>
          <w:p w14:paraId="123E6739" w14:textId="77777777" w:rsidR="005A7C1C" w:rsidRPr="005A7C1C" w:rsidRDefault="005A7C1C" w:rsidP="005A7C1C">
            <w:pPr>
              <w:autoSpaceDE w:val="0"/>
              <w:autoSpaceDN w:val="0"/>
              <w:adjustRightInd w:val="0"/>
              <w:spacing w:after="0" w:line="240" w:lineRule="auto"/>
              <w:ind w:left="-495" w:right="93"/>
              <w:jc w:val="right"/>
              <w:rPr>
                <w:rFonts w:ascii="Times New Roman" w:hAnsi="Times New Roman" w:cs="Times New Roman"/>
                <w:color w:val="000000"/>
                <w:sz w:val="23"/>
                <w:szCs w:val="23"/>
              </w:rPr>
            </w:pPr>
          </w:p>
        </w:tc>
        <w:tc>
          <w:tcPr>
            <w:tcW w:w="900" w:type="dxa"/>
            <w:tcBorders>
              <w:top w:val="nil"/>
              <w:left w:val="nil"/>
              <w:bottom w:val="nil"/>
              <w:right w:val="nil"/>
            </w:tcBorders>
            <w:tcMar>
              <w:left w:w="58" w:type="dxa"/>
              <w:right w:w="58" w:type="dxa"/>
            </w:tcMar>
          </w:tcPr>
          <w:p w14:paraId="7F0ABA30" w14:textId="77777777" w:rsidR="005A7C1C" w:rsidRPr="005A7C1C" w:rsidRDefault="005A7C1C" w:rsidP="005A7C1C">
            <w:pPr>
              <w:autoSpaceDE w:val="0"/>
              <w:autoSpaceDN w:val="0"/>
              <w:adjustRightInd w:val="0"/>
              <w:spacing w:after="0" w:line="240" w:lineRule="auto"/>
              <w:ind w:left="-402" w:right="91"/>
              <w:jc w:val="right"/>
              <w:rPr>
                <w:rFonts w:ascii="Times New Roman" w:hAnsi="Times New Roman" w:cs="Times New Roman"/>
                <w:color w:val="000000"/>
                <w:sz w:val="23"/>
                <w:szCs w:val="23"/>
              </w:rPr>
            </w:pPr>
          </w:p>
        </w:tc>
        <w:tc>
          <w:tcPr>
            <w:tcW w:w="990" w:type="dxa"/>
            <w:tcBorders>
              <w:top w:val="nil"/>
              <w:left w:val="nil"/>
              <w:bottom w:val="nil"/>
              <w:right w:val="nil"/>
            </w:tcBorders>
            <w:tcMar>
              <w:left w:w="58" w:type="dxa"/>
              <w:right w:w="58" w:type="dxa"/>
            </w:tcMar>
          </w:tcPr>
          <w:p w14:paraId="5995C463" w14:textId="77777777" w:rsidR="005A7C1C" w:rsidRPr="005A7C1C" w:rsidRDefault="005A7C1C" w:rsidP="005A7C1C">
            <w:pPr>
              <w:autoSpaceDE w:val="0"/>
              <w:autoSpaceDN w:val="0"/>
              <w:adjustRightInd w:val="0"/>
              <w:spacing w:after="0" w:line="240" w:lineRule="auto"/>
              <w:ind w:left="-400" w:right="98"/>
              <w:jc w:val="right"/>
              <w:rPr>
                <w:rFonts w:ascii="Times New Roman" w:hAnsi="Times New Roman" w:cs="Times New Roman"/>
                <w:color w:val="000000"/>
                <w:sz w:val="23"/>
                <w:szCs w:val="23"/>
              </w:rPr>
            </w:pPr>
          </w:p>
        </w:tc>
        <w:tc>
          <w:tcPr>
            <w:tcW w:w="900" w:type="dxa"/>
            <w:tcBorders>
              <w:top w:val="nil"/>
              <w:left w:val="nil"/>
              <w:bottom w:val="nil"/>
              <w:right w:val="nil"/>
            </w:tcBorders>
            <w:tcMar>
              <w:left w:w="58" w:type="dxa"/>
              <w:right w:w="58" w:type="dxa"/>
            </w:tcMar>
          </w:tcPr>
          <w:p w14:paraId="619BFB08" w14:textId="77777777" w:rsidR="005A7C1C" w:rsidRPr="005A7C1C" w:rsidRDefault="005A7C1C" w:rsidP="005A7C1C">
            <w:pPr>
              <w:autoSpaceDE w:val="0"/>
              <w:autoSpaceDN w:val="0"/>
              <w:adjustRightInd w:val="0"/>
              <w:spacing w:after="0" w:line="240" w:lineRule="auto"/>
              <w:ind w:left="-218" w:right="95"/>
              <w:jc w:val="right"/>
              <w:rPr>
                <w:rFonts w:ascii="Times New Roman" w:hAnsi="Times New Roman" w:cs="Times New Roman"/>
                <w:color w:val="000000"/>
                <w:sz w:val="23"/>
                <w:szCs w:val="23"/>
              </w:rPr>
            </w:pPr>
          </w:p>
        </w:tc>
        <w:tc>
          <w:tcPr>
            <w:tcW w:w="990" w:type="dxa"/>
            <w:tcBorders>
              <w:top w:val="nil"/>
              <w:left w:val="nil"/>
              <w:bottom w:val="nil"/>
              <w:right w:val="double" w:sz="6" w:space="0" w:color="auto"/>
            </w:tcBorders>
            <w:tcMar>
              <w:left w:w="58" w:type="dxa"/>
              <w:right w:w="58" w:type="dxa"/>
            </w:tcMar>
          </w:tcPr>
          <w:p w14:paraId="37FA3F6B" w14:textId="77777777" w:rsidR="005A7C1C" w:rsidRPr="005A7C1C" w:rsidRDefault="005A7C1C" w:rsidP="005A7C1C">
            <w:pPr>
              <w:tabs>
                <w:tab w:val="left" w:pos="500"/>
              </w:tabs>
              <w:autoSpaceDE w:val="0"/>
              <w:autoSpaceDN w:val="0"/>
              <w:adjustRightInd w:val="0"/>
              <w:spacing w:after="0" w:line="240" w:lineRule="auto"/>
              <w:ind w:left="-224" w:right="184"/>
              <w:jc w:val="right"/>
              <w:rPr>
                <w:rFonts w:ascii="Times New Roman" w:hAnsi="Times New Roman" w:cs="Times New Roman"/>
                <w:color w:val="000000"/>
                <w:sz w:val="23"/>
                <w:szCs w:val="23"/>
              </w:rPr>
            </w:pPr>
          </w:p>
        </w:tc>
      </w:tr>
      <w:tr w:rsidR="005A7C1C" w:rsidRPr="004E39CD" w14:paraId="5BA35302" w14:textId="77777777" w:rsidTr="005A7C1C">
        <w:trPr>
          <w:gridBefore w:val="1"/>
          <w:wBefore w:w="23" w:type="dxa"/>
          <w:trHeight w:val="20"/>
          <w:jc w:val="center"/>
        </w:trPr>
        <w:tc>
          <w:tcPr>
            <w:tcW w:w="4567" w:type="dxa"/>
            <w:tcBorders>
              <w:top w:val="nil"/>
              <w:left w:val="double" w:sz="6" w:space="0" w:color="auto"/>
              <w:bottom w:val="nil"/>
              <w:right w:val="single" w:sz="6" w:space="0" w:color="auto"/>
            </w:tcBorders>
            <w:tcMar>
              <w:left w:w="58" w:type="dxa"/>
              <w:right w:w="58" w:type="dxa"/>
            </w:tcMar>
          </w:tcPr>
          <w:p w14:paraId="7164BD7A" w14:textId="77777777" w:rsidR="005A7C1C" w:rsidRPr="005A7C1C" w:rsidRDefault="005A7C1C" w:rsidP="005A7C1C">
            <w:pPr>
              <w:autoSpaceDE w:val="0"/>
              <w:autoSpaceDN w:val="0"/>
              <w:adjustRightInd w:val="0"/>
              <w:spacing w:after="0" w:line="240" w:lineRule="auto"/>
              <w:ind w:left="324"/>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Private vehicle (car, van, SUV, truck) (%)</w:t>
            </w:r>
          </w:p>
        </w:tc>
        <w:tc>
          <w:tcPr>
            <w:tcW w:w="990" w:type="dxa"/>
            <w:tcBorders>
              <w:top w:val="nil"/>
              <w:left w:val="nil"/>
              <w:bottom w:val="nil"/>
              <w:right w:val="nil"/>
            </w:tcBorders>
            <w:tcMar>
              <w:left w:w="58" w:type="dxa"/>
              <w:right w:w="58" w:type="dxa"/>
            </w:tcMar>
          </w:tcPr>
          <w:p w14:paraId="40C5F844" w14:textId="77777777" w:rsidR="005A7C1C" w:rsidRPr="005A7C1C" w:rsidRDefault="005A7C1C" w:rsidP="005A7C1C">
            <w:pPr>
              <w:autoSpaceDE w:val="0"/>
              <w:autoSpaceDN w:val="0"/>
              <w:adjustRightInd w:val="0"/>
              <w:spacing w:after="0" w:line="240" w:lineRule="auto"/>
              <w:ind w:left="-495" w:right="93"/>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92.85</w:t>
            </w:r>
          </w:p>
        </w:tc>
        <w:tc>
          <w:tcPr>
            <w:tcW w:w="900" w:type="dxa"/>
            <w:tcBorders>
              <w:top w:val="nil"/>
              <w:left w:val="nil"/>
              <w:bottom w:val="nil"/>
              <w:right w:val="nil"/>
            </w:tcBorders>
            <w:tcMar>
              <w:left w:w="58" w:type="dxa"/>
              <w:right w:w="58" w:type="dxa"/>
            </w:tcMar>
          </w:tcPr>
          <w:p w14:paraId="05D227CA" w14:textId="77777777" w:rsidR="005A7C1C" w:rsidRPr="005A7C1C" w:rsidRDefault="005A7C1C" w:rsidP="005A7C1C">
            <w:pPr>
              <w:autoSpaceDE w:val="0"/>
              <w:autoSpaceDN w:val="0"/>
              <w:adjustRightInd w:val="0"/>
              <w:spacing w:after="0" w:line="240" w:lineRule="auto"/>
              <w:ind w:left="-402" w:right="9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92.25</w:t>
            </w:r>
          </w:p>
        </w:tc>
        <w:tc>
          <w:tcPr>
            <w:tcW w:w="990" w:type="dxa"/>
            <w:tcBorders>
              <w:top w:val="nil"/>
              <w:left w:val="nil"/>
              <w:bottom w:val="nil"/>
              <w:right w:val="nil"/>
            </w:tcBorders>
            <w:tcMar>
              <w:left w:w="58" w:type="dxa"/>
              <w:right w:w="58" w:type="dxa"/>
            </w:tcMar>
          </w:tcPr>
          <w:p w14:paraId="6A4D371D" w14:textId="77777777" w:rsidR="005A7C1C" w:rsidRPr="005A7C1C" w:rsidRDefault="005A7C1C" w:rsidP="005A7C1C">
            <w:pPr>
              <w:autoSpaceDE w:val="0"/>
              <w:autoSpaceDN w:val="0"/>
              <w:adjustRightInd w:val="0"/>
              <w:spacing w:after="0" w:line="240" w:lineRule="auto"/>
              <w:ind w:left="-400" w:right="98"/>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92.50</w:t>
            </w:r>
          </w:p>
        </w:tc>
        <w:tc>
          <w:tcPr>
            <w:tcW w:w="900" w:type="dxa"/>
            <w:tcBorders>
              <w:top w:val="nil"/>
              <w:left w:val="nil"/>
              <w:bottom w:val="nil"/>
              <w:right w:val="nil"/>
            </w:tcBorders>
            <w:tcMar>
              <w:left w:w="58" w:type="dxa"/>
              <w:right w:w="58" w:type="dxa"/>
            </w:tcMar>
          </w:tcPr>
          <w:p w14:paraId="2F483F5C" w14:textId="77777777" w:rsidR="005A7C1C" w:rsidRPr="005A7C1C" w:rsidRDefault="005A7C1C" w:rsidP="005A7C1C">
            <w:pPr>
              <w:autoSpaceDE w:val="0"/>
              <w:autoSpaceDN w:val="0"/>
              <w:adjustRightInd w:val="0"/>
              <w:spacing w:after="0" w:line="240" w:lineRule="auto"/>
              <w:ind w:left="-218" w:right="95"/>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93.18</w:t>
            </w:r>
          </w:p>
        </w:tc>
        <w:tc>
          <w:tcPr>
            <w:tcW w:w="990" w:type="dxa"/>
            <w:tcBorders>
              <w:top w:val="nil"/>
              <w:left w:val="nil"/>
              <w:bottom w:val="nil"/>
              <w:right w:val="double" w:sz="6" w:space="0" w:color="auto"/>
            </w:tcBorders>
            <w:tcMar>
              <w:left w:w="58" w:type="dxa"/>
              <w:right w:w="58" w:type="dxa"/>
            </w:tcMar>
          </w:tcPr>
          <w:p w14:paraId="01B36E83" w14:textId="77777777" w:rsidR="005A7C1C" w:rsidRPr="005A7C1C" w:rsidRDefault="005A7C1C" w:rsidP="005A7C1C">
            <w:pPr>
              <w:tabs>
                <w:tab w:val="left" w:pos="500"/>
              </w:tabs>
              <w:autoSpaceDE w:val="0"/>
              <w:autoSpaceDN w:val="0"/>
              <w:adjustRightInd w:val="0"/>
              <w:spacing w:after="0" w:line="240" w:lineRule="auto"/>
              <w:ind w:left="-224" w:right="18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91.63</w:t>
            </w:r>
          </w:p>
        </w:tc>
      </w:tr>
      <w:tr w:rsidR="005A7C1C" w:rsidRPr="004E39CD" w14:paraId="6B1F6AED" w14:textId="77777777" w:rsidTr="005A7C1C">
        <w:trPr>
          <w:gridBefore w:val="1"/>
          <w:wBefore w:w="23" w:type="dxa"/>
          <w:trHeight w:val="20"/>
          <w:jc w:val="center"/>
        </w:trPr>
        <w:tc>
          <w:tcPr>
            <w:tcW w:w="4567" w:type="dxa"/>
            <w:tcBorders>
              <w:top w:val="nil"/>
              <w:left w:val="double" w:sz="6" w:space="0" w:color="auto"/>
              <w:bottom w:val="nil"/>
              <w:right w:val="single" w:sz="6" w:space="0" w:color="auto"/>
            </w:tcBorders>
            <w:tcMar>
              <w:left w:w="58" w:type="dxa"/>
              <w:right w:w="58" w:type="dxa"/>
            </w:tcMar>
          </w:tcPr>
          <w:p w14:paraId="23B44F25" w14:textId="77777777" w:rsidR="005A7C1C" w:rsidRPr="005A7C1C" w:rsidRDefault="005A7C1C" w:rsidP="005A7C1C">
            <w:pPr>
              <w:autoSpaceDE w:val="0"/>
              <w:autoSpaceDN w:val="0"/>
              <w:adjustRightInd w:val="0"/>
              <w:spacing w:after="0" w:line="240" w:lineRule="auto"/>
              <w:ind w:left="324"/>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Active transport (walking, cycling) (%)</w:t>
            </w:r>
          </w:p>
        </w:tc>
        <w:tc>
          <w:tcPr>
            <w:tcW w:w="990" w:type="dxa"/>
            <w:tcBorders>
              <w:top w:val="nil"/>
              <w:left w:val="nil"/>
              <w:bottom w:val="nil"/>
              <w:right w:val="nil"/>
            </w:tcBorders>
            <w:tcMar>
              <w:left w:w="58" w:type="dxa"/>
              <w:right w:w="58" w:type="dxa"/>
            </w:tcMar>
          </w:tcPr>
          <w:p w14:paraId="574CF9A2" w14:textId="77777777" w:rsidR="005A7C1C" w:rsidRPr="005A7C1C" w:rsidRDefault="005A7C1C" w:rsidP="005A7C1C">
            <w:pPr>
              <w:autoSpaceDE w:val="0"/>
              <w:autoSpaceDN w:val="0"/>
              <w:adjustRightInd w:val="0"/>
              <w:spacing w:after="0" w:line="240" w:lineRule="auto"/>
              <w:ind w:left="-495" w:right="93"/>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5.80</w:t>
            </w:r>
          </w:p>
        </w:tc>
        <w:tc>
          <w:tcPr>
            <w:tcW w:w="900" w:type="dxa"/>
            <w:tcBorders>
              <w:top w:val="nil"/>
              <w:left w:val="nil"/>
              <w:bottom w:val="nil"/>
              <w:right w:val="nil"/>
            </w:tcBorders>
            <w:tcMar>
              <w:left w:w="58" w:type="dxa"/>
              <w:right w:w="58" w:type="dxa"/>
            </w:tcMar>
          </w:tcPr>
          <w:p w14:paraId="3F11A8B9" w14:textId="77777777" w:rsidR="005A7C1C" w:rsidRPr="005A7C1C" w:rsidRDefault="005A7C1C" w:rsidP="005A7C1C">
            <w:pPr>
              <w:autoSpaceDE w:val="0"/>
              <w:autoSpaceDN w:val="0"/>
              <w:adjustRightInd w:val="0"/>
              <w:spacing w:after="0" w:line="240" w:lineRule="auto"/>
              <w:ind w:left="-402" w:right="9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6.50</w:t>
            </w:r>
          </w:p>
        </w:tc>
        <w:tc>
          <w:tcPr>
            <w:tcW w:w="990" w:type="dxa"/>
            <w:tcBorders>
              <w:top w:val="nil"/>
              <w:left w:val="nil"/>
              <w:bottom w:val="nil"/>
              <w:right w:val="nil"/>
            </w:tcBorders>
            <w:tcMar>
              <w:left w:w="58" w:type="dxa"/>
              <w:right w:w="58" w:type="dxa"/>
            </w:tcMar>
          </w:tcPr>
          <w:p w14:paraId="23829820" w14:textId="77777777" w:rsidR="005A7C1C" w:rsidRPr="005A7C1C" w:rsidRDefault="005A7C1C" w:rsidP="005A7C1C">
            <w:pPr>
              <w:autoSpaceDE w:val="0"/>
              <w:autoSpaceDN w:val="0"/>
              <w:adjustRightInd w:val="0"/>
              <w:spacing w:after="0" w:line="240" w:lineRule="auto"/>
              <w:ind w:left="-400" w:right="98"/>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6.53</w:t>
            </w:r>
          </w:p>
        </w:tc>
        <w:tc>
          <w:tcPr>
            <w:tcW w:w="900" w:type="dxa"/>
            <w:tcBorders>
              <w:top w:val="nil"/>
              <w:left w:val="nil"/>
              <w:bottom w:val="nil"/>
              <w:right w:val="nil"/>
            </w:tcBorders>
            <w:tcMar>
              <w:left w:w="58" w:type="dxa"/>
              <w:right w:w="58" w:type="dxa"/>
            </w:tcMar>
          </w:tcPr>
          <w:p w14:paraId="6412D213" w14:textId="77777777" w:rsidR="005A7C1C" w:rsidRPr="005A7C1C" w:rsidRDefault="005A7C1C" w:rsidP="005A7C1C">
            <w:pPr>
              <w:autoSpaceDE w:val="0"/>
              <w:autoSpaceDN w:val="0"/>
              <w:adjustRightInd w:val="0"/>
              <w:spacing w:after="0" w:line="240" w:lineRule="auto"/>
              <w:ind w:left="-218" w:right="95"/>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6.33</w:t>
            </w:r>
          </w:p>
        </w:tc>
        <w:tc>
          <w:tcPr>
            <w:tcW w:w="990" w:type="dxa"/>
            <w:tcBorders>
              <w:top w:val="nil"/>
              <w:left w:val="nil"/>
              <w:bottom w:val="nil"/>
              <w:right w:val="double" w:sz="6" w:space="0" w:color="auto"/>
            </w:tcBorders>
            <w:tcMar>
              <w:left w:w="58" w:type="dxa"/>
              <w:right w:w="58" w:type="dxa"/>
            </w:tcMar>
          </w:tcPr>
          <w:p w14:paraId="4112038F" w14:textId="77777777" w:rsidR="005A7C1C" w:rsidRPr="005A7C1C" w:rsidRDefault="005A7C1C" w:rsidP="005A7C1C">
            <w:pPr>
              <w:tabs>
                <w:tab w:val="left" w:pos="500"/>
              </w:tabs>
              <w:autoSpaceDE w:val="0"/>
              <w:autoSpaceDN w:val="0"/>
              <w:adjustRightInd w:val="0"/>
              <w:spacing w:after="0" w:line="240" w:lineRule="auto"/>
              <w:ind w:left="-224" w:right="18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8.14</w:t>
            </w:r>
          </w:p>
        </w:tc>
      </w:tr>
      <w:tr w:rsidR="005A7C1C" w:rsidRPr="004E39CD" w14:paraId="10AEB786" w14:textId="77777777" w:rsidTr="005A7C1C">
        <w:trPr>
          <w:gridBefore w:val="1"/>
          <w:wBefore w:w="23" w:type="dxa"/>
          <w:trHeight w:val="20"/>
          <w:jc w:val="center"/>
        </w:trPr>
        <w:tc>
          <w:tcPr>
            <w:tcW w:w="4567" w:type="dxa"/>
            <w:tcBorders>
              <w:top w:val="nil"/>
              <w:left w:val="double" w:sz="6" w:space="0" w:color="auto"/>
              <w:bottom w:val="nil"/>
              <w:right w:val="single" w:sz="6" w:space="0" w:color="auto"/>
            </w:tcBorders>
            <w:tcMar>
              <w:left w:w="58" w:type="dxa"/>
              <w:right w:w="58" w:type="dxa"/>
            </w:tcMar>
          </w:tcPr>
          <w:p w14:paraId="2F55E81B" w14:textId="77777777" w:rsidR="005A7C1C" w:rsidRPr="005A7C1C" w:rsidRDefault="005A7C1C" w:rsidP="005A7C1C">
            <w:pPr>
              <w:autoSpaceDE w:val="0"/>
              <w:autoSpaceDN w:val="0"/>
              <w:adjustRightInd w:val="0"/>
              <w:spacing w:after="0" w:line="240" w:lineRule="auto"/>
              <w:ind w:left="324"/>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Public transport (bus, rail, etc.) (%)</w:t>
            </w:r>
          </w:p>
        </w:tc>
        <w:tc>
          <w:tcPr>
            <w:tcW w:w="990" w:type="dxa"/>
            <w:tcBorders>
              <w:top w:val="nil"/>
              <w:left w:val="nil"/>
              <w:bottom w:val="nil"/>
              <w:right w:val="nil"/>
            </w:tcBorders>
            <w:tcMar>
              <w:left w:w="58" w:type="dxa"/>
              <w:right w:w="58" w:type="dxa"/>
            </w:tcMar>
          </w:tcPr>
          <w:p w14:paraId="0DB61DC4" w14:textId="77777777" w:rsidR="005A7C1C" w:rsidRPr="005A7C1C" w:rsidRDefault="005A7C1C" w:rsidP="005A7C1C">
            <w:pPr>
              <w:autoSpaceDE w:val="0"/>
              <w:autoSpaceDN w:val="0"/>
              <w:adjustRightInd w:val="0"/>
              <w:spacing w:after="0" w:line="240" w:lineRule="auto"/>
              <w:ind w:left="-495" w:right="93"/>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1.36</w:t>
            </w:r>
          </w:p>
        </w:tc>
        <w:tc>
          <w:tcPr>
            <w:tcW w:w="900" w:type="dxa"/>
            <w:tcBorders>
              <w:top w:val="nil"/>
              <w:left w:val="nil"/>
              <w:bottom w:val="nil"/>
              <w:right w:val="nil"/>
            </w:tcBorders>
            <w:tcMar>
              <w:left w:w="58" w:type="dxa"/>
              <w:right w:w="58" w:type="dxa"/>
            </w:tcMar>
          </w:tcPr>
          <w:p w14:paraId="1EA0A665" w14:textId="77777777" w:rsidR="005A7C1C" w:rsidRPr="005A7C1C" w:rsidRDefault="005A7C1C" w:rsidP="005A7C1C">
            <w:pPr>
              <w:autoSpaceDE w:val="0"/>
              <w:autoSpaceDN w:val="0"/>
              <w:adjustRightInd w:val="0"/>
              <w:spacing w:after="0" w:line="240" w:lineRule="auto"/>
              <w:ind w:left="-402" w:right="9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1.25</w:t>
            </w:r>
          </w:p>
        </w:tc>
        <w:tc>
          <w:tcPr>
            <w:tcW w:w="990" w:type="dxa"/>
            <w:tcBorders>
              <w:top w:val="nil"/>
              <w:left w:val="nil"/>
              <w:bottom w:val="nil"/>
              <w:right w:val="nil"/>
            </w:tcBorders>
            <w:tcMar>
              <w:left w:w="58" w:type="dxa"/>
              <w:right w:w="58" w:type="dxa"/>
            </w:tcMar>
          </w:tcPr>
          <w:p w14:paraId="141C4164" w14:textId="77777777" w:rsidR="005A7C1C" w:rsidRPr="005A7C1C" w:rsidRDefault="005A7C1C" w:rsidP="005A7C1C">
            <w:pPr>
              <w:autoSpaceDE w:val="0"/>
              <w:autoSpaceDN w:val="0"/>
              <w:adjustRightInd w:val="0"/>
              <w:spacing w:after="0" w:line="240" w:lineRule="auto"/>
              <w:ind w:left="-400" w:right="98"/>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0.97</w:t>
            </w:r>
          </w:p>
        </w:tc>
        <w:tc>
          <w:tcPr>
            <w:tcW w:w="900" w:type="dxa"/>
            <w:tcBorders>
              <w:top w:val="nil"/>
              <w:left w:val="nil"/>
              <w:bottom w:val="nil"/>
              <w:right w:val="nil"/>
            </w:tcBorders>
            <w:tcMar>
              <w:left w:w="58" w:type="dxa"/>
              <w:right w:w="58" w:type="dxa"/>
            </w:tcMar>
          </w:tcPr>
          <w:p w14:paraId="1B0564DC" w14:textId="77777777" w:rsidR="005A7C1C" w:rsidRPr="005A7C1C" w:rsidRDefault="005A7C1C" w:rsidP="005A7C1C">
            <w:pPr>
              <w:autoSpaceDE w:val="0"/>
              <w:autoSpaceDN w:val="0"/>
              <w:adjustRightInd w:val="0"/>
              <w:spacing w:after="0" w:line="240" w:lineRule="auto"/>
              <w:ind w:left="-218" w:right="95"/>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0.49</w:t>
            </w:r>
          </w:p>
        </w:tc>
        <w:tc>
          <w:tcPr>
            <w:tcW w:w="990" w:type="dxa"/>
            <w:tcBorders>
              <w:top w:val="nil"/>
              <w:left w:val="nil"/>
              <w:bottom w:val="nil"/>
              <w:right w:val="double" w:sz="6" w:space="0" w:color="auto"/>
            </w:tcBorders>
            <w:tcMar>
              <w:left w:w="58" w:type="dxa"/>
              <w:right w:w="58" w:type="dxa"/>
            </w:tcMar>
          </w:tcPr>
          <w:p w14:paraId="38FB02FF" w14:textId="77777777" w:rsidR="005A7C1C" w:rsidRPr="005A7C1C" w:rsidRDefault="005A7C1C" w:rsidP="005A7C1C">
            <w:pPr>
              <w:tabs>
                <w:tab w:val="left" w:pos="500"/>
              </w:tabs>
              <w:autoSpaceDE w:val="0"/>
              <w:autoSpaceDN w:val="0"/>
              <w:adjustRightInd w:val="0"/>
              <w:spacing w:after="0" w:line="240" w:lineRule="auto"/>
              <w:ind w:left="-224" w:right="18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0.23</w:t>
            </w:r>
          </w:p>
        </w:tc>
      </w:tr>
      <w:tr w:rsidR="005A7C1C" w:rsidRPr="004E39CD" w14:paraId="4490F113" w14:textId="77777777" w:rsidTr="005A7C1C">
        <w:trPr>
          <w:gridBefore w:val="1"/>
          <w:wBefore w:w="23" w:type="dxa"/>
          <w:trHeight w:val="20"/>
          <w:jc w:val="center"/>
        </w:trPr>
        <w:tc>
          <w:tcPr>
            <w:tcW w:w="4567" w:type="dxa"/>
            <w:tcBorders>
              <w:left w:val="double" w:sz="6" w:space="0" w:color="auto"/>
              <w:bottom w:val="nil"/>
              <w:right w:val="single" w:sz="6" w:space="0" w:color="auto"/>
            </w:tcBorders>
            <w:tcMar>
              <w:left w:w="58" w:type="dxa"/>
              <w:right w:w="58" w:type="dxa"/>
            </w:tcMar>
          </w:tcPr>
          <w:p w14:paraId="19C33CB7" w14:textId="77777777" w:rsidR="005A7C1C" w:rsidRPr="005A7C1C" w:rsidRDefault="005A7C1C" w:rsidP="005A7C1C">
            <w:pPr>
              <w:autoSpaceDE w:val="0"/>
              <w:autoSpaceDN w:val="0"/>
              <w:adjustRightInd w:val="0"/>
              <w:spacing w:after="0" w:line="240" w:lineRule="auto"/>
              <w:jc w:val="left"/>
              <w:rPr>
                <w:rFonts w:ascii="Times New Roman" w:hAnsi="Times New Roman" w:cs="Times New Roman"/>
                <w:color w:val="000000"/>
                <w:sz w:val="23"/>
                <w:szCs w:val="23"/>
              </w:rPr>
            </w:pPr>
            <w:r w:rsidRPr="005A7C1C">
              <w:rPr>
                <w:rFonts w:ascii="Times New Roman" w:hAnsi="Times New Roman" w:cs="Times New Roman"/>
                <w:i/>
                <w:iCs/>
                <w:color w:val="000000"/>
                <w:sz w:val="23"/>
                <w:szCs w:val="23"/>
              </w:rPr>
              <w:t xml:space="preserve">Daily (Weekday) Time Use by Activity </w:t>
            </w:r>
            <w:r w:rsidRPr="005A7C1C">
              <w:rPr>
                <w:rFonts w:ascii="Times New Roman" w:hAnsi="Times New Roman" w:cs="Times New Roman"/>
                <w:color w:val="000000"/>
                <w:sz w:val="23"/>
                <w:szCs w:val="23"/>
              </w:rPr>
              <w:t xml:space="preserve"> </w:t>
            </w:r>
          </w:p>
        </w:tc>
        <w:tc>
          <w:tcPr>
            <w:tcW w:w="990" w:type="dxa"/>
            <w:tcBorders>
              <w:left w:val="nil"/>
              <w:bottom w:val="nil"/>
              <w:right w:val="nil"/>
            </w:tcBorders>
            <w:tcMar>
              <w:left w:w="58" w:type="dxa"/>
              <w:right w:w="58" w:type="dxa"/>
            </w:tcMar>
          </w:tcPr>
          <w:p w14:paraId="71FCF253" w14:textId="77777777" w:rsidR="005A7C1C" w:rsidRPr="005A7C1C" w:rsidRDefault="005A7C1C" w:rsidP="005A7C1C">
            <w:pPr>
              <w:autoSpaceDE w:val="0"/>
              <w:autoSpaceDN w:val="0"/>
              <w:adjustRightInd w:val="0"/>
              <w:spacing w:after="0" w:line="240" w:lineRule="auto"/>
              <w:ind w:left="-495" w:right="93"/>
              <w:jc w:val="right"/>
              <w:rPr>
                <w:rFonts w:ascii="Times New Roman" w:hAnsi="Times New Roman" w:cs="Times New Roman"/>
                <w:color w:val="000000"/>
                <w:sz w:val="23"/>
                <w:szCs w:val="23"/>
              </w:rPr>
            </w:pPr>
          </w:p>
        </w:tc>
        <w:tc>
          <w:tcPr>
            <w:tcW w:w="900" w:type="dxa"/>
            <w:tcBorders>
              <w:left w:val="nil"/>
              <w:bottom w:val="nil"/>
              <w:right w:val="nil"/>
            </w:tcBorders>
            <w:tcMar>
              <w:left w:w="58" w:type="dxa"/>
              <w:right w:w="58" w:type="dxa"/>
            </w:tcMar>
          </w:tcPr>
          <w:p w14:paraId="0FE93CB0" w14:textId="77777777" w:rsidR="005A7C1C" w:rsidRPr="005A7C1C" w:rsidRDefault="005A7C1C" w:rsidP="005A7C1C">
            <w:pPr>
              <w:autoSpaceDE w:val="0"/>
              <w:autoSpaceDN w:val="0"/>
              <w:adjustRightInd w:val="0"/>
              <w:spacing w:after="0" w:line="240" w:lineRule="auto"/>
              <w:ind w:left="-402" w:right="91"/>
              <w:jc w:val="right"/>
              <w:rPr>
                <w:rFonts w:ascii="Times New Roman" w:hAnsi="Times New Roman" w:cs="Times New Roman"/>
                <w:color w:val="000000"/>
                <w:sz w:val="23"/>
                <w:szCs w:val="23"/>
              </w:rPr>
            </w:pPr>
          </w:p>
        </w:tc>
        <w:tc>
          <w:tcPr>
            <w:tcW w:w="990" w:type="dxa"/>
            <w:tcBorders>
              <w:left w:val="nil"/>
              <w:bottom w:val="nil"/>
              <w:right w:val="nil"/>
            </w:tcBorders>
            <w:tcMar>
              <w:left w:w="58" w:type="dxa"/>
              <w:right w:w="58" w:type="dxa"/>
            </w:tcMar>
          </w:tcPr>
          <w:p w14:paraId="01C9DA06" w14:textId="77777777" w:rsidR="005A7C1C" w:rsidRPr="005A7C1C" w:rsidRDefault="005A7C1C" w:rsidP="005A7C1C">
            <w:pPr>
              <w:autoSpaceDE w:val="0"/>
              <w:autoSpaceDN w:val="0"/>
              <w:adjustRightInd w:val="0"/>
              <w:spacing w:after="0" w:line="240" w:lineRule="auto"/>
              <w:ind w:left="-400" w:right="98"/>
              <w:jc w:val="right"/>
              <w:rPr>
                <w:rFonts w:ascii="Times New Roman" w:hAnsi="Times New Roman" w:cs="Times New Roman"/>
                <w:color w:val="000000"/>
                <w:sz w:val="23"/>
                <w:szCs w:val="23"/>
              </w:rPr>
            </w:pPr>
          </w:p>
        </w:tc>
        <w:tc>
          <w:tcPr>
            <w:tcW w:w="900" w:type="dxa"/>
            <w:tcBorders>
              <w:left w:val="nil"/>
              <w:bottom w:val="nil"/>
              <w:right w:val="nil"/>
            </w:tcBorders>
            <w:tcMar>
              <w:left w:w="58" w:type="dxa"/>
              <w:right w:w="58" w:type="dxa"/>
            </w:tcMar>
          </w:tcPr>
          <w:p w14:paraId="37BDC07E" w14:textId="77777777" w:rsidR="005A7C1C" w:rsidRPr="005A7C1C" w:rsidRDefault="005A7C1C" w:rsidP="005A7C1C">
            <w:pPr>
              <w:autoSpaceDE w:val="0"/>
              <w:autoSpaceDN w:val="0"/>
              <w:adjustRightInd w:val="0"/>
              <w:spacing w:after="0" w:line="240" w:lineRule="auto"/>
              <w:ind w:left="-218" w:right="95"/>
              <w:jc w:val="right"/>
              <w:rPr>
                <w:rFonts w:ascii="Times New Roman" w:hAnsi="Times New Roman" w:cs="Times New Roman"/>
                <w:color w:val="000000"/>
                <w:sz w:val="23"/>
                <w:szCs w:val="23"/>
              </w:rPr>
            </w:pPr>
          </w:p>
        </w:tc>
        <w:tc>
          <w:tcPr>
            <w:tcW w:w="990" w:type="dxa"/>
            <w:tcBorders>
              <w:left w:val="nil"/>
              <w:bottom w:val="nil"/>
              <w:right w:val="double" w:sz="6" w:space="0" w:color="auto"/>
            </w:tcBorders>
            <w:tcMar>
              <w:left w:w="58" w:type="dxa"/>
              <w:right w:w="58" w:type="dxa"/>
            </w:tcMar>
          </w:tcPr>
          <w:p w14:paraId="058E70FB" w14:textId="77777777" w:rsidR="005A7C1C" w:rsidRPr="005A7C1C" w:rsidRDefault="005A7C1C" w:rsidP="005A7C1C">
            <w:pPr>
              <w:tabs>
                <w:tab w:val="left" w:pos="500"/>
              </w:tabs>
              <w:autoSpaceDE w:val="0"/>
              <w:autoSpaceDN w:val="0"/>
              <w:adjustRightInd w:val="0"/>
              <w:spacing w:after="0" w:line="240" w:lineRule="auto"/>
              <w:ind w:left="-224" w:right="184"/>
              <w:jc w:val="right"/>
              <w:rPr>
                <w:rFonts w:ascii="Times New Roman" w:hAnsi="Times New Roman" w:cs="Times New Roman"/>
                <w:color w:val="000000"/>
                <w:sz w:val="23"/>
                <w:szCs w:val="23"/>
              </w:rPr>
            </w:pPr>
          </w:p>
        </w:tc>
      </w:tr>
      <w:tr w:rsidR="005A7C1C" w:rsidRPr="004E39CD" w14:paraId="21CCE244" w14:textId="77777777" w:rsidTr="005A7C1C">
        <w:trPr>
          <w:gridBefore w:val="1"/>
          <w:wBefore w:w="23" w:type="dxa"/>
          <w:trHeight w:val="20"/>
          <w:jc w:val="center"/>
        </w:trPr>
        <w:tc>
          <w:tcPr>
            <w:tcW w:w="4567" w:type="dxa"/>
            <w:tcBorders>
              <w:top w:val="nil"/>
              <w:left w:val="double" w:sz="6" w:space="0" w:color="auto"/>
              <w:bottom w:val="nil"/>
              <w:right w:val="single" w:sz="6" w:space="0" w:color="auto"/>
            </w:tcBorders>
            <w:tcMar>
              <w:left w:w="58" w:type="dxa"/>
              <w:right w:w="58" w:type="dxa"/>
            </w:tcMar>
          </w:tcPr>
          <w:p w14:paraId="077D3FF8" w14:textId="77777777" w:rsidR="005A7C1C" w:rsidRPr="005A7C1C" w:rsidRDefault="005A7C1C" w:rsidP="005A7C1C">
            <w:pPr>
              <w:autoSpaceDE w:val="0"/>
              <w:autoSpaceDN w:val="0"/>
              <w:adjustRightInd w:val="0"/>
              <w:spacing w:after="0" w:line="240" w:lineRule="auto"/>
              <w:ind w:left="324"/>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Average time working (min)</w:t>
            </w:r>
          </w:p>
        </w:tc>
        <w:tc>
          <w:tcPr>
            <w:tcW w:w="990" w:type="dxa"/>
            <w:tcBorders>
              <w:top w:val="nil"/>
              <w:left w:val="nil"/>
              <w:bottom w:val="nil"/>
              <w:right w:val="nil"/>
            </w:tcBorders>
            <w:tcMar>
              <w:left w:w="58" w:type="dxa"/>
              <w:right w:w="58" w:type="dxa"/>
            </w:tcMar>
          </w:tcPr>
          <w:p w14:paraId="6B0BCD4E" w14:textId="77777777" w:rsidR="005A7C1C" w:rsidRPr="005A7C1C" w:rsidRDefault="005A7C1C" w:rsidP="005A7C1C">
            <w:pPr>
              <w:autoSpaceDE w:val="0"/>
              <w:autoSpaceDN w:val="0"/>
              <w:adjustRightInd w:val="0"/>
              <w:spacing w:after="0" w:line="240" w:lineRule="auto"/>
              <w:ind w:left="-495" w:right="93"/>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321.8</w:t>
            </w:r>
          </w:p>
        </w:tc>
        <w:tc>
          <w:tcPr>
            <w:tcW w:w="900" w:type="dxa"/>
            <w:tcBorders>
              <w:top w:val="nil"/>
              <w:left w:val="nil"/>
              <w:bottom w:val="nil"/>
              <w:right w:val="nil"/>
            </w:tcBorders>
            <w:tcMar>
              <w:left w:w="58" w:type="dxa"/>
              <w:right w:w="58" w:type="dxa"/>
            </w:tcMar>
          </w:tcPr>
          <w:p w14:paraId="3ED01CBA" w14:textId="77777777" w:rsidR="005A7C1C" w:rsidRPr="005A7C1C" w:rsidRDefault="005A7C1C" w:rsidP="005A7C1C">
            <w:pPr>
              <w:autoSpaceDE w:val="0"/>
              <w:autoSpaceDN w:val="0"/>
              <w:adjustRightInd w:val="0"/>
              <w:spacing w:after="0" w:line="240" w:lineRule="auto"/>
              <w:ind w:left="-402" w:right="9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260.8</w:t>
            </w:r>
          </w:p>
        </w:tc>
        <w:tc>
          <w:tcPr>
            <w:tcW w:w="990" w:type="dxa"/>
            <w:tcBorders>
              <w:top w:val="nil"/>
              <w:left w:val="nil"/>
              <w:bottom w:val="nil"/>
              <w:right w:val="nil"/>
            </w:tcBorders>
            <w:tcMar>
              <w:left w:w="58" w:type="dxa"/>
              <w:right w:w="58" w:type="dxa"/>
            </w:tcMar>
          </w:tcPr>
          <w:p w14:paraId="50EADAEB" w14:textId="77777777" w:rsidR="005A7C1C" w:rsidRPr="005A7C1C" w:rsidRDefault="005A7C1C" w:rsidP="005A7C1C">
            <w:pPr>
              <w:autoSpaceDE w:val="0"/>
              <w:autoSpaceDN w:val="0"/>
              <w:adjustRightInd w:val="0"/>
              <w:spacing w:after="0" w:line="240" w:lineRule="auto"/>
              <w:ind w:left="-400" w:right="98"/>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96.7</w:t>
            </w:r>
          </w:p>
        </w:tc>
        <w:tc>
          <w:tcPr>
            <w:tcW w:w="900" w:type="dxa"/>
            <w:tcBorders>
              <w:top w:val="nil"/>
              <w:left w:val="nil"/>
              <w:bottom w:val="nil"/>
              <w:right w:val="nil"/>
            </w:tcBorders>
            <w:tcMar>
              <w:left w:w="58" w:type="dxa"/>
              <w:right w:w="58" w:type="dxa"/>
            </w:tcMar>
          </w:tcPr>
          <w:p w14:paraId="5CDD50EC" w14:textId="77777777" w:rsidR="005A7C1C" w:rsidRPr="005A7C1C" w:rsidRDefault="005A7C1C" w:rsidP="005A7C1C">
            <w:pPr>
              <w:autoSpaceDE w:val="0"/>
              <w:autoSpaceDN w:val="0"/>
              <w:adjustRightInd w:val="0"/>
              <w:spacing w:after="0" w:line="240" w:lineRule="auto"/>
              <w:ind w:left="-218" w:right="95"/>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25.4</w:t>
            </w:r>
          </w:p>
        </w:tc>
        <w:tc>
          <w:tcPr>
            <w:tcW w:w="990" w:type="dxa"/>
            <w:tcBorders>
              <w:top w:val="nil"/>
              <w:left w:val="nil"/>
              <w:bottom w:val="nil"/>
              <w:right w:val="double" w:sz="6" w:space="0" w:color="auto"/>
            </w:tcBorders>
            <w:tcMar>
              <w:left w:w="58" w:type="dxa"/>
              <w:right w:w="58" w:type="dxa"/>
            </w:tcMar>
          </w:tcPr>
          <w:p w14:paraId="317648A0" w14:textId="77777777" w:rsidR="005A7C1C" w:rsidRPr="005A7C1C" w:rsidRDefault="005A7C1C" w:rsidP="005A7C1C">
            <w:pPr>
              <w:tabs>
                <w:tab w:val="left" w:pos="500"/>
              </w:tabs>
              <w:autoSpaceDE w:val="0"/>
              <w:autoSpaceDN w:val="0"/>
              <w:adjustRightInd w:val="0"/>
              <w:spacing w:after="0" w:line="240" w:lineRule="auto"/>
              <w:ind w:left="-224" w:right="18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14.8</w:t>
            </w:r>
          </w:p>
        </w:tc>
      </w:tr>
      <w:tr w:rsidR="005A7C1C" w:rsidRPr="004E39CD" w14:paraId="5A0440EA" w14:textId="77777777" w:rsidTr="005A7C1C">
        <w:trPr>
          <w:gridBefore w:val="1"/>
          <w:wBefore w:w="23" w:type="dxa"/>
          <w:trHeight w:val="20"/>
          <w:jc w:val="center"/>
        </w:trPr>
        <w:tc>
          <w:tcPr>
            <w:tcW w:w="4567" w:type="dxa"/>
            <w:tcBorders>
              <w:top w:val="nil"/>
              <w:left w:val="double" w:sz="6" w:space="0" w:color="auto"/>
              <w:bottom w:val="nil"/>
              <w:right w:val="single" w:sz="6" w:space="0" w:color="auto"/>
            </w:tcBorders>
            <w:tcMar>
              <w:left w:w="58" w:type="dxa"/>
              <w:right w:w="58" w:type="dxa"/>
            </w:tcMar>
          </w:tcPr>
          <w:p w14:paraId="4C1110C3" w14:textId="77777777" w:rsidR="005A7C1C" w:rsidRPr="005A7C1C" w:rsidRDefault="005A7C1C" w:rsidP="005A7C1C">
            <w:pPr>
              <w:autoSpaceDE w:val="0"/>
              <w:autoSpaceDN w:val="0"/>
              <w:adjustRightInd w:val="0"/>
              <w:spacing w:after="0" w:line="240" w:lineRule="auto"/>
              <w:ind w:left="324"/>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Average time use shopping/eating out (min)</w:t>
            </w:r>
          </w:p>
        </w:tc>
        <w:tc>
          <w:tcPr>
            <w:tcW w:w="990" w:type="dxa"/>
            <w:tcBorders>
              <w:top w:val="nil"/>
              <w:left w:val="nil"/>
              <w:bottom w:val="nil"/>
              <w:right w:val="nil"/>
            </w:tcBorders>
            <w:tcMar>
              <w:left w:w="58" w:type="dxa"/>
              <w:right w:w="58" w:type="dxa"/>
            </w:tcMar>
          </w:tcPr>
          <w:p w14:paraId="45BCDC4F" w14:textId="77777777" w:rsidR="005A7C1C" w:rsidRPr="005A7C1C" w:rsidRDefault="005A7C1C" w:rsidP="005A7C1C">
            <w:pPr>
              <w:autoSpaceDE w:val="0"/>
              <w:autoSpaceDN w:val="0"/>
              <w:adjustRightInd w:val="0"/>
              <w:spacing w:after="0" w:line="240" w:lineRule="auto"/>
              <w:ind w:left="-495" w:right="93"/>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37.1</w:t>
            </w:r>
          </w:p>
        </w:tc>
        <w:tc>
          <w:tcPr>
            <w:tcW w:w="900" w:type="dxa"/>
            <w:tcBorders>
              <w:top w:val="nil"/>
              <w:left w:val="nil"/>
              <w:bottom w:val="nil"/>
              <w:right w:val="nil"/>
            </w:tcBorders>
            <w:tcMar>
              <w:left w:w="58" w:type="dxa"/>
              <w:right w:w="58" w:type="dxa"/>
            </w:tcMar>
          </w:tcPr>
          <w:p w14:paraId="795CA9DF" w14:textId="77777777" w:rsidR="005A7C1C" w:rsidRPr="005A7C1C" w:rsidRDefault="005A7C1C" w:rsidP="005A7C1C">
            <w:pPr>
              <w:autoSpaceDE w:val="0"/>
              <w:autoSpaceDN w:val="0"/>
              <w:adjustRightInd w:val="0"/>
              <w:spacing w:after="0" w:line="240" w:lineRule="auto"/>
              <w:ind w:left="-402" w:right="9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43.1</w:t>
            </w:r>
          </w:p>
        </w:tc>
        <w:tc>
          <w:tcPr>
            <w:tcW w:w="990" w:type="dxa"/>
            <w:tcBorders>
              <w:top w:val="nil"/>
              <w:left w:val="nil"/>
              <w:bottom w:val="nil"/>
              <w:right w:val="nil"/>
            </w:tcBorders>
            <w:tcMar>
              <w:left w:w="58" w:type="dxa"/>
              <w:right w:w="58" w:type="dxa"/>
            </w:tcMar>
          </w:tcPr>
          <w:p w14:paraId="72EDD4C8" w14:textId="77777777" w:rsidR="005A7C1C" w:rsidRPr="005A7C1C" w:rsidRDefault="005A7C1C" w:rsidP="005A7C1C">
            <w:pPr>
              <w:autoSpaceDE w:val="0"/>
              <w:autoSpaceDN w:val="0"/>
              <w:adjustRightInd w:val="0"/>
              <w:spacing w:after="0" w:line="240" w:lineRule="auto"/>
              <w:ind w:left="-400" w:right="98"/>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50.2</w:t>
            </w:r>
          </w:p>
        </w:tc>
        <w:tc>
          <w:tcPr>
            <w:tcW w:w="900" w:type="dxa"/>
            <w:tcBorders>
              <w:top w:val="nil"/>
              <w:left w:val="nil"/>
              <w:bottom w:val="nil"/>
              <w:right w:val="nil"/>
            </w:tcBorders>
            <w:tcMar>
              <w:left w:w="58" w:type="dxa"/>
              <w:right w:w="58" w:type="dxa"/>
            </w:tcMar>
          </w:tcPr>
          <w:p w14:paraId="2908F7C4" w14:textId="77777777" w:rsidR="005A7C1C" w:rsidRPr="005A7C1C" w:rsidRDefault="005A7C1C" w:rsidP="005A7C1C">
            <w:pPr>
              <w:autoSpaceDE w:val="0"/>
              <w:autoSpaceDN w:val="0"/>
              <w:adjustRightInd w:val="0"/>
              <w:spacing w:after="0" w:line="240" w:lineRule="auto"/>
              <w:ind w:left="-218" w:right="95"/>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48.7</w:t>
            </w:r>
          </w:p>
        </w:tc>
        <w:tc>
          <w:tcPr>
            <w:tcW w:w="990" w:type="dxa"/>
            <w:tcBorders>
              <w:top w:val="nil"/>
              <w:left w:val="nil"/>
              <w:bottom w:val="nil"/>
              <w:right w:val="double" w:sz="6" w:space="0" w:color="auto"/>
            </w:tcBorders>
            <w:tcMar>
              <w:left w:w="58" w:type="dxa"/>
              <w:right w:w="58" w:type="dxa"/>
            </w:tcMar>
          </w:tcPr>
          <w:p w14:paraId="5815DE76" w14:textId="77777777" w:rsidR="005A7C1C" w:rsidRPr="005A7C1C" w:rsidRDefault="005A7C1C" w:rsidP="005A7C1C">
            <w:pPr>
              <w:tabs>
                <w:tab w:val="left" w:pos="500"/>
              </w:tabs>
              <w:autoSpaceDE w:val="0"/>
              <w:autoSpaceDN w:val="0"/>
              <w:adjustRightInd w:val="0"/>
              <w:spacing w:after="0" w:line="240" w:lineRule="auto"/>
              <w:ind w:left="-224" w:right="18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31.9</w:t>
            </w:r>
          </w:p>
        </w:tc>
      </w:tr>
      <w:tr w:rsidR="005A7C1C" w:rsidRPr="004E39CD" w14:paraId="7A9FD558" w14:textId="77777777" w:rsidTr="005A7C1C">
        <w:trPr>
          <w:gridBefore w:val="1"/>
          <w:wBefore w:w="23" w:type="dxa"/>
          <w:trHeight w:val="20"/>
          <w:jc w:val="center"/>
        </w:trPr>
        <w:tc>
          <w:tcPr>
            <w:tcW w:w="4567" w:type="dxa"/>
            <w:tcBorders>
              <w:top w:val="nil"/>
              <w:left w:val="double" w:sz="6" w:space="0" w:color="auto"/>
              <w:bottom w:val="nil"/>
              <w:right w:val="single" w:sz="6" w:space="0" w:color="auto"/>
            </w:tcBorders>
            <w:tcMar>
              <w:left w:w="58" w:type="dxa"/>
              <w:right w:w="58" w:type="dxa"/>
            </w:tcMar>
          </w:tcPr>
          <w:p w14:paraId="703B27FF" w14:textId="77777777" w:rsidR="005A7C1C" w:rsidRPr="005A7C1C" w:rsidRDefault="005A7C1C" w:rsidP="005A7C1C">
            <w:pPr>
              <w:autoSpaceDE w:val="0"/>
              <w:autoSpaceDN w:val="0"/>
              <w:adjustRightInd w:val="0"/>
              <w:spacing w:after="0" w:line="240" w:lineRule="auto"/>
              <w:ind w:left="324"/>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Average time use social/recr./health (min)</w:t>
            </w:r>
          </w:p>
        </w:tc>
        <w:tc>
          <w:tcPr>
            <w:tcW w:w="990" w:type="dxa"/>
            <w:tcBorders>
              <w:top w:val="nil"/>
              <w:left w:val="nil"/>
              <w:bottom w:val="nil"/>
              <w:right w:val="nil"/>
            </w:tcBorders>
            <w:tcMar>
              <w:left w:w="58" w:type="dxa"/>
              <w:right w:w="58" w:type="dxa"/>
            </w:tcMar>
          </w:tcPr>
          <w:p w14:paraId="287A5D6C" w14:textId="77777777" w:rsidR="005A7C1C" w:rsidRPr="005A7C1C" w:rsidRDefault="005A7C1C" w:rsidP="005A7C1C">
            <w:pPr>
              <w:autoSpaceDE w:val="0"/>
              <w:autoSpaceDN w:val="0"/>
              <w:adjustRightInd w:val="0"/>
              <w:spacing w:after="0" w:line="240" w:lineRule="auto"/>
              <w:ind w:left="-495" w:right="93"/>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72.4</w:t>
            </w:r>
          </w:p>
        </w:tc>
        <w:tc>
          <w:tcPr>
            <w:tcW w:w="900" w:type="dxa"/>
            <w:tcBorders>
              <w:top w:val="nil"/>
              <w:left w:val="nil"/>
              <w:bottom w:val="nil"/>
              <w:right w:val="nil"/>
            </w:tcBorders>
            <w:tcMar>
              <w:left w:w="58" w:type="dxa"/>
              <w:right w:w="58" w:type="dxa"/>
            </w:tcMar>
          </w:tcPr>
          <w:p w14:paraId="795EAE68" w14:textId="77777777" w:rsidR="005A7C1C" w:rsidRPr="005A7C1C" w:rsidRDefault="005A7C1C" w:rsidP="005A7C1C">
            <w:pPr>
              <w:autoSpaceDE w:val="0"/>
              <w:autoSpaceDN w:val="0"/>
              <w:adjustRightInd w:val="0"/>
              <w:spacing w:after="0" w:line="240" w:lineRule="auto"/>
              <w:ind w:left="-402" w:right="9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83.8</w:t>
            </w:r>
          </w:p>
        </w:tc>
        <w:tc>
          <w:tcPr>
            <w:tcW w:w="990" w:type="dxa"/>
            <w:tcBorders>
              <w:top w:val="nil"/>
              <w:left w:val="nil"/>
              <w:bottom w:val="nil"/>
              <w:right w:val="nil"/>
            </w:tcBorders>
            <w:tcMar>
              <w:left w:w="58" w:type="dxa"/>
              <w:right w:w="58" w:type="dxa"/>
            </w:tcMar>
          </w:tcPr>
          <w:p w14:paraId="4055B222" w14:textId="77777777" w:rsidR="005A7C1C" w:rsidRPr="005A7C1C" w:rsidRDefault="005A7C1C" w:rsidP="005A7C1C">
            <w:pPr>
              <w:autoSpaceDE w:val="0"/>
              <w:autoSpaceDN w:val="0"/>
              <w:adjustRightInd w:val="0"/>
              <w:spacing w:after="0" w:line="240" w:lineRule="auto"/>
              <w:ind w:left="-400" w:right="98"/>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96.8</w:t>
            </w:r>
          </w:p>
        </w:tc>
        <w:tc>
          <w:tcPr>
            <w:tcW w:w="900" w:type="dxa"/>
            <w:tcBorders>
              <w:top w:val="nil"/>
              <w:left w:val="nil"/>
              <w:bottom w:val="nil"/>
              <w:right w:val="nil"/>
            </w:tcBorders>
            <w:tcMar>
              <w:left w:w="58" w:type="dxa"/>
              <w:right w:w="58" w:type="dxa"/>
            </w:tcMar>
          </w:tcPr>
          <w:p w14:paraId="329FA0FD" w14:textId="77777777" w:rsidR="005A7C1C" w:rsidRPr="005A7C1C" w:rsidRDefault="005A7C1C" w:rsidP="005A7C1C">
            <w:pPr>
              <w:autoSpaceDE w:val="0"/>
              <w:autoSpaceDN w:val="0"/>
              <w:adjustRightInd w:val="0"/>
              <w:spacing w:after="0" w:line="240" w:lineRule="auto"/>
              <w:ind w:left="-218" w:right="95"/>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78.5</w:t>
            </w:r>
          </w:p>
        </w:tc>
        <w:tc>
          <w:tcPr>
            <w:tcW w:w="990" w:type="dxa"/>
            <w:tcBorders>
              <w:top w:val="nil"/>
              <w:left w:val="nil"/>
              <w:bottom w:val="nil"/>
              <w:right w:val="double" w:sz="6" w:space="0" w:color="auto"/>
            </w:tcBorders>
            <w:tcMar>
              <w:left w:w="58" w:type="dxa"/>
              <w:right w:w="58" w:type="dxa"/>
            </w:tcMar>
          </w:tcPr>
          <w:p w14:paraId="30EFCD32" w14:textId="77777777" w:rsidR="005A7C1C" w:rsidRPr="005A7C1C" w:rsidRDefault="005A7C1C" w:rsidP="005A7C1C">
            <w:pPr>
              <w:tabs>
                <w:tab w:val="left" w:pos="500"/>
              </w:tabs>
              <w:autoSpaceDE w:val="0"/>
              <w:autoSpaceDN w:val="0"/>
              <w:adjustRightInd w:val="0"/>
              <w:spacing w:after="0" w:line="240" w:lineRule="auto"/>
              <w:ind w:left="-224" w:right="18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52.1</w:t>
            </w:r>
          </w:p>
        </w:tc>
      </w:tr>
      <w:tr w:rsidR="005A7C1C" w:rsidRPr="004E39CD" w14:paraId="6598CF1A" w14:textId="77777777" w:rsidTr="005A7C1C">
        <w:trPr>
          <w:gridBefore w:val="1"/>
          <w:wBefore w:w="23" w:type="dxa"/>
          <w:trHeight w:val="20"/>
          <w:jc w:val="center"/>
        </w:trPr>
        <w:tc>
          <w:tcPr>
            <w:tcW w:w="4567" w:type="dxa"/>
            <w:tcBorders>
              <w:top w:val="nil"/>
              <w:left w:val="double" w:sz="6" w:space="0" w:color="auto"/>
              <w:bottom w:val="nil"/>
              <w:right w:val="single" w:sz="6" w:space="0" w:color="auto"/>
            </w:tcBorders>
            <w:tcMar>
              <w:left w:w="58" w:type="dxa"/>
              <w:right w:w="58" w:type="dxa"/>
            </w:tcMar>
          </w:tcPr>
          <w:p w14:paraId="60C89D88" w14:textId="77777777" w:rsidR="005A7C1C" w:rsidRPr="005A7C1C" w:rsidRDefault="005A7C1C" w:rsidP="005A7C1C">
            <w:pPr>
              <w:autoSpaceDE w:val="0"/>
              <w:autoSpaceDN w:val="0"/>
              <w:adjustRightInd w:val="0"/>
              <w:spacing w:after="0" w:line="240" w:lineRule="auto"/>
              <w:ind w:left="324"/>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Average time use at home (min)</w:t>
            </w:r>
          </w:p>
        </w:tc>
        <w:tc>
          <w:tcPr>
            <w:tcW w:w="990" w:type="dxa"/>
            <w:tcBorders>
              <w:top w:val="nil"/>
              <w:left w:val="nil"/>
              <w:bottom w:val="nil"/>
              <w:right w:val="nil"/>
            </w:tcBorders>
            <w:tcMar>
              <w:left w:w="58" w:type="dxa"/>
              <w:right w:w="58" w:type="dxa"/>
            </w:tcMar>
          </w:tcPr>
          <w:p w14:paraId="0B506152" w14:textId="77777777" w:rsidR="005A7C1C" w:rsidRPr="005A7C1C" w:rsidRDefault="005A7C1C" w:rsidP="005A7C1C">
            <w:pPr>
              <w:autoSpaceDE w:val="0"/>
              <w:autoSpaceDN w:val="0"/>
              <w:adjustRightInd w:val="0"/>
              <w:spacing w:after="0" w:line="240" w:lineRule="auto"/>
              <w:ind w:left="-495" w:right="93"/>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727.8</w:t>
            </w:r>
          </w:p>
        </w:tc>
        <w:tc>
          <w:tcPr>
            <w:tcW w:w="900" w:type="dxa"/>
            <w:tcBorders>
              <w:top w:val="nil"/>
              <w:left w:val="nil"/>
              <w:bottom w:val="nil"/>
              <w:right w:val="nil"/>
            </w:tcBorders>
            <w:tcMar>
              <w:left w:w="58" w:type="dxa"/>
              <w:right w:w="58" w:type="dxa"/>
            </w:tcMar>
          </w:tcPr>
          <w:p w14:paraId="25B24462" w14:textId="77777777" w:rsidR="005A7C1C" w:rsidRPr="005A7C1C" w:rsidRDefault="005A7C1C" w:rsidP="005A7C1C">
            <w:pPr>
              <w:autoSpaceDE w:val="0"/>
              <w:autoSpaceDN w:val="0"/>
              <w:adjustRightInd w:val="0"/>
              <w:spacing w:after="0" w:line="240" w:lineRule="auto"/>
              <w:ind w:left="-402" w:right="9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726.4</w:t>
            </w:r>
          </w:p>
        </w:tc>
        <w:tc>
          <w:tcPr>
            <w:tcW w:w="990" w:type="dxa"/>
            <w:tcBorders>
              <w:top w:val="nil"/>
              <w:left w:val="nil"/>
              <w:bottom w:val="nil"/>
              <w:right w:val="nil"/>
            </w:tcBorders>
            <w:tcMar>
              <w:left w:w="58" w:type="dxa"/>
              <w:right w:w="58" w:type="dxa"/>
            </w:tcMar>
          </w:tcPr>
          <w:p w14:paraId="42F622EB" w14:textId="77777777" w:rsidR="005A7C1C" w:rsidRPr="005A7C1C" w:rsidRDefault="005A7C1C" w:rsidP="005A7C1C">
            <w:pPr>
              <w:autoSpaceDE w:val="0"/>
              <w:autoSpaceDN w:val="0"/>
              <w:adjustRightInd w:val="0"/>
              <w:spacing w:after="0" w:line="240" w:lineRule="auto"/>
              <w:ind w:left="-400" w:right="98"/>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812.3</w:t>
            </w:r>
          </w:p>
        </w:tc>
        <w:tc>
          <w:tcPr>
            <w:tcW w:w="900" w:type="dxa"/>
            <w:tcBorders>
              <w:top w:val="nil"/>
              <w:left w:val="nil"/>
              <w:bottom w:val="nil"/>
              <w:right w:val="nil"/>
            </w:tcBorders>
            <w:tcMar>
              <w:left w:w="58" w:type="dxa"/>
              <w:right w:w="58" w:type="dxa"/>
            </w:tcMar>
          </w:tcPr>
          <w:p w14:paraId="77A65780" w14:textId="77777777" w:rsidR="005A7C1C" w:rsidRPr="005A7C1C" w:rsidRDefault="005A7C1C" w:rsidP="005A7C1C">
            <w:pPr>
              <w:autoSpaceDE w:val="0"/>
              <w:autoSpaceDN w:val="0"/>
              <w:adjustRightInd w:val="0"/>
              <w:spacing w:after="0" w:line="240" w:lineRule="auto"/>
              <w:ind w:left="-218" w:right="95"/>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824.8</w:t>
            </w:r>
          </w:p>
        </w:tc>
        <w:tc>
          <w:tcPr>
            <w:tcW w:w="990" w:type="dxa"/>
            <w:tcBorders>
              <w:top w:val="nil"/>
              <w:left w:val="nil"/>
              <w:bottom w:val="nil"/>
              <w:right w:val="double" w:sz="6" w:space="0" w:color="auto"/>
            </w:tcBorders>
            <w:tcMar>
              <w:left w:w="58" w:type="dxa"/>
              <w:right w:w="58" w:type="dxa"/>
            </w:tcMar>
          </w:tcPr>
          <w:p w14:paraId="4377CA4D" w14:textId="77777777" w:rsidR="005A7C1C" w:rsidRPr="005A7C1C" w:rsidRDefault="005A7C1C" w:rsidP="005A7C1C">
            <w:pPr>
              <w:tabs>
                <w:tab w:val="left" w:pos="500"/>
              </w:tabs>
              <w:autoSpaceDE w:val="0"/>
              <w:autoSpaceDN w:val="0"/>
              <w:adjustRightInd w:val="0"/>
              <w:spacing w:after="0" w:line="240" w:lineRule="auto"/>
              <w:ind w:left="-224" w:right="18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731.7</w:t>
            </w:r>
          </w:p>
        </w:tc>
      </w:tr>
      <w:tr w:rsidR="005A7C1C" w:rsidRPr="004E39CD" w14:paraId="681B5A02" w14:textId="77777777" w:rsidTr="005A7C1C">
        <w:trPr>
          <w:gridBefore w:val="1"/>
          <w:wBefore w:w="23" w:type="dxa"/>
          <w:trHeight w:val="20"/>
          <w:jc w:val="center"/>
        </w:trPr>
        <w:tc>
          <w:tcPr>
            <w:tcW w:w="4567" w:type="dxa"/>
            <w:tcBorders>
              <w:top w:val="nil"/>
              <w:left w:val="double" w:sz="6" w:space="0" w:color="auto"/>
              <w:bottom w:val="nil"/>
              <w:right w:val="single" w:sz="6" w:space="0" w:color="auto"/>
            </w:tcBorders>
            <w:tcMar>
              <w:left w:w="58" w:type="dxa"/>
              <w:right w:w="58" w:type="dxa"/>
            </w:tcMar>
          </w:tcPr>
          <w:p w14:paraId="324DFE33" w14:textId="77777777" w:rsidR="005A7C1C" w:rsidRPr="005A7C1C" w:rsidRDefault="005A7C1C" w:rsidP="005A7C1C">
            <w:pPr>
              <w:autoSpaceDE w:val="0"/>
              <w:autoSpaceDN w:val="0"/>
              <w:adjustRightInd w:val="0"/>
              <w:spacing w:after="0" w:line="240" w:lineRule="auto"/>
              <w:jc w:val="left"/>
              <w:rPr>
                <w:rFonts w:ascii="Times New Roman" w:hAnsi="Times New Roman" w:cs="Times New Roman"/>
                <w:i/>
                <w:iCs/>
                <w:color w:val="000000"/>
                <w:sz w:val="23"/>
                <w:szCs w:val="23"/>
              </w:rPr>
            </w:pPr>
            <w:r w:rsidRPr="005A7C1C">
              <w:rPr>
                <w:rFonts w:ascii="Times New Roman" w:hAnsi="Times New Roman" w:cs="Times New Roman"/>
                <w:i/>
                <w:iCs/>
                <w:color w:val="000000"/>
                <w:sz w:val="23"/>
                <w:szCs w:val="23"/>
              </w:rPr>
              <w:t>Average Trip Counts by Purpose</w:t>
            </w:r>
          </w:p>
        </w:tc>
        <w:tc>
          <w:tcPr>
            <w:tcW w:w="990" w:type="dxa"/>
            <w:tcBorders>
              <w:top w:val="nil"/>
              <w:left w:val="nil"/>
              <w:bottom w:val="nil"/>
              <w:right w:val="nil"/>
            </w:tcBorders>
            <w:tcMar>
              <w:left w:w="58" w:type="dxa"/>
              <w:right w:w="58" w:type="dxa"/>
            </w:tcMar>
          </w:tcPr>
          <w:p w14:paraId="751DB7A0" w14:textId="77777777" w:rsidR="005A7C1C" w:rsidRPr="005A7C1C" w:rsidRDefault="005A7C1C" w:rsidP="005A7C1C">
            <w:pPr>
              <w:autoSpaceDE w:val="0"/>
              <w:autoSpaceDN w:val="0"/>
              <w:adjustRightInd w:val="0"/>
              <w:spacing w:after="0" w:line="240" w:lineRule="auto"/>
              <w:ind w:left="-495" w:right="93"/>
              <w:jc w:val="right"/>
              <w:rPr>
                <w:rFonts w:ascii="Times New Roman" w:hAnsi="Times New Roman" w:cs="Times New Roman"/>
                <w:color w:val="000000"/>
                <w:sz w:val="23"/>
                <w:szCs w:val="23"/>
              </w:rPr>
            </w:pPr>
          </w:p>
        </w:tc>
        <w:tc>
          <w:tcPr>
            <w:tcW w:w="900" w:type="dxa"/>
            <w:tcBorders>
              <w:top w:val="nil"/>
              <w:left w:val="nil"/>
              <w:bottom w:val="nil"/>
              <w:right w:val="nil"/>
            </w:tcBorders>
            <w:tcMar>
              <w:left w:w="58" w:type="dxa"/>
              <w:right w:w="58" w:type="dxa"/>
            </w:tcMar>
          </w:tcPr>
          <w:p w14:paraId="101A71CF" w14:textId="77777777" w:rsidR="005A7C1C" w:rsidRPr="005A7C1C" w:rsidRDefault="005A7C1C" w:rsidP="005A7C1C">
            <w:pPr>
              <w:autoSpaceDE w:val="0"/>
              <w:autoSpaceDN w:val="0"/>
              <w:adjustRightInd w:val="0"/>
              <w:spacing w:after="0" w:line="240" w:lineRule="auto"/>
              <w:ind w:left="-402" w:right="91"/>
              <w:jc w:val="right"/>
              <w:rPr>
                <w:rFonts w:ascii="Times New Roman" w:hAnsi="Times New Roman" w:cs="Times New Roman"/>
                <w:color w:val="000000"/>
                <w:sz w:val="23"/>
                <w:szCs w:val="23"/>
              </w:rPr>
            </w:pPr>
          </w:p>
        </w:tc>
        <w:tc>
          <w:tcPr>
            <w:tcW w:w="990" w:type="dxa"/>
            <w:tcBorders>
              <w:top w:val="nil"/>
              <w:left w:val="nil"/>
              <w:bottom w:val="nil"/>
              <w:right w:val="nil"/>
            </w:tcBorders>
            <w:tcMar>
              <w:left w:w="58" w:type="dxa"/>
              <w:right w:w="58" w:type="dxa"/>
            </w:tcMar>
          </w:tcPr>
          <w:p w14:paraId="618CCF44" w14:textId="77777777" w:rsidR="005A7C1C" w:rsidRPr="005A7C1C" w:rsidRDefault="005A7C1C" w:rsidP="005A7C1C">
            <w:pPr>
              <w:autoSpaceDE w:val="0"/>
              <w:autoSpaceDN w:val="0"/>
              <w:adjustRightInd w:val="0"/>
              <w:spacing w:after="0" w:line="240" w:lineRule="auto"/>
              <w:ind w:left="-400" w:right="98"/>
              <w:jc w:val="right"/>
              <w:rPr>
                <w:rFonts w:ascii="Times New Roman" w:hAnsi="Times New Roman" w:cs="Times New Roman"/>
                <w:color w:val="000000"/>
                <w:sz w:val="23"/>
                <w:szCs w:val="23"/>
              </w:rPr>
            </w:pPr>
          </w:p>
        </w:tc>
        <w:tc>
          <w:tcPr>
            <w:tcW w:w="900" w:type="dxa"/>
            <w:tcBorders>
              <w:top w:val="nil"/>
              <w:left w:val="nil"/>
              <w:bottom w:val="nil"/>
              <w:right w:val="nil"/>
            </w:tcBorders>
            <w:tcMar>
              <w:left w:w="58" w:type="dxa"/>
              <w:right w:w="58" w:type="dxa"/>
            </w:tcMar>
          </w:tcPr>
          <w:p w14:paraId="71F83EF7" w14:textId="77777777" w:rsidR="005A7C1C" w:rsidRPr="005A7C1C" w:rsidRDefault="005A7C1C" w:rsidP="005A7C1C">
            <w:pPr>
              <w:autoSpaceDE w:val="0"/>
              <w:autoSpaceDN w:val="0"/>
              <w:adjustRightInd w:val="0"/>
              <w:spacing w:after="0" w:line="240" w:lineRule="auto"/>
              <w:ind w:left="-218" w:right="95"/>
              <w:jc w:val="right"/>
              <w:rPr>
                <w:rFonts w:ascii="Times New Roman" w:hAnsi="Times New Roman" w:cs="Times New Roman"/>
                <w:color w:val="000000"/>
                <w:sz w:val="23"/>
                <w:szCs w:val="23"/>
              </w:rPr>
            </w:pPr>
          </w:p>
        </w:tc>
        <w:tc>
          <w:tcPr>
            <w:tcW w:w="990" w:type="dxa"/>
            <w:tcBorders>
              <w:top w:val="nil"/>
              <w:left w:val="nil"/>
              <w:bottom w:val="nil"/>
              <w:right w:val="double" w:sz="6" w:space="0" w:color="auto"/>
            </w:tcBorders>
            <w:tcMar>
              <w:left w:w="58" w:type="dxa"/>
              <w:right w:w="58" w:type="dxa"/>
            </w:tcMar>
          </w:tcPr>
          <w:p w14:paraId="5B946CB6" w14:textId="77777777" w:rsidR="005A7C1C" w:rsidRPr="005A7C1C" w:rsidRDefault="005A7C1C" w:rsidP="005A7C1C">
            <w:pPr>
              <w:tabs>
                <w:tab w:val="left" w:pos="500"/>
              </w:tabs>
              <w:autoSpaceDE w:val="0"/>
              <w:autoSpaceDN w:val="0"/>
              <w:adjustRightInd w:val="0"/>
              <w:spacing w:after="0" w:line="240" w:lineRule="auto"/>
              <w:ind w:left="-224" w:right="184"/>
              <w:jc w:val="right"/>
              <w:rPr>
                <w:rFonts w:ascii="Times New Roman" w:hAnsi="Times New Roman" w:cs="Times New Roman"/>
                <w:color w:val="000000"/>
                <w:sz w:val="23"/>
                <w:szCs w:val="23"/>
              </w:rPr>
            </w:pPr>
          </w:p>
        </w:tc>
      </w:tr>
      <w:tr w:rsidR="005A7C1C" w:rsidRPr="004E39CD" w14:paraId="7764EB12" w14:textId="77777777" w:rsidTr="005A7C1C">
        <w:trPr>
          <w:gridBefore w:val="1"/>
          <w:wBefore w:w="23" w:type="dxa"/>
          <w:trHeight w:val="20"/>
          <w:jc w:val="center"/>
        </w:trPr>
        <w:tc>
          <w:tcPr>
            <w:tcW w:w="4567" w:type="dxa"/>
            <w:tcBorders>
              <w:top w:val="nil"/>
              <w:left w:val="double" w:sz="6" w:space="0" w:color="auto"/>
              <w:right w:val="single" w:sz="6" w:space="0" w:color="auto"/>
            </w:tcBorders>
            <w:tcMar>
              <w:left w:w="58" w:type="dxa"/>
              <w:right w:w="58" w:type="dxa"/>
            </w:tcMar>
          </w:tcPr>
          <w:p w14:paraId="7C58DB09" w14:textId="77777777" w:rsidR="005A7C1C" w:rsidRPr="005A7C1C" w:rsidRDefault="005A7C1C" w:rsidP="005A7C1C">
            <w:pPr>
              <w:autoSpaceDE w:val="0"/>
              <w:autoSpaceDN w:val="0"/>
              <w:adjustRightInd w:val="0"/>
              <w:spacing w:after="0" w:line="240" w:lineRule="auto"/>
              <w:ind w:left="324"/>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Work/school</w:t>
            </w:r>
          </w:p>
        </w:tc>
        <w:tc>
          <w:tcPr>
            <w:tcW w:w="990" w:type="dxa"/>
            <w:tcBorders>
              <w:top w:val="nil"/>
              <w:left w:val="nil"/>
              <w:right w:val="nil"/>
            </w:tcBorders>
            <w:tcMar>
              <w:left w:w="58" w:type="dxa"/>
              <w:right w:w="58" w:type="dxa"/>
            </w:tcMar>
          </w:tcPr>
          <w:p w14:paraId="77D7E014" w14:textId="77777777" w:rsidR="005A7C1C" w:rsidRPr="005A7C1C" w:rsidRDefault="005A7C1C" w:rsidP="005A7C1C">
            <w:pPr>
              <w:autoSpaceDE w:val="0"/>
              <w:autoSpaceDN w:val="0"/>
              <w:adjustRightInd w:val="0"/>
              <w:spacing w:after="0" w:line="240" w:lineRule="auto"/>
              <w:ind w:left="-495" w:right="93"/>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0.81</w:t>
            </w:r>
          </w:p>
        </w:tc>
        <w:tc>
          <w:tcPr>
            <w:tcW w:w="900" w:type="dxa"/>
            <w:tcBorders>
              <w:top w:val="nil"/>
              <w:left w:val="nil"/>
              <w:right w:val="nil"/>
            </w:tcBorders>
            <w:tcMar>
              <w:left w:w="58" w:type="dxa"/>
              <w:right w:w="58" w:type="dxa"/>
            </w:tcMar>
          </w:tcPr>
          <w:p w14:paraId="2FBC4A31" w14:textId="77777777" w:rsidR="005A7C1C" w:rsidRPr="005A7C1C" w:rsidRDefault="005A7C1C" w:rsidP="005A7C1C">
            <w:pPr>
              <w:autoSpaceDE w:val="0"/>
              <w:autoSpaceDN w:val="0"/>
              <w:adjustRightInd w:val="0"/>
              <w:spacing w:after="0" w:line="240" w:lineRule="auto"/>
              <w:ind w:left="-402" w:right="9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0.69</w:t>
            </w:r>
          </w:p>
        </w:tc>
        <w:tc>
          <w:tcPr>
            <w:tcW w:w="990" w:type="dxa"/>
            <w:tcBorders>
              <w:top w:val="nil"/>
              <w:left w:val="nil"/>
              <w:right w:val="nil"/>
            </w:tcBorders>
            <w:tcMar>
              <w:left w:w="58" w:type="dxa"/>
              <w:right w:w="58" w:type="dxa"/>
            </w:tcMar>
          </w:tcPr>
          <w:p w14:paraId="6576F511" w14:textId="77777777" w:rsidR="005A7C1C" w:rsidRPr="005A7C1C" w:rsidRDefault="005A7C1C" w:rsidP="005A7C1C">
            <w:pPr>
              <w:autoSpaceDE w:val="0"/>
              <w:autoSpaceDN w:val="0"/>
              <w:adjustRightInd w:val="0"/>
              <w:spacing w:after="0" w:line="240" w:lineRule="auto"/>
              <w:ind w:left="-400" w:right="98"/>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0.36</w:t>
            </w:r>
          </w:p>
        </w:tc>
        <w:tc>
          <w:tcPr>
            <w:tcW w:w="900" w:type="dxa"/>
            <w:tcBorders>
              <w:top w:val="nil"/>
              <w:left w:val="nil"/>
              <w:right w:val="nil"/>
            </w:tcBorders>
            <w:tcMar>
              <w:left w:w="58" w:type="dxa"/>
              <w:right w:w="58" w:type="dxa"/>
            </w:tcMar>
          </w:tcPr>
          <w:p w14:paraId="1FA48104" w14:textId="77777777" w:rsidR="005A7C1C" w:rsidRPr="005A7C1C" w:rsidRDefault="005A7C1C" w:rsidP="005A7C1C">
            <w:pPr>
              <w:autoSpaceDE w:val="0"/>
              <w:autoSpaceDN w:val="0"/>
              <w:adjustRightInd w:val="0"/>
              <w:spacing w:after="0" w:line="240" w:lineRule="auto"/>
              <w:ind w:left="-218" w:right="95"/>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0.17</w:t>
            </w:r>
          </w:p>
        </w:tc>
        <w:tc>
          <w:tcPr>
            <w:tcW w:w="990" w:type="dxa"/>
            <w:tcBorders>
              <w:top w:val="nil"/>
              <w:left w:val="nil"/>
              <w:right w:val="double" w:sz="6" w:space="0" w:color="auto"/>
            </w:tcBorders>
            <w:tcMar>
              <w:left w:w="58" w:type="dxa"/>
              <w:right w:w="58" w:type="dxa"/>
            </w:tcMar>
          </w:tcPr>
          <w:p w14:paraId="04F64941" w14:textId="77777777" w:rsidR="005A7C1C" w:rsidRPr="005A7C1C" w:rsidRDefault="005A7C1C" w:rsidP="005A7C1C">
            <w:pPr>
              <w:tabs>
                <w:tab w:val="left" w:pos="500"/>
              </w:tabs>
              <w:autoSpaceDE w:val="0"/>
              <w:autoSpaceDN w:val="0"/>
              <w:adjustRightInd w:val="0"/>
              <w:spacing w:after="0" w:line="240" w:lineRule="auto"/>
              <w:ind w:left="-224" w:right="18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0.12</w:t>
            </w:r>
          </w:p>
        </w:tc>
      </w:tr>
      <w:tr w:rsidR="005A7C1C" w:rsidRPr="004E39CD" w14:paraId="3CB044DF" w14:textId="77777777" w:rsidTr="005A7C1C">
        <w:trPr>
          <w:gridBefore w:val="1"/>
          <w:wBefore w:w="23" w:type="dxa"/>
          <w:trHeight w:val="20"/>
          <w:jc w:val="center"/>
        </w:trPr>
        <w:tc>
          <w:tcPr>
            <w:tcW w:w="4567" w:type="dxa"/>
            <w:tcBorders>
              <w:top w:val="nil"/>
              <w:left w:val="double" w:sz="6" w:space="0" w:color="auto"/>
              <w:bottom w:val="nil"/>
              <w:right w:val="single" w:sz="6" w:space="0" w:color="auto"/>
            </w:tcBorders>
            <w:tcMar>
              <w:left w:w="58" w:type="dxa"/>
              <w:right w:w="58" w:type="dxa"/>
            </w:tcMar>
          </w:tcPr>
          <w:p w14:paraId="759B1509" w14:textId="77777777" w:rsidR="005A7C1C" w:rsidRPr="005A7C1C" w:rsidRDefault="005A7C1C" w:rsidP="005A7C1C">
            <w:pPr>
              <w:autoSpaceDE w:val="0"/>
              <w:autoSpaceDN w:val="0"/>
              <w:adjustRightInd w:val="0"/>
              <w:spacing w:after="0" w:line="240" w:lineRule="auto"/>
              <w:ind w:left="324"/>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Shopping/eating out</w:t>
            </w:r>
          </w:p>
        </w:tc>
        <w:tc>
          <w:tcPr>
            <w:tcW w:w="990" w:type="dxa"/>
            <w:tcBorders>
              <w:top w:val="nil"/>
              <w:left w:val="nil"/>
              <w:bottom w:val="nil"/>
              <w:right w:val="nil"/>
            </w:tcBorders>
            <w:tcMar>
              <w:left w:w="58" w:type="dxa"/>
              <w:right w:w="58" w:type="dxa"/>
            </w:tcMar>
          </w:tcPr>
          <w:p w14:paraId="5982F214" w14:textId="77777777" w:rsidR="005A7C1C" w:rsidRPr="005A7C1C" w:rsidRDefault="005A7C1C" w:rsidP="005A7C1C">
            <w:pPr>
              <w:autoSpaceDE w:val="0"/>
              <w:autoSpaceDN w:val="0"/>
              <w:adjustRightInd w:val="0"/>
              <w:spacing w:after="0" w:line="240" w:lineRule="auto"/>
              <w:ind w:left="-495" w:right="93"/>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0.91</w:t>
            </w:r>
          </w:p>
        </w:tc>
        <w:tc>
          <w:tcPr>
            <w:tcW w:w="900" w:type="dxa"/>
            <w:tcBorders>
              <w:top w:val="nil"/>
              <w:left w:val="nil"/>
              <w:bottom w:val="nil"/>
              <w:right w:val="nil"/>
            </w:tcBorders>
            <w:tcMar>
              <w:left w:w="58" w:type="dxa"/>
              <w:right w:w="58" w:type="dxa"/>
            </w:tcMar>
          </w:tcPr>
          <w:p w14:paraId="0F8DD431" w14:textId="77777777" w:rsidR="005A7C1C" w:rsidRPr="005A7C1C" w:rsidRDefault="005A7C1C" w:rsidP="005A7C1C">
            <w:pPr>
              <w:autoSpaceDE w:val="0"/>
              <w:autoSpaceDN w:val="0"/>
              <w:adjustRightInd w:val="0"/>
              <w:spacing w:after="0" w:line="240" w:lineRule="auto"/>
              <w:ind w:left="-402" w:right="9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1.09</w:t>
            </w:r>
          </w:p>
        </w:tc>
        <w:tc>
          <w:tcPr>
            <w:tcW w:w="990" w:type="dxa"/>
            <w:tcBorders>
              <w:top w:val="nil"/>
              <w:left w:val="nil"/>
              <w:bottom w:val="nil"/>
              <w:right w:val="nil"/>
            </w:tcBorders>
            <w:tcMar>
              <w:left w:w="58" w:type="dxa"/>
              <w:right w:w="58" w:type="dxa"/>
            </w:tcMar>
          </w:tcPr>
          <w:p w14:paraId="4F1216FE" w14:textId="77777777" w:rsidR="005A7C1C" w:rsidRPr="005A7C1C" w:rsidRDefault="005A7C1C" w:rsidP="005A7C1C">
            <w:pPr>
              <w:autoSpaceDE w:val="0"/>
              <w:autoSpaceDN w:val="0"/>
              <w:adjustRightInd w:val="0"/>
              <w:spacing w:after="0" w:line="240" w:lineRule="auto"/>
              <w:ind w:left="-400" w:right="98"/>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1.27</w:t>
            </w:r>
          </w:p>
        </w:tc>
        <w:tc>
          <w:tcPr>
            <w:tcW w:w="900" w:type="dxa"/>
            <w:tcBorders>
              <w:top w:val="nil"/>
              <w:left w:val="nil"/>
              <w:bottom w:val="nil"/>
              <w:right w:val="nil"/>
            </w:tcBorders>
            <w:tcMar>
              <w:left w:w="58" w:type="dxa"/>
              <w:right w:w="58" w:type="dxa"/>
            </w:tcMar>
          </w:tcPr>
          <w:p w14:paraId="0408FB26" w14:textId="77777777" w:rsidR="005A7C1C" w:rsidRPr="005A7C1C" w:rsidRDefault="005A7C1C" w:rsidP="005A7C1C">
            <w:pPr>
              <w:autoSpaceDE w:val="0"/>
              <w:autoSpaceDN w:val="0"/>
              <w:adjustRightInd w:val="0"/>
              <w:spacing w:after="0" w:line="240" w:lineRule="auto"/>
              <w:ind w:left="-218" w:right="95"/>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1.11</w:t>
            </w:r>
          </w:p>
        </w:tc>
        <w:tc>
          <w:tcPr>
            <w:tcW w:w="990" w:type="dxa"/>
            <w:tcBorders>
              <w:top w:val="nil"/>
              <w:left w:val="nil"/>
              <w:bottom w:val="nil"/>
              <w:right w:val="double" w:sz="6" w:space="0" w:color="auto"/>
            </w:tcBorders>
            <w:tcMar>
              <w:left w:w="58" w:type="dxa"/>
              <w:right w:w="58" w:type="dxa"/>
            </w:tcMar>
          </w:tcPr>
          <w:p w14:paraId="6797915B" w14:textId="77777777" w:rsidR="005A7C1C" w:rsidRPr="005A7C1C" w:rsidRDefault="005A7C1C" w:rsidP="005A7C1C">
            <w:pPr>
              <w:tabs>
                <w:tab w:val="left" w:pos="500"/>
              </w:tabs>
              <w:autoSpaceDE w:val="0"/>
              <w:autoSpaceDN w:val="0"/>
              <w:adjustRightInd w:val="0"/>
              <w:spacing w:after="0" w:line="240" w:lineRule="auto"/>
              <w:ind w:left="-224" w:right="18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0.81</w:t>
            </w:r>
          </w:p>
        </w:tc>
      </w:tr>
      <w:tr w:rsidR="005A7C1C" w:rsidRPr="004E39CD" w14:paraId="085CC398" w14:textId="77777777" w:rsidTr="005A7C1C">
        <w:trPr>
          <w:gridBefore w:val="1"/>
          <w:wBefore w:w="23" w:type="dxa"/>
          <w:trHeight w:val="20"/>
          <w:jc w:val="center"/>
        </w:trPr>
        <w:tc>
          <w:tcPr>
            <w:tcW w:w="4567" w:type="dxa"/>
            <w:tcBorders>
              <w:top w:val="nil"/>
              <w:left w:val="double" w:sz="6" w:space="0" w:color="auto"/>
              <w:bottom w:val="double" w:sz="4" w:space="0" w:color="auto"/>
              <w:right w:val="single" w:sz="6" w:space="0" w:color="auto"/>
            </w:tcBorders>
            <w:tcMar>
              <w:left w:w="58" w:type="dxa"/>
              <w:right w:w="58" w:type="dxa"/>
            </w:tcMar>
          </w:tcPr>
          <w:p w14:paraId="514EFFAB" w14:textId="77777777" w:rsidR="005A7C1C" w:rsidRPr="005A7C1C" w:rsidRDefault="005A7C1C" w:rsidP="005A7C1C">
            <w:pPr>
              <w:autoSpaceDE w:val="0"/>
              <w:autoSpaceDN w:val="0"/>
              <w:adjustRightInd w:val="0"/>
              <w:spacing w:after="0" w:line="240" w:lineRule="auto"/>
              <w:ind w:left="324"/>
              <w:jc w:val="left"/>
              <w:rPr>
                <w:rFonts w:ascii="Times New Roman" w:hAnsi="Times New Roman" w:cs="Times New Roman"/>
                <w:color w:val="000000"/>
                <w:sz w:val="23"/>
                <w:szCs w:val="23"/>
              </w:rPr>
            </w:pPr>
            <w:r w:rsidRPr="005A7C1C">
              <w:rPr>
                <w:rFonts w:ascii="Times New Roman" w:hAnsi="Times New Roman" w:cs="Times New Roman"/>
                <w:color w:val="000000"/>
                <w:sz w:val="23"/>
                <w:szCs w:val="23"/>
              </w:rPr>
              <w:t>Social/recreational/health</w:t>
            </w:r>
          </w:p>
        </w:tc>
        <w:tc>
          <w:tcPr>
            <w:tcW w:w="990" w:type="dxa"/>
            <w:tcBorders>
              <w:top w:val="nil"/>
              <w:left w:val="nil"/>
              <w:bottom w:val="double" w:sz="4" w:space="0" w:color="auto"/>
              <w:right w:val="nil"/>
            </w:tcBorders>
            <w:tcMar>
              <w:left w:w="58" w:type="dxa"/>
              <w:right w:w="58" w:type="dxa"/>
            </w:tcMar>
          </w:tcPr>
          <w:p w14:paraId="5EB32919" w14:textId="77777777" w:rsidR="005A7C1C" w:rsidRPr="005A7C1C" w:rsidRDefault="005A7C1C" w:rsidP="005A7C1C">
            <w:pPr>
              <w:autoSpaceDE w:val="0"/>
              <w:autoSpaceDN w:val="0"/>
              <w:adjustRightInd w:val="0"/>
              <w:spacing w:after="0" w:line="240" w:lineRule="auto"/>
              <w:ind w:left="-495" w:right="93"/>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0.76</w:t>
            </w:r>
          </w:p>
        </w:tc>
        <w:tc>
          <w:tcPr>
            <w:tcW w:w="900" w:type="dxa"/>
            <w:tcBorders>
              <w:top w:val="nil"/>
              <w:left w:val="nil"/>
              <w:bottom w:val="double" w:sz="4" w:space="0" w:color="auto"/>
              <w:right w:val="nil"/>
            </w:tcBorders>
            <w:tcMar>
              <w:left w:w="58" w:type="dxa"/>
              <w:right w:w="58" w:type="dxa"/>
            </w:tcMar>
          </w:tcPr>
          <w:p w14:paraId="1A3C8617" w14:textId="77777777" w:rsidR="005A7C1C" w:rsidRPr="005A7C1C" w:rsidRDefault="005A7C1C" w:rsidP="005A7C1C">
            <w:pPr>
              <w:autoSpaceDE w:val="0"/>
              <w:autoSpaceDN w:val="0"/>
              <w:adjustRightInd w:val="0"/>
              <w:spacing w:after="0" w:line="240" w:lineRule="auto"/>
              <w:ind w:left="-402" w:right="91"/>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0.56</w:t>
            </w:r>
          </w:p>
        </w:tc>
        <w:tc>
          <w:tcPr>
            <w:tcW w:w="990" w:type="dxa"/>
            <w:tcBorders>
              <w:top w:val="nil"/>
              <w:left w:val="nil"/>
              <w:bottom w:val="double" w:sz="4" w:space="0" w:color="auto"/>
              <w:right w:val="nil"/>
            </w:tcBorders>
            <w:tcMar>
              <w:left w:w="58" w:type="dxa"/>
              <w:right w:w="58" w:type="dxa"/>
            </w:tcMar>
          </w:tcPr>
          <w:p w14:paraId="1EF0EA50" w14:textId="77777777" w:rsidR="005A7C1C" w:rsidRPr="005A7C1C" w:rsidRDefault="005A7C1C" w:rsidP="005A7C1C">
            <w:pPr>
              <w:autoSpaceDE w:val="0"/>
              <w:autoSpaceDN w:val="0"/>
              <w:adjustRightInd w:val="0"/>
              <w:spacing w:after="0" w:line="240" w:lineRule="auto"/>
              <w:ind w:left="-400" w:right="98"/>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0.64</w:t>
            </w:r>
          </w:p>
        </w:tc>
        <w:tc>
          <w:tcPr>
            <w:tcW w:w="900" w:type="dxa"/>
            <w:tcBorders>
              <w:top w:val="nil"/>
              <w:left w:val="nil"/>
              <w:bottom w:val="double" w:sz="4" w:space="0" w:color="auto"/>
              <w:right w:val="nil"/>
            </w:tcBorders>
            <w:tcMar>
              <w:left w:w="58" w:type="dxa"/>
              <w:right w:w="58" w:type="dxa"/>
            </w:tcMar>
          </w:tcPr>
          <w:p w14:paraId="1B59BD41" w14:textId="77777777" w:rsidR="005A7C1C" w:rsidRPr="005A7C1C" w:rsidRDefault="005A7C1C" w:rsidP="005A7C1C">
            <w:pPr>
              <w:autoSpaceDE w:val="0"/>
              <w:autoSpaceDN w:val="0"/>
              <w:adjustRightInd w:val="0"/>
              <w:spacing w:after="0" w:line="240" w:lineRule="auto"/>
              <w:ind w:left="-218" w:right="95"/>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0.55</w:t>
            </w:r>
          </w:p>
        </w:tc>
        <w:tc>
          <w:tcPr>
            <w:tcW w:w="990" w:type="dxa"/>
            <w:tcBorders>
              <w:top w:val="nil"/>
              <w:left w:val="nil"/>
              <w:bottom w:val="double" w:sz="4" w:space="0" w:color="auto"/>
              <w:right w:val="double" w:sz="6" w:space="0" w:color="auto"/>
            </w:tcBorders>
            <w:tcMar>
              <w:left w:w="58" w:type="dxa"/>
              <w:right w:w="58" w:type="dxa"/>
            </w:tcMar>
          </w:tcPr>
          <w:p w14:paraId="5CBE374F" w14:textId="77777777" w:rsidR="005A7C1C" w:rsidRPr="005A7C1C" w:rsidRDefault="005A7C1C" w:rsidP="005A7C1C">
            <w:pPr>
              <w:tabs>
                <w:tab w:val="left" w:pos="500"/>
              </w:tabs>
              <w:autoSpaceDE w:val="0"/>
              <w:autoSpaceDN w:val="0"/>
              <w:adjustRightInd w:val="0"/>
              <w:spacing w:after="0" w:line="240" w:lineRule="auto"/>
              <w:ind w:left="-224" w:right="184"/>
              <w:jc w:val="right"/>
              <w:rPr>
                <w:rFonts w:ascii="Times New Roman" w:hAnsi="Times New Roman" w:cs="Times New Roman"/>
                <w:color w:val="000000"/>
                <w:sz w:val="23"/>
                <w:szCs w:val="23"/>
              </w:rPr>
            </w:pPr>
            <w:r w:rsidRPr="005A7C1C">
              <w:rPr>
                <w:rFonts w:ascii="Times New Roman" w:hAnsi="Times New Roman" w:cs="Times New Roman"/>
                <w:color w:val="000000"/>
                <w:sz w:val="23"/>
                <w:szCs w:val="23"/>
              </w:rPr>
              <w:t>0.36</w:t>
            </w:r>
          </w:p>
        </w:tc>
      </w:tr>
    </w:tbl>
    <w:p w14:paraId="16A6BA9C" w14:textId="29C567FD" w:rsidR="005015C6" w:rsidRDefault="005015C6" w:rsidP="005A7C1C">
      <w:pPr>
        <w:spacing w:after="0" w:line="240" w:lineRule="auto"/>
        <w:rPr>
          <w:rFonts w:ascii="Times New Roman" w:hAnsi="Times New Roman" w:cs="Times New Roman"/>
          <w:sz w:val="24"/>
          <w:szCs w:val="24"/>
        </w:rPr>
      </w:pPr>
    </w:p>
    <w:p w14:paraId="53B47AD1" w14:textId="29554D94" w:rsidR="005015C6" w:rsidRDefault="00617D75" w:rsidP="00617D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Finally, the time use and average trip counts per weekday reveal, as expected, a drop-off in work activity with age. </w:t>
      </w:r>
      <w:r w:rsidR="005015C6">
        <w:rPr>
          <w:rFonts w:ascii="Times New Roman" w:hAnsi="Times New Roman" w:cs="Times New Roman"/>
          <w:sz w:val="24"/>
          <w:szCs w:val="24"/>
        </w:rPr>
        <w:t xml:space="preserve">However, for shopping and eat-out, and the social/recreation/health purpose, there is an increase until age 74, after which there is a drop-off, perhaps reflecting the onset of some physical and mobility challenges at about 75 years. The analysis conducted for this paper focuses on these three trip purposes (noted in Table 2), and does not consider other purposes </w:t>
      </w:r>
      <w:r w:rsidR="005015C6">
        <w:rPr>
          <w:rFonts w:ascii="Times New Roman" w:hAnsi="Times New Roman" w:cs="Times New Roman"/>
          <w:sz w:val="24"/>
          <w:szCs w:val="24"/>
        </w:rPr>
        <w:lastRenderedPageBreak/>
        <w:t>that may be more difficult to categorize or constitute low time-budget activities (that is why the sum across activity purposes in Table 2 is not 1440</w:t>
      </w:r>
      <w:r w:rsidR="00EC331A">
        <w:rPr>
          <w:rFonts w:ascii="Times New Roman" w:hAnsi="Times New Roman" w:cs="Times New Roman"/>
          <w:sz w:val="24"/>
          <w:szCs w:val="24"/>
        </w:rPr>
        <w:t xml:space="preserve"> minutes</w:t>
      </w:r>
      <w:r w:rsidR="005015C6">
        <w:rPr>
          <w:rFonts w:ascii="Times New Roman" w:hAnsi="Times New Roman" w:cs="Times New Roman"/>
          <w:sz w:val="24"/>
          <w:szCs w:val="24"/>
        </w:rPr>
        <w:t>).</w:t>
      </w:r>
    </w:p>
    <w:p w14:paraId="7168014C" w14:textId="19525CC2" w:rsidR="006F25CA" w:rsidRPr="006F25CA" w:rsidRDefault="006F25CA" w:rsidP="009066E9">
      <w:pPr>
        <w:spacing w:after="0" w:line="240" w:lineRule="auto"/>
        <w:ind w:firstLine="720"/>
        <w:rPr>
          <w:rFonts w:ascii="Times New Roman" w:hAnsi="Times New Roman" w:cs="Times New Roman"/>
          <w:sz w:val="24"/>
          <w:szCs w:val="24"/>
        </w:rPr>
      </w:pPr>
      <w:r w:rsidRPr="006F25CA">
        <w:rPr>
          <w:rFonts w:ascii="Times New Roman" w:hAnsi="Times New Roman" w:cs="Times New Roman"/>
          <w:sz w:val="24"/>
          <w:szCs w:val="24"/>
        </w:rPr>
        <w:t xml:space="preserve">The 2017 NHTS dataset was cleaned and filtered to produce a sample </w:t>
      </w:r>
      <w:r w:rsidR="009978BE">
        <w:rPr>
          <w:rFonts w:ascii="Times New Roman" w:hAnsi="Times New Roman" w:cs="Times New Roman"/>
          <w:sz w:val="24"/>
          <w:szCs w:val="24"/>
        </w:rPr>
        <w:t xml:space="preserve">that had complete information on variables of interest and was suitable for modeling activity-travel dimensions of the </w:t>
      </w:r>
      <w:r w:rsidR="005015C6">
        <w:rPr>
          <w:rFonts w:ascii="Times New Roman" w:hAnsi="Times New Roman" w:cs="Times New Roman"/>
          <w:sz w:val="24"/>
          <w:szCs w:val="24"/>
        </w:rPr>
        <w:t>older</w:t>
      </w:r>
      <w:r w:rsidR="009978BE">
        <w:rPr>
          <w:rFonts w:ascii="Times New Roman" w:hAnsi="Times New Roman" w:cs="Times New Roman"/>
          <w:sz w:val="24"/>
          <w:szCs w:val="24"/>
        </w:rPr>
        <w:t xml:space="preserve"> population. Only records of </w:t>
      </w:r>
      <w:r w:rsidRPr="006F25CA">
        <w:rPr>
          <w:rFonts w:ascii="Times New Roman" w:hAnsi="Times New Roman" w:cs="Times New Roman"/>
          <w:sz w:val="24"/>
          <w:szCs w:val="24"/>
        </w:rPr>
        <w:t xml:space="preserve">individuals, households, and trips in the Dallas-Fort Worth-Arlington </w:t>
      </w:r>
      <w:r w:rsidR="009978BE">
        <w:rPr>
          <w:rFonts w:ascii="Times New Roman" w:hAnsi="Times New Roman" w:cs="Times New Roman"/>
          <w:sz w:val="24"/>
          <w:szCs w:val="24"/>
        </w:rPr>
        <w:t>statistical area were retained in the analysis sample</w:t>
      </w:r>
      <w:r w:rsidRPr="006F25CA">
        <w:rPr>
          <w:rFonts w:ascii="Times New Roman" w:hAnsi="Times New Roman" w:cs="Times New Roman"/>
          <w:sz w:val="24"/>
          <w:szCs w:val="24"/>
        </w:rPr>
        <w:t xml:space="preserve">. </w:t>
      </w:r>
      <w:r w:rsidR="009978BE">
        <w:rPr>
          <w:rFonts w:ascii="Times New Roman" w:hAnsi="Times New Roman" w:cs="Times New Roman"/>
          <w:sz w:val="24"/>
          <w:szCs w:val="24"/>
        </w:rPr>
        <w:t>The</w:t>
      </w:r>
      <w:r w:rsidRPr="006F25CA">
        <w:rPr>
          <w:rFonts w:ascii="Times New Roman" w:hAnsi="Times New Roman" w:cs="Times New Roman"/>
          <w:sz w:val="24"/>
          <w:szCs w:val="24"/>
        </w:rPr>
        <w:t xml:space="preserve"> trip file was </w:t>
      </w:r>
      <w:r w:rsidR="009978BE">
        <w:rPr>
          <w:rFonts w:ascii="Times New Roman" w:hAnsi="Times New Roman" w:cs="Times New Roman"/>
          <w:sz w:val="24"/>
          <w:szCs w:val="24"/>
        </w:rPr>
        <w:t xml:space="preserve">further </w:t>
      </w:r>
      <w:r w:rsidRPr="006F25CA">
        <w:rPr>
          <w:rFonts w:ascii="Times New Roman" w:hAnsi="Times New Roman" w:cs="Times New Roman"/>
          <w:sz w:val="24"/>
          <w:szCs w:val="24"/>
        </w:rPr>
        <w:t>filt</w:t>
      </w:r>
      <w:r w:rsidR="009978BE">
        <w:rPr>
          <w:rFonts w:ascii="Times New Roman" w:hAnsi="Times New Roman" w:cs="Times New Roman"/>
          <w:sz w:val="24"/>
          <w:szCs w:val="24"/>
        </w:rPr>
        <w:t>ered to include only weekday trips</w:t>
      </w:r>
      <w:r w:rsidRPr="006F25CA">
        <w:rPr>
          <w:rFonts w:ascii="Times New Roman" w:hAnsi="Times New Roman" w:cs="Times New Roman"/>
          <w:sz w:val="24"/>
          <w:szCs w:val="24"/>
        </w:rPr>
        <w:t>.</w:t>
      </w:r>
      <w:r w:rsidR="003E63AD" w:rsidRPr="003E63AD">
        <w:rPr>
          <w:rFonts w:ascii="Times New Roman" w:hAnsi="Times New Roman" w:cs="Times New Roman"/>
          <w:sz w:val="24"/>
          <w:szCs w:val="24"/>
        </w:rPr>
        <w:t xml:space="preserve"> </w:t>
      </w:r>
      <w:r w:rsidR="003E63AD" w:rsidRPr="006F25CA">
        <w:rPr>
          <w:rFonts w:ascii="Times New Roman" w:hAnsi="Times New Roman" w:cs="Times New Roman"/>
          <w:sz w:val="24"/>
          <w:szCs w:val="24"/>
        </w:rPr>
        <w:t xml:space="preserve">This paper is not focused on comparing </w:t>
      </w:r>
      <w:r w:rsidR="003E63AD">
        <w:rPr>
          <w:rFonts w:ascii="Times New Roman" w:hAnsi="Times New Roman" w:cs="Times New Roman"/>
          <w:sz w:val="24"/>
          <w:szCs w:val="24"/>
        </w:rPr>
        <w:t>activity-travel patterns between weekdays and</w:t>
      </w:r>
      <w:r w:rsidR="003E63AD" w:rsidRPr="006F25CA">
        <w:rPr>
          <w:rFonts w:ascii="Times New Roman" w:hAnsi="Times New Roman" w:cs="Times New Roman"/>
          <w:sz w:val="24"/>
          <w:szCs w:val="24"/>
        </w:rPr>
        <w:t xml:space="preserve"> weekend </w:t>
      </w:r>
      <w:r w:rsidR="003E63AD">
        <w:rPr>
          <w:rFonts w:ascii="Times New Roman" w:hAnsi="Times New Roman" w:cs="Times New Roman"/>
          <w:sz w:val="24"/>
          <w:szCs w:val="24"/>
        </w:rPr>
        <w:t>days</w:t>
      </w:r>
      <w:r w:rsidR="003E63AD" w:rsidRPr="006F25CA">
        <w:rPr>
          <w:rFonts w:ascii="Times New Roman" w:hAnsi="Times New Roman" w:cs="Times New Roman"/>
          <w:sz w:val="24"/>
          <w:szCs w:val="24"/>
        </w:rPr>
        <w:t xml:space="preserve"> but </w:t>
      </w:r>
      <w:r w:rsidR="003E63AD">
        <w:rPr>
          <w:rFonts w:ascii="Times New Roman" w:hAnsi="Times New Roman" w:cs="Times New Roman"/>
          <w:sz w:val="24"/>
          <w:szCs w:val="24"/>
        </w:rPr>
        <w:t xml:space="preserve">is rather </w:t>
      </w:r>
      <w:r w:rsidR="003E63AD" w:rsidRPr="006F25CA">
        <w:rPr>
          <w:rFonts w:ascii="Times New Roman" w:hAnsi="Times New Roman" w:cs="Times New Roman"/>
          <w:sz w:val="24"/>
          <w:szCs w:val="24"/>
        </w:rPr>
        <w:t xml:space="preserve">focused on uncovering the characteristics of </w:t>
      </w:r>
      <w:r w:rsidR="003E63AD">
        <w:rPr>
          <w:rFonts w:ascii="Times New Roman" w:hAnsi="Times New Roman" w:cs="Times New Roman"/>
          <w:sz w:val="24"/>
          <w:szCs w:val="24"/>
        </w:rPr>
        <w:t xml:space="preserve">and differences among </w:t>
      </w:r>
      <w:r w:rsidR="005015C6">
        <w:rPr>
          <w:rFonts w:ascii="Times New Roman" w:hAnsi="Times New Roman" w:cs="Times New Roman"/>
          <w:sz w:val="24"/>
          <w:szCs w:val="24"/>
        </w:rPr>
        <w:t>older population subgroups in terms of</w:t>
      </w:r>
      <w:r w:rsidR="003E63AD" w:rsidRPr="006F25CA">
        <w:rPr>
          <w:rFonts w:ascii="Times New Roman" w:hAnsi="Times New Roman" w:cs="Times New Roman"/>
          <w:sz w:val="24"/>
          <w:szCs w:val="24"/>
        </w:rPr>
        <w:t xml:space="preserve"> </w:t>
      </w:r>
      <w:r w:rsidR="005015C6">
        <w:rPr>
          <w:rFonts w:ascii="Times New Roman" w:hAnsi="Times New Roman" w:cs="Times New Roman"/>
          <w:sz w:val="24"/>
          <w:szCs w:val="24"/>
        </w:rPr>
        <w:t>activity-</w:t>
      </w:r>
      <w:r w:rsidR="003E63AD" w:rsidRPr="006F25CA">
        <w:rPr>
          <w:rFonts w:ascii="Times New Roman" w:hAnsi="Times New Roman" w:cs="Times New Roman"/>
          <w:sz w:val="24"/>
          <w:szCs w:val="24"/>
        </w:rPr>
        <w:t>travel during weekdays.</w:t>
      </w:r>
      <w:r w:rsidR="000765FA">
        <w:rPr>
          <w:rFonts w:ascii="Times New Roman" w:hAnsi="Times New Roman" w:cs="Times New Roman"/>
          <w:sz w:val="24"/>
          <w:szCs w:val="24"/>
        </w:rPr>
        <w:t xml:space="preserve"> </w:t>
      </w:r>
      <w:r w:rsidRPr="006F25CA">
        <w:rPr>
          <w:rFonts w:ascii="Times New Roman" w:hAnsi="Times New Roman" w:cs="Times New Roman"/>
          <w:sz w:val="24"/>
          <w:szCs w:val="24"/>
        </w:rPr>
        <w:t>Missing information</w:t>
      </w:r>
      <w:r w:rsidR="009978BE">
        <w:rPr>
          <w:rFonts w:ascii="Times New Roman" w:hAnsi="Times New Roman" w:cs="Times New Roman"/>
          <w:sz w:val="24"/>
          <w:szCs w:val="24"/>
        </w:rPr>
        <w:t xml:space="preserve"> that led to omission of records in the analysis sample</w:t>
      </w:r>
      <w:r w:rsidRPr="006F25CA">
        <w:rPr>
          <w:rFonts w:ascii="Times New Roman" w:hAnsi="Times New Roman" w:cs="Times New Roman"/>
          <w:sz w:val="24"/>
          <w:szCs w:val="24"/>
        </w:rPr>
        <w:t xml:space="preserve"> includes both responses where a respondent chooses not to</w:t>
      </w:r>
      <w:r w:rsidR="009978BE">
        <w:rPr>
          <w:rFonts w:ascii="Times New Roman" w:hAnsi="Times New Roman" w:cs="Times New Roman"/>
          <w:sz w:val="24"/>
          <w:szCs w:val="24"/>
        </w:rPr>
        <w:t xml:space="preserve"> answer, and </w:t>
      </w:r>
      <w:r w:rsidR="003E63AD">
        <w:rPr>
          <w:rFonts w:ascii="Times New Roman" w:hAnsi="Times New Roman" w:cs="Times New Roman"/>
          <w:sz w:val="24"/>
          <w:szCs w:val="24"/>
        </w:rPr>
        <w:t>where the</w:t>
      </w:r>
      <w:r w:rsidR="009978BE">
        <w:rPr>
          <w:rFonts w:ascii="Times New Roman" w:hAnsi="Times New Roman" w:cs="Times New Roman"/>
          <w:sz w:val="24"/>
          <w:szCs w:val="24"/>
        </w:rPr>
        <w:t xml:space="preserve"> respondent does not know the answer.</w:t>
      </w:r>
      <w:r w:rsidRPr="006F25CA">
        <w:rPr>
          <w:rFonts w:ascii="Times New Roman" w:hAnsi="Times New Roman" w:cs="Times New Roman"/>
          <w:sz w:val="24"/>
          <w:szCs w:val="24"/>
        </w:rPr>
        <w:t xml:space="preserve"> </w:t>
      </w:r>
    </w:p>
    <w:p w14:paraId="5EEB720C" w14:textId="13FD97C2" w:rsidR="00D643D4" w:rsidRPr="00DE4DCE" w:rsidRDefault="006F25CA" w:rsidP="005015C6">
      <w:pPr>
        <w:spacing w:after="0" w:line="240" w:lineRule="auto"/>
        <w:rPr>
          <w:rFonts w:ascii="Times New Roman" w:hAnsi="Times New Roman" w:cs="Times New Roman"/>
          <w:sz w:val="24"/>
          <w:szCs w:val="24"/>
        </w:rPr>
      </w:pPr>
      <w:r w:rsidRPr="006F25CA">
        <w:rPr>
          <w:rFonts w:ascii="Times New Roman" w:hAnsi="Times New Roman" w:cs="Times New Roman"/>
          <w:sz w:val="24"/>
          <w:szCs w:val="24"/>
        </w:rPr>
        <w:tab/>
        <w:t xml:space="preserve">In other studies of the activity-travel patterns of </w:t>
      </w:r>
      <w:r w:rsidR="005015C6">
        <w:rPr>
          <w:rFonts w:ascii="Times New Roman" w:hAnsi="Times New Roman" w:cs="Times New Roman"/>
          <w:sz w:val="24"/>
          <w:szCs w:val="24"/>
        </w:rPr>
        <w:t>older people</w:t>
      </w:r>
      <w:r w:rsidRPr="006F25CA">
        <w:rPr>
          <w:rFonts w:ascii="Times New Roman" w:hAnsi="Times New Roman" w:cs="Times New Roman"/>
          <w:sz w:val="24"/>
          <w:szCs w:val="24"/>
        </w:rPr>
        <w:t xml:space="preserve">, driver status, worker status, income, household structure, and public transportation </w:t>
      </w:r>
      <w:r w:rsidR="00BC499D">
        <w:rPr>
          <w:rFonts w:ascii="Times New Roman" w:hAnsi="Times New Roman" w:cs="Times New Roman"/>
          <w:sz w:val="24"/>
          <w:szCs w:val="24"/>
        </w:rPr>
        <w:t xml:space="preserve">availability </w:t>
      </w:r>
      <w:r w:rsidRPr="006F25CA">
        <w:rPr>
          <w:rFonts w:ascii="Times New Roman" w:hAnsi="Times New Roman" w:cs="Times New Roman"/>
          <w:sz w:val="24"/>
          <w:szCs w:val="24"/>
        </w:rPr>
        <w:t xml:space="preserve">have all been found to be influential </w:t>
      </w:r>
      <w:r w:rsidR="009978BE">
        <w:rPr>
          <w:rFonts w:ascii="Times New Roman" w:hAnsi="Times New Roman" w:cs="Times New Roman"/>
          <w:sz w:val="24"/>
          <w:szCs w:val="24"/>
        </w:rPr>
        <w:t xml:space="preserve">in explaining mobility </w:t>
      </w:r>
      <w:r w:rsidRPr="006F25CA">
        <w:rPr>
          <w:rFonts w:ascii="Times New Roman" w:hAnsi="Times New Roman" w:cs="Times New Roman"/>
          <w:sz w:val="24"/>
          <w:szCs w:val="24"/>
        </w:rPr>
        <w:t xml:space="preserve">(Miranda-Moreno and Lee-Gosselin, 2008; Nordbakke and Schwanen, 2015). In this paper, these factors </w:t>
      </w:r>
      <w:r w:rsidR="009978BE">
        <w:rPr>
          <w:rFonts w:ascii="Times New Roman" w:hAnsi="Times New Roman" w:cs="Times New Roman"/>
          <w:sz w:val="24"/>
          <w:szCs w:val="24"/>
        </w:rPr>
        <w:t xml:space="preserve">are examined in detail </w:t>
      </w:r>
      <w:r w:rsidRPr="006F25CA">
        <w:rPr>
          <w:rFonts w:ascii="Times New Roman" w:hAnsi="Times New Roman" w:cs="Times New Roman"/>
          <w:sz w:val="24"/>
          <w:szCs w:val="24"/>
        </w:rPr>
        <w:t xml:space="preserve">to determine </w:t>
      </w:r>
      <w:r w:rsidR="009978BE">
        <w:rPr>
          <w:rFonts w:ascii="Times New Roman" w:hAnsi="Times New Roman" w:cs="Times New Roman"/>
          <w:sz w:val="24"/>
          <w:szCs w:val="24"/>
        </w:rPr>
        <w:t xml:space="preserve">underlying drivers of </w:t>
      </w:r>
      <w:r w:rsidR="005015C6">
        <w:rPr>
          <w:rFonts w:ascii="Times New Roman" w:hAnsi="Times New Roman" w:cs="Times New Roman"/>
          <w:sz w:val="24"/>
          <w:szCs w:val="24"/>
        </w:rPr>
        <w:t xml:space="preserve">older population </w:t>
      </w:r>
      <w:r w:rsidRPr="006F25CA">
        <w:rPr>
          <w:rFonts w:ascii="Times New Roman" w:hAnsi="Times New Roman" w:cs="Times New Roman"/>
          <w:sz w:val="24"/>
          <w:szCs w:val="24"/>
        </w:rPr>
        <w:t>mobility</w:t>
      </w:r>
      <w:r w:rsidR="009978BE">
        <w:rPr>
          <w:rFonts w:ascii="Times New Roman" w:hAnsi="Times New Roman" w:cs="Times New Roman"/>
          <w:sz w:val="24"/>
          <w:szCs w:val="24"/>
        </w:rPr>
        <w:t>,</w:t>
      </w:r>
      <w:r w:rsidRPr="006F25CA">
        <w:rPr>
          <w:rFonts w:ascii="Times New Roman" w:hAnsi="Times New Roman" w:cs="Times New Roman"/>
          <w:sz w:val="24"/>
          <w:szCs w:val="24"/>
        </w:rPr>
        <w:t xml:space="preserve"> given the newest national travel survey</w:t>
      </w:r>
      <w:r w:rsidR="009978BE">
        <w:rPr>
          <w:rFonts w:ascii="Times New Roman" w:hAnsi="Times New Roman" w:cs="Times New Roman"/>
          <w:sz w:val="24"/>
          <w:szCs w:val="24"/>
        </w:rPr>
        <w:t xml:space="preserve"> and the presence of</w:t>
      </w:r>
      <w:r w:rsidRPr="006F25CA">
        <w:rPr>
          <w:rFonts w:ascii="Times New Roman" w:hAnsi="Times New Roman" w:cs="Times New Roman"/>
          <w:sz w:val="24"/>
          <w:szCs w:val="24"/>
        </w:rPr>
        <w:t xml:space="preserve"> new modes </w:t>
      </w:r>
      <w:r w:rsidR="009978BE">
        <w:rPr>
          <w:rFonts w:ascii="Times New Roman" w:hAnsi="Times New Roman" w:cs="Times New Roman"/>
          <w:sz w:val="24"/>
          <w:szCs w:val="24"/>
        </w:rPr>
        <w:t>of transportation for travel (</w:t>
      </w:r>
      <w:r w:rsidRPr="006F25CA">
        <w:rPr>
          <w:rFonts w:ascii="Times New Roman" w:hAnsi="Times New Roman" w:cs="Times New Roman"/>
          <w:sz w:val="24"/>
          <w:szCs w:val="24"/>
        </w:rPr>
        <w:t xml:space="preserve">such as </w:t>
      </w:r>
      <w:r w:rsidR="005015C6">
        <w:rPr>
          <w:rFonts w:ascii="Times New Roman" w:hAnsi="Times New Roman" w:cs="Times New Roman"/>
          <w:sz w:val="24"/>
          <w:szCs w:val="24"/>
        </w:rPr>
        <w:t>mobility</w:t>
      </w:r>
      <w:r w:rsidR="003E63AD">
        <w:rPr>
          <w:rFonts w:ascii="Times New Roman" w:hAnsi="Times New Roman" w:cs="Times New Roman"/>
          <w:sz w:val="24"/>
          <w:szCs w:val="24"/>
        </w:rPr>
        <w:t>-</w:t>
      </w:r>
      <w:r w:rsidRPr="006F25CA">
        <w:rPr>
          <w:rFonts w:ascii="Times New Roman" w:hAnsi="Times New Roman" w:cs="Times New Roman"/>
          <w:sz w:val="24"/>
          <w:szCs w:val="24"/>
        </w:rPr>
        <w:t>on-demand services</w:t>
      </w:r>
      <w:r w:rsidR="009978BE">
        <w:rPr>
          <w:rFonts w:ascii="Times New Roman" w:hAnsi="Times New Roman" w:cs="Times New Roman"/>
          <w:sz w:val="24"/>
          <w:szCs w:val="24"/>
        </w:rPr>
        <w:t>)</w:t>
      </w:r>
      <w:r w:rsidRPr="006F25CA">
        <w:rPr>
          <w:rFonts w:ascii="Times New Roman" w:hAnsi="Times New Roman" w:cs="Times New Roman"/>
          <w:sz w:val="24"/>
          <w:szCs w:val="24"/>
        </w:rPr>
        <w:t xml:space="preserve">. </w:t>
      </w:r>
      <w:r w:rsidR="00AC5D3F">
        <w:rPr>
          <w:rFonts w:ascii="Times New Roman" w:hAnsi="Times New Roman" w:cs="Times New Roman"/>
          <w:sz w:val="24"/>
          <w:szCs w:val="24"/>
        </w:rPr>
        <w:t xml:space="preserve">The analysis in this paper focuses on three key aspects of mobility: action space (spatial extent of travel), mode use, and time allocation to activities (temporal dimension of activity engagement).  </w:t>
      </w:r>
      <w:r w:rsidR="005015C6">
        <w:rPr>
          <w:rFonts w:ascii="Times New Roman" w:hAnsi="Times New Roman" w:cs="Times New Roman"/>
          <w:sz w:val="24"/>
          <w:szCs w:val="24"/>
        </w:rPr>
        <w:t>Before proceeding to an analysis of these three behavioral phenomena, however, the paper offers a detailed examination of technology use patterns for different older age groups.  With the growing influence that technology is playing in people’s lives and activity-travel patterns, examining patt</w:t>
      </w:r>
      <w:r w:rsidR="00012BE8">
        <w:rPr>
          <w:rFonts w:ascii="Times New Roman" w:hAnsi="Times New Roman" w:cs="Times New Roman"/>
          <w:sz w:val="24"/>
          <w:szCs w:val="24"/>
        </w:rPr>
        <w:t xml:space="preserve">erns of technology use may prove useful in understanding differences </w:t>
      </w:r>
      <w:r w:rsidR="00BC499D">
        <w:rPr>
          <w:rFonts w:ascii="Times New Roman" w:hAnsi="Times New Roman" w:cs="Times New Roman"/>
          <w:sz w:val="24"/>
          <w:szCs w:val="24"/>
        </w:rPr>
        <w:t xml:space="preserve">in mobility </w:t>
      </w:r>
      <w:r w:rsidR="00012BE8">
        <w:rPr>
          <w:rFonts w:ascii="Times New Roman" w:hAnsi="Times New Roman" w:cs="Times New Roman"/>
          <w:sz w:val="24"/>
          <w:szCs w:val="24"/>
        </w:rPr>
        <w:t>between groups.</w:t>
      </w:r>
    </w:p>
    <w:p w14:paraId="098329E7" w14:textId="77777777" w:rsidR="00D643D4" w:rsidRPr="00DE4DCE" w:rsidRDefault="00D643D4" w:rsidP="00D643D4">
      <w:pPr>
        <w:spacing w:after="0" w:line="240" w:lineRule="auto"/>
        <w:rPr>
          <w:rFonts w:ascii="Times New Roman" w:hAnsi="Times New Roman" w:cs="Times New Roman"/>
          <w:sz w:val="24"/>
          <w:szCs w:val="24"/>
        </w:rPr>
      </w:pPr>
    </w:p>
    <w:p w14:paraId="07EB39D8" w14:textId="6720623D" w:rsidR="00D643D4" w:rsidRPr="00012BE8" w:rsidRDefault="00012BE8" w:rsidP="00012BE8">
      <w:pPr>
        <w:pStyle w:val="ListParagraph"/>
        <w:numPr>
          <w:ilvl w:val="0"/>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TECHNOLOGY USE AND MEDICAL/HEALTH LIMITATIONS</w:t>
      </w:r>
    </w:p>
    <w:p w14:paraId="6616CC6A" w14:textId="2D6136D5" w:rsidR="00D643D4" w:rsidRPr="00CD224D" w:rsidRDefault="00D643D4" w:rsidP="00D643D4">
      <w:pPr>
        <w:spacing w:after="0" w:line="240" w:lineRule="auto"/>
        <w:rPr>
          <w:rFonts w:ascii="Times New Roman" w:hAnsi="Times New Roman" w:cs="Times New Roman"/>
          <w:sz w:val="24"/>
          <w:szCs w:val="24"/>
        </w:rPr>
      </w:pPr>
      <w:r w:rsidRPr="00CD224D">
        <w:rPr>
          <w:rFonts w:ascii="Times New Roman" w:hAnsi="Times New Roman" w:cs="Times New Roman"/>
          <w:sz w:val="24"/>
          <w:szCs w:val="24"/>
        </w:rPr>
        <w:t xml:space="preserve">Virtual activities, </w:t>
      </w:r>
      <w:r>
        <w:rPr>
          <w:rFonts w:ascii="Times New Roman" w:hAnsi="Times New Roman" w:cs="Times New Roman"/>
          <w:sz w:val="24"/>
          <w:szCs w:val="24"/>
        </w:rPr>
        <w:t>such as</w:t>
      </w:r>
      <w:r w:rsidRPr="00CD224D">
        <w:rPr>
          <w:rFonts w:ascii="Times New Roman" w:hAnsi="Times New Roman" w:cs="Times New Roman"/>
          <w:sz w:val="24"/>
          <w:szCs w:val="24"/>
        </w:rPr>
        <w:t xml:space="preserve"> the use of the internet for online shopping, telecommuting, and interacting </w:t>
      </w:r>
      <w:r w:rsidR="004B5DB1">
        <w:rPr>
          <w:rFonts w:ascii="Times New Roman" w:hAnsi="Times New Roman" w:cs="Times New Roman"/>
          <w:sz w:val="24"/>
          <w:szCs w:val="24"/>
        </w:rPr>
        <w:t>virtually</w:t>
      </w:r>
      <w:r w:rsidRPr="00CD224D">
        <w:rPr>
          <w:rFonts w:ascii="Times New Roman" w:hAnsi="Times New Roman" w:cs="Times New Roman"/>
          <w:sz w:val="24"/>
          <w:szCs w:val="24"/>
        </w:rPr>
        <w:t xml:space="preserve"> with friends and family members </w:t>
      </w:r>
      <w:r w:rsidR="004B5DB1">
        <w:rPr>
          <w:rFonts w:ascii="Times New Roman" w:hAnsi="Times New Roman" w:cs="Times New Roman"/>
          <w:sz w:val="24"/>
          <w:szCs w:val="24"/>
        </w:rPr>
        <w:t>may provide the ability for older people to stay connected and enjoy a high degree of well-being even in the absence of the ability to travel physically between places</w:t>
      </w:r>
      <w:r w:rsidRPr="00CD224D">
        <w:rPr>
          <w:rFonts w:ascii="Times New Roman" w:hAnsi="Times New Roman" w:cs="Times New Roman"/>
          <w:sz w:val="24"/>
          <w:szCs w:val="24"/>
        </w:rPr>
        <w:t xml:space="preserve">. With services </w:t>
      </w:r>
      <w:r>
        <w:rPr>
          <w:rFonts w:ascii="Times New Roman" w:hAnsi="Times New Roman" w:cs="Times New Roman"/>
          <w:sz w:val="24"/>
          <w:szCs w:val="24"/>
        </w:rPr>
        <w:t>such as</w:t>
      </w:r>
      <w:r w:rsidRPr="00CD224D">
        <w:rPr>
          <w:rFonts w:ascii="Times New Roman" w:hAnsi="Times New Roman" w:cs="Times New Roman"/>
          <w:sz w:val="24"/>
          <w:szCs w:val="24"/>
        </w:rPr>
        <w:t xml:space="preserve"> Amazon’s grocery delivery </w:t>
      </w:r>
      <w:r w:rsidR="004B5DB1">
        <w:rPr>
          <w:rFonts w:ascii="Times New Roman" w:hAnsi="Times New Roman" w:cs="Times New Roman"/>
          <w:sz w:val="24"/>
          <w:szCs w:val="24"/>
        </w:rPr>
        <w:t>and similar services</w:t>
      </w:r>
      <w:r w:rsidRPr="00CD224D">
        <w:rPr>
          <w:rFonts w:ascii="Times New Roman" w:hAnsi="Times New Roman" w:cs="Times New Roman"/>
          <w:sz w:val="24"/>
          <w:szCs w:val="24"/>
        </w:rPr>
        <w:t xml:space="preserve"> (</w:t>
      </w:r>
      <w:r w:rsidR="009665B9">
        <w:rPr>
          <w:rFonts w:ascii="Times New Roman" w:hAnsi="Times New Roman" w:cs="Times New Roman"/>
          <w:sz w:val="24"/>
          <w:szCs w:val="24"/>
        </w:rPr>
        <w:t>Pomranz, 2018</w:t>
      </w:r>
      <w:r w:rsidRPr="00CD224D">
        <w:rPr>
          <w:rFonts w:ascii="Times New Roman" w:hAnsi="Times New Roman" w:cs="Times New Roman"/>
          <w:sz w:val="24"/>
          <w:szCs w:val="24"/>
        </w:rPr>
        <w:t xml:space="preserve">), there are many options for </w:t>
      </w:r>
      <w:r w:rsidR="004B5DB1">
        <w:rPr>
          <w:rFonts w:ascii="Times New Roman" w:hAnsi="Times New Roman" w:cs="Times New Roman"/>
          <w:sz w:val="24"/>
          <w:szCs w:val="24"/>
        </w:rPr>
        <w:t>older people</w:t>
      </w:r>
      <w:r w:rsidRPr="00CD224D">
        <w:rPr>
          <w:rFonts w:ascii="Times New Roman" w:hAnsi="Times New Roman" w:cs="Times New Roman"/>
          <w:sz w:val="24"/>
          <w:szCs w:val="24"/>
        </w:rPr>
        <w:t xml:space="preserve"> and those with limited mobility to </w:t>
      </w:r>
      <w:r w:rsidR="004B5DB1">
        <w:rPr>
          <w:rFonts w:ascii="Times New Roman" w:hAnsi="Times New Roman" w:cs="Times New Roman"/>
          <w:sz w:val="24"/>
          <w:szCs w:val="24"/>
        </w:rPr>
        <w:t>engage in</w:t>
      </w:r>
      <w:r w:rsidRPr="00CD224D">
        <w:rPr>
          <w:rFonts w:ascii="Times New Roman" w:hAnsi="Times New Roman" w:cs="Times New Roman"/>
          <w:sz w:val="24"/>
          <w:szCs w:val="24"/>
        </w:rPr>
        <w:t xml:space="preserve"> activities </w:t>
      </w:r>
      <w:r w:rsidR="004B5DB1">
        <w:rPr>
          <w:rFonts w:ascii="Times New Roman" w:hAnsi="Times New Roman" w:cs="Times New Roman"/>
          <w:sz w:val="24"/>
          <w:szCs w:val="24"/>
        </w:rPr>
        <w:t xml:space="preserve">and access services </w:t>
      </w:r>
      <w:r w:rsidRPr="00CD224D">
        <w:rPr>
          <w:rFonts w:ascii="Times New Roman" w:hAnsi="Times New Roman" w:cs="Times New Roman"/>
          <w:sz w:val="24"/>
          <w:szCs w:val="24"/>
        </w:rPr>
        <w:t xml:space="preserve">they desire without the hassle and danger </w:t>
      </w:r>
      <w:r w:rsidR="004B5DB1">
        <w:rPr>
          <w:rFonts w:ascii="Times New Roman" w:hAnsi="Times New Roman" w:cs="Times New Roman"/>
          <w:sz w:val="24"/>
          <w:szCs w:val="24"/>
        </w:rPr>
        <w:t>of physical travel</w:t>
      </w:r>
      <w:r w:rsidRPr="00CD224D">
        <w:rPr>
          <w:rFonts w:ascii="Times New Roman" w:hAnsi="Times New Roman" w:cs="Times New Roman"/>
          <w:sz w:val="24"/>
          <w:szCs w:val="24"/>
        </w:rPr>
        <w:t xml:space="preserve">. </w:t>
      </w:r>
      <w:r w:rsidR="004B5DB1">
        <w:rPr>
          <w:rFonts w:ascii="Times New Roman" w:hAnsi="Times New Roman" w:cs="Times New Roman"/>
          <w:sz w:val="24"/>
          <w:szCs w:val="24"/>
        </w:rPr>
        <w:t>It is increasingly important to analyze t</w:t>
      </w:r>
      <w:r w:rsidRPr="00CD224D">
        <w:rPr>
          <w:rFonts w:ascii="Times New Roman" w:hAnsi="Times New Roman" w:cs="Times New Roman"/>
          <w:sz w:val="24"/>
          <w:szCs w:val="24"/>
        </w:rPr>
        <w:t xml:space="preserve">he choices of </w:t>
      </w:r>
      <w:r w:rsidR="004B5DB1">
        <w:rPr>
          <w:rFonts w:ascii="Times New Roman" w:hAnsi="Times New Roman" w:cs="Times New Roman"/>
          <w:sz w:val="24"/>
          <w:szCs w:val="24"/>
        </w:rPr>
        <w:t>individuals</w:t>
      </w:r>
      <w:r w:rsidRPr="00CD224D">
        <w:rPr>
          <w:rFonts w:ascii="Times New Roman" w:hAnsi="Times New Roman" w:cs="Times New Roman"/>
          <w:sz w:val="24"/>
          <w:szCs w:val="24"/>
        </w:rPr>
        <w:t xml:space="preserve"> </w:t>
      </w:r>
      <w:r w:rsidR="004B5DB1">
        <w:rPr>
          <w:rFonts w:ascii="Times New Roman" w:hAnsi="Times New Roman" w:cs="Times New Roman"/>
          <w:sz w:val="24"/>
          <w:szCs w:val="24"/>
        </w:rPr>
        <w:t xml:space="preserve">in the use of </w:t>
      </w:r>
      <w:r w:rsidRPr="00CD224D">
        <w:rPr>
          <w:rFonts w:ascii="Times New Roman" w:hAnsi="Times New Roman" w:cs="Times New Roman"/>
          <w:sz w:val="24"/>
          <w:szCs w:val="24"/>
        </w:rPr>
        <w:t xml:space="preserve">new technology and </w:t>
      </w:r>
      <w:r w:rsidR="004B5DB1">
        <w:rPr>
          <w:rFonts w:ascii="Times New Roman" w:hAnsi="Times New Roman" w:cs="Times New Roman"/>
          <w:sz w:val="24"/>
          <w:szCs w:val="24"/>
        </w:rPr>
        <w:t>participation in virtual activities, along with their physical activity-travel episodes, to get a more holistic picture of their lifestyle and societal engagement</w:t>
      </w:r>
      <w:r w:rsidR="003C070D">
        <w:rPr>
          <w:rFonts w:ascii="Times New Roman" w:hAnsi="Times New Roman" w:cs="Times New Roman"/>
          <w:sz w:val="24"/>
          <w:szCs w:val="24"/>
        </w:rPr>
        <w:t xml:space="preserve"> (Lavieri et al., 2018)</w:t>
      </w:r>
      <w:r w:rsidR="002C6454">
        <w:rPr>
          <w:rFonts w:ascii="Times New Roman" w:hAnsi="Times New Roman" w:cs="Times New Roman"/>
          <w:sz w:val="24"/>
          <w:szCs w:val="24"/>
        </w:rPr>
        <w:t>. Mokhtarian (2009) identifies twelve reasons why telecommunications can increase travel and four reasons why telecommunications can substitute for travel.  With the rapid evolution of technology, these two sides of the coin are still at play. On the one hand, telecommunications technologies enable individuals (especially seniors who may no longer have the ability to drive) to access ride-hailing and other mobility-on-demand services through a convenient mobile app.  On the other hand, telecommunications technologies also allow older individuals to interact and engage with society without necessarily having to undertake physical travel. Thus, the ownership and use of telecommunications technologies is an important facilitator of mobility and social interaction that is worthy of investigation</w:t>
      </w:r>
      <w:r w:rsidR="0065245F">
        <w:rPr>
          <w:rFonts w:ascii="Times New Roman" w:hAnsi="Times New Roman" w:cs="Times New Roman"/>
          <w:sz w:val="24"/>
          <w:szCs w:val="24"/>
        </w:rPr>
        <w:t xml:space="preserve">, particularly for older individuals. </w:t>
      </w:r>
    </w:p>
    <w:p w14:paraId="713B9F47" w14:textId="71CB5F3B" w:rsidR="009C1678" w:rsidRPr="00CD224D" w:rsidRDefault="00D643D4" w:rsidP="00C372B4">
      <w:pPr>
        <w:spacing w:after="0" w:line="240" w:lineRule="auto"/>
        <w:ind w:firstLine="720"/>
        <w:rPr>
          <w:rFonts w:ascii="Times New Roman" w:hAnsi="Times New Roman" w:cs="Times New Roman"/>
          <w:sz w:val="24"/>
          <w:szCs w:val="24"/>
        </w:rPr>
      </w:pPr>
      <w:r w:rsidRPr="00CD224D">
        <w:rPr>
          <w:rFonts w:ascii="Times New Roman" w:hAnsi="Times New Roman" w:cs="Times New Roman"/>
          <w:sz w:val="24"/>
          <w:szCs w:val="24"/>
        </w:rPr>
        <w:t xml:space="preserve">Many of the virtual activity variables </w:t>
      </w:r>
      <w:r w:rsidR="004B5DB1">
        <w:rPr>
          <w:rFonts w:ascii="Times New Roman" w:hAnsi="Times New Roman" w:cs="Times New Roman"/>
          <w:sz w:val="24"/>
          <w:szCs w:val="24"/>
        </w:rPr>
        <w:t>in</w:t>
      </w:r>
      <w:r w:rsidRPr="00CD224D">
        <w:rPr>
          <w:rFonts w:ascii="Times New Roman" w:hAnsi="Times New Roman" w:cs="Times New Roman"/>
          <w:sz w:val="24"/>
          <w:szCs w:val="24"/>
        </w:rPr>
        <w:t xml:space="preserve"> the 2017 NHTS are only asked of the survey respondent and not of </w:t>
      </w:r>
      <w:r w:rsidR="004B5DB1">
        <w:rPr>
          <w:rFonts w:ascii="Times New Roman" w:hAnsi="Times New Roman" w:cs="Times New Roman"/>
          <w:sz w:val="24"/>
          <w:szCs w:val="24"/>
        </w:rPr>
        <w:t>all members in a respondent household</w:t>
      </w:r>
      <w:r w:rsidRPr="00CD224D">
        <w:rPr>
          <w:rFonts w:ascii="Times New Roman" w:hAnsi="Times New Roman" w:cs="Times New Roman"/>
          <w:sz w:val="24"/>
          <w:szCs w:val="24"/>
        </w:rPr>
        <w:t>. For instance, the frequency of internet use is asked</w:t>
      </w:r>
      <w:r w:rsidR="004B5DB1">
        <w:rPr>
          <w:rFonts w:ascii="Times New Roman" w:hAnsi="Times New Roman" w:cs="Times New Roman"/>
          <w:sz w:val="24"/>
          <w:szCs w:val="24"/>
        </w:rPr>
        <w:t xml:space="preserve"> only of the survey respondent and </w:t>
      </w:r>
      <w:r w:rsidRPr="00CD224D">
        <w:rPr>
          <w:rFonts w:ascii="Times New Roman" w:hAnsi="Times New Roman" w:cs="Times New Roman"/>
          <w:sz w:val="24"/>
          <w:szCs w:val="24"/>
        </w:rPr>
        <w:t xml:space="preserve">not of all household members. This is also </w:t>
      </w:r>
      <w:r w:rsidRPr="00CD224D">
        <w:rPr>
          <w:rFonts w:ascii="Times New Roman" w:hAnsi="Times New Roman" w:cs="Times New Roman"/>
          <w:sz w:val="24"/>
          <w:szCs w:val="24"/>
        </w:rPr>
        <w:lastRenderedPageBreak/>
        <w:t xml:space="preserve">true of attitudinal </w:t>
      </w:r>
      <w:r w:rsidR="00F65AA5">
        <w:rPr>
          <w:rFonts w:ascii="Times New Roman" w:hAnsi="Times New Roman" w:cs="Times New Roman"/>
          <w:sz w:val="24"/>
          <w:szCs w:val="24"/>
        </w:rPr>
        <w:t>questions</w:t>
      </w:r>
      <w:r w:rsidRPr="00CD224D">
        <w:rPr>
          <w:rFonts w:ascii="Times New Roman" w:hAnsi="Times New Roman" w:cs="Times New Roman"/>
          <w:sz w:val="24"/>
          <w:szCs w:val="24"/>
        </w:rPr>
        <w:t xml:space="preserve"> such as the variable measuring </w:t>
      </w:r>
      <w:r w:rsidR="00F65AA5">
        <w:rPr>
          <w:rFonts w:ascii="Times New Roman" w:hAnsi="Times New Roman" w:cs="Times New Roman"/>
          <w:sz w:val="24"/>
          <w:szCs w:val="24"/>
        </w:rPr>
        <w:t>the degree of</w:t>
      </w:r>
      <w:r w:rsidRPr="00CD224D">
        <w:rPr>
          <w:rFonts w:ascii="Times New Roman" w:hAnsi="Times New Roman" w:cs="Times New Roman"/>
          <w:sz w:val="24"/>
          <w:szCs w:val="24"/>
        </w:rPr>
        <w:t xml:space="preserve"> agreem</w:t>
      </w:r>
      <w:r w:rsidR="00F65AA5">
        <w:rPr>
          <w:rFonts w:ascii="Times New Roman" w:hAnsi="Times New Roman" w:cs="Times New Roman"/>
          <w:sz w:val="24"/>
          <w:szCs w:val="24"/>
        </w:rPr>
        <w:t>ent with the statement that the individual</w:t>
      </w:r>
      <w:r w:rsidRPr="00CD224D">
        <w:rPr>
          <w:rFonts w:ascii="Times New Roman" w:hAnsi="Times New Roman" w:cs="Times New Roman"/>
          <w:sz w:val="24"/>
          <w:szCs w:val="24"/>
        </w:rPr>
        <w:t xml:space="preserve"> walk</w:t>
      </w:r>
      <w:r w:rsidR="00F65AA5">
        <w:rPr>
          <w:rFonts w:ascii="Times New Roman" w:hAnsi="Times New Roman" w:cs="Times New Roman"/>
          <w:sz w:val="24"/>
          <w:szCs w:val="24"/>
        </w:rPr>
        <w:t>s</w:t>
      </w:r>
      <w:r w:rsidRPr="00CD224D">
        <w:rPr>
          <w:rFonts w:ascii="Times New Roman" w:hAnsi="Times New Roman" w:cs="Times New Roman"/>
          <w:sz w:val="24"/>
          <w:szCs w:val="24"/>
        </w:rPr>
        <w:t xml:space="preserve"> to reduce the financial burden of traveling. </w:t>
      </w:r>
      <w:r w:rsidR="00F65AA5">
        <w:rPr>
          <w:rFonts w:ascii="Times New Roman" w:hAnsi="Times New Roman" w:cs="Times New Roman"/>
          <w:sz w:val="24"/>
          <w:szCs w:val="24"/>
        </w:rPr>
        <w:t>Selected</w:t>
      </w:r>
      <w:r w:rsidRPr="00CD224D">
        <w:rPr>
          <w:rFonts w:ascii="Times New Roman" w:hAnsi="Times New Roman" w:cs="Times New Roman"/>
          <w:sz w:val="24"/>
          <w:szCs w:val="24"/>
        </w:rPr>
        <w:t xml:space="preserve"> attitudinal variables </w:t>
      </w:r>
      <w:r w:rsidR="00F65AA5">
        <w:rPr>
          <w:rFonts w:ascii="Times New Roman" w:hAnsi="Times New Roman" w:cs="Times New Roman"/>
          <w:sz w:val="24"/>
          <w:szCs w:val="24"/>
        </w:rPr>
        <w:t xml:space="preserve">are discussed </w:t>
      </w:r>
      <w:r w:rsidRPr="00CD224D">
        <w:rPr>
          <w:rFonts w:ascii="Times New Roman" w:hAnsi="Times New Roman" w:cs="Times New Roman"/>
          <w:sz w:val="24"/>
          <w:szCs w:val="24"/>
        </w:rPr>
        <w:t>in a later section of th</w:t>
      </w:r>
      <w:r w:rsidR="00F65AA5">
        <w:rPr>
          <w:rFonts w:ascii="Times New Roman" w:hAnsi="Times New Roman" w:cs="Times New Roman"/>
          <w:sz w:val="24"/>
          <w:szCs w:val="24"/>
        </w:rPr>
        <w:t xml:space="preserve">is paper. Because the technology use and attitudinal questions are only asked of the person responding to the survey, </w:t>
      </w:r>
      <w:r w:rsidRPr="00CD224D">
        <w:rPr>
          <w:rFonts w:ascii="Times New Roman" w:hAnsi="Times New Roman" w:cs="Times New Roman"/>
          <w:sz w:val="24"/>
          <w:szCs w:val="24"/>
        </w:rPr>
        <w:t xml:space="preserve">the number of individuals </w:t>
      </w:r>
      <w:r w:rsidR="00F65AA5">
        <w:rPr>
          <w:rFonts w:ascii="Times New Roman" w:hAnsi="Times New Roman" w:cs="Times New Roman"/>
          <w:sz w:val="24"/>
          <w:szCs w:val="24"/>
        </w:rPr>
        <w:t>in this analysis sample is</w:t>
      </w:r>
      <w:r w:rsidRPr="00CD224D">
        <w:rPr>
          <w:rFonts w:ascii="Times New Roman" w:hAnsi="Times New Roman" w:cs="Times New Roman"/>
          <w:sz w:val="24"/>
          <w:szCs w:val="24"/>
        </w:rPr>
        <w:t xml:space="preserve"> 4,569, compared to </w:t>
      </w:r>
      <w:r w:rsidR="00F65AA5">
        <w:rPr>
          <w:rFonts w:ascii="Times New Roman" w:hAnsi="Times New Roman" w:cs="Times New Roman"/>
          <w:sz w:val="24"/>
          <w:szCs w:val="24"/>
        </w:rPr>
        <w:t xml:space="preserve">the total of </w:t>
      </w:r>
      <w:r w:rsidRPr="00CD224D">
        <w:rPr>
          <w:rFonts w:ascii="Times New Roman" w:hAnsi="Times New Roman" w:cs="Times New Roman"/>
          <w:sz w:val="24"/>
          <w:szCs w:val="24"/>
        </w:rPr>
        <w:t xml:space="preserve">7,522 </w:t>
      </w:r>
      <w:r w:rsidR="00F65AA5">
        <w:rPr>
          <w:rFonts w:ascii="Times New Roman" w:hAnsi="Times New Roman" w:cs="Times New Roman"/>
          <w:sz w:val="24"/>
          <w:szCs w:val="24"/>
        </w:rPr>
        <w:t>older individuals</w:t>
      </w:r>
      <w:r w:rsidRPr="00CD224D">
        <w:rPr>
          <w:rFonts w:ascii="Times New Roman" w:hAnsi="Times New Roman" w:cs="Times New Roman"/>
          <w:sz w:val="24"/>
          <w:szCs w:val="24"/>
        </w:rPr>
        <w:t xml:space="preserve"> available for study in the DFW sample.</w:t>
      </w:r>
    </w:p>
    <w:p w14:paraId="69399CE6" w14:textId="77777777" w:rsidR="00D643D4" w:rsidRPr="00CD224D" w:rsidRDefault="00D643D4" w:rsidP="00D643D4">
      <w:pPr>
        <w:spacing w:after="0" w:line="240" w:lineRule="auto"/>
        <w:rPr>
          <w:rFonts w:ascii="Times New Roman" w:hAnsi="Times New Roman" w:cs="Times New Roman"/>
          <w:sz w:val="24"/>
          <w:szCs w:val="24"/>
        </w:rPr>
      </w:pPr>
    </w:p>
    <w:p w14:paraId="62450D20" w14:textId="77777777" w:rsidR="00D643D4" w:rsidRPr="00012BE8" w:rsidRDefault="00D643D4" w:rsidP="005A7C1C">
      <w:pPr>
        <w:keepNext/>
        <w:keepLines/>
        <w:spacing w:after="0" w:line="240" w:lineRule="auto"/>
        <w:rPr>
          <w:rFonts w:ascii="Times New Roman" w:hAnsi="Times New Roman" w:cs="Times New Roman"/>
          <w:b/>
          <w:i/>
          <w:sz w:val="24"/>
          <w:szCs w:val="24"/>
        </w:rPr>
      </w:pPr>
      <w:r w:rsidRPr="00012BE8">
        <w:rPr>
          <w:rFonts w:ascii="Times New Roman" w:hAnsi="Times New Roman" w:cs="Times New Roman"/>
          <w:b/>
          <w:i/>
          <w:sz w:val="24"/>
          <w:szCs w:val="24"/>
        </w:rPr>
        <w:t>Frequency of Internet Access</w:t>
      </w:r>
    </w:p>
    <w:p w14:paraId="1D70E3D1" w14:textId="6509614F" w:rsidR="000D7E81" w:rsidRDefault="00F65AA5" w:rsidP="005A7C1C">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H</w:t>
      </w:r>
      <w:r w:rsidR="00D643D4" w:rsidRPr="00CD224D">
        <w:rPr>
          <w:rFonts w:ascii="Times New Roman" w:hAnsi="Times New Roman" w:cs="Times New Roman"/>
          <w:sz w:val="24"/>
          <w:szCs w:val="24"/>
        </w:rPr>
        <w:t xml:space="preserve">ousehold </w:t>
      </w:r>
      <w:r>
        <w:rPr>
          <w:rFonts w:ascii="Times New Roman" w:hAnsi="Times New Roman" w:cs="Times New Roman"/>
          <w:sz w:val="24"/>
          <w:szCs w:val="24"/>
        </w:rPr>
        <w:t xml:space="preserve">travel </w:t>
      </w:r>
      <w:r w:rsidR="00D643D4" w:rsidRPr="00CD224D">
        <w:rPr>
          <w:rFonts w:ascii="Times New Roman" w:hAnsi="Times New Roman" w:cs="Times New Roman"/>
          <w:sz w:val="24"/>
          <w:szCs w:val="24"/>
        </w:rPr>
        <w:t xml:space="preserve">survey respondents aged 55 and older were </w:t>
      </w:r>
      <w:r>
        <w:rPr>
          <w:rFonts w:ascii="Times New Roman" w:hAnsi="Times New Roman" w:cs="Times New Roman"/>
          <w:sz w:val="24"/>
          <w:szCs w:val="24"/>
        </w:rPr>
        <w:t xml:space="preserve">segmented </w:t>
      </w:r>
      <w:r w:rsidR="00D643D4" w:rsidRPr="00CD224D">
        <w:rPr>
          <w:rFonts w:ascii="Times New Roman" w:hAnsi="Times New Roman" w:cs="Times New Roman"/>
          <w:sz w:val="24"/>
          <w:szCs w:val="24"/>
        </w:rPr>
        <w:t>by different age groups, gender, and working status t</w:t>
      </w:r>
      <w:r>
        <w:rPr>
          <w:rFonts w:ascii="Times New Roman" w:hAnsi="Times New Roman" w:cs="Times New Roman"/>
          <w:sz w:val="24"/>
          <w:szCs w:val="24"/>
        </w:rPr>
        <w:t>o determine differences in</w:t>
      </w:r>
      <w:r w:rsidR="00D643D4" w:rsidRPr="00CD224D">
        <w:rPr>
          <w:rFonts w:ascii="Times New Roman" w:hAnsi="Times New Roman" w:cs="Times New Roman"/>
          <w:sz w:val="24"/>
          <w:szCs w:val="24"/>
        </w:rPr>
        <w:t xml:space="preserve"> i</w:t>
      </w:r>
      <w:r>
        <w:rPr>
          <w:rFonts w:ascii="Times New Roman" w:hAnsi="Times New Roman" w:cs="Times New Roman"/>
          <w:sz w:val="24"/>
          <w:szCs w:val="24"/>
        </w:rPr>
        <w:t>nternet use</w:t>
      </w:r>
      <w:r w:rsidR="00384813">
        <w:rPr>
          <w:rFonts w:ascii="Times New Roman" w:hAnsi="Times New Roman" w:cs="Times New Roman"/>
          <w:sz w:val="24"/>
          <w:szCs w:val="24"/>
        </w:rPr>
        <w:t xml:space="preserve"> and virtual activity engagement</w:t>
      </w:r>
      <w:r>
        <w:rPr>
          <w:rFonts w:ascii="Times New Roman" w:hAnsi="Times New Roman" w:cs="Times New Roman"/>
          <w:sz w:val="24"/>
          <w:szCs w:val="24"/>
        </w:rPr>
        <w:t xml:space="preserve"> among different sub</w:t>
      </w:r>
      <w:r w:rsidR="00D643D4" w:rsidRPr="00CD224D">
        <w:rPr>
          <w:rFonts w:ascii="Times New Roman" w:hAnsi="Times New Roman" w:cs="Times New Roman"/>
          <w:sz w:val="24"/>
          <w:szCs w:val="24"/>
        </w:rPr>
        <w:t xml:space="preserve">groups. </w:t>
      </w:r>
      <w:r w:rsidR="00384813">
        <w:rPr>
          <w:rFonts w:ascii="Times New Roman" w:hAnsi="Times New Roman" w:cs="Times New Roman"/>
          <w:sz w:val="24"/>
          <w:szCs w:val="24"/>
        </w:rPr>
        <w:t xml:space="preserve">Table 3 presents a comparison of the distribution of frequency of technology use among age groups. </w:t>
      </w:r>
      <w:r w:rsidR="000D7E81" w:rsidRPr="00CD224D">
        <w:rPr>
          <w:rFonts w:ascii="Times New Roman" w:hAnsi="Times New Roman" w:cs="Times New Roman"/>
          <w:sz w:val="24"/>
          <w:szCs w:val="24"/>
        </w:rPr>
        <w:t xml:space="preserve">The categories </w:t>
      </w:r>
      <w:r w:rsidR="009C1678">
        <w:rPr>
          <w:rFonts w:ascii="Times New Roman" w:hAnsi="Times New Roman" w:cs="Times New Roman"/>
          <w:sz w:val="24"/>
          <w:szCs w:val="24"/>
        </w:rPr>
        <w:t>are</w:t>
      </w:r>
      <w:r w:rsidR="000D7E81">
        <w:rPr>
          <w:rFonts w:ascii="Times New Roman" w:hAnsi="Times New Roman" w:cs="Times New Roman"/>
          <w:sz w:val="24"/>
          <w:szCs w:val="24"/>
        </w:rPr>
        <w:t xml:space="preserve"> “Never”, </w:t>
      </w:r>
      <w:r w:rsidR="00BC66F5">
        <w:rPr>
          <w:rFonts w:ascii="Times New Roman" w:hAnsi="Times New Roman" w:cs="Times New Roman"/>
          <w:sz w:val="24"/>
          <w:szCs w:val="24"/>
        </w:rPr>
        <w:t xml:space="preserve">“Sometimes”, and </w:t>
      </w:r>
      <w:r w:rsidR="000D7E81">
        <w:rPr>
          <w:rFonts w:ascii="Times New Roman" w:hAnsi="Times New Roman" w:cs="Times New Roman"/>
          <w:sz w:val="24"/>
          <w:szCs w:val="24"/>
        </w:rPr>
        <w:t>“Daily”. The category “Sometimes” is an</w:t>
      </w:r>
      <w:r w:rsidR="000D7E81" w:rsidRPr="00CD224D">
        <w:rPr>
          <w:rFonts w:ascii="Times New Roman" w:hAnsi="Times New Roman" w:cs="Times New Roman"/>
          <w:sz w:val="24"/>
          <w:szCs w:val="24"/>
        </w:rPr>
        <w:t xml:space="preserve"> aggr</w:t>
      </w:r>
      <w:r w:rsidR="000D7E81">
        <w:rPr>
          <w:rFonts w:ascii="Times New Roman" w:hAnsi="Times New Roman" w:cs="Times New Roman"/>
          <w:sz w:val="24"/>
          <w:szCs w:val="24"/>
        </w:rPr>
        <w:t>egation of the following categories</w:t>
      </w:r>
      <w:r w:rsidR="000D7E81" w:rsidRPr="00CD224D">
        <w:rPr>
          <w:rFonts w:ascii="Times New Roman" w:hAnsi="Times New Roman" w:cs="Times New Roman"/>
          <w:sz w:val="24"/>
          <w:szCs w:val="24"/>
        </w:rPr>
        <w:t xml:space="preserve">: “a few times a week”, “a few times a month”, and “a few times a year.” </w:t>
      </w:r>
    </w:p>
    <w:p w14:paraId="0E158235" w14:textId="6372DC2D" w:rsidR="00D643D4" w:rsidRPr="00CD224D" w:rsidRDefault="00384813" w:rsidP="000D7E8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youngest subgroup of </w:t>
      </w:r>
      <w:r w:rsidR="001B09E7">
        <w:rPr>
          <w:rFonts w:ascii="Times New Roman" w:hAnsi="Times New Roman" w:cs="Times New Roman"/>
          <w:sz w:val="24"/>
          <w:szCs w:val="24"/>
        </w:rPr>
        <w:t>the analysis sample</w:t>
      </w:r>
      <w:r w:rsidR="00D643D4" w:rsidRPr="00CD224D">
        <w:rPr>
          <w:rFonts w:ascii="Times New Roman" w:hAnsi="Times New Roman" w:cs="Times New Roman"/>
          <w:sz w:val="24"/>
          <w:szCs w:val="24"/>
        </w:rPr>
        <w:t xml:space="preserve"> report almost universal f</w:t>
      </w:r>
      <w:r>
        <w:rPr>
          <w:rFonts w:ascii="Times New Roman" w:hAnsi="Times New Roman" w:cs="Times New Roman"/>
          <w:sz w:val="24"/>
          <w:szCs w:val="24"/>
        </w:rPr>
        <w:t>requent internet use, with 98.1 percent</w:t>
      </w:r>
      <w:r w:rsidR="00D643D4" w:rsidRPr="00CD224D">
        <w:rPr>
          <w:rFonts w:ascii="Times New Roman" w:hAnsi="Times New Roman" w:cs="Times New Roman"/>
          <w:sz w:val="24"/>
          <w:szCs w:val="24"/>
        </w:rPr>
        <w:t xml:space="preserve"> of those aged 55-64 </w:t>
      </w:r>
      <w:r>
        <w:rPr>
          <w:rFonts w:ascii="Times New Roman" w:hAnsi="Times New Roman" w:cs="Times New Roman"/>
          <w:sz w:val="24"/>
          <w:szCs w:val="24"/>
        </w:rPr>
        <w:t>years and 94.9 percent</w:t>
      </w:r>
      <w:r w:rsidR="00D643D4" w:rsidRPr="00CD224D">
        <w:rPr>
          <w:rFonts w:ascii="Times New Roman" w:hAnsi="Times New Roman" w:cs="Times New Roman"/>
          <w:sz w:val="24"/>
          <w:szCs w:val="24"/>
        </w:rPr>
        <w:t xml:space="preserve"> of those aged 65-74 </w:t>
      </w:r>
      <w:r>
        <w:rPr>
          <w:rFonts w:ascii="Times New Roman" w:hAnsi="Times New Roman" w:cs="Times New Roman"/>
          <w:sz w:val="24"/>
          <w:szCs w:val="24"/>
        </w:rPr>
        <w:t xml:space="preserve">years </w:t>
      </w:r>
      <w:r w:rsidR="00D643D4" w:rsidRPr="00CD224D">
        <w:rPr>
          <w:rFonts w:ascii="Times New Roman" w:hAnsi="Times New Roman" w:cs="Times New Roman"/>
          <w:sz w:val="24"/>
          <w:szCs w:val="24"/>
        </w:rPr>
        <w:t xml:space="preserve">reporting using the </w:t>
      </w:r>
      <w:r>
        <w:rPr>
          <w:rFonts w:ascii="Times New Roman" w:hAnsi="Times New Roman" w:cs="Times New Roman"/>
          <w:sz w:val="24"/>
          <w:szCs w:val="24"/>
        </w:rPr>
        <w:t>internet</w:t>
      </w:r>
      <w:r w:rsidR="00D643D4" w:rsidRPr="00CD224D">
        <w:rPr>
          <w:rFonts w:ascii="Times New Roman" w:hAnsi="Times New Roman" w:cs="Times New Roman"/>
          <w:sz w:val="24"/>
          <w:szCs w:val="24"/>
        </w:rPr>
        <w:t xml:space="preserve"> at least a few times a week</w:t>
      </w:r>
      <w:r>
        <w:rPr>
          <w:rFonts w:ascii="Times New Roman" w:hAnsi="Times New Roman" w:cs="Times New Roman"/>
          <w:sz w:val="24"/>
          <w:szCs w:val="24"/>
        </w:rPr>
        <w:t xml:space="preserve"> (combination of sometimes and daily)</w:t>
      </w:r>
      <w:r w:rsidR="00D643D4" w:rsidRPr="00CD224D">
        <w:rPr>
          <w:rFonts w:ascii="Times New Roman" w:hAnsi="Times New Roman" w:cs="Times New Roman"/>
          <w:sz w:val="24"/>
          <w:szCs w:val="24"/>
        </w:rPr>
        <w:t xml:space="preserve">. </w:t>
      </w:r>
      <w:r>
        <w:rPr>
          <w:rFonts w:ascii="Times New Roman" w:hAnsi="Times New Roman" w:cs="Times New Roman"/>
          <w:sz w:val="24"/>
          <w:szCs w:val="24"/>
        </w:rPr>
        <w:t xml:space="preserve">For those aged 75-84 years, the percentage drops to 86 percent; and for those 85+ years, the percentage shows a more substantial drop to 71.8 percent. While the drop in percent of individuals using internet is </w:t>
      </w:r>
      <w:r w:rsidR="009C1678">
        <w:rPr>
          <w:rFonts w:ascii="Times New Roman" w:hAnsi="Times New Roman" w:cs="Times New Roman"/>
          <w:sz w:val="24"/>
          <w:szCs w:val="24"/>
        </w:rPr>
        <w:t>undoubtedly</w:t>
      </w:r>
      <w:r>
        <w:rPr>
          <w:rFonts w:ascii="Times New Roman" w:hAnsi="Times New Roman" w:cs="Times New Roman"/>
          <w:sz w:val="24"/>
          <w:szCs w:val="24"/>
        </w:rPr>
        <w:t xml:space="preserve"> tangible, it is</w:t>
      </w:r>
      <w:r w:rsidR="009C1678">
        <w:rPr>
          <w:rFonts w:ascii="Times New Roman" w:hAnsi="Times New Roman" w:cs="Times New Roman"/>
          <w:sz w:val="24"/>
          <w:szCs w:val="24"/>
        </w:rPr>
        <w:t xml:space="preserve"> nevertheless</w:t>
      </w:r>
      <w:r>
        <w:rPr>
          <w:rFonts w:ascii="Times New Roman" w:hAnsi="Times New Roman" w:cs="Times New Roman"/>
          <w:sz w:val="24"/>
          <w:szCs w:val="24"/>
        </w:rPr>
        <w:t xml:space="preserve"> noteworthy that more than 70 percent of those 85+ years use internet on a fairly regular basis. In addition, it can be expected that cohorts in the younger age groups will sustain their level of internet use frequency even as they age into the older subgroups.  Thus, it would appear that the internet could serve as a powerful tool to keep older people connected and engaged in society and able to access goods and services. It is clear that transportation agencies should leverage the internet as much as possible to provide older people information about their mobility options, ways to connect and access services, and communicate transportation needs and desires. </w:t>
      </w:r>
      <w:r w:rsidR="00D643D4" w:rsidRPr="00CD224D">
        <w:rPr>
          <w:rFonts w:ascii="Times New Roman" w:hAnsi="Times New Roman" w:cs="Times New Roman"/>
          <w:sz w:val="24"/>
          <w:szCs w:val="24"/>
        </w:rPr>
        <w:t xml:space="preserve">Providing more information to older individuals about their safe mobility options is likely to increase the likelihood </w:t>
      </w:r>
      <w:r>
        <w:rPr>
          <w:rFonts w:ascii="Times New Roman" w:hAnsi="Times New Roman" w:cs="Times New Roman"/>
          <w:sz w:val="24"/>
          <w:szCs w:val="24"/>
        </w:rPr>
        <w:t xml:space="preserve">that </w:t>
      </w:r>
      <w:r w:rsidR="00D643D4" w:rsidRPr="00CD224D">
        <w:rPr>
          <w:rFonts w:ascii="Times New Roman" w:hAnsi="Times New Roman" w:cs="Times New Roman"/>
          <w:sz w:val="24"/>
          <w:szCs w:val="24"/>
        </w:rPr>
        <w:t xml:space="preserve">they will be able to continue pursuing </w:t>
      </w:r>
      <w:r>
        <w:rPr>
          <w:rFonts w:ascii="Times New Roman" w:hAnsi="Times New Roman" w:cs="Times New Roman"/>
          <w:sz w:val="24"/>
          <w:szCs w:val="24"/>
        </w:rPr>
        <w:t>activities into their older years</w:t>
      </w:r>
      <w:r w:rsidR="00D643D4" w:rsidRPr="00CD224D">
        <w:rPr>
          <w:rFonts w:ascii="Times New Roman" w:hAnsi="Times New Roman" w:cs="Times New Roman"/>
          <w:sz w:val="24"/>
          <w:szCs w:val="24"/>
        </w:rPr>
        <w:t xml:space="preserve">. </w:t>
      </w:r>
    </w:p>
    <w:p w14:paraId="6A30EF36" w14:textId="1498F114" w:rsidR="00D643D4" w:rsidRPr="00CD224D" w:rsidRDefault="00D643D4" w:rsidP="00835A92">
      <w:pPr>
        <w:spacing w:after="0" w:line="240" w:lineRule="auto"/>
        <w:ind w:firstLine="720"/>
        <w:rPr>
          <w:rFonts w:ascii="Times New Roman" w:hAnsi="Times New Roman" w:cs="Times New Roman"/>
          <w:sz w:val="24"/>
          <w:szCs w:val="24"/>
        </w:rPr>
      </w:pPr>
      <w:r w:rsidRPr="00CD224D">
        <w:rPr>
          <w:rFonts w:ascii="Times New Roman" w:hAnsi="Times New Roman" w:cs="Times New Roman"/>
          <w:sz w:val="24"/>
          <w:szCs w:val="24"/>
        </w:rPr>
        <w:t xml:space="preserve">There are gender differences in the frequency of internet use among </w:t>
      </w:r>
      <w:r w:rsidR="00114F7C">
        <w:rPr>
          <w:rFonts w:ascii="Times New Roman" w:hAnsi="Times New Roman" w:cs="Times New Roman"/>
          <w:sz w:val="24"/>
          <w:szCs w:val="24"/>
        </w:rPr>
        <w:t xml:space="preserve">older individuals (not shown in </w:t>
      </w:r>
      <w:r w:rsidR="009665B9">
        <w:rPr>
          <w:rFonts w:ascii="Times New Roman" w:hAnsi="Times New Roman" w:cs="Times New Roman"/>
          <w:sz w:val="24"/>
          <w:szCs w:val="24"/>
        </w:rPr>
        <w:t>t</w:t>
      </w:r>
      <w:r w:rsidR="00114F7C">
        <w:rPr>
          <w:rFonts w:ascii="Times New Roman" w:hAnsi="Times New Roman" w:cs="Times New Roman"/>
          <w:sz w:val="24"/>
          <w:szCs w:val="24"/>
        </w:rPr>
        <w:t>able)</w:t>
      </w:r>
      <w:r w:rsidRPr="00CD224D">
        <w:rPr>
          <w:rFonts w:ascii="Times New Roman" w:hAnsi="Times New Roman" w:cs="Times New Roman"/>
          <w:sz w:val="24"/>
          <w:szCs w:val="24"/>
        </w:rPr>
        <w:t xml:space="preserve">. While males and females tend to have similar frequencies of internet use </w:t>
      </w:r>
      <w:r w:rsidR="00114F7C">
        <w:rPr>
          <w:rFonts w:ascii="Times New Roman" w:hAnsi="Times New Roman" w:cs="Times New Roman"/>
          <w:sz w:val="24"/>
          <w:szCs w:val="24"/>
        </w:rPr>
        <w:t xml:space="preserve">in the age groups of </w:t>
      </w:r>
      <w:r w:rsidRPr="00CD224D">
        <w:rPr>
          <w:rFonts w:ascii="Times New Roman" w:hAnsi="Times New Roman" w:cs="Times New Roman"/>
          <w:sz w:val="24"/>
          <w:szCs w:val="24"/>
        </w:rPr>
        <w:t>55-74</w:t>
      </w:r>
      <w:r w:rsidR="00114F7C">
        <w:rPr>
          <w:rFonts w:ascii="Times New Roman" w:hAnsi="Times New Roman" w:cs="Times New Roman"/>
          <w:sz w:val="24"/>
          <w:szCs w:val="24"/>
        </w:rPr>
        <w:t xml:space="preserve"> years</w:t>
      </w:r>
      <w:r w:rsidRPr="00CD224D">
        <w:rPr>
          <w:rFonts w:ascii="Times New Roman" w:hAnsi="Times New Roman" w:cs="Times New Roman"/>
          <w:sz w:val="24"/>
          <w:szCs w:val="24"/>
        </w:rPr>
        <w:t xml:space="preserve">, </w:t>
      </w:r>
      <w:r w:rsidR="00114F7C">
        <w:rPr>
          <w:rFonts w:ascii="Times New Roman" w:hAnsi="Times New Roman" w:cs="Times New Roman"/>
          <w:sz w:val="24"/>
          <w:szCs w:val="24"/>
        </w:rPr>
        <w:t>differences begin to appear in the 75+ year age groups. While 77.7 percent</w:t>
      </w:r>
      <w:r w:rsidR="00835A92">
        <w:rPr>
          <w:rFonts w:ascii="Times New Roman" w:hAnsi="Times New Roman" w:cs="Times New Roman"/>
          <w:sz w:val="24"/>
          <w:szCs w:val="24"/>
        </w:rPr>
        <w:t xml:space="preserve"> of females aged 75-</w:t>
      </w:r>
      <w:r w:rsidRPr="00CD224D">
        <w:rPr>
          <w:rFonts w:ascii="Times New Roman" w:hAnsi="Times New Roman" w:cs="Times New Roman"/>
          <w:sz w:val="24"/>
          <w:szCs w:val="24"/>
        </w:rPr>
        <w:t xml:space="preserve">84 </w:t>
      </w:r>
      <w:r w:rsidR="00835A92">
        <w:rPr>
          <w:rFonts w:ascii="Times New Roman" w:hAnsi="Times New Roman" w:cs="Times New Roman"/>
          <w:sz w:val="24"/>
          <w:szCs w:val="24"/>
        </w:rPr>
        <w:t xml:space="preserve">years </w:t>
      </w:r>
      <w:r w:rsidRPr="00CD224D">
        <w:rPr>
          <w:rFonts w:ascii="Times New Roman" w:hAnsi="Times New Roman" w:cs="Times New Roman"/>
          <w:sz w:val="24"/>
          <w:szCs w:val="24"/>
        </w:rPr>
        <w:t xml:space="preserve">report accessing the internet </w:t>
      </w:r>
      <w:r w:rsidR="00114F7C">
        <w:rPr>
          <w:rFonts w:ascii="Times New Roman" w:hAnsi="Times New Roman" w:cs="Times New Roman"/>
          <w:sz w:val="24"/>
          <w:szCs w:val="24"/>
        </w:rPr>
        <w:t xml:space="preserve">at least </w:t>
      </w:r>
      <w:r w:rsidRPr="00CD224D">
        <w:rPr>
          <w:rFonts w:ascii="Times New Roman" w:hAnsi="Times New Roman" w:cs="Times New Roman"/>
          <w:sz w:val="24"/>
          <w:szCs w:val="24"/>
        </w:rPr>
        <w:t>once a week</w:t>
      </w:r>
      <w:r w:rsidR="00114F7C">
        <w:rPr>
          <w:rFonts w:ascii="Times New Roman" w:hAnsi="Times New Roman" w:cs="Times New Roman"/>
          <w:sz w:val="24"/>
          <w:szCs w:val="24"/>
        </w:rPr>
        <w:t>, the corresponding percentage for males is 85.3 percent</w:t>
      </w:r>
      <w:r w:rsidRPr="00CD224D">
        <w:rPr>
          <w:rFonts w:ascii="Times New Roman" w:hAnsi="Times New Roman" w:cs="Times New Roman"/>
          <w:sz w:val="24"/>
          <w:szCs w:val="24"/>
        </w:rPr>
        <w:t>. The gender discrepancy in internet use incr</w:t>
      </w:r>
      <w:r w:rsidR="00114F7C">
        <w:rPr>
          <w:rFonts w:ascii="Times New Roman" w:hAnsi="Times New Roman" w:cs="Times New Roman"/>
          <w:sz w:val="24"/>
          <w:szCs w:val="24"/>
        </w:rPr>
        <w:t>eases for those aged 85+ years, with 60.7 percent of females and 77.3 percent</w:t>
      </w:r>
      <w:r w:rsidRPr="00CD224D">
        <w:rPr>
          <w:rFonts w:ascii="Times New Roman" w:hAnsi="Times New Roman" w:cs="Times New Roman"/>
          <w:sz w:val="24"/>
          <w:szCs w:val="24"/>
        </w:rPr>
        <w:t xml:space="preserve"> of males reporting internet use at least a few times a week</w:t>
      </w:r>
      <w:r w:rsidR="00114F7C">
        <w:rPr>
          <w:rFonts w:ascii="Times New Roman" w:hAnsi="Times New Roman" w:cs="Times New Roman"/>
          <w:sz w:val="24"/>
          <w:szCs w:val="24"/>
        </w:rPr>
        <w:t xml:space="preserve"> respectively. It is found that 32 percent</w:t>
      </w:r>
      <w:r w:rsidRPr="00CD224D">
        <w:rPr>
          <w:rFonts w:ascii="Times New Roman" w:hAnsi="Times New Roman" w:cs="Times New Roman"/>
          <w:sz w:val="24"/>
          <w:szCs w:val="24"/>
        </w:rPr>
        <w:t xml:space="preserve"> of females aged 85+ report never us</w:t>
      </w:r>
      <w:r w:rsidR="009C1678">
        <w:rPr>
          <w:rFonts w:ascii="Times New Roman" w:hAnsi="Times New Roman" w:cs="Times New Roman"/>
          <w:sz w:val="24"/>
          <w:szCs w:val="24"/>
        </w:rPr>
        <w:t>e</w:t>
      </w:r>
      <w:r w:rsidR="00114F7C">
        <w:rPr>
          <w:rFonts w:ascii="Times New Roman" w:hAnsi="Times New Roman" w:cs="Times New Roman"/>
          <w:sz w:val="24"/>
          <w:szCs w:val="24"/>
        </w:rPr>
        <w:t xml:space="preserve"> the internet compared to 17.9 percent</w:t>
      </w:r>
      <w:r w:rsidRPr="00CD224D">
        <w:rPr>
          <w:rFonts w:ascii="Times New Roman" w:hAnsi="Times New Roman" w:cs="Times New Roman"/>
          <w:sz w:val="24"/>
          <w:szCs w:val="24"/>
        </w:rPr>
        <w:t xml:space="preserve"> of males </w:t>
      </w:r>
      <w:r w:rsidR="00114F7C">
        <w:rPr>
          <w:rFonts w:ascii="Times New Roman" w:hAnsi="Times New Roman" w:cs="Times New Roman"/>
          <w:sz w:val="24"/>
          <w:szCs w:val="24"/>
        </w:rPr>
        <w:t xml:space="preserve">in this age group. </w:t>
      </w:r>
      <w:r w:rsidRPr="00CD224D">
        <w:rPr>
          <w:rFonts w:ascii="Times New Roman" w:hAnsi="Times New Roman" w:cs="Times New Roman"/>
          <w:sz w:val="24"/>
          <w:szCs w:val="24"/>
        </w:rPr>
        <w:t xml:space="preserve">The reasons for this may be myriad, including </w:t>
      </w:r>
      <w:r w:rsidR="00835A92">
        <w:rPr>
          <w:rFonts w:ascii="Times New Roman" w:hAnsi="Times New Roman" w:cs="Times New Roman"/>
          <w:sz w:val="24"/>
          <w:szCs w:val="24"/>
        </w:rPr>
        <w:t>lingering and historic gender norms and differences that often see males using technology more than females.</w:t>
      </w:r>
      <w:r w:rsidRPr="00CD224D">
        <w:rPr>
          <w:rFonts w:ascii="Times New Roman" w:hAnsi="Times New Roman" w:cs="Times New Roman"/>
          <w:sz w:val="24"/>
          <w:szCs w:val="24"/>
        </w:rPr>
        <w:t xml:space="preserve"> </w:t>
      </w:r>
      <w:r w:rsidR="00835A92">
        <w:rPr>
          <w:rFonts w:ascii="Times New Roman" w:hAnsi="Times New Roman" w:cs="Times New Roman"/>
          <w:sz w:val="24"/>
          <w:szCs w:val="24"/>
        </w:rPr>
        <w:t xml:space="preserve">It is likely that these gender differences will fade with the passage of time, and this fading of differences is already seen among those under 75 years of age. In other words, policymakers can feel confident that any internet-based information campaign is </w:t>
      </w:r>
      <w:r w:rsidR="009C1678">
        <w:rPr>
          <w:rFonts w:ascii="Times New Roman" w:hAnsi="Times New Roman" w:cs="Times New Roman"/>
          <w:sz w:val="24"/>
          <w:szCs w:val="24"/>
        </w:rPr>
        <w:t>likely to reach and impact males and females uniformly in the future</w:t>
      </w:r>
      <w:r w:rsidR="00835A92">
        <w:rPr>
          <w:rFonts w:ascii="Times New Roman" w:hAnsi="Times New Roman" w:cs="Times New Roman"/>
          <w:sz w:val="24"/>
          <w:szCs w:val="24"/>
        </w:rPr>
        <w:t xml:space="preserve">.   </w:t>
      </w:r>
    </w:p>
    <w:p w14:paraId="7255E127" w14:textId="059905D5" w:rsidR="00D643D4" w:rsidRPr="00CD224D" w:rsidRDefault="00D643D4" w:rsidP="00D643D4">
      <w:pPr>
        <w:spacing w:after="0" w:line="240" w:lineRule="auto"/>
        <w:ind w:firstLine="720"/>
        <w:rPr>
          <w:rFonts w:ascii="Times New Roman" w:hAnsi="Times New Roman" w:cs="Times New Roman"/>
          <w:sz w:val="24"/>
          <w:szCs w:val="24"/>
        </w:rPr>
      </w:pPr>
    </w:p>
    <w:p w14:paraId="5C8472F1" w14:textId="77777777" w:rsidR="000F79C9" w:rsidRDefault="000F79C9" w:rsidP="00D643D4">
      <w:pPr>
        <w:spacing w:after="0" w:line="240" w:lineRule="auto"/>
        <w:rPr>
          <w:rFonts w:ascii="Times New Roman" w:hAnsi="Times New Roman" w:cs="Times New Roman"/>
          <w:sz w:val="24"/>
          <w:szCs w:val="24"/>
        </w:rPr>
        <w:sectPr w:rsidR="000F79C9" w:rsidSect="003601AA">
          <w:pgSz w:w="12240" w:h="15840"/>
          <w:pgMar w:top="1440" w:right="1440" w:bottom="1440" w:left="1440" w:header="720" w:footer="720" w:gutter="0"/>
          <w:cols w:space="720"/>
          <w:docGrid w:linePitch="360"/>
        </w:sectPr>
      </w:pPr>
    </w:p>
    <w:tbl>
      <w:tblPr>
        <w:tblW w:w="0" w:type="auto"/>
        <w:jc w:val="center"/>
        <w:tblLook w:val="04A0" w:firstRow="1" w:lastRow="0" w:firstColumn="1" w:lastColumn="0" w:noHBand="0" w:noVBand="1"/>
      </w:tblPr>
      <w:tblGrid>
        <w:gridCol w:w="3226"/>
        <w:gridCol w:w="619"/>
        <w:gridCol w:w="1187"/>
        <w:gridCol w:w="619"/>
        <w:gridCol w:w="1187"/>
        <w:gridCol w:w="619"/>
        <w:gridCol w:w="1187"/>
        <w:gridCol w:w="619"/>
        <w:gridCol w:w="1187"/>
        <w:gridCol w:w="619"/>
        <w:gridCol w:w="1187"/>
      </w:tblGrid>
      <w:tr w:rsidR="000F79C9" w:rsidRPr="00B77D8B" w14:paraId="74BAAA6D" w14:textId="77777777" w:rsidTr="001422EF">
        <w:trPr>
          <w:trHeight w:val="324"/>
          <w:jc w:val="center"/>
        </w:trPr>
        <w:tc>
          <w:tcPr>
            <w:tcW w:w="0" w:type="auto"/>
            <w:gridSpan w:val="11"/>
            <w:tcBorders>
              <w:top w:val="nil"/>
              <w:left w:val="nil"/>
              <w:bottom w:val="double" w:sz="6" w:space="0" w:color="auto"/>
              <w:right w:val="nil"/>
            </w:tcBorders>
            <w:noWrap/>
            <w:vAlign w:val="bottom"/>
            <w:hideMark/>
          </w:tcPr>
          <w:p w14:paraId="5441A097" w14:textId="77777777" w:rsidR="000F79C9" w:rsidRPr="00B77D8B" w:rsidRDefault="000F79C9" w:rsidP="001422EF">
            <w:pPr>
              <w:spacing w:after="0" w:line="240" w:lineRule="auto"/>
              <w:jc w:val="left"/>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lastRenderedPageBreak/>
              <w:t xml:space="preserve">TABLE 3 </w:t>
            </w:r>
            <w:r w:rsidRPr="00B77D8B">
              <w:rPr>
                <w:rFonts w:ascii="Times New Roman" w:eastAsia="Times New Roman" w:hAnsi="Times New Roman" w:cs="Times New Roman"/>
                <w:b/>
                <w:iCs/>
                <w:sz w:val="24"/>
                <w:szCs w:val="24"/>
              </w:rPr>
              <w:t xml:space="preserve">Frequency of </w:t>
            </w:r>
            <w:r>
              <w:rPr>
                <w:rFonts w:ascii="Times New Roman" w:eastAsia="Times New Roman" w:hAnsi="Times New Roman" w:cs="Times New Roman"/>
                <w:b/>
                <w:iCs/>
                <w:sz w:val="24"/>
                <w:szCs w:val="24"/>
              </w:rPr>
              <w:t xml:space="preserve">Technology Use for Respondents </w:t>
            </w:r>
            <w:r w:rsidRPr="00B77D8B">
              <w:rPr>
                <w:rFonts w:ascii="Times New Roman" w:eastAsia="Times New Roman" w:hAnsi="Times New Roman" w:cs="Times New Roman"/>
                <w:b/>
                <w:iCs/>
                <w:sz w:val="24"/>
                <w:szCs w:val="24"/>
              </w:rPr>
              <w:t>55+</w:t>
            </w:r>
            <w:r>
              <w:rPr>
                <w:rFonts w:ascii="Times New Roman" w:eastAsia="Times New Roman" w:hAnsi="Times New Roman" w:cs="Times New Roman"/>
                <w:b/>
                <w:iCs/>
                <w:sz w:val="24"/>
                <w:szCs w:val="24"/>
              </w:rPr>
              <w:t xml:space="preserve"> Years of Age</w:t>
            </w:r>
          </w:p>
        </w:tc>
      </w:tr>
      <w:tr w:rsidR="000F79C9" w:rsidRPr="00B77D8B" w14:paraId="5F1E0FC0" w14:textId="77777777" w:rsidTr="001422EF">
        <w:trPr>
          <w:trHeight w:val="314"/>
          <w:jc w:val="center"/>
        </w:trPr>
        <w:tc>
          <w:tcPr>
            <w:tcW w:w="0" w:type="auto"/>
            <w:tcBorders>
              <w:top w:val="nil"/>
              <w:left w:val="double" w:sz="6" w:space="0" w:color="auto"/>
              <w:bottom w:val="nil"/>
              <w:right w:val="nil"/>
            </w:tcBorders>
            <w:noWrap/>
            <w:vAlign w:val="bottom"/>
            <w:hideMark/>
          </w:tcPr>
          <w:p w14:paraId="3829152E" w14:textId="77777777" w:rsidR="000F79C9" w:rsidRPr="005A7C1C" w:rsidRDefault="000F79C9" w:rsidP="001422EF">
            <w:pPr>
              <w:spacing w:after="0" w:line="240" w:lineRule="auto"/>
              <w:rPr>
                <w:rFonts w:ascii="Times New Roman" w:eastAsia="Times New Roman" w:hAnsi="Times New Roman" w:cs="Times New Roman"/>
                <w:b/>
                <w:sz w:val="23"/>
                <w:szCs w:val="23"/>
              </w:rPr>
            </w:pPr>
            <w:r w:rsidRPr="005A7C1C">
              <w:rPr>
                <w:rFonts w:ascii="Times New Roman" w:eastAsia="Times New Roman" w:hAnsi="Times New Roman" w:cs="Times New Roman"/>
                <w:b/>
                <w:sz w:val="23"/>
                <w:szCs w:val="23"/>
              </w:rPr>
              <w:t> </w:t>
            </w:r>
          </w:p>
        </w:tc>
        <w:tc>
          <w:tcPr>
            <w:tcW w:w="0" w:type="auto"/>
            <w:gridSpan w:val="2"/>
            <w:tcBorders>
              <w:top w:val="double" w:sz="6" w:space="0" w:color="auto"/>
              <w:left w:val="double" w:sz="6" w:space="0" w:color="auto"/>
              <w:bottom w:val="nil"/>
              <w:right w:val="double" w:sz="6" w:space="0" w:color="000000"/>
            </w:tcBorders>
            <w:noWrap/>
            <w:vAlign w:val="bottom"/>
            <w:hideMark/>
          </w:tcPr>
          <w:p w14:paraId="1B1E49AC"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xml:space="preserve">Total </w:t>
            </w:r>
          </w:p>
        </w:tc>
        <w:tc>
          <w:tcPr>
            <w:tcW w:w="0" w:type="auto"/>
            <w:gridSpan w:val="2"/>
            <w:tcBorders>
              <w:top w:val="double" w:sz="6" w:space="0" w:color="auto"/>
              <w:left w:val="nil"/>
              <w:bottom w:val="nil"/>
              <w:right w:val="double" w:sz="6" w:space="0" w:color="000000"/>
            </w:tcBorders>
            <w:noWrap/>
            <w:vAlign w:val="bottom"/>
            <w:hideMark/>
          </w:tcPr>
          <w:p w14:paraId="73FD1BA8"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55 to 64 years</w:t>
            </w:r>
          </w:p>
        </w:tc>
        <w:tc>
          <w:tcPr>
            <w:tcW w:w="0" w:type="auto"/>
            <w:gridSpan w:val="2"/>
            <w:tcBorders>
              <w:top w:val="double" w:sz="6" w:space="0" w:color="auto"/>
              <w:left w:val="nil"/>
              <w:bottom w:val="nil"/>
              <w:right w:val="double" w:sz="6" w:space="0" w:color="000000"/>
            </w:tcBorders>
            <w:noWrap/>
            <w:vAlign w:val="bottom"/>
            <w:hideMark/>
          </w:tcPr>
          <w:p w14:paraId="501AE382"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65 to 74 years</w:t>
            </w:r>
          </w:p>
        </w:tc>
        <w:tc>
          <w:tcPr>
            <w:tcW w:w="0" w:type="auto"/>
            <w:gridSpan w:val="2"/>
            <w:tcBorders>
              <w:top w:val="double" w:sz="6" w:space="0" w:color="auto"/>
              <w:left w:val="nil"/>
              <w:bottom w:val="nil"/>
              <w:right w:val="double" w:sz="6" w:space="0" w:color="000000"/>
            </w:tcBorders>
            <w:noWrap/>
            <w:vAlign w:val="bottom"/>
            <w:hideMark/>
          </w:tcPr>
          <w:p w14:paraId="3296C639"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75 to 84 years</w:t>
            </w:r>
          </w:p>
        </w:tc>
        <w:tc>
          <w:tcPr>
            <w:tcW w:w="0" w:type="auto"/>
            <w:gridSpan w:val="2"/>
            <w:tcBorders>
              <w:top w:val="double" w:sz="6" w:space="0" w:color="auto"/>
              <w:left w:val="nil"/>
              <w:bottom w:val="nil"/>
              <w:right w:val="double" w:sz="6" w:space="0" w:color="000000"/>
            </w:tcBorders>
            <w:noWrap/>
            <w:vAlign w:val="bottom"/>
            <w:hideMark/>
          </w:tcPr>
          <w:p w14:paraId="5D3F43EF"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85+ years</w:t>
            </w:r>
          </w:p>
        </w:tc>
      </w:tr>
      <w:tr w:rsidR="000F79C9" w:rsidRPr="00B77D8B" w14:paraId="186CC3F9" w14:textId="77777777" w:rsidTr="001422EF">
        <w:trPr>
          <w:trHeight w:val="314"/>
          <w:jc w:val="center"/>
        </w:trPr>
        <w:tc>
          <w:tcPr>
            <w:tcW w:w="0" w:type="auto"/>
            <w:tcBorders>
              <w:top w:val="nil"/>
              <w:left w:val="double" w:sz="6" w:space="0" w:color="auto"/>
              <w:bottom w:val="nil"/>
              <w:right w:val="nil"/>
            </w:tcBorders>
            <w:noWrap/>
            <w:vAlign w:val="bottom"/>
            <w:hideMark/>
          </w:tcPr>
          <w:p w14:paraId="1F4F101E"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w:t>
            </w:r>
          </w:p>
        </w:tc>
        <w:tc>
          <w:tcPr>
            <w:tcW w:w="0" w:type="auto"/>
            <w:gridSpan w:val="2"/>
            <w:tcBorders>
              <w:top w:val="nil"/>
              <w:left w:val="double" w:sz="6" w:space="0" w:color="auto"/>
              <w:bottom w:val="nil"/>
              <w:right w:val="double" w:sz="6" w:space="0" w:color="000000"/>
            </w:tcBorders>
            <w:noWrap/>
            <w:vAlign w:val="bottom"/>
            <w:hideMark/>
          </w:tcPr>
          <w:p w14:paraId="372A20CC"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(N = 4,569)</w:t>
            </w:r>
          </w:p>
        </w:tc>
        <w:tc>
          <w:tcPr>
            <w:tcW w:w="0" w:type="auto"/>
            <w:gridSpan w:val="2"/>
            <w:tcBorders>
              <w:top w:val="nil"/>
              <w:left w:val="nil"/>
              <w:bottom w:val="nil"/>
              <w:right w:val="double" w:sz="6" w:space="0" w:color="000000"/>
            </w:tcBorders>
            <w:noWrap/>
            <w:vAlign w:val="bottom"/>
            <w:hideMark/>
          </w:tcPr>
          <w:p w14:paraId="6638FA0A"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(N = 1,946)</w:t>
            </w:r>
          </w:p>
        </w:tc>
        <w:tc>
          <w:tcPr>
            <w:tcW w:w="0" w:type="auto"/>
            <w:gridSpan w:val="2"/>
            <w:tcBorders>
              <w:top w:val="nil"/>
              <w:left w:val="nil"/>
              <w:bottom w:val="nil"/>
              <w:right w:val="double" w:sz="6" w:space="0" w:color="000000"/>
            </w:tcBorders>
            <w:noWrap/>
            <w:vAlign w:val="bottom"/>
            <w:hideMark/>
          </w:tcPr>
          <w:p w14:paraId="32DD39DC"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(N = 1,667)</w:t>
            </w:r>
          </w:p>
        </w:tc>
        <w:tc>
          <w:tcPr>
            <w:tcW w:w="0" w:type="auto"/>
            <w:gridSpan w:val="2"/>
            <w:tcBorders>
              <w:top w:val="nil"/>
              <w:left w:val="nil"/>
              <w:bottom w:val="nil"/>
              <w:right w:val="double" w:sz="6" w:space="0" w:color="000000"/>
            </w:tcBorders>
            <w:noWrap/>
            <w:vAlign w:val="bottom"/>
            <w:hideMark/>
          </w:tcPr>
          <w:p w14:paraId="6C0179CC"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(N = 750)</w:t>
            </w:r>
          </w:p>
        </w:tc>
        <w:tc>
          <w:tcPr>
            <w:tcW w:w="0" w:type="auto"/>
            <w:gridSpan w:val="2"/>
            <w:tcBorders>
              <w:top w:val="nil"/>
              <w:left w:val="nil"/>
              <w:bottom w:val="nil"/>
              <w:right w:val="double" w:sz="6" w:space="0" w:color="000000"/>
            </w:tcBorders>
            <w:noWrap/>
            <w:vAlign w:val="bottom"/>
            <w:hideMark/>
          </w:tcPr>
          <w:p w14:paraId="0FAA6EE3"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(N = 206)</w:t>
            </w:r>
          </w:p>
        </w:tc>
      </w:tr>
      <w:tr w:rsidR="000F79C9" w:rsidRPr="00B77D8B" w14:paraId="2B4B54AC" w14:textId="77777777" w:rsidTr="001422EF">
        <w:trPr>
          <w:trHeight w:val="314"/>
          <w:jc w:val="center"/>
        </w:trPr>
        <w:tc>
          <w:tcPr>
            <w:tcW w:w="0" w:type="auto"/>
            <w:tcBorders>
              <w:top w:val="nil"/>
              <w:left w:val="double" w:sz="6" w:space="0" w:color="auto"/>
              <w:bottom w:val="double" w:sz="6" w:space="0" w:color="auto"/>
              <w:right w:val="nil"/>
            </w:tcBorders>
            <w:noWrap/>
            <w:vAlign w:val="bottom"/>
            <w:hideMark/>
          </w:tcPr>
          <w:p w14:paraId="1FA6E234"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w:t>
            </w:r>
          </w:p>
        </w:tc>
        <w:tc>
          <w:tcPr>
            <w:tcW w:w="0" w:type="auto"/>
            <w:tcBorders>
              <w:top w:val="nil"/>
              <w:left w:val="double" w:sz="6" w:space="0" w:color="auto"/>
              <w:bottom w:val="double" w:sz="6" w:space="0" w:color="auto"/>
              <w:right w:val="nil"/>
            </w:tcBorders>
            <w:noWrap/>
            <w:vAlign w:val="bottom"/>
            <w:hideMark/>
          </w:tcPr>
          <w:p w14:paraId="6040A7F3"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xml:space="preserve"> %</w:t>
            </w:r>
          </w:p>
        </w:tc>
        <w:tc>
          <w:tcPr>
            <w:tcW w:w="0" w:type="auto"/>
            <w:tcBorders>
              <w:top w:val="nil"/>
              <w:left w:val="nil"/>
              <w:bottom w:val="double" w:sz="6" w:space="0" w:color="auto"/>
              <w:right w:val="double" w:sz="6" w:space="0" w:color="auto"/>
            </w:tcBorders>
            <w:noWrap/>
            <w:vAlign w:val="bottom"/>
            <w:hideMark/>
          </w:tcPr>
          <w:p w14:paraId="2B7804EC"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Frequency</w:t>
            </w:r>
          </w:p>
        </w:tc>
        <w:tc>
          <w:tcPr>
            <w:tcW w:w="0" w:type="auto"/>
            <w:tcBorders>
              <w:top w:val="nil"/>
              <w:left w:val="nil"/>
              <w:bottom w:val="double" w:sz="6" w:space="0" w:color="auto"/>
              <w:right w:val="nil"/>
            </w:tcBorders>
            <w:noWrap/>
            <w:vAlign w:val="bottom"/>
            <w:hideMark/>
          </w:tcPr>
          <w:p w14:paraId="36619DF0"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xml:space="preserve"> %</w:t>
            </w:r>
          </w:p>
        </w:tc>
        <w:tc>
          <w:tcPr>
            <w:tcW w:w="0" w:type="auto"/>
            <w:tcBorders>
              <w:top w:val="nil"/>
              <w:left w:val="nil"/>
              <w:bottom w:val="double" w:sz="6" w:space="0" w:color="auto"/>
              <w:right w:val="double" w:sz="6" w:space="0" w:color="auto"/>
            </w:tcBorders>
            <w:noWrap/>
            <w:vAlign w:val="bottom"/>
            <w:hideMark/>
          </w:tcPr>
          <w:p w14:paraId="59F4CF9C"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Frequency</w:t>
            </w:r>
          </w:p>
        </w:tc>
        <w:tc>
          <w:tcPr>
            <w:tcW w:w="0" w:type="auto"/>
            <w:tcBorders>
              <w:top w:val="nil"/>
              <w:left w:val="nil"/>
              <w:bottom w:val="double" w:sz="6" w:space="0" w:color="auto"/>
              <w:right w:val="nil"/>
            </w:tcBorders>
            <w:noWrap/>
            <w:vAlign w:val="bottom"/>
            <w:hideMark/>
          </w:tcPr>
          <w:p w14:paraId="1FCD8232"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xml:space="preserve"> %</w:t>
            </w:r>
          </w:p>
        </w:tc>
        <w:tc>
          <w:tcPr>
            <w:tcW w:w="0" w:type="auto"/>
            <w:tcBorders>
              <w:top w:val="nil"/>
              <w:left w:val="nil"/>
              <w:bottom w:val="double" w:sz="6" w:space="0" w:color="auto"/>
              <w:right w:val="double" w:sz="6" w:space="0" w:color="auto"/>
            </w:tcBorders>
            <w:noWrap/>
            <w:vAlign w:val="bottom"/>
            <w:hideMark/>
          </w:tcPr>
          <w:p w14:paraId="2A086892"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Frequency</w:t>
            </w:r>
          </w:p>
        </w:tc>
        <w:tc>
          <w:tcPr>
            <w:tcW w:w="0" w:type="auto"/>
            <w:tcBorders>
              <w:top w:val="nil"/>
              <w:left w:val="nil"/>
              <w:bottom w:val="double" w:sz="6" w:space="0" w:color="auto"/>
              <w:right w:val="nil"/>
            </w:tcBorders>
            <w:noWrap/>
            <w:vAlign w:val="bottom"/>
            <w:hideMark/>
          </w:tcPr>
          <w:p w14:paraId="1FA0698E"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xml:space="preserve"> %</w:t>
            </w:r>
          </w:p>
        </w:tc>
        <w:tc>
          <w:tcPr>
            <w:tcW w:w="0" w:type="auto"/>
            <w:tcBorders>
              <w:top w:val="nil"/>
              <w:left w:val="nil"/>
              <w:bottom w:val="double" w:sz="6" w:space="0" w:color="auto"/>
              <w:right w:val="double" w:sz="6" w:space="0" w:color="auto"/>
            </w:tcBorders>
            <w:noWrap/>
            <w:vAlign w:val="bottom"/>
            <w:hideMark/>
          </w:tcPr>
          <w:p w14:paraId="67FE2F1F"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Frequency</w:t>
            </w:r>
          </w:p>
        </w:tc>
        <w:tc>
          <w:tcPr>
            <w:tcW w:w="0" w:type="auto"/>
            <w:tcBorders>
              <w:top w:val="nil"/>
              <w:left w:val="nil"/>
              <w:bottom w:val="double" w:sz="6" w:space="0" w:color="auto"/>
              <w:right w:val="nil"/>
            </w:tcBorders>
            <w:noWrap/>
            <w:vAlign w:val="bottom"/>
            <w:hideMark/>
          </w:tcPr>
          <w:p w14:paraId="1D629D7E"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xml:space="preserve"> %</w:t>
            </w:r>
          </w:p>
        </w:tc>
        <w:tc>
          <w:tcPr>
            <w:tcW w:w="0" w:type="auto"/>
            <w:tcBorders>
              <w:top w:val="nil"/>
              <w:left w:val="nil"/>
              <w:bottom w:val="double" w:sz="6" w:space="0" w:color="auto"/>
              <w:right w:val="double" w:sz="6" w:space="0" w:color="auto"/>
            </w:tcBorders>
            <w:noWrap/>
            <w:vAlign w:val="bottom"/>
            <w:hideMark/>
          </w:tcPr>
          <w:p w14:paraId="6B40AD75"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Frequency</w:t>
            </w:r>
          </w:p>
        </w:tc>
      </w:tr>
      <w:tr w:rsidR="000F79C9" w:rsidRPr="00B77D8B" w14:paraId="101B8AD8" w14:textId="77777777" w:rsidTr="001422EF">
        <w:trPr>
          <w:trHeight w:val="314"/>
          <w:jc w:val="center"/>
        </w:trPr>
        <w:tc>
          <w:tcPr>
            <w:tcW w:w="0" w:type="auto"/>
            <w:tcBorders>
              <w:top w:val="nil"/>
              <w:left w:val="double" w:sz="6" w:space="0" w:color="auto"/>
              <w:bottom w:val="nil"/>
              <w:right w:val="nil"/>
            </w:tcBorders>
            <w:noWrap/>
            <w:vAlign w:val="bottom"/>
            <w:hideMark/>
          </w:tcPr>
          <w:p w14:paraId="03FC0502" w14:textId="77777777" w:rsidR="000F79C9" w:rsidRPr="005A7C1C" w:rsidRDefault="000F79C9" w:rsidP="001422EF">
            <w:pPr>
              <w:spacing w:after="0" w:line="240" w:lineRule="auto"/>
              <w:rPr>
                <w:rFonts w:ascii="Times New Roman" w:eastAsia="Times New Roman" w:hAnsi="Times New Roman" w:cs="Times New Roman"/>
                <w:b/>
                <w:bCs/>
                <w:sz w:val="23"/>
                <w:szCs w:val="23"/>
              </w:rPr>
            </w:pPr>
            <w:r w:rsidRPr="005A7C1C">
              <w:rPr>
                <w:rFonts w:ascii="Times New Roman" w:eastAsia="Times New Roman" w:hAnsi="Times New Roman" w:cs="Times New Roman"/>
                <w:b/>
                <w:bCs/>
                <w:sz w:val="23"/>
                <w:szCs w:val="23"/>
              </w:rPr>
              <w:t>Frequency of Internet Use</w:t>
            </w:r>
          </w:p>
        </w:tc>
        <w:tc>
          <w:tcPr>
            <w:tcW w:w="0" w:type="auto"/>
            <w:gridSpan w:val="2"/>
            <w:tcBorders>
              <w:top w:val="double" w:sz="6" w:space="0" w:color="auto"/>
              <w:left w:val="double" w:sz="6" w:space="0" w:color="auto"/>
              <w:bottom w:val="nil"/>
              <w:right w:val="double" w:sz="6" w:space="0" w:color="000000"/>
            </w:tcBorders>
            <w:noWrap/>
            <w:vAlign w:val="bottom"/>
            <w:hideMark/>
          </w:tcPr>
          <w:p w14:paraId="7658CBE1" w14:textId="77777777" w:rsidR="000F79C9" w:rsidRPr="005A7C1C" w:rsidRDefault="000F79C9" w:rsidP="001422EF">
            <w:pPr>
              <w:spacing w:after="0" w:line="240" w:lineRule="auto"/>
              <w:rPr>
                <w:rFonts w:ascii="Times New Roman" w:eastAsia="Times New Roman" w:hAnsi="Times New Roman" w:cs="Times New Roman"/>
                <w:b/>
                <w:bCs/>
                <w:sz w:val="23"/>
                <w:szCs w:val="23"/>
              </w:rPr>
            </w:pPr>
          </w:p>
        </w:tc>
        <w:tc>
          <w:tcPr>
            <w:tcW w:w="0" w:type="auto"/>
            <w:gridSpan w:val="2"/>
            <w:tcBorders>
              <w:top w:val="double" w:sz="6" w:space="0" w:color="auto"/>
              <w:left w:val="nil"/>
              <w:bottom w:val="nil"/>
              <w:right w:val="double" w:sz="6" w:space="0" w:color="000000"/>
            </w:tcBorders>
            <w:noWrap/>
            <w:vAlign w:val="bottom"/>
            <w:hideMark/>
          </w:tcPr>
          <w:p w14:paraId="479272BF"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w:t>
            </w:r>
          </w:p>
        </w:tc>
        <w:tc>
          <w:tcPr>
            <w:tcW w:w="0" w:type="auto"/>
            <w:noWrap/>
            <w:vAlign w:val="bottom"/>
            <w:hideMark/>
          </w:tcPr>
          <w:p w14:paraId="5848D48A"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w:t>
            </w:r>
          </w:p>
        </w:tc>
        <w:tc>
          <w:tcPr>
            <w:tcW w:w="0" w:type="auto"/>
            <w:tcBorders>
              <w:top w:val="nil"/>
              <w:left w:val="nil"/>
              <w:bottom w:val="nil"/>
              <w:right w:val="double" w:sz="6" w:space="0" w:color="auto"/>
            </w:tcBorders>
            <w:noWrap/>
            <w:vAlign w:val="bottom"/>
            <w:hideMark/>
          </w:tcPr>
          <w:p w14:paraId="7D0E9316"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w:t>
            </w:r>
          </w:p>
        </w:tc>
        <w:tc>
          <w:tcPr>
            <w:tcW w:w="0" w:type="auto"/>
            <w:noWrap/>
            <w:vAlign w:val="bottom"/>
            <w:hideMark/>
          </w:tcPr>
          <w:p w14:paraId="332DB4D8"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w:t>
            </w:r>
          </w:p>
        </w:tc>
        <w:tc>
          <w:tcPr>
            <w:tcW w:w="0" w:type="auto"/>
            <w:tcBorders>
              <w:top w:val="nil"/>
              <w:left w:val="nil"/>
              <w:bottom w:val="nil"/>
              <w:right w:val="double" w:sz="6" w:space="0" w:color="auto"/>
            </w:tcBorders>
            <w:noWrap/>
            <w:vAlign w:val="bottom"/>
            <w:hideMark/>
          </w:tcPr>
          <w:p w14:paraId="7B7F9410"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w:t>
            </w:r>
          </w:p>
        </w:tc>
        <w:tc>
          <w:tcPr>
            <w:tcW w:w="0" w:type="auto"/>
            <w:noWrap/>
            <w:vAlign w:val="bottom"/>
            <w:hideMark/>
          </w:tcPr>
          <w:p w14:paraId="68602298"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w:t>
            </w:r>
          </w:p>
        </w:tc>
        <w:tc>
          <w:tcPr>
            <w:tcW w:w="0" w:type="auto"/>
            <w:tcBorders>
              <w:top w:val="nil"/>
              <w:left w:val="nil"/>
              <w:bottom w:val="nil"/>
              <w:right w:val="double" w:sz="6" w:space="0" w:color="auto"/>
            </w:tcBorders>
            <w:noWrap/>
            <w:vAlign w:val="bottom"/>
            <w:hideMark/>
          </w:tcPr>
          <w:p w14:paraId="4B1C19EE"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w:t>
            </w:r>
          </w:p>
        </w:tc>
      </w:tr>
      <w:tr w:rsidR="000F79C9" w:rsidRPr="00B77D8B" w14:paraId="2883D58C" w14:textId="77777777" w:rsidTr="001422EF">
        <w:trPr>
          <w:trHeight w:val="314"/>
          <w:jc w:val="center"/>
        </w:trPr>
        <w:tc>
          <w:tcPr>
            <w:tcW w:w="0" w:type="auto"/>
            <w:tcBorders>
              <w:top w:val="nil"/>
              <w:left w:val="double" w:sz="6" w:space="0" w:color="auto"/>
              <w:bottom w:val="nil"/>
              <w:right w:val="double" w:sz="6" w:space="0" w:color="auto"/>
            </w:tcBorders>
            <w:noWrap/>
            <w:vAlign w:val="bottom"/>
            <w:hideMark/>
          </w:tcPr>
          <w:p w14:paraId="0BAA299C"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xml:space="preserve">    Never</w:t>
            </w:r>
          </w:p>
        </w:tc>
        <w:tc>
          <w:tcPr>
            <w:tcW w:w="0" w:type="auto"/>
            <w:noWrap/>
            <w:vAlign w:val="bottom"/>
            <w:hideMark/>
          </w:tcPr>
          <w:p w14:paraId="1A0AEE6F"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5.9</w:t>
            </w:r>
          </w:p>
        </w:tc>
        <w:tc>
          <w:tcPr>
            <w:tcW w:w="0" w:type="auto"/>
            <w:noWrap/>
            <w:vAlign w:val="bottom"/>
            <w:hideMark/>
          </w:tcPr>
          <w:p w14:paraId="3069EAF9"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268</w:t>
            </w:r>
          </w:p>
        </w:tc>
        <w:tc>
          <w:tcPr>
            <w:tcW w:w="0" w:type="auto"/>
            <w:tcBorders>
              <w:top w:val="nil"/>
              <w:left w:val="double" w:sz="6" w:space="0" w:color="auto"/>
              <w:bottom w:val="nil"/>
              <w:right w:val="nil"/>
            </w:tcBorders>
            <w:noWrap/>
            <w:vAlign w:val="bottom"/>
            <w:hideMark/>
          </w:tcPr>
          <w:p w14:paraId="6A681358"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1.8</w:t>
            </w:r>
          </w:p>
        </w:tc>
        <w:tc>
          <w:tcPr>
            <w:tcW w:w="0" w:type="auto"/>
            <w:tcBorders>
              <w:top w:val="nil"/>
              <w:left w:val="nil"/>
              <w:bottom w:val="nil"/>
              <w:right w:val="double" w:sz="6" w:space="0" w:color="auto"/>
            </w:tcBorders>
            <w:noWrap/>
            <w:vAlign w:val="bottom"/>
            <w:hideMark/>
          </w:tcPr>
          <w:p w14:paraId="35BAFC59"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35</w:t>
            </w:r>
          </w:p>
        </w:tc>
        <w:tc>
          <w:tcPr>
            <w:tcW w:w="0" w:type="auto"/>
            <w:noWrap/>
            <w:vAlign w:val="bottom"/>
            <w:hideMark/>
          </w:tcPr>
          <w:p w14:paraId="616FB2F4"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4.8</w:t>
            </w:r>
          </w:p>
        </w:tc>
        <w:tc>
          <w:tcPr>
            <w:tcW w:w="0" w:type="auto"/>
            <w:tcBorders>
              <w:top w:val="nil"/>
              <w:left w:val="nil"/>
              <w:bottom w:val="nil"/>
              <w:right w:val="double" w:sz="6" w:space="0" w:color="auto"/>
            </w:tcBorders>
            <w:noWrap/>
            <w:vAlign w:val="bottom"/>
            <w:hideMark/>
          </w:tcPr>
          <w:p w14:paraId="15312591"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80</w:t>
            </w:r>
          </w:p>
        </w:tc>
        <w:tc>
          <w:tcPr>
            <w:tcW w:w="0" w:type="auto"/>
            <w:noWrap/>
            <w:vAlign w:val="bottom"/>
            <w:hideMark/>
          </w:tcPr>
          <w:p w14:paraId="197AE6DF"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13.2</w:t>
            </w:r>
          </w:p>
        </w:tc>
        <w:tc>
          <w:tcPr>
            <w:tcW w:w="0" w:type="auto"/>
            <w:tcBorders>
              <w:top w:val="nil"/>
              <w:left w:val="nil"/>
              <w:bottom w:val="nil"/>
              <w:right w:val="double" w:sz="6" w:space="0" w:color="auto"/>
            </w:tcBorders>
            <w:noWrap/>
            <w:vAlign w:val="bottom"/>
            <w:hideMark/>
          </w:tcPr>
          <w:p w14:paraId="1AF7BF86"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99</w:t>
            </w:r>
          </w:p>
        </w:tc>
        <w:tc>
          <w:tcPr>
            <w:tcW w:w="0" w:type="auto"/>
            <w:noWrap/>
            <w:vAlign w:val="bottom"/>
            <w:hideMark/>
          </w:tcPr>
          <w:p w14:paraId="2D7B283C"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26.2</w:t>
            </w:r>
          </w:p>
        </w:tc>
        <w:tc>
          <w:tcPr>
            <w:tcW w:w="0" w:type="auto"/>
            <w:tcBorders>
              <w:top w:val="nil"/>
              <w:left w:val="nil"/>
              <w:bottom w:val="nil"/>
              <w:right w:val="double" w:sz="6" w:space="0" w:color="auto"/>
            </w:tcBorders>
            <w:noWrap/>
            <w:vAlign w:val="bottom"/>
            <w:hideMark/>
          </w:tcPr>
          <w:p w14:paraId="68C3543F"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54</w:t>
            </w:r>
          </w:p>
        </w:tc>
      </w:tr>
      <w:tr w:rsidR="000F79C9" w:rsidRPr="00B77D8B" w14:paraId="2961022E" w14:textId="77777777" w:rsidTr="001422EF">
        <w:trPr>
          <w:trHeight w:val="314"/>
          <w:jc w:val="center"/>
        </w:trPr>
        <w:tc>
          <w:tcPr>
            <w:tcW w:w="0" w:type="auto"/>
            <w:tcBorders>
              <w:top w:val="nil"/>
              <w:left w:val="double" w:sz="6" w:space="0" w:color="auto"/>
              <w:bottom w:val="nil"/>
              <w:right w:val="double" w:sz="6" w:space="0" w:color="auto"/>
            </w:tcBorders>
            <w:noWrap/>
            <w:vAlign w:val="bottom"/>
            <w:hideMark/>
          </w:tcPr>
          <w:p w14:paraId="64A41B79"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xml:space="preserve">    Sometimes</w:t>
            </w:r>
          </w:p>
        </w:tc>
        <w:tc>
          <w:tcPr>
            <w:tcW w:w="0" w:type="auto"/>
            <w:noWrap/>
            <w:vAlign w:val="bottom"/>
            <w:hideMark/>
          </w:tcPr>
          <w:p w14:paraId="06BED2F8"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7.9</w:t>
            </w:r>
          </w:p>
        </w:tc>
        <w:tc>
          <w:tcPr>
            <w:tcW w:w="0" w:type="auto"/>
            <w:noWrap/>
            <w:vAlign w:val="bottom"/>
            <w:hideMark/>
          </w:tcPr>
          <w:p w14:paraId="61B017AF"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361</w:t>
            </w:r>
          </w:p>
        </w:tc>
        <w:tc>
          <w:tcPr>
            <w:tcW w:w="0" w:type="auto"/>
            <w:tcBorders>
              <w:top w:val="nil"/>
              <w:left w:val="double" w:sz="6" w:space="0" w:color="auto"/>
              <w:bottom w:val="nil"/>
              <w:right w:val="nil"/>
            </w:tcBorders>
            <w:noWrap/>
            <w:vAlign w:val="bottom"/>
            <w:hideMark/>
          </w:tcPr>
          <w:p w14:paraId="3B897921"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5.3</w:t>
            </w:r>
          </w:p>
        </w:tc>
        <w:tc>
          <w:tcPr>
            <w:tcW w:w="0" w:type="auto"/>
            <w:tcBorders>
              <w:top w:val="nil"/>
              <w:left w:val="nil"/>
              <w:bottom w:val="nil"/>
              <w:right w:val="double" w:sz="6" w:space="0" w:color="auto"/>
            </w:tcBorders>
            <w:noWrap/>
            <w:vAlign w:val="bottom"/>
            <w:hideMark/>
          </w:tcPr>
          <w:p w14:paraId="23F8B7B0"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103</w:t>
            </w:r>
          </w:p>
        </w:tc>
        <w:tc>
          <w:tcPr>
            <w:tcW w:w="0" w:type="auto"/>
            <w:noWrap/>
            <w:vAlign w:val="bottom"/>
            <w:hideMark/>
          </w:tcPr>
          <w:p w14:paraId="17ABA678"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8.0</w:t>
            </w:r>
          </w:p>
        </w:tc>
        <w:tc>
          <w:tcPr>
            <w:tcW w:w="0" w:type="auto"/>
            <w:tcBorders>
              <w:top w:val="nil"/>
              <w:left w:val="nil"/>
              <w:bottom w:val="nil"/>
              <w:right w:val="double" w:sz="6" w:space="0" w:color="auto"/>
            </w:tcBorders>
            <w:noWrap/>
            <w:vAlign w:val="bottom"/>
            <w:hideMark/>
          </w:tcPr>
          <w:p w14:paraId="2F1E00AB"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133</w:t>
            </w:r>
          </w:p>
        </w:tc>
        <w:tc>
          <w:tcPr>
            <w:tcW w:w="0" w:type="auto"/>
            <w:noWrap/>
            <w:vAlign w:val="bottom"/>
            <w:hideMark/>
          </w:tcPr>
          <w:p w14:paraId="2D0C6701"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11.5</w:t>
            </w:r>
          </w:p>
        </w:tc>
        <w:tc>
          <w:tcPr>
            <w:tcW w:w="0" w:type="auto"/>
            <w:tcBorders>
              <w:top w:val="nil"/>
              <w:left w:val="nil"/>
              <w:bottom w:val="nil"/>
              <w:right w:val="double" w:sz="6" w:space="0" w:color="auto"/>
            </w:tcBorders>
            <w:noWrap/>
            <w:vAlign w:val="bottom"/>
            <w:hideMark/>
          </w:tcPr>
          <w:p w14:paraId="4FD864C2"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86</w:t>
            </w:r>
          </w:p>
        </w:tc>
        <w:tc>
          <w:tcPr>
            <w:tcW w:w="0" w:type="auto"/>
            <w:noWrap/>
            <w:vAlign w:val="bottom"/>
            <w:hideMark/>
          </w:tcPr>
          <w:p w14:paraId="3B9E46AF"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18.9</w:t>
            </w:r>
          </w:p>
        </w:tc>
        <w:tc>
          <w:tcPr>
            <w:tcW w:w="0" w:type="auto"/>
            <w:tcBorders>
              <w:top w:val="nil"/>
              <w:left w:val="nil"/>
              <w:bottom w:val="nil"/>
              <w:right w:val="double" w:sz="6" w:space="0" w:color="auto"/>
            </w:tcBorders>
            <w:noWrap/>
            <w:vAlign w:val="bottom"/>
            <w:hideMark/>
          </w:tcPr>
          <w:p w14:paraId="420A8A1B"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39</w:t>
            </w:r>
          </w:p>
        </w:tc>
      </w:tr>
      <w:tr w:rsidR="000F79C9" w:rsidRPr="00B77D8B" w14:paraId="0A9A6DC1" w14:textId="77777777" w:rsidTr="001422EF">
        <w:trPr>
          <w:trHeight w:val="314"/>
          <w:jc w:val="center"/>
        </w:trPr>
        <w:tc>
          <w:tcPr>
            <w:tcW w:w="0" w:type="auto"/>
            <w:tcBorders>
              <w:top w:val="nil"/>
              <w:left w:val="double" w:sz="6" w:space="0" w:color="auto"/>
              <w:bottom w:val="nil"/>
              <w:right w:val="double" w:sz="6" w:space="0" w:color="auto"/>
            </w:tcBorders>
            <w:noWrap/>
            <w:vAlign w:val="bottom"/>
            <w:hideMark/>
          </w:tcPr>
          <w:p w14:paraId="099D666C"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xml:space="preserve">    Daily</w:t>
            </w:r>
          </w:p>
        </w:tc>
        <w:tc>
          <w:tcPr>
            <w:tcW w:w="0" w:type="auto"/>
            <w:noWrap/>
            <w:vAlign w:val="bottom"/>
            <w:hideMark/>
          </w:tcPr>
          <w:p w14:paraId="766EEA30"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85.8</w:t>
            </w:r>
          </w:p>
        </w:tc>
        <w:tc>
          <w:tcPr>
            <w:tcW w:w="0" w:type="auto"/>
            <w:noWrap/>
            <w:vAlign w:val="bottom"/>
            <w:hideMark/>
          </w:tcPr>
          <w:p w14:paraId="181B330B"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3,922</w:t>
            </w:r>
          </w:p>
        </w:tc>
        <w:tc>
          <w:tcPr>
            <w:tcW w:w="0" w:type="auto"/>
            <w:tcBorders>
              <w:top w:val="nil"/>
              <w:left w:val="double" w:sz="6" w:space="0" w:color="auto"/>
              <w:bottom w:val="nil"/>
              <w:right w:val="nil"/>
            </w:tcBorders>
            <w:noWrap/>
            <w:vAlign w:val="bottom"/>
            <w:hideMark/>
          </w:tcPr>
          <w:p w14:paraId="6681ED5C"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92.8</w:t>
            </w:r>
          </w:p>
        </w:tc>
        <w:tc>
          <w:tcPr>
            <w:tcW w:w="0" w:type="auto"/>
            <w:tcBorders>
              <w:top w:val="nil"/>
              <w:left w:val="nil"/>
              <w:bottom w:val="nil"/>
              <w:right w:val="double" w:sz="6" w:space="0" w:color="auto"/>
            </w:tcBorders>
            <w:noWrap/>
            <w:vAlign w:val="bottom"/>
            <w:hideMark/>
          </w:tcPr>
          <w:p w14:paraId="217BBD63"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1,805</w:t>
            </w:r>
          </w:p>
        </w:tc>
        <w:tc>
          <w:tcPr>
            <w:tcW w:w="0" w:type="auto"/>
            <w:noWrap/>
            <w:vAlign w:val="bottom"/>
            <w:hideMark/>
          </w:tcPr>
          <w:p w14:paraId="231D4613"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86.9</w:t>
            </w:r>
          </w:p>
        </w:tc>
        <w:tc>
          <w:tcPr>
            <w:tcW w:w="0" w:type="auto"/>
            <w:tcBorders>
              <w:top w:val="nil"/>
              <w:left w:val="nil"/>
              <w:bottom w:val="nil"/>
              <w:right w:val="double" w:sz="6" w:space="0" w:color="auto"/>
            </w:tcBorders>
            <w:noWrap/>
            <w:vAlign w:val="bottom"/>
            <w:hideMark/>
          </w:tcPr>
          <w:p w14:paraId="351608D7"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1,449</w:t>
            </w:r>
          </w:p>
        </w:tc>
        <w:tc>
          <w:tcPr>
            <w:tcW w:w="0" w:type="auto"/>
            <w:noWrap/>
            <w:vAlign w:val="bottom"/>
            <w:hideMark/>
          </w:tcPr>
          <w:p w14:paraId="295DF3F4"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74.5</w:t>
            </w:r>
          </w:p>
        </w:tc>
        <w:tc>
          <w:tcPr>
            <w:tcW w:w="0" w:type="auto"/>
            <w:tcBorders>
              <w:top w:val="nil"/>
              <w:left w:val="nil"/>
              <w:bottom w:val="nil"/>
              <w:right w:val="double" w:sz="6" w:space="0" w:color="auto"/>
            </w:tcBorders>
            <w:noWrap/>
            <w:vAlign w:val="bottom"/>
            <w:hideMark/>
          </w:tcPr>
          <w:p w14:paraId="146494EF"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559</w:t>
            </w:r>
          </w:p>
        </w:tc>
        <w:tc>
          <w:tcPr>
            <w:tcW w:w="0" w:type="auto"/>
            <w:noWrap/>
            <w:vAlign w:val="bottom"/>
            <w:hideMark/>
          </w:tcPr>
          <w:p w14:paraId="71B25EA0"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52.9</w:t>
            </w:r>
          </w:p>
        </w:tc>
        <w:tc>
          <w:tcPr>
            <w:tcW w:w="0" w:type="auto"/>
            <w:tcBorders>
              <w:top w:val="nil"/>
              <w:left w:val="nil"/>
              <w:bottom w:val="nil"/>
              <w:right w:val="double" w:sz="6" w:space="0" w:color="auto"/>
            </w:tcBorders>
            <w:noWrap/>
            <w:vAlign w:val="bottom"/>
            <w:hideMark/>
          </w:tcPr>
          <w:p w14:paraId="62E51D1B"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109</w:t>
            </w:r>
          </w:p>
        </w:tc>
      </w:tr>
      <w:tr w:rsidR="000F79C9" w:rsidRPr="00B77D8B" w14:paraId="0188AD68" w14:textId="77777777" w:rsidTr="001422EF">
        <w:trPr>
          <w:trHeight w:val="314"/>
          <w:jc w:val="center"/>
        </w:trPr>
        <w:tc>
          <w:tcPr>
            <w:tcW w:w="0" w:type="auto"/>
            <w:tcBorders>
              <w:top w:val="nil"/>
              <w:left w:val="double" w:sz="6" w:space="0" w:color="auto"/>
              <w:bottom w:val="single" w:sz="4" w:space="0" w:color="auto"/>
              <w:right w:val="double" w:sz="6" w:space="0" w:color="auto"/>
            </w:tcBorders>
            <w:noWrap/>
            <w:vAlign w:val="bottom"/>
            <w:hideMark/>
          </w:tcPr>
          <w:p w14:paraId="61712987"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xml:space="preserve">    Not Ascertained</w:t>
            </w:r>
          </w:p>
        </w:tc>
        <w:tc>
          <w:tcPr>
            <w:tcW w:w="0" w:type="auto"/>
            <w:tcBorders>
              <w:top w:val="nil"/>
              <w:left w:val="nil"/>
              <w:bottom w:val="single" w:sz="4" w:space="0" w:color="auto"/>
              <w:right w:val="nil"/>
            </w:tcBorders>
            <w:noWrap/>
            <w:vAlign w:val="bottom"/>
            <w:hideMark/>
          </w:tcPr>
          <w:p w14:paraId="4D530485"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0.4</w:t>
            </w:r>
          </w:p>
        </w:tc>
        <w:tc>
          <w:tcPr>
            <w:tcW w:w="0" w:type="auto"/>
            <w:tcBorders>
              <w:top w:val="nil"/>
              <w:left w:val="nil"/>
              <w:bottom w:val="single" w:sz="4" w:space="0" w:color="auto"/>
              <w:right w:val="nil"/>
            </w:tcBorders>
            <w:noWrap/>
            <w:vAlign w:val="bottom"/>
            <w:hideMark/>
          </w:tcPr>
          <w:p w14:paraId="04E1526A"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18</w:t>
            </w:r>
          </w:p>
        </w:tc>
        <w:tc>
          <w:tcPr>
            <w:tcW w:w="0" w:type="auto"/>
            <w:tcBorders>
              <w:top w:val="nil"/>
              <w:left w:val="double" w:sz="6" w:space="0" w:color="auto"/>
              <w:bottom w:val="single" w:sz="4" w:space="0" w:color="auto"/>
              <w:right w:val="nil"/>
            </w:tcBorders>
            <w:noWrap/>
            <w:vAlign w:val="bottom"/>
            <w:hideMark/>
          </w:tcPr>
          <w:p w14:paraId="532355CB"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0.2</w:t>
            </w:r>
          </w:p>
        </w:tc>
        <w:tc>
          <w:tcPr>
            <w:tcW w:w="0" w:type="auto"/>
            <w:tcBorders>
              <w:top w:val="nil"/>
              <w:left w:val="nil"/>
              <w:bottom w:val="single" w:sz="4" w:space="0" w:color="auto"/>
              <w:right w:val="double" w:sz="6" w:space="0" w:color="auto"/>
            </w:tcBorders>
            <w:noWrap/>
            <w:vAlign w:val="bottom"/>
            <w:hideMark/>
          </w:tcPr>
          <w:p w14:paraId="0D9F29CF"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3</w:t>
            </w:r>
          </w:p>
        </w:tc>
        <w:tc>
          <w:tcPr>
            <w:tcW w:w="0" w:type="auto"/>
            <w:tcBorders>
              <w:top w:val="nil"/>
              <w:left w:val="nil"/>
              <w:bottom w:val="single" w:sz="4" w:space="0" w:color="auto"/>
              <w:right w:val="nil"/>
            </w:tcBorders>
            <w:noWrap/>
            <w:vAlign w:val="bottom"/>
            <w:hideMark/>
          </w:tcPr>
          <w:p w14:paraId="2E13B49B"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0.3</w:t>
            </w:r>
          </w:p>
        </w:tc>
        <w:tc>
          <w:tcPr>
            <w:tcW w:w="0" w:type="auto"/>
            <w:tcBorders>
              <w:top w:val="nil"/>
              <w:left w:val="nil"/>
              <w:bottom w:val="single" w:sz="4" w:space="0" w:color="auto"/>
              <w:right w:val="double" w:sz="6" w:space="0" w:color="auto"/>
            </w:tcBorders>
            <w:noWrap/>
            <w:vAlign w:val="bottom"/>
            <w:hideMark/>
          </w:tcPr>
          <w:p w14:paraId="45045FF2"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5</w:t>
            </w:r>
          </w:p>
        </w:tc>
        <w:tc>
          <w:tcPr>
            <w:tcW w:w="0" w:type="auto"/>
            <w:tcBorders>
              <w:top w:val="nil"/>
              <w:left w:val="nil"/>
              <w:bottom w:val="single" w:sz="4" w:space="0" w:color="auto"/>
              <w:right w:val="nil"/>
            </w:tcBorders>
            <w:noWrap/>
            <w:vAlign w:val="bottom"/>
            <w:hideMark/>
          </w:tcPr>
          <w:p w14:paraId="53E1A53F"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0.8</w:t>
            </w:r>
          </w:p>
        </w:tc>
        <w:tc>
          <w:tcPr>
            <w:tcW w:w="0" w:type="auto"/>
            <w:tcBorders>
              <w:top w:val="nil"/>
              <w:left w:val="nil"/>
              <w:bottom w:val="single" w:sz="4" w:space="0" w:color="auto"/>
              <w:right w:val="double" w:sz="6" w:space="0" w:color="auto"/>
            </w:tcBorders>
            <w:noWrap/>
            <w:vAlign w:val="bottom"/>
            <w:hideMark/>
          </w:tcPr>
          <w:p w14:paraId="128D5607"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6</w:t>
            </w:r>
          </w:p>
        </w:tc>
        <w:tc>
          <w:tcPr>
            <w:tcW w:w="0" w:type="auto"/>
            <w:tcBorders>
              <w:top w:val="nil"/>
              <w:left w:val="nil"/>
              <w:bottom w:val="single" w:sz="4" w:space="0" w:color="auto"/>
              <w:right w:val="nil"/>
            </w:tcBorders>
            <w:noWrap/>
            <w:vAlign w:val="bottom"/>
            <w:hideMark/>
          </w:tcPr>
          <w:p w14:paraId="532A12D9"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1.9</w:t>
            </w:r>
          </w:p>
        </w:tc>
        <w:tc>
          <w:tcPr>
            <w:tcW w:w="0" w:type="auto"/>
            <w:tcBorders>
              <w:top w:val="nil"/>
              <w:left w:val="nil"/>
              <w:bottom w:val="single" w:sz="4" w:space="0" w:color="auto"/>
              <w:right w:val="double" w:sz="6" w:space="0" w:color="auto"/>
            </w:tcBorders>
            <w:noWrap/>
            <w:vAlign w:val="bottom"/>
            <w:hideMark/>
          </w:tcPr>
          <w:p w14:paraId="1021F38A"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4</w:t>
            </w:r>
          </w:p>
        </w:tc>
      </w:tr>
      <w:tr w:rsidR="000F79C9" w:rsidRPr="00B77D8B" w14:paraId="60D32085" w14:textId="77777777" w:rsidTr="001422EF">
        <w:trPr>
          <w:trHeight w:val="314"/>
          <w:jc w:val="center"/>
        </w:trPr>
        <w:tc>
          <w:tcPr>
            <w:tcW w:w="0" w:type="auto"/>
            <w:tcBorders>
              <w:top w:val="nil"/>
              <w:left w:val="double" w:sz="6" w:space="0" w:color="auto"/>
              <w:bottom w:val="nil"/>
              <w:right w:val="nil"/>
            </w:tcBorders>
            <w:noWrap/>
            <w:vAlign w:val="bottom"/>
            <w:hideMark/>
          </w:tcPr>
          <w:p w14:paraId="73713210" w14:textId="77777777" w:rsidR="000F79C9" w:rsidRPr="005A7C1C" w:rsidRDefault="000F79C9" w:rsidP="001422EF">
            <w:pPr>
              <w:spacing w:after="0" w:line="240" w:lineRule="auto"/>
              <w:rPr>
                <w:rFonts w:ascii="Times New Roman" w:eastAsia="Times New Roman" w:hAnsi="Times New Roman" w:cs="Times New Roman"/>
                <w:b/>
                <w:bCs/>
                <w:sz w:val="23"/>
                <w:szCs w:val="23"/>
              </w:rPr>
            </w:pPr>
            <w:r w:rsidRPr="005A7C1C">
              <w:rPr>
                <w:rFonts w:ascii="Times New Roman" w:eastAsia="Times New Roman" w:hAnsi="Times New Roman" w:cs="Times New Roman"/>
                <w:b/>
                <w:bCs/>
                <w:sz w:val="23"/>
                <w:szCs w:val="23"/>
              </w:rPr>
              <w:t>Frequency of Computer Use</w:t>
            </w:r>
          </w:p>
        </w:tc>
        <w:tc>
          <w:tcPr>
            <w:tcW w:w="0" w:type="auto"/>
            <w:tcBorders>
              <w:top w:val="nil"/>
              <w:left w:val="double" w:sz="6" w:space="0" w:color="auto"/>
              <w:bottom w:val="nil"/>
              <w:right w:val="nil"/>
            </w:tcBorders>
            <w:noWrap/>
            <w:vAlign w:val="bottom"/>
            <w:hideMark/>
          </w:tcPr>
          <w:p w14:paraId="589A945C" w14:textId="77777777" w:rsidR="000F79C9" w:rsidRPr="005A7C1C" w:rsidRDefault="000F79C9" w:rsidP="001422EF">
            <w:pPr>
              <w:spacing w:after="0" w:line="240" w:lineRule="auto"/>
              <w:rPr>
                <w:rFonts w:ascii="Times New Roman" w:eastAsia="Times New Roman" w:hAnsi="Times New Roman" w:cs="Times New Roman"/>
                <w:b/>
                <w:bCs/>
                <w:sz w:val="23"/>
                <w:szCs w:val="23"/>
              </w:rPr>
            </w:pPr>
          </w:p>
        </w:tc>
        <w:tc>
          <w:tcPr>
            <w:tcW w:w="0" w:type="auto"/>
            <w:tcBorders>
              <w:top w:val="nil"/>
              <w:left w:val="nil"/>
              <w:bottom w:val="nil"/>
              <w:right w:val="double" w:sz="6" w:space="0" w:color="auto"/>
            </w:tcBorders>
            <w:noWrap/>
            <w:vAlign w:val="bottom"/>
            <w:hideMark/>
          </w:tcPr>
          <w:p w14:paraId="3D3A7F3D" w14:textId="77777777" w:rsidR="000F79C9" w:rsidRPr="005A7C1C" w:rsidRDefault="000F79C9" w:rsidP="001422EF">
            <w:pPr>
              <w:spacing w:after="0" w:line="240" w:lineRule="auto"/>
              <w:ind w:left="128"/>
              <w:jc w:val="left"/>
              <w:rPr>
                <w:rFonts w:ascii="Times New Roman" w:eastAsia="Times New Roman" w:hAnsi="Times New Roman" w:cs="Times New Roman"/>
                <w:sz w:val="23"/>
                <w:szCs w:val="23"/>
              </w:rPr>
            </w:pPr>
          </w:p>
        </w:tc>
        <w:tc>
          <w:tcPr>
            <w:tcW w:w="0" w:type="auto"/>
            <w:noWrap/>
            <w:vAlign w:val="bottom"/>
            <w:hideMark/>
          </w:tcPr>
          <w:p w14:paraId="08301DA2"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w:t>
            </w:r>
          </w:p>
        </w:tc>
        <w:tc>
          <w:tcPr>
            <w:tcW w:w="0" w:type="auto"/>
            <w:tcBorders>
              <w:top w:val="nil"/>
              <w:left w:val="nil"/>
              <w:bottom w:val="nil"/>
              <w:right w:val="double" w:sz="6" w:space="0" w:color="auto"/>
            </w:tcBorders>
            <w:noWrap/>
            <w:vAlign w:val="bottom"/>
            <w:hideMark/>
          </w:tcPr>
          <w:p w14:paraId="38ED747E"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w:t>
            </w:r>
          </w:p>
        </w:tc>
        <w:tc>
          <w:tcPr>
            <w:tcW w:w="0" w:type="auto"/>
            <w:noWrap/>
            <w:vAlign w:val="bottom"/>
            <w:hideMark/>
          </w:tcPr>
          <w:p w14:paraId="089AD8CC"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w:t>
            </w:r>
          </w:p>
        </w:tc>
        <w:tc>
          <w:tcPr>
            <w:tcW w:w="0" w:type="auto"/>
            <w:tcBorders>
              <w:top w:val="nil"/>
              <w:left w:val="nil"/>
              <w:bottom w:val="nil"/>
              <w:right w:val="double" w:sz="6" w:space="0" w:color="auto"/>
            </w:tcBorders>
            <w:noWrap/>
            <w:vAlign w:val="bottom"/>
            <w:hideMark/>
          </w:tcPr>
          <w:p w14:paraId="377BC77A"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w:t>
            </w:r>
          </w:p>
        </w:tc>
        <w:tc>
          <w:tcPr>
            <w:tcW w:w="0" w:type="auto"/>
            <w:noWrap/>
            <w:vAlign w:val="bottom"/>
            <w:hideMark/>
          </w:tcPr>
          <w:p w14:paraId="22A06418"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w:t>
            </w:r>
          </w:p>
        </w:tc>
        <w:tc>
          <w:tcPr>
            <w:tcW w:w="0" w:type="auto"/>
            <w:tcBorders>
              <w:top w:val="nil"/>
              <w:left w:val="nil"/>
              <w:bottom w:val="nil"/>
              <w:right w:val="double" w:sz="6" w:space="0" w:color="auto"/>
            </w:tcBorders>
            <w:noWrap/>
            <w:vAlign w:val="bottom"/>
            <w:hideMark/>
          </w:tcPr>
          <w:p w14:paraId="7E2CBF36"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w:t>
            </w:r>
          </w:p>
        </w:tc>
        <w:tc>
          <w:tcPr>
            <w:tcW w:w="0" w:type="auto"/>
            <w:noWrap/>
            <w:vAlign w:val="bottom"/>
            <w:hideMark/>
          </w:tcPr>
          <w:p w14:paraId="15B07A4C"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w:t>
            </w:r>
          </w:p>
        </w:tc>
        <w:tc>
          <w:tcPr>
            <w:tcW w:w="0" w:type="auto"/>
            <w:tcBorders>
              <w:top w:val="nil"/>
              <w:left w:val="nil"/>
              <w:bottom w:val="nil"/>
              <w:right w:val="double" w:sz="6" w:space="0" w:color="auto"/>
            </w:tcBorders>
            <w:noWrap/>
            <w:vAlign w:val="bottom"/>
            <w:hideMark/>
          </w:tcPr>
          <w:p w14:paraId="2E507CDE"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w:t>
            </w:r>
          </w:p>
        </w:tc>
      </w:tr>
      <w:tr w:rsidR="000F79C9" w:rsidRPr="00B77D8B" w14:paraId="4A96E172" w14:textId="77777777" w:rsidTr="001422EF">
        <w:trPr>
          <w:trHeight w:val="314"/>
          <w:jc w:val="center"/>
        </w:trPr>
        <w:tc>
          <w:tcPr>
            <w:tcW w:w="0" w:type="auto"/>
            <w:tcBorders>
              <w:top w:val="nil"/>
              <w:left w:val="double" w:sz="6" w:space="0" w:color="auto"/>
              <w:bottom w:val="nil"/>
              <w:right w:val="nil"/>
            </w:tcBorders>
            <w:noWrap/>
            <w:vAlign w:val="bottom"/>
            <w:hideMark/>
          </w:tcPr>
          <w:p w14:paraId="1E938049"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xml:space="preserve">    Never</w:t>
            </w:r>
          </w:p>
        </w:tc>
        <w:tc>
          <w:tcPr>
            <w:tcW w:w="0" w:type="auto"/>
            <w:tcBorders>
              <w:top w:val="nil"/>
              <w:left w:val="double" w:sz="6" w:space="0" w:color="auto"/>
              <w:bottom w:val="nil"/>
              <w:right w:val="nil"/>
            </w:tcBorders>
            <w:noWrap/>
            <w:vAlign w:val="bottom"/>
            <w:hideMark/>
          </w:tcPr>
          <w:p w14:paraId="1BAD2E90"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9.5</w:t>
            </w:r>
          </w:p>
        </w:tc>
        <w:tc>
          <w:tcPr>
            <w:tcW w:w="0" w:type="auto"/>
            <w:tcBorders>
              <w:top w:val="nil"/>
              <w:left w:val="nil"/>
              <w:bottom w:val="nil"/>
              <w:right w:val="double" w:sz="6" w:space="0" w:color="auto"/>
            </w:tcBorders>
            <w:noWrap/>
            <w:vAlign w:val="bottom"/>
            <w:hideMark/>
          </w:tcPr>
          <w:p w14:paraId="5DE00D12"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433</w:t>
            </w:r>
          </w:p>
        </w:tc>
        <w:tc>
          <w:tcPr>
            <w:tcW w:w="0" w:type="auto"/>
            <w:noWrap/>
            <w:vAlign w:val="bottom"/>
            <w:hideMark/>
          </w:tcPr>
          <w:p w14:paraId="776265AB"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4.6</w:t>
            </w:r>
          </w:p>
        </w:tc>
        <w:tc>
          <w:tcPr>
            <w:tcW w:w="0" w:type="auto"/>
            <w:tcBorders>
              <w:top w:val="nil"/>
              <w:left w:val="nil"/>
              <w:bottom w:val="nil"/>
              <w:right w:val="double" w:sz="6" w:space="0" w:color="auto"/>
            </w:tcBorders>
            <w:noWrap/>
            <w:vAlign w:val="bottom"/>
            <w:hideMark/>
          </w:tcPr>
          <w:p w14:paraId="14E3542C"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89</w:t>
            </w:r>
          </w:p>
        </w:tc>
        <w:tc>
          <w:tcPr>
            <w:tcW w:w="0" w:type="auto"/>
            <w:noWrap/>
            <w:vAlign w:val="bottom"/>
            <w:hideMark/>
          </w:tcPr>
          <w:p w14:paraId="7020E9FB"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8.7</w:t>
            </w:r>
          </w:p>
        </w:tc>
        <w:tc>
          <w:tcPr>
            <w:tcW w:w="0" w:type="auto"/>
            <w:tcBorders>
              <w:top w:val="nil"/>
              <w:left w:val="nil"/>
              <w:bottom w:val="nil"/>
              <w:right w:val="double" w:sz="6" w:space="0" w:color="auto"/>
            </w:tcBorders>
            <w:noWrap/>
            <w:vAlign w:val="bottom"/>
            <w:hideMark/>
          </w:tcPr>
          <w:p w14:paraId="39BD45C2"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145</w:t>
            </w:r>
          </w:p>
        </w:tc>
        <w:tc>
          <w:tcPr>
            <w:tcW w:w="0" w:type="auto"/>
            <w:noWrap/>
            <w:vAlign w:val="bottom"/>
            <w:hideMark/>
          </w:tcPr>
          <w:p w14:paraId="2D29FBD2"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16.9</w:t>
            </w:r>
          </w:p>
        </w:tc>
        <w:tc>
          <w:tcPr>
            <w:tcW w:w="0" w:type="auto"/>
            <w:tcBorders>
              <w:top w:val="nil"/>
              <w:left w:val="nil"/>
              <w:bottom w:val="nil"/>
              <w:right w:val="double" w:sz="6" w:space="0" w:color="auto"/>
            </w:tcBorders>
            <w:noWrap/>
            <w:vAlign w:val="bottom"/>
            <w:hideMark/>
          </w:tcPr>
          <w:p w14:paraId="3EAE60AF"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127</w:t>
            </w:r>
          </w:p>
        </w:tc>
        <w:tc>
          <w:tcPr>
            <w:tcW w:w="0" w:type="auto"/>
            <w:noWrap/>
            <w:vAlign w:val="bottom"/>
            <w:hideMark/>
          </w:tcPr>
          <w:p w14:paraId="42BFF8A9"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35.0</w:t>
            </w:r>
          </w:p>
        </w:tc>
        <w:tc>
          <w:tcPr>
            <w:tcW w:w="0" w:type="auto"/>
            <w:tcBorders>
              <w:top w:val="nil"/>
              <w:left w:val="nil"/>
              <w:bottom w:val="nil"/>
              <w:right w:val="double" w:sz="6" w:space="0" w:color="auto"/>
            </w:tcBorders>
            <w:noWrap/>
            <w:vAlign w:val="bottom"/>
            <w:hideMark/>
          </w:tcPr>
          <w:p w14:paraId="59B33220"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72</w:t>
            </w:r>
          </w:p>
        </w:tc>
      </w:tr>
      <w:tr w:rsidR="000F79C9" w:rsidRPr="00B77D8B" w14:paraId="681C0064" w14:textId="77777777" w:rsidTr="001422EF">
        <w:trPr>
          <w:trHeight w:val="314"/>
          <w:jc w:val="center"/>
        </w:trPr>
        <w:tc>
          <w:tcPr>
            <w:tcW w:w="0" w:type="auto"/>
            <w:tcBorders>
              <w:top w:val="nil"/>
              <w:left w:val="double" w:sz="6" w:space="0" w:color="auto"/>
              <w:bottom w:val="nil"/>
              <w:right w:val="nil"/>
            </w:tcBorders>
            <w:noWrap/>
            <w:vAlign w:val="bottom"/>
            <w:hideMark/>
          </w:tcPr>
          <w:p w14:paraId="1953BADE"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xml:space="preserve">    Sometimes</w:t>
            </w:r>
          </w:p>
        </w:tc>
        <w:tc>
          <w:tcPr>
            <w:tcW w:w="0" w:type="auto"/>
            <w:tcBorders>
              <w:top w:val="nil"/>
              <w:left w:val="double" w:sz="6" w:space="0" w:color="auto"/>
              <w:bottom w:val="nil"/>
              <w:right w:val="nil"/>
            </w:tcBorders>
            <w:noWrap/>
            <w:vAlign w:val="bottom"/>
            <w:hideMark/>
          </w:tcPr>
          <w:p w14:paraId="3C349211"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17.0</w:t>
            </w:r>
          </w:p>
        </w:tc>
        <w:tc>
          <w:tcPr>
            <w:tcW w:w="0" w:type="auto"/>
            <w:tcBorders>
              <w:top w:val="nil"/>
              <w:left w:val="nil"/>
              <w:bottom w:val="nil"/>
              <w:right w:val="double" w:sz="6" w:space="0" w:color="auto"/>
            </w:tcBorders>
            <w:noWrap/>
            <w:vAlign w:val="bottom"/>
            <w:hideMark/>
          </w:tcPr>
          <w:p w14:paraId="47D47197"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777</w:t>
            </w:r>
          </w:p>
        </w:tc>
        <w:tc>
          <w:tcPr>
            <w:tcW w:w="0" w:type="auto"/>
            <w:noWrap/>
            <w:vAlign w:val="bottom"/>
            <w:hideMark/>
          </w:tcPr>
          <w:p w14:paraId="3C167869"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15.3</w:t>
            </w:r>
          </w:p>
        </w:tc>
        <w:tc>
          <w:tcPr>
            <w:tcW w:w="0" w:type="auto"/>
            <w:tcBorders>
              <w:top w:val="nil"/>
              <w:left w:val="nil"/>
              <w:bottom w:val="nil"/>
              <w:right w:val="double" w:sz="6" w:space="0" w:color="auto"/>
            </w:tcBorders>
            <w:noWrap/>
            <w:vAlign w:val="bottom"/>
            <w:hideMark/>
          </w:tcPr>
          <w:p w14:paraId="451623B8"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297</w:t>
            </w:r>
          </w:p>
        </w:tc>
        <w:tc>
          <w:tcPr>
            <w:tcW w:w="0" w:type="auto"/>
            <w:noWrap/>
            <w:vAlign w:val="bottom"/>
            <w:hideMark/>
          </w:tcPr>
          <w:p w14:paraId="7D651FEF"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18.6</w:t>
            </w:r>
          </w:p>
        </w:tc>
        <w:tc>
          <w:tcPr>
            <w:tcW w:w="0" w:type="auto"/>
            <w:tcBorders>
              <w:top w:val="nil"/>
              <w:left w:val="nil"/>
              <w:bottom w:val="nil"/>
              <w:right w:val="double" w:sz="6" w:space="0" w:color="auto"/>
            </w:tcBorders>
            <w:noWrap/>
            <w:vAlign w:val="bottom"/>
            <w:hideMark/>
          </w:tcPr>
          <w:p w14:paraId="2B8708B7"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310</w:t>
            </w:r>
          </w:p>
        </w:tc>
        <w:tc>
          <w:tcPr>
            <w:tcW w:w="0" w:type="auto"/>
            <w:noWrap/>
            <w:vAlign w:val="bottom"/>
            <w:hideMark/>
          </w:tcPr>
          <w:p w14:paraId="766615BD"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18.0</w:t>
            </w:r>
          </w:p>
        </w:tc>
        <w:tc>
          <w:tcPr>
            <w:tcW w:w="0" w:type="auto"/>
            <w:tcBorders>
              <w:top w:val="nil"/>
              <w:left w:val="nil"/>
              <w:bottom w:val="nil"/>
              <w:right w:val="double" w:sz="6" w:space="0" w:color="auto"/>
            </w:tcBorders>
            <w:noWrap/>
            <w:vAlign w:val="bottom"/>
            <w:hideMark/>
          </w:tcPr>
          <w:p w14:paraId="455CFBE1"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135</w:t>
            </w:r>
          </w:p>
        </w:tc>
        <w:tc>
          <w:tcPr>
            <w:tcW w:w="0" w:type="auto"/>
            <w:noWrap/>
            <w:vAlign w:val="bottom"/>
            <w:hideMark/>
          </w:tcPr>
          <w:p w14:paraId="1B37C946"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17.0</w:t>
            </w:r>
          </w:p>
        </w:tc>
        <w:tc>
          <w:tcPr>
            <w:tcW w:w="0" w:type="auto"/>
            <w:tcBorders>
              <w:top w:val="nil"/>
              <w:left w:val="nil"/>
              <w:bottom w:val="nil"/>
              <w:right w:val="double" w:sz="6" w:space="0" w:color="auto"/>
            </w:tcBorders>
            <w:noWrap/>
            <w:vAlign w:val="bottom"/>
            <w:hideMark/>
          </w:tcPr>
          <w:p w14:paraId="46313070"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35</w:t>
            </w:r>
          </w:p>
        </w:tc>
      </w:tr>
      <w:tr w:rsidR="000F79C9" w:rsidRPr="00B77D8B" w14:paraId="1EA3FF8A" w14:textId="77777777" w:rsidTr="001422EF">
        <w:trPr>
          <w:trHeight w:val="314"/>
          <w:jc w:val="center"/>
        </w:trPr>
        <w:tc>
          <w:tcPr>
            <w:tcW w:w="0" w:type="auto"/>
            <w:tcBorders>
              <w:top w:val="nil"/>
              <w:left w:val="double" w:sz="6" w:space="0" w:color="auto"/>
              <w:bottom w:val="nil"/>
              <w:right w:val="nil"/>
            </w:tcBorders>
            <w:noWrap/>
            <w:vAlign w:val="bottom"/>
            <w:hideMark/>
          </w:tcPr>
          <w:p w14:paraId="1547F604"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xml:space="preserve">    Daily </w:t>
            </w:r>
          </w:p>
        </w:tc>
        <w:tc>
          <w:tcPr>
            <w:tcW w:w="0" w:type="auto"/>
            <w:tcBorders>
              <w:top w:val="nil"/>
              <w:left w:val="double" w:sz="6" w:space="0" w:color="auto"/>
              <w:bottom w:val="nil"/>
              <w:right w:val="nil"/>
            </w:tcBorders>
            <w:noWrap/>
            <w:vAlign w:val="bottom"/>
            <w:hideMark/>
          </w:tcPr>
          <w:p w14:paraId="04B5AA55"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71.6</w:t>
            </w:r>
          </w:p>
        </w:tc>
        <w:tc>
          <w:tcPr>
            <w:tcW w:w="0" w:type="auto"/>
            <w:tcBorders>
              <w:top w:val="nil"/>
              <w:left w:val="nil"/>
              <w:bottom w:val="nil"/>
              <w:right w:val="double" w:sz="6" w:space="0" w:color="auto"/>
            </w:tcBorders>
            <w:noWrap/>
            <w:vAlign w:val="bottom"/>
            <w:hideMark/>
          </w:tcPr>
          <w:p w14:paraId="48543F2B"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3,271</w:t>
            </w:r>
          </w:p>
        </w:tc>
        <w:tc>
          <w:tcPr>
            <w:tcW w:w="0" w:type="auto"/>
            <w:noWrap/>
            <w:vAlign w:val="bottom"/>
            <w:hideMark/>
          </w:tcPr>
          <w:p w14:paraId="6308289D"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79.2</w:t>
            </w:r>
          </w:p>
        </w:tc>
        <w:tc>
          <w:tcPr>
            <w:tcW w:w="0" w:type="auto"/>
            <w:tcBorders>
              <w:top w:val="nil"/>
              <w:left w:val="nil"/>
              <w:bottom w:val="nil"/>
              <w:right w:val="double" w:sz="6" w:space="0" w:color="auto"/>
            </w:tcBorders>
            <w:noWrap/>
            <w:vAlign w:val="bottom"/>
            <w:hideMark/>
          </w:tcPr>
          <w:p w14:paraId="4B0B00A0"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1,541</w:t>
            </w:r>
          </w:p>
        </w:tc>
        <w:tc>
          <w:tcPr>
            <w:tcW w:w="0" w:type="auto"/>
            <w:noWrap/>
            <w:vAlign w:val="bottom"/>
            <w:hideMark/>
          </w:tcPr>
          <w:p w14:paraId="0023E20E"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70.8</w:t>
            </w:r>
          </w:p>
        </w:tc>
        <w:tc>
          <w:tcPr>
            <w:tcW w:w="0" w:type="auto"/>
            <w:tcBorders>
              <w:top w:val="nil"/>
              <w:left w:val="nil"/>
              <w:bottom w:val="nil"/>
              <w:right w:val="double" w:sz="6" w:space="0" w:color="auto"/>
            </w:tcBorders>
            <w:noWrap/>
            <w:vAlign w:val="bottom"/>
            <w:hideMark/>
          </w:tcPr>
          <w:p w14:paraId="7BA3E416"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1,180</w:t>
            </w:r>
          </w:p>
        </w:tc>
        <w:tc>
          <w:tcPr>
            <w:tcW w:w="0" w:type="auto"/>
            <w:noWrap/>
            <w:vAlign w:val="bottom"/>
            <w:hideMark/>
          </w:tcPr>
          <w:p w14:paraId="59721841"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61.7</w:t>
            </w:r>
          </w:p>
        </w:tc>
        <w:tc>
          <w:tcPr>
            <w:tcW w:w="0" w:type="auto"/>
            <w:tcBorders>
              <w:top w:val="nil"/>
              <w:left w:val="nil"/>
              <w:bottom w:val="nil"/>
              <w:right w:val="double" w:sz="6" w:space="0" w:color="auto"/>
            </w:tcBorders>
            <w:noWrap/>
            <w:vAlign w:val="bottom"/>
            <w:hideMark/>
          </w:tcPr>
          <w:p w14:paraId="09194C02"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463</w:t>
            </w:r>
          </w:p>
        </w:tc>
        <w:tc>
          <w:tcPr>
            <w:tcW w:w="0" w:type="auto"/>
            <w:noWrap/>
            <w:vAlign w:val="bottom"/>
            <w:hideMark/>
          </w:tcPr>
          <w:p w14:paraId="2A85ACC3"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42.2</w:t>
            </w:r>
          </w:p>
        </w:tc>
        <w:tc>
          <w:tcPr>
            <w:tcW w:w="0" w:type="auto"/>
            <w:tcBorders>
              <w:top w:val="nil"/>
              <w:left w:val="nil"/>
              <w:bottom w:val="nil"/>
              <w:right w:val="double" w:sz="6" w:space="0" w:color="auto"/>
            </w:tcBorders>
            <w:noWrap/>
            <w:vAlign w:val="bottom"/>
            <w:hideMark/>
          </w:tcPr>
          <w:p w14:paraId="65418BFB"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87</w:t>
            </w:r>
          </w:p>
        </w:tc>
      </w:tr>
      <w:tr w:rsidR="000F79C9" w:rsidRPr="00B77D8B" w14:paraId="64C2F2DC" w14:textId="77777777" w:rsidTr="001422EF">
        <w:trPr>
          <w:trHeight w:val="314"/>
          <w:jc w:val="center"/>
        </w:trPr>
        <w:tc>
          <w:tcPr>
            <w:tcW w:w="0" w:type="auto"/>
            <w:tcBorders>
              <w:top w:val="nil"/>
              <w:left w:val="double" w:sz="6" w:space="0" w:color="auto"/>
              <w:bottom w:val="single" w:sz="4" w:space="0" w:color="auto"/>
              <w:right w:val="nil"/>
            </w:tcBorders>
            <w:noWrap/>
            <w:vAlign w:val="bottom"/>
            <w:hideMark/>
          </w:tcPr>
          <w:p w14:paraId="148F256E"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xml:space="preserve">    Not Ascertained</w:t>
            </w:r>
          </w:p>
        </w:tc>
        <w:tc>
          <w:tcPr>
            <w:tcW w:w="0" w:type="auto"/>
            <w:tcBorders>
              <w:top w:val="nil"/>
              <w:left w:val="double" w:sz="6" w:space="0" w:color="auto"/>
              <w:bottom w:val="single" w:sz="4" w:space="0" w:color="auto"/>
              <w:right w:val="nil"/>
            </w:tcBorders>
            <w:noWrap/>
            <w:vAlign w:val="bottom"/>
            <w:hideMark/>
          </w:tcPr>
          <w:p w14:paraId="529BADB3"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1.9</w:t>
            </w:r>
          </w:p>
        </w:tc>
        <w:tc>
          <w:tcPr>
            <w:tcW w:w="0" w:type="auto"/>
            <w:tcBorders>
              <w:top w:val="nil"/>
              <w:left w:val="nil"/>
              <w:bottom w:val="single" w:sz="4" w:space="0" w:color="auto"/>
              <w:right w:val="double" w:sz="6" w:space="0" w:color="auto"/>
            </w:tcBorders>
            <w:noWrap/>
            <w:vAlign w:val="bottom"/>
            <w:hideMark/>
          </w:tcPr>
          <w:p w14:paraId="39638378"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88</w:t>
            </w:r>
          </w:p>
        </w:tc>
        <w:tc>
          <w:tcPr>
            <w:tcW w:w="0" w:type="auto"/>
            <w:tcBorders>
              <w:top w:val="nil"/>
              <w:left w:val="nil"/>
              <w:bottom w:val="single" w:sz="4" w:space="0" w:color="auto"/>
              <w:right w:val="nil"/>
            </w:tcBorders>
            <w:noWrap/>
            <w:vAlign w:val="bottom"/>
            <w:hideMark/>
          </w:tcPr>
          <w:p w14:paraId="39B76B76"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1.0</w:t>
            </w:r>
          </w:p>
        </w:tc>
        <w:tc>
          <w:tcPr>
            <w:tcW w:w="0" w:type="auto"/>
            <w:tcBorders>
              <w:top w:val="nil"/>
              <w:left w:val="nil"/>
              <w:bottom w:val="single" w:sz="4" w:space="0" w:color="auto"/>
              <w:right w:val="double" w:sz="6" w:space="0" w:color="auto"/>
            </w:tcBorders>
            <w:noWrap/>
            <w:vAlign w:val="bottom"/>
            <w:hideMark/>
          </w:tcPr>
          <w:p w14:paraId="4CA251AD"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19</w:t>
            </w:r>
          </w:p>
        </w:tc>
        <w:tc>
          <w:tcPr>
            <w:tcW w:w="0" w:type="auto"/>
            <w:tcBorders>
              <w:top w:val="nil"/>
              <w:left w:val="nil"/>
              <w:bottom w:val="single" w:sz="4" w:space="0" w:color="auto"/>
              <w:right w:val="nil"/>
            </w:tcBorders>
            <w:noWrap/>
            <w:vAlign w:val="bottom"/>
            <w:hideMark/>
          </w:tcPr>
          <w:p w14:paraId="0A244273"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1.9</w:t>
            </w:r>
          </w:p>
        </w:tc>
        <w:tc>
          <w:tcPr>
            <w:tcW w:w="0" w:type="auto"/>
            <w:tcBorders>
              <w:top w:val="nil"/>
              <w:left w:val="nil"/>
              <w:bottom w:val="single" w:sz="4" w:space="0" w:color="auto"/>
              <w:right w:val="double" w:sz="6" w:space="0" w:color="auto"/>
            </w:tcBorders>
            <w:noWrap/>
            <w:vAlign w:val="bottom"/>
            <w:hideMark/>
          </w:tcPr>
          <w:p w14:paraId="2C15FF22"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32</w:t>
            </w:r>
          </w:p>
        </w:tc>
        <w:tc>
          <w:tcPr>
            <w:tcW w:w="0" w:type="auto"/>
            <w:tcBorders>
              <w:top w:val="nil"/>
              <w:left w:val="nil"/>
              <w:bottom w:val="single" w:sz="4" w:space="0" w:color="auto"/>
              <w:right w:val="nil"/>
            </w:tcBorders>
            <w:noWrap/>
            <w:vAlign w:val="bottom"/>
            <w:hideMark/>
          </w:tcPr>
          <w:p w14:paraId="62E98E85"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3.3</w:t>
            </w:r>
          </w:p>
        </w:tc>
        <w:tc>
          <w:tcPr>
            <w:tcW w:w="0" w:type="auto"/>
            <w:tcBorders>
              <w:top w:val="nil"/>
              <w:left w:val="nil"/>
              <w:bottom w:val="single" w:sz="4" w:space="0" w:color="auto"/>
              <w:right w:val="double" w:sz="6" w:space="0" w:color="auto"/>
            </w:tcBorders>
            <w:noWrap/>
            <w:vAlign w:val="bottom"/>
            <w:hideMark/>
          </w:tcPr>
          <w:p w14:paraId="350D75FC"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25</w:t>
            </w:r>
          </w:p>
        </w:tc>
        <w:tc>
          <w:tcPr>
            <w:tcW w:w="0" w:type="auto"/>
            <w:tcBorders>
              <w:top w:val="nil"/>
              <w:left w:val="nil"/>
              <w:bottom w:val="single" w:sz="4" w:space="0" w:color="auto"/>
              <w:right w:val="nil"/>
            </w:tcBorders>
            <w:noWrap/>
            <w:vAlign w:val="bottom"/>
            <w:hideMark/>
          </w:tcPr>
          <w:p w14:paraId="60740D13"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5.8</w:t>
            </w:r>
          </w:p>
        </w:tc>
        <w:tc>
          <w:tcPr>
            <w:tcW w:w="0" w:type="auto"/>
            <w:tcBorders>
              <w:top w:val="nil"/>
              <w:left w:val="nil"/>
              <w:bottom w:val="single" w:sz="4" w:space="0" w:color="auto"/>
              <w:right w:val="double" w:sz="6" w:space="0" w:color="auto"/>
            </w:tcBorders>
            <w:noWrap/>
            <w:vAlign w:val="bottom"/>
            <w:hideMark/>
          </w:tcPr>
          <w:p w14:paraId="5F268B82"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12</w:t>
            </w:r>
          </w:p>
        </w:tc>
      </w:tr>
      <w:tr w:rsidR="000F79C9" w:rsidRPr="00B77D8B" w14:paraId="18290775" w14:textId="77777777" w:rsidTr="001422EF">
        <w:trPr>
          <w:trHeight w:val="314"/>
          <w:jc w:val="center"/>
        </w:trPr>
        <w:tc>
          <w:tcPr>
            <w:tcW w:w="0" w:type="auto"/>
            <w:tcBorders>
              <w:top w:val="nil"/>
              <w:left w:val="double" w:sz="6" w:space="0" w:color="auto"/>
              <w:bottom w:val="nil"/>
              <w:right w:val="nil"/>
            </w:tcBorders>
            <w:noWrap/>
            <w:vAlign w:val="bottom"/>
            <w:hideMark/>
          </w:tcPr>
          <w:p w14:paraId="25EBCCB2" w14:textId="77777777" w:rsidR="000F79C9" w:rsidRPr="005A7C1C" w:rsidRDefault="000F79C9" w:rsidP="001422EF">
            <w:pPr>
              <w:spacing w:after="0" w:line="240" w:lineRule="auto"/>
              <w:rPr>
                <w:rFonts w:ascii="Times New Roman" w:eastAsia="Times New Roman" w:hAnsi="Times New Roman" w:cs="Times New Roman"/>
                <w:b/>
                <w:bCs/>
                <w:sz w:val="23"/>
                <w:szCs w:val="23"/>
              </w:rPr>
            </w:pPr>
            <w:r w:rsidRPr="005A7C1C">
              <w:rPr>
                <w:rFonts w:ascii="Times New Roman" w:eastAsia="Times New Roman" w:hAnsi="Times New Roman" w:cs="Times New Roman"/>
                <w:b/>
                <w:bCs/>
                <w:sz w:val="23"/>
                <w:szCs w:val="23"/>
              </w:rPr>
              <w:t>Frequency of Tablet Use</w:t>
            </w:r>
          </w:p>
        </w:tc>
        <w:tc>
          <w:tcPr>
            <w:tcW w:w="0" w:type="auto"/>
            <w:tcBorders>
              <w:top w:val="nil"/>
              <w:left w:val="double" w:sz="6" w:space="0" w:color="auto"/>
              <w:bottom w:val="nil"/>
              <w:right w:val="nil"/>
            </w:tcBorders>
            <w:noWrap/>
            <w:vAlign w:val="bottom"/>
            <w:hideMark/>
          </w:tcPr>
          <w:p w14:paraId="62189C48" w14:textId="77777777" w:rsidR="000F79C9" w:rsidRPr="005A7C1C" w:rsidRDefault="000F79C9" w:rsidP="001422EF">
            <w:pPr>
              <w:spacing w:after="0" w:line="240" w:lineRule="auto"/>
              <w:rPr>
                <w:rFonts w:ascii="Times New Roman" w:eastAsia="Times New Roman" w:hAnsi="Times New Roman" w:cs="Times New Roman"/>
                <w:b/>
                <w:bCs/>
                <w:sz w:val="23"/>
                <w:szCs w:val="23"/>
              </w:rPr>
            </w:pPr>
          </w:p>
        </w:tc>
        <w:tc>
          <w:tcPr>
            <w:tcW w:w="0" w:type="auto"/>
            <w:tcBorders>
              <w:top w:val="nil"/>
              <w:left w:val="nil"/>
              <w:bottom w:val="nil"/>
              <w:right w:val="double" w:sz="6" w:space="0" w:color="auto"/>
            </w:tcBorders>
            <w:noWrap/>
            <w:vAlign w:val="bottom"/>
            <w:hideMark/>
          </w:tcPr>
          <w:p w14:paraId="65306B44" w14:textId="77777777" w:rsidR="000F79C9" w:rsidRPr="005A7C1C" w:rsidRDefault="000F79C9" w:rsidP="001422EF">
            <w:pPr>
              <w:spacing w:after="0" w:line="240" w:lineRule="auto"/>
              <w:ind w:left="128"/>
              <w:jc w:val="left"/>
              <w:rPr>
                <w:rFonts w:ascii="Times New Roman" w:eastAsia="Times New Roman" w:hAnsi="Times New Roman" w:cs="Times New Roman"/>
                <w:sz w:val="23"/>
                <w:szCs w:val="23"/>
              </w:rPr>
            </w:pPr>
          </w:p>
        </w:tc>
        <w:tc>
          <w:tcPr>
            <w:tcW w:w="0" w:type="auto"/>
            <w:noWrap/>
            <w:vAlign w:val="bottom"/>
            <w:hideMark/>
          </w:tcPr>
          <w:p w14:paraId="0D900C3D"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w:t>
            </w:r>
          </w:p>
        </w:tc>
        <w:tc>
          <w:tcPr>
            <w:tcW w:w="0" w:type="auto"/>
            <w:tcBorders>
              <w:top w:val="nil"/>
              <w:left w:val="nil"/>
              <w:bottom w:val="nil"/>
              <w:right w:val="double" w:sz="6" w:space="0" w:color="auto"/>
            </w:tcBorders>
            <w:noWrap/>
            <w:vAlign w:val="bottom"/>
            <w:hideMark/>
          </w:tcPr>
          <w:p w14:paraId="6A322F4A"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w:t>
            </w:r>
          </w:p>
        </w:tc>
        <w:tc>
          <w:tcPr>
            <w:tcW w:w="0" w:type="auto"/>
            <w:noWrap/>
            <w:vAlign w:val="bottom"/>
            <w:hideMark/>
          </w:tcPr>
          <w:p w14:paraId="224D0D64"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w:t>
            </w:r>
          </w:p>
        </w:tc>
        <w:tc>
          <w:tcPr>
            <w:tcW w:w="0" w:type="auto"/>
            <w:tcBorders>
              <w:top w:val="nil"/>
              <w:left w:val="nil"/>
              <w:bottom w:val="nil"/>
              <w:right w:val="double" w:sz="6" w:space="0" w:color="auto"/>
            </w:tcBorders>
            <w:noWrap/>
            <w:vAlign w:val="bottom"/>
            <w:hideMark/>
          </w:tcPr>
          <w:p w14:paraId="01077133"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w:t>
            </w:r>
          </w:p>
        </w:tc>
        <w:tc>
          <w:tcPr>
            <w:tcW w:w="0" w:type="auto"/>
            <w:noWrap/>
            <w:vAlign w:val="bottom"/>
            <w:hideMark/>
          </w:tcPr>
          <w:p w14:paraId="158E6A07"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w:t>
            </w:r>
          </w:p>
        </w:tc>
        <w:tc>
          <w:tcPr>
            <w:tcW w:w="0" w:type="auto"/>
            <w:tcBorders>
              <w:top w:val="nil"/>
              <w:left w:val="nil"/>
              <w:bottom w:val="nil"/>
              <w:right w:val="double" w:sz="6" w:space="0" w:color="auto"/>
            </w:tcBorders>
            <w:noWrap/>
            <w:vAlign w:val="bottom"/>
            <w:hideMark/>
          </w:tcPr>
          <w:p w14:paraId="13864060"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w:t>
            </w:r>
          </w:p>
        </w:tc>
        <w:tc>
          <w:tcPr>
            <w:tcW w:w="0" w:type="auto"/>
            <w:noWrap/>
            <w:vAlign w:val="bottom"/>
            <w:hideMark/>
          </w:tcPr>
          <w:p w14:paraId="206059D6"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w:t>
            </w:r>
          </w:p>
        </w:tc>
        <w:tc>
          <w:tcPr>
            <w:tcW w:w="0" w:type="auto"/>
            <w:tcBorders>
              <w:top w:val="nil"/>
              <w:left w:val="nil"/>
              <w:bottom w:val="nil"/>
              <w:right w:val="double" w:sz="6" w:space="0" w:color="auto"/>
            </w:tcBorders>
            <w:noWrap/>
            <w:vAlign w:val="bottom"/>
            <w:hideMark/>
          </w:tcPr>
          <w:p w14:paraId="2B63365B"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w:t>
            </w:r>
          </w:p>
        </w:tc>
      </w:tr>
      <w:tr w:rsidR="000F79C9" w:rsidRPr="00B77D8B" w14:paraId="08A87D8D" w14:textId="77777777" w:rsidTr="001422EF">
        <w:trPr>
          <w:trHeight w:val="314"/>
          <w:jc w:val="center"/>
        </w:trPr>
        <w:tc>
          <w:tcPr>
            <w:tcW w:w="0" w:type="auto"/>
            <w:tcBorders>
              <w:top w:val="nil"/>
              <w:left w:val="double" w:sz="6" w:space="0" w:color="auto"/>
              <w:bottom w:val="nil"/>
              <w:right w:val="nil"/>
            </w:tcBorders>
            <w:noWrap/>
            <w:vAlign w:val="bottom"/>
            <w:hideMark/>
          </w:tcPr>
          <w:p w14:paraId="790FCCC9"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xml:space="preserve">    Never</w:t>
            </w:r>
          </w:p>
        </w:tc>
        <w:tc>
          <w:tcPr>
            <w:tcW w:w="0" w:type="auto"/>
            <w:tcBorders>
              <w:top w:val="nil"/>
              <w:left w:val="double" w:sz="6" w:space="0" w:color="auto"/>
              <w:bottom w:val="nil"/>
              <w:right w:val="nil"/>
            </w:tcBorders>
            <w:noWrap/>
            <w:vAlign w:val="bottom"/>
            <w:hideMark/>
          </w:tcPr>
          <w:p w14:paraId="6E3022D5"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39.8</w:t>
            </w:r>
          </w:p>
        </w:tc>
        <w:tc>
          <w:tcPr>
            <w:tcW w:w="0" w:type="auto"/>
            <w:tcBorders>
              <w:top w:val="nil"/>
              <w:left w:val="nil"/>
              <w:bottom w:val="nil"/>
              <w:right w:val="double" w:sz="6" w:space="0" w:color="auto"/>
            </w:tcBorders>
            <w:noWrap/>
            <w:vAlign w:val="bottom"/>
            <w:hideMark/>
          </w:tcPr>
          <w:p w14:paraId="47B52583"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1,817</w:t>
            </w:r>
          </w:p>
        </w:tc>
        <w:tc>
          <w:tcPr>
            <w:tcW w:w="0" w:type="auto"/>
            <w:noWrap/>
            <w:vAlign w:val="bottom"/>
            <w:hideMark/>
          </w:tcPr>
          <w:p w14:paraId="0B6CEE3B"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31.0</w:t>
            </w:r>
          </w:p>
        </w:tc>
        <w:tc>
          <w:tcPr>
            <w:tcW w:w="0" w:type="auto"/>
            <w:tcBorders>
              <w:top w:val="nil"/>
              <w:left w:val="nil"/>
              <w:bottom w:val="nil"/>
              <w:right w:val="double" w:sz="6" w:space="0" w:color="auto"/>
            </w:tcBorders>
            <w:noWrap/>
            <w:vAlign w:val="bottom"/>
            <w:hideMark/>
          </w:tcPr>
          <w:p w14:paraId="6CFC0687"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604</w:t>
            </w:r>
          </w:p>
        </w:tc>
        <w:tc>
          <w:tcPr>
            <w:tcW w:w="0" w:type="auto"/>
            <w:noWrap/>
            <w:vAlign w:val="bottom"/>
            <w:hideMark/>
          </w:tcPr>
          <w:p w14:paraId="1B93529F"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40.5</w:t>
            </w:r>
          </w:p>
        </w:tc>
        <w:tc>
          <w:tcPr>
            <w:tcW w:w="0" w:type="auto"/>
            <w:tcBorders>
              <w:top w:val="nil"/>
              <w:left w:val="nil"/>
              <w:bottom w:val="nil"/>
              <w:right w:val="double" w:sz="6" w:space="0" w:color="auto"/>
            </w:tcBorders>
            <w:noWrap/>
            <w:vAlign w:val="bottom"/>
            <w:hideMark/>
          </w:tcPr>
          <w:p w14:paraId="7DD54EB0"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675</w:t>
            </w:r>
          </w:p>
        </w:tc>
        <w:tc>
          <w:tcPr>
            <w:tcW w:w="0" w:type="auto"/>
            <w:noWrap/>
            <w:vAlign w:val="bottom"/>
            <w:hideMark/>
          </w:tcPr>
          <w:p w14:paraId="7B38A73A"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52.8</w:t>
            </w:r>
          </w:p>
        </w:tc>
        <w:tc>
          <w:tcPr>
            <w:tcW w:w="0" w:type="auto"/>
            <w:tcBorders>
              <w:top w:val="nil"/>
              <w:left w:val="nil"/>
              <w:bottom w:val="nil"/>
              <w:right w:val="double" w:sz="6" w:space="0" w:color="auto"/>
            </w:tcBorders>
            <w:noWrap/>
            <w:vAlign w:val="bottom"/>
            <w:hideMark/>
          </w:tcPr>
          <w:p w14:paraId="47744E7C"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396</w:t>
            </w:r>
          </w:p>
        </w:tc>
        <w:tc>
          <w:tcPr>
            <w:tcW w:w="0" w:type="auto"/>
            <w:noWrap/>
            <w:vAlign w:val="bottom"/>
            <w:hideMark/>
          </w:tcPr>
          <w:p w14:paraId="53F3D2F9"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68.9</w:t>
            </w:r>
          </w:p>
        </w:tc>
        <w:tc>
          <w:tcPr>
            <w:tcW w:w="0" w:type="auto"/>
            <w:tcBorders>
              <w:top w:val="nil"/>
              <w:left w:val="nil"/>
              <w:bottom w:val="nil"/>
              <w:right w:val="double" w:sz="6" w:space="0" w:color="auto"/>
            </w:tcBorders>
            <w:noWrap/>
            <w:vAlign w:val="bottom"/>
            <w:hideMark/>
          </w:tcPr>
          <w:p w14:paraId="4BF171D3"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142</w:t>
            </w:r>
          </w:p>
        </w:tc>
      </w:tr>
      <w:tr w:rsidR="000F79C9" w:rsidRPr="00B77D8B" w14:paraId="45436B05" w14:textId="77777777" w:rsidTr="001422EF">
        <w:trPr>
          <w:trHeight w:val="314"/>
          <w:jc w:val="center"/>
        </w:trPr>
        <w:tc>
          <w:tcPr>
            <w:tcW w:w="0" w:type="auto"/>
            <w:tcBorders>
              <w:top w:val="nil"/>
              <w:left w:val="double" w:sz="6" w:space="0" w:color="auto"/>
              <w:bottom w:val="nil"/>
              <w:right w:val="nil"/>
            </w:tcBorders>
            <w:noWrap/>
            <w:vAlign w:val="bottom"/>
            <w:hideMark/>
          </w:tcPr>
          <w:p w14:paraId="42E55227"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xml:space="preserve">    Sometimes</w:t>
            </w:r>
          </w:p>
        </w:tc>
        <w:tc>
          <w:tcPr>
            <w:tcW w:w="0" w:type="auto"/>
            <w:tcBorders>
              <w:top w:val="nil"/>
              <w:left w:val="double" w:sz="6" w:space="0" w:color="auto"/>
              <w:bottom w:val="nil"/>
              <w:right w:val="nil"/>
            </w:tcBorders>
            <w:noWrap/>
            <w:vAlign w:val="bottom"/>
            <w:hideMark/>
          </w:tcPr>
          <w:p w14:paraId="728D8A64"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23.5</w:t>
            </w:r>
          </w:p>
        </w:tc>
        <w:tc>
          <w:tcPr>
            <w:tcW w:w="0" w:type="auto"/>
            <w:tcBorders>
              <w:top w:val="nil"/>
              <w:left w:val="nil"/>
              <w:bottom w:val="nil"/>
              <w:right w:val="double" w:sz="6" w:space="0" w:color="auto"/>
            </w:tcBorders>
            <w:noWrap/>
            <w:vAlign w:val="bottom"/>
            <w:hideMark/>
          </w:tcPr>
          <w:p w14:paraId="3B031192"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1,073</w:t>
            </w:r>
          </w:p>
        </w:tc>
        <w:tc>
          <w:tcPr>
            <w:tcW w:w="0" w:type="auto"/>
            <w:noWrap/>
            <w:vAlign w:val="bottom"/>
            <w:hideMark/>
          </w:tcPr>
          <w:p w14:paraId="7FC5CF99"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27.9</w:t>
            </w:r>
          </w:p>
        </w:tc>
        <w:tc>
          <w:tcPr>
            <w:tcW w:w="0" w:type="auto"/>
            <w:tcBorders>
              <w:top w:val="nil"/>
              <w:left w:val="nil"/>
              <w:bottom w:val="nil"/>
              <w:right w:val="double" w:sz="6" w:space="0" w:color="auto"/>
            </w:tcBorders>
            <w:noWrap/>
            <w:vAlign w:val="bottom"/>
            <w:hideMark/>
          </w:tcPr>
          <w:p w14:paraId="62BA1E4F"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543</w:t>
            </w:r>
          </w:p>
        </w:tc>
        <w:tc>
          <w:tcPr>
            <w:tcW w:w="0" w:type="auto"/>
            <w:noWrap/>
            <w:vAlign w:val="bottom"/>
            <w:hideMark/>
          </w:tcPr>
          <w:p w14:paraId="1929B51D"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22.9</w:t>
            </w:r>
          </w:p>
        </w:tc>
        <w:tc>
          <w:tcPr>
            <w:tcW w:w="0" w:type="auto"/>
            <w:tcBorders>
              <w:top w:val="nil"/>
              <w:left w:val="nil"/>
              <w:bottom w:val="nil"/>
              <w:right w:val="double" w:sz="6" w:space="0" w:color="auto"/>
            </w:tcBorders>
            <w:noWrap/>
            <w:vAlign w:val="bottom"/>
            <w:hideMark/>
          </w:tcPr>
          <w:p w14:paraId="7015C909"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381</w:t>
            </w:r>
          </w:p>
        </w:tc>
        <w:tc>
          <w:tcPr>
            <w:tcW w:w="0" w:type="auto"/>
            <w:noWrap/>
            <w:vAlign w:val="bottom"/>
            <w:hideMark/>
          </w:tcPr>
          <w:p w14:paraId="0ECE649F"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17.1</w:t>
            </w:r>
          </w:p>
        </w:tc>
        <w:tc>
          <w:tcPr>
            <w:tcW w:w="0" w:type="auto"/>
            <w:tcBorders>
              <w:top w:val="nil"/>
              <w:left w:val="nil"/>
              <w:bottom w:val="nil"/>
              <w:right w:val="double" w:sz="6" w:space="0" w:color="auto"/>
            </w:tcBorders>
            <w:noWrap/>
            <w:vAlign w:val="bottom"/>
            <w:hideMark/>
          </w:tcPr>
          <w:p w14:paraId="1EF6CF1A"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128</w:t>
            </w:r>
          </w:p>
        </w:tc>
        <w:tc>
          <w:tcPr>
            <w:tcW w:w="0" w:type="auto"/>
            <w:noWrap/>
            <w:vAlign w:val="bottom"/>
            <w:hideMark/>
          </w:tcPr>
          <w:p w14:paraId="7D73D9C8"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10.2</w:t>
            </w:r>
          </w:p>
        </w:tc>
        <w:tc>
          <w:tcPr>
            <w:tcW w:w="0" w:type="auto"/>
            <w:tcBorders>
              <w:top w:val="nil"/>
              <w:left w:val="nil"/>
              <w:bottom w:val="nil"/>
              <w:right w:val="double" w:sz="6" w:space="0" w:color="auto"/>
            </w:tcBorders>
            <w:noWrap/>
            <w:vAlign w:val="bottom"/>
            <w:hideMark/>
          </w:tcPr>
          <w:p w14:paraId="6076B67B"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21</w:t>
            </w:r>
          </w:p>
        </w:tc>
      </w:tr>
      <w:tr w:rsidR="000F79C9" w:rsidRPr="00B77D8B" w14:paraId="595857DC" w14:textId="77777777" w:rsidTr="001422EF">
        <w:trPr>
          <w:trHeight w:val="314"/>
          <w:jc w:val="center"/>
        </w:trPr>
        <w:tc>
          <w:tcPr>
            <w:tcW w:w="0" w:type="auto"/>
            <w:tcBorders>
              <w:top w:val="nil"/>
              <w:left w:val="double" w:sz="6" w:space="0" w:color="auto"/>
              <w:bottom w:val="nil"/>
              <w:right w:val="nil"/>
            </w:tcBorders>
            <w:noWrap/>
            <w:vAlign w:val="bottom"/>
            <w:hideMark/>
          </w:tcPr>
          <w:p w14:paraId="466D6C98"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xml:space="preserve">    Daily</w:t>
            </w:r>
          </w:p>
        </w:tc>
        <w:tc>
          <w:tcPr>
            <w:tcW w:w="0" w:type="auto"/>
            <w:tcBorders>
              <w:top w:val="nil"/>
              <w:left w:val="double" w:sz="6" w:space="0" w:color="auto"/>
              <w:bottom w:val="nil"/>
              <w:right w:val="nil"/>
            </w:tcBorders>
            <w:noWrap/>
            <w:vAlign w:val="bottom"/>
            <w:hideMark/>
          </w:tcPr>
          <w:p w14:paraId="6EEBCB86"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31.4</w:t>
            </w:r>
          </w:p>
        </w:tc>
        <w:tc>
          <w:tcPr>
            <w:tcW w:w="0" w:type="auto"/>
            <w:tcBorders>
              <w:top w:val="nil"/>
              <w:left w:val="nil"/>
              <w:bottom w:val="nil"/>
              <w:right w:val="double" w:sz="6" w:space="0" w:color="auto"/>
            </w:tcBorders>
            <w:noWrap/>
            <w:vAlign w:val="bottom"/>
            <w:hideMark/>
          </w:tcPr>
          <w:p w14:paraId="66EBB862"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1,436</w:t>
            </w:r>
          </w:p>
        </w:tc>
        <w:tc>
          <w:tcPr>
            <w:tcW w:w="0" w:type="auto"/>
            <w:noWrap/>
            <w:vAlign w:val="bottom"/>
            <w:hideMark/>
          </w:tcPr>
          <w:p w14:paraId="7C0D663C"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37.6</w:t>
            </w:r>
          </w:p>
        </w:tc>
        <w:tc>
          <w:tcPr>
            <w:tcW w:w="0" w:type="auto"/>
            <w:tcBorders>
              <w:top w:val="nil"/>
              <w:left w:val="nil"/>
              <w:bottom w:val="nil"/>
              <w:right w:val="double" w:sz="6" w:space="0" w:color="auto"/>
            </w:tcBorders>
            <w:noWrap/>
            <w:vAlign w:val="bottom"/>
            <w:hideMark/>
          </w:tcPr>
          <w:p w14:paraId="2917F573"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731</w:t>
            </w:r>
          </w:p>
        </w:tc>
        <w:tc>
          <w:tcPr>
            <w:tcW w:w="0" w:type="auto"/>
            <w:noWrap/>
            <w:vAlign w:val="bottom"/>
            <w:hideMark/>
          </w:tcPr>
          <w:p w14:paraId="172FF4C0"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31.7</w:t>
            </w:r>
          </w:p>
        </w:tc>
        <w:tc>
          <w:tcPr>
            <w:tcW w:w="0" w:type="auto"/>
            <w:tcBorders>
              <w:top w:val="nil"/>
              <w:left w:val="nil"/>
              <w:bottom w:val="nil"/>
              <w:right w:val="double" w:sz="6" w:space="0" w:color="auto"/>
            </w:tcBorders>
            <w:noWrap/>
            <w:vAlign w:val="bottom"/>
            <w:hideMark/>
          </w:tcPr>
          <w:p w14:paraId="25CD3787"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529</w:t>
            </w:r>
          </w:p>
        </w:tc>
        <w:tc>
          <w:tcPr>
            <w:tcW w:w="0" w:type="auto"/>
            <w:noWrap/>
            <w:vAlign w:val="bottom"/>
            <w:hideMark/>
          </w:tcPr>
          <w:p w14:paraId="4CD7FE59"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20.5</w:t>
            </w:r>
          </w:p>
        </w:tc>
        <w:tc>
          <w:tcPr>
            <w:tcW w:w="0" w:type="auto"/>
            <w:tcBorders>
              <w:top w:val="nil"/>
              <w:left w:val="nil"/>
              <w:bottom w:val="nil"/>
              <w:right w:val="double" w:sz="6" w:space="0" w:color="auto"/>
            </w:tcBorders>
            <w:noWrap/>
            <w:vAlign w:val="bottom"/>
            <w:hideMark/>
          </w:tcPr>
          <w:p w14:paraId="1545810A"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154</w:t>
            </w:r>
          </w:p>
        </w:tc>
        <w:tc>
          <w:tcPr>
            <w:tcW w:w="0" w:type="auto"/>
            <w:noWrap/>
            <w:vAlign w:val="bottom"/>
            <w:hideMark/>
          </w:tcPr>
          <w:p w14:paraId="267414E8"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10.7</w:t>
            </w:r>
          </w:p>
        </w:tc>
        <w:tc>
          <w:tcPr>
            <w:tcW w:w="0" w:type="auto"/>
            <w:tcBorders>
              <w:top w:val="nil"/>
              <w:left w:val="nil"/>
              <w:bottom w:val="nil"/>
              <w:right w:val="double" w:sz="6" w:space="0" w:color="auto"/>
            </w:tcBorders>
            <w:noWrap/>
            <w:vAlign w:val="bottom"/>
            <w:hideMark/>
          </w:tcPr>
          <w:p w14:paraId="4E52CB91"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22</w:t>
            </w:r>
          </w:p>
        </w:tc>
      </w:tr>
      <w:tr w:rsidR="000F79C9" w:rsidRPr="00B77D8B" w14:paraId="42035DC1" w14:textId="77777777" w:rsidTr="001422EF">
        <w:trPr>
          <w:trHeight w:val="314"/>
          <w:jc w:val="center"/>
        </w:trPr>
        <w:tc>
          <w:tcPr>
            <w:tcW w:w="0" w:type="auto"/>
            <w:tcBorders>
              <w:top w:val="nil"/>
              <w:left w:val="double" w:sz="6" w:space="0" w:color="auto"/>
              <w:bottom w:val="single" w:sz="4" w:space="0" w:color="auto"/>
              <w:right w:val="nil"/>
            </w:tcBorders>
            <w:noWrap/>
            <w:vAlign w:val="bottom"/>
            <w:hideMark/>
          </w:tcPr>
          <w:p w14:paraId="2D2F7920"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xml:space="preserve">    Not Ascertained</w:t>
            </w:r>
          </w:p>
        </w:tc>
        <w:tc>
          <w:tcPr>
            <w:tcW w:w="0" w:type="auto"/>
            <w:tcBorders>
              <w:top w:val="nil"/>
              <w:left w:val="double" w:sz="6" w:space="0" w:color="auto"/>
              <w:bottom w:val="single" w:sz="4" w:space="0" w:color="auto"/>
              <w:right w:val="nil"/>
            </w:tcBorders>
            <w:noWrap/>
            <w:vAlign w:val="bottom"/>
            <w:hideMark/>
          </w:tcPr>
          <w:p w14:paraId="1146912D"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5.3</w:t>
            </w:r>
          </w:p>
        </w:tc>
        <w:tc>
          <w:tcPr>
            <w:tcW w:w="0" w:type="auto"/>
            <w:tcBorders>
              <w:top w:val="nil"/>
              <w:left w:val="nil"/>
              <w:bottom w:val="single" w:sz="4" w:space="0" w:color="auto"/>
              <w:right w:val="double" w:sz="6" w:space="0" w:color="auto"/>
            </w:tcBorders>
            <w:noWrap/>
            <w:vAlign w:val="bottom"/>
            <w:hideMark/>
          </w:tcPr>
          <w:p w14:paraId="5B3C28F0"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243</w:t>
            </w:r>
          </w:p>
        </w:tc>
        <w:tc>
          <w:tcPr>
            <w:tcW w:w="0" w:type="auto"/>
            <w:tcBorders>
              <w:top w:val="nil"/>
              <w:left w:val="nil"/>
              <w:bottom w:val="single" w:sz="4" w:space="0" w:color="auto"/>
              <w:right w:val="nil"/>
            </w:tcBorders>
            <w:noWrap/>
            <w:vAlign w:val="bottom"/>
            <w:hideMark/>
          </w:tcPr>
          <w:p w14:paraId="2DFB64DE"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3.5</w:t>
            </w:r>
          </w:p>
        </w:tc>
        <w:tc>
          <w:tcPr>
            <w:tcW w:w="0" w:type="auto"/>
            <w:tcBorders>
              <w:top w:val="nil"/>
              <w:left w:val="nil"/>
              <w:bottom w:val="single" w:sz="4" w:space="0" w:color="auto"/>
              <w:right w:val="double" w:sz="6" w:space="0" w:color="auto"/>
            </w:tcBorders>
            <w:noWrap/>
            <w:vAlign w:val="bottom"/>
            <w:hideMark/>
          </w:tcPr>
          <w:p w14:paraId="20595EC9"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68</w:t>
            </w:r>
          </w:p>
        </w:tc>
        <w:tc>
          <w:tcPr>
            <w:tcW w:w="0" w:type="auto"/>
            <w:tcBorders>
              <w:top w:val="nil"/>
              <w:left w:val="nil"/>
              <w:bottom w:val="single" w:sz="4" w:space="0" w:color="auto"/>
              <w:right w:val="nil"/>
            </w:tcBorders>
            <w:noWrap/>
            <w:vAlign w:val="bottom"/>
            <w:hideMark/>
          </w:tcPr>
          <w:p w14:paraId="1F95F919"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4.9</w:t>
            </w:r>
          </w:p>
        </w:tc>
        <w:tc>
          <w:tcPr>
            <w:tcW w:w="0" w:type="auto"/>
            <w:tcBorders>
              <w:top w:val="nil"/>
              <w:left w:val="nil"/>
              <w:bottom w:val="single" w:sz="4" w:space="0" w:color="auto"/>
              <w:right w:val="double" w:sz="6" w:space="0" w:color="auto"/>
            </w:tcBorders>
            <w:noWrap/>
            <w:vAlign w:val="bottom"/>
            <w:hideMark/>
          </w:tcPr>
          <w:p w14:paraId="5781F0C6"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82</w:t>
            </w:r>
          </w:p>
        </w:tc>
        <w:tc>
          <w:tcPr>
            <w:tcW w:w="0" w:type="auto"/>
            <w:tcBorders>
              <w:top w:val="nil"/>
              <w:left w:val="nil"/>
              <w:bottom w:val="single" w:sz="4" w:space="0" w:color="auto"/>
              <w:right w:val="nil"/>
            </w:tcBorders>
            <w:noWrap/>
            <w:vAlign w:val="bottom"/>
            <w:hideMark/>
          </w:tcPr>
          <w:p w14:paraId="2EFEBAB7"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9.6</w:t>
            </w:r>
          </w:p>
        </w:tc>
        <w:tc>
          <w:tcPr>
            <w:tcW w:w="0" w:type="auto"/>
            <w:tcBorders>
              <w:top w:val="nil"/>
              <w:left w:val="nil"/>
              <w:bottom w:val="single" w:sz="4" w:space="0" w:color="auto"/>
              <w:right w:val="double" w:sz="6" w:space="0" w:color="auto"/>
            </w:tcBorders>
            <w:noWrap/>
            <w:vAlign w:val="bottom"/>
            <w:hideMark/>
          </w:tcPr>
          <w:p w14:paraId="7D4DCFB3"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72</w:t>
            </w:r>
          </w:p>
        </w:tc>
        <w:tc>
          <w:tcPr>
            <w:tcW w:w="0" w:type="auto"/>
            <w:tcBorders>
              <w:top w:val="nil"/>
              <w:left w:val="nil"/>
              <w:bottom w:val="single" w:sz="4" w:space="0" w:color="auto"/>
              <w:right w:val="nil"/>
            </w:tcBorders>
            <w:noWrap/>
            <w:vAlign w:val="bottom"/>
            <w:hideMark/>
          </w:tcPr>
          <w:p w14:paraId="2D260256"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10.2</w:t>
            </w:r>
          </w:p>
        </w:tc>
        <w:tc>
          <w:tcPr>
            <w:tcW w:w="0" w:type="auto"/>
            <w:tcBorders>
              <w:top w:val="nil"/>
              <w:left w:val="nil"/>
              <w:bottom w:val="single" w:sz="4" w:space="0" w:color="auto"/>
              <w:right w:val="double" w:sz="6" w:space="0" w:color="auto"/>
            </w:tcBorders>
            <w:noWrap/>
            <w:vAlign w:val="bottom"/>
            <w:hideMark/>
          </w:tcPr>
          <w:p w14:paraId="26345DE8"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21</w:t>
            </w:r>
          </w:p>
        </w:tc>
      </w:tr>
      <w:tr w:rsidR="000F79C9" w:rsidRPr="00B77D8B" w14:paraId="72D06C37" w14:textId="77777777" w:rsidTr="001422EF">
        <w:trPr>
          <w:trHeight w:val="314"/>
          <w:jc w:val="center"/>
        </w:trPr>
        <w:tc>
          <w:tcPr>
            <w:tcW w:w="0" w:type="auto"/>
            <w:tcBorders>
              <w:top w:val="nil"/>
              <w:left w:val="double" w:sz="6" w:space="0" w:color="auto"/>
              <w:bottom w:val="nil"/>
              <w:right w:val="nil"/>
            </w:tcBorders>
            <w:noWrap/>
            <w:vAlign w:val="bottom"/>
            <w:hideMark/>
          </w:tcPr>
          <w:p w14:paraId="1630921A" w14:textId="77777777" w:rsidR="000F79C9" w:rsidRPr="005A7C1C" w:rsidRDefault="000F79C9" w:rsidP="001422EF">
            <w:pPr>
              <w:spacing w:after="0" w:line="240" w:lineRule="auto"/>
              <w:rPr>
                <w:rFonts w:ascii="Times New Roman" w:eastAsia="Times New Roman" w:hAnsi="Times New Roman" w:cs="Times New Roman"/>
                <w:b/>
                <w:bCs/>
                <w:sz w:val="23"/>
                <w:szCs w:val="23"/>
              </w:rPr>
            </w:pPr>
            <w:r w:rsidRPr="005A7C1C">
              <w:rPr>
                <w:rFonts w:ascii="Times New Roman" w:eastAsia="Times New Roman" w:hAnsi="Times New Roman" w:cs="Times New Roman"/>
                <w:b/>
                <w:bCs/>
                <w:sz w:val="23"/>
                <w:szCs w:val="23"/>
              </w:rPr>
              <w:t>Frequency of Smartphone Use</w:t>
            </w:r>
          </w:p>
        </w:tc>
        <w:tc>
          <w:tcPr>
            <w:tcW w:w="0" w:type="auto"/>
            <w:tcBorders>
              <w:top w:val="nil"/>
              <w:left w:val="double" w:sz="6" w:space="0" w:color="auto"/>
              <w:bottom w:val="nil"/>
              <w:right w:val="nil"/>
            </w:tcBorders>
            <w:noWrap/>
            <w:vAlign w:val="bottom"/>
            <w:hideMark/>
          </w:tcPr>
          <w:p w14:paraId="6061B2E1"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p>
        </w:tc>
        <w:tc>
          <w:tcPr>
            <w:tcW w:w="0" w:type="auto"/>
            <w:tcBorders>
              <w:top w:val="nil"/>
              <w:left w:val="nil"/>
              <w:bottom w:val="nil"/>
              <w:right w:val="double" w:sz="6" w:space="0" w:color="auto"/>
            </w:tcBorders>
            <w:noWrap/>
            <w:vAlign w:val="bottom"/>
            <w:hideMark/>
          </w:tcPr>
          <w:p w14:paraId="1F184DDD" w14:textId="77777777" w:rsidR="000F79C9" w:rsidRPr="005A7C1C" w:rsidRDefault="000F79C9" w:rsidP="001422EF">
            <w:pPr>
              <w:spacing w:after="0" w:line="240" w:lineRule="auto"/>
              <w:ind w:left="128"/>
              <w:jc w:val="left"/>
              <w:rPr>
                <w:rFonts w:ascii="Times New Roman" w:eastAsia="Times New Roman" w:hAnsi="Times New Roman" w:cs="Times New Roman"/>
                <w:sz w:val="23"/>
                <w:szCs w:val="23"/>
              </w:rPr>
            </w:pPr>
          </w:p>
        </w:tc>
        <w:tc>
          <w:tcPr>
            <w:tcW w:w="0" w:type="auto"/>
            <w:noWrap/>
            <w:vAlign w:val="bottom"/>
            <w:hideMark/>
          </w:tcPr>
          <w:p w14:paraId="026FCEE3"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w:t>
            </w:r>
          </w:p>
        </w:tc>
        <w:tc>
          <w:tcPr>
            <w:tcW w:w="0" w:type="auto"/>
            <w:tcBorders>
              <w:top w:val="nil"/>
              <w:left w:val="nil"/>
              <w:bottom w:val="nil"/>
              <w:right w:val="double" w:sz="6" w:space="0" w:color="auto"/>
            </w:tcBorders>
            <w:noWrap/>
            <w:vAlign w:val="bottom"/>
            <w:hideMark/>
          </w:tcPr>
          <w:p w14:paraId="16608567"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w:t>
            </w:r>
          </w:p>
        </w:tc>
        <w:tc>
          <w:tcPr>
            <w:tcW w:w="0" w:type="auto"/>
            <w:noWrap/>
            <w:vAlign w:val="bottom"/>
            <w:hideMark/>
          </w:tcPr>
          <w:p w14:paraId="0FEA76F9"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w:t>
            </w:r>
          </w:p>
        </w:tc>
        <w:tc>
          <w:tcPr>
            <w:tcW w:w="0" w:type="auto"/>
            <w:tcBorders>
              <w:top w:val="nil"/>
              <w:left w:val="nil"/>
              <w:bottom w:val="nil"/>
              <w:right w:val="double" w:sz="6" w:space="0" w:color="auto"/>
            </w:tcBorders>
            <w:noWrap/>
            <w:vAlign w:val="bottom"/>
            <w:hideMark/>
          </w:tcPr>
          <w:p w14:paraId="30E2DB91"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w:t>
            </w:r>
          </w:p>
        </w:tc>
        <w:tc>
          <w:tcPr>
            <w:tcW w:w="0" w:type="auto"/>
            <w:noWrap/>
            <w:vAlign w:val="bottom"/>
            <w:hideMark/>
          </w:tcPr>
          <w:p w14:paraId="0A0E0A7E"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w:t>
            </w:r>
          </w:p>
        </w:tc>
        <w:tc>
          <w:tcPr>
            <w:tcW w:w="0" w:type="auto"/>
            <w:tcBorders>
              <w:top w:val="nil"/>
              <w:left w:val="nil"/>
              <w:bottom w:val="nil"/>
              <w:right w:val="double" w:sz="6" w:space="0" w:color="auto"/>
            </w:tcBorders>
            <w:noWrap/>
            <w:vAlign w:val="bottom"/>
            <w:hideMark/>
          </w:tcPr>
          <w:p w14:paraId="57B53BD2"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w:t>
            </w:r>
          </w:p>
        </w:tc>
        <w:tc>
          <w:tcPr>
            <w:tcW w:w="0" w:type="auto"/>
            <w:noWrap/>
            <w:vAlign w:val="bottom"/>
            <w:hideMark/>
          </w:tcPr>
          <w:p w14:paraId="5EC4BC08"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w:t>
            </w:r>
          </w:p>
        </w:tc>
        <w:tc>
          <w:tcPr>
            <w:tcW w:w="0" w:type="auto"/>
            <w:tcBorders>
              <w:top w:val="nil"/>
              <w:left w:val="nil"/>
              <w:bottom w:val="nil"/>
              <w:right w:val="double" w:sz="6" w:space="0" w:color="auto"/>
            </w:tcBorders>
            <w:noWrap/>
            <w:vAlign w:val="bottom"/>
            <w:hideMark/>
          </w:tcPr>
          <w:p w14:paraId="3C6E6974"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w:t>
            </w:r>
          </w:p>
        </w:tc>
      </w:tr>
      <w:tr w:rsidR="000F79C9" w:rsidRPr="00B77D8B" w14:paraId="446A872B" w14:textId="77777777" w:rsidTr="001422EF">
        <w:trPr>
          <w:trHeight w:val="314"/>
          <w:jc w:val="center"/>
        </w:trPr>
        <w:tc>
          <w:tcPr>
            <w:tcW w:w="0" w:type="auto"/>
            <w:tcBorders>
              <w:top w:val="nil"/>
              <w:left w:val="double" w:sz="6" w:space="0" w:color="auto"/>
              <w:bottom w:val="nil"/>
              <w:right w:val="nil"/>
            </w:tcBorders>
            <w:noWrap/>
            <w:vAlign w:val="bottom"/>
            <w:hideMark/>
          </w:tcPr>
          <w:p w14:paraId="40D47B75"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xml:space="preserve">    Never</w:t>
            </w:r>
          </w:p>
        </w:tc>
        <w:tc>
          <w:tcPr>
            <w:tcW w:w="0" w:type="auto"/>
            <w:tcBorders>
              <w:top w:val="nil"/>
              <w:left w:val="double" w:sz="6" w:space="0" w:color="auto"/>
              <w:bottom w:val="nil"/>
              <w:right w:val="nil"/>
            </w:tcBorders>
            <w:noWrap/>
            <w:vAlign w:val="bottom"/>
            <w:hideMark/>
          </w:tcPr>
          <w:p w14:paraId="32910C8C"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20.3</w:t>
            </w:r>
          </w:p>
        </w:tc>
        <w:tc>
          <w:tcPr>
            <w:tcW w:w="0" w:type="auto"/>
            <w:tcBorders>
              <w:top w:val="nil"/>
              <w:left w:val="nil"/>
              <w:bottom w:val="nil"/>
              <w:right w:val="double" w:sz="6" w:space="0" w:color="auto"/>
            </w:tcBorders>
            <w:noWrap/>
            <w:vAlign w:val="bottom"/>
            <w:hideMark/>
          </w:tcPr>
          <w:p w14:paraId="019B36EC"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929</w:t>
            </w:r>
          </w:p>
        </w:tc>
        <w:tc>
          <w:tcPr>
            <w:tcW w:w="0" w:type="auto"/>
            <w:noWrap/>
            <w:vAlign w:val="bottom"/>
            <w:hideMark/>
          </w:tcPr>
          <w:p w14:paraId="3A96A9F7"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9.5</w:t>
            </w:r>
          </w:p>
        </w:tc>
        <w:tc>
          <w:tcPr>
            <w:tcW w:w="0" w:type="auto"/>
            <w:tcBorders>
              <w:top w:val="nil"/>
              <w:left w:val="nil"/>
              <w:bottom w:val="nil"/>
              <w:right w:val="double" w:sz="6" w:space="0" w:color="auto"/>
            </w:tcBorders>
            <w:noWrap/>
            <w:vAlign w:val="bottom"/>
            <w:hideMark/>
          </w:tcPr>
          <w:p w14:paraId="41034558"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185</w:t>
            </w:r>
          </w:p>
        </w:tc>
        <w:tc>
          <w:tcPr>
            <w:tcW w:w="0" w:type="auto"/>
            <w:noWrap/>
            <w:vAlign w:val="bottom"/>
            <w:hideMark/>
          </w:tcPr>
          <w:p w14:paraId="35881364"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19.7</w:t>
            </w:r>
          </w:p>
        </w:tc>
        <w:tc>
          <w:tcPr>
            <w:tcW w:w="0" w:type="auto"/>
            <w:tcBorders>
              <w:top w:val="nil"/>
              <w:left w:val="nil"/>
              <w:bottom w:val="nil"/>
              <w:right w:val="double" w:sz="6" w:space="0" w:color="auto"/>
            </w:tcBorders>
            <w:noWrap/>
            <w:vAlign w:val="bottom"/>
            <w:hideMark/>
          </w:tcPr>
          <w:p w14:paraId="405CB5AD"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329</w:t>
            </w:r>
          </w:p>
        </w:tc>
        <w:tc>
          <w:tcPr>
            <w:tcW w:w="0" w:type="auto"/>
            <w:noWrap/>
            <w:vAlign w:val="bottom"/>
            <w:hideMark/>
          </w:tcPr>
          <w:p w14:paraId="3FB2793A"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38.7</w:t>
            </w:r>
          </w:p>
        </w:tc>
        <w:tc>
          <w:tcPr>
            <w:tcW w:w="0" w:type="auto"/>
            <w:tcBorders>
              <w:top w:val="nil"/>
              <w:left w:val="nil"/>
              <w:bottom w:val="nil"/>
              <w:right w:val="double" w:sz="6" w:space="0" w:color="auto"/>
            </w:tcBorders>
            <w:noWrap/>
            <w:vAlign w:val="bottom"/>
            <w:hideMark/>
          </w:tcPr>
          <w:p w14:paraId="3CE17592"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290</w:t>
            </w:r>
          </w:p>
        </w:tc>
        <w:tc>
          <w:tcPr>
            <w:tcW w:w="0" w:type="auto"/>
            <w:noWrap/>
            <w:vAlign w:val="bottom"/>
            <w:hideMark/>
          </w:tcPr>
          <w:p w14:paraId="3068312A"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60.7</w:t>
            </w:r>
          </w:p>
        </w:tc>
        <w:tc>
          <w:tcPr>
            <w:tcW w:w="0" w:type="auto"/>
            <w:tcBorders>
              <w:top w:val="nil"/>
              <w:left w:val="nil"/>
              <w:bottom w:val="nil"/>
              <w:right w:val="double" w:sz="6" w:space="0" w:color="auto"/>
            </w:tcBorders>
            <w:noWrap/>
            <w:vAlign w:val="bottom"/>
            <w:hideMark/>
          </w:tcPr>
          <w:p w14:paraId="2832EAE8"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125</w:t>
            </w:r>
          </w:p>
        </w:tc>
      </w:tr>
      <w:tr w:rsidR="000F79C9" w:rsidRPr="00B77D8B" w14:paraId="06F01F45" w14:textId="77777777" w:rsidTr="001422EF">
        <w:trPr>
          <w:trHeight w:val="314"/>
          <w:jc w:val="center"/>
        </w:trPr>
        <w:tc>
          <w:tcPr>
            <w:tcW w:w="0" w:type="auto"/>
            <w:tcBorders>
              <w:top w:val="nil"/>
              <w:left w:val="double" w:sz="6" w:space="0" w:color="auto"/>
              <w:bottom w:val="nil"/>
              <w:right w:val="nil"/>
            </w:tcBorders>
            <w:noWrap/>
            <w:vAlign w:val="bottom"/>
            <w:hideMark/>
          </w:tcPr>
          <w:p w14:paraId="45D06200"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xml:space="preserve">    Sometimes</w:t>
            </w:r>
          </w:p>
        </w:tc>
        <w:tc>
          <w:tcPr>
            <w:tcW w:w="0" w:type="auto"/>
            <w:tcBorders>
              <w:top w:val="nil"/>
              <w:left w:val="double" w:sz="6" w:space="0" w:color="auto"/>
              <w:bottom w:val="nil"/>
              <w:right w:val="nil"/>
            </w:tcBorders>
            <w:noWrap/>
            <w:vAlign w:val="bottom"/>
            <w:hideMark/>
          </w:tcPr>
          <w:p w14:paraId="664C6A9F"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11.7</w:t>
            </w:r>
          </w:p>
        </w:tc>
        <w:tc>
          <w:tcPr>
            <w:tcW w:w="0" w:type="auto"/>
            <w:tcBorders>
              <w:top w:val="nil"/>
              <w:left w:val="nil"/>
              <w:bottom w:val="nil"/>
              <w:right w:val="double" w:sz="6" w:space="0" w:color="auto"/>
            </w:tcBorders>
            <w:noWrap/>
            <w:vAlign w:val="bottom"/>
            <w:hideMark/>
          </w:tcPr>
          <w:p w14:paraId="1CA340B0"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535</w:t>
            </w:r>
          </w:p>
        </w:tc>
        <w:tc>
          <w:tcPr>
            <w:tcW w:w="0" w:type="auto"/>
            <w:noWrap/>
            <w:vAlign w:val="bottom"/>
            <w:hideMark/>
          </w:tcPr>
          <w:p w14:paraId="3DF55B22"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11.1</w:t>
            </w:r>
          </w:p>
        </w:tc>
        <w:tc>
          <w:tcPr>
            <w:tcW w:w="0" w:type="auto"/>
            <w:tcBorders>
              <w:top w:val="nil"/>
              <w:left w:val="nil"/>
              <w:bottom w:val="nil"/>
              <w:right w:val="double" w:sz="6" w:space="0" w:color="auto"/>
            </w:tcBorders>
            <w:noWrap/>
            <w:vAlign w:val="bottom"/>
            <w:hideMark/>
          </w:tcPr>
          <w:p w14:paraId="08B5EDDD"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216</w:t>
            </w:r>
          </w:p>
        </w:tc>
        <w:tc>
          <w:tcPr>
            <w:tcW w:w="0" w:type="auto"/>
            <w:noWrap/>
            <w:vAlign w:val="bottom"/>
            <w:hideMark/>
          </w:tcPr>
          <w:p w14:paraId="4672E7D7"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12.2</w:t>
            </w:r>
          </w:p>
        </w:tc>
        <w:tc>
          <w:tcPr>
            <w:tcW w:w="0" w:type="auto"/>
            <w:tcBorders>
              <w:top w:val="nil"/>
              <w:left w:val="nil"/>
              <w:bottom w:val="nil"/>
              <w:right w:val="double" w:sz="6" w:space="0" w:color="auto"/>
            </w:tcBorders>
            <w:noWrap/>
            <w:vAlign w:val="bottom"/>
            <w:hideMark/>
          </w:tcPr>
          <w:p w14:paraId="4134F18E"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204</w:t>
            </w:r>
          </w:p>
        </w:tc>
        <w:tc>
          <w:tcPr>
            <w:tcW w:w="0" w:type="auto"/>
            <w:noWrap/>
            <w:vAlign w:val="bottom"/>
            <w:hideMark/>
          </w:tcPr>
          <w:p w14:paraId="2723B53F"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12.4</w:t>
            </w:r>
          </w:p>
        </w:tc>
        <w:tc>
          <w:tcPr>
            <w:tcW w:w="0" w:type="auto"/>
            <w:tcBorders>
              <w:top w:val="nil"/>
              <w:left w:val="nil"/>
              <w:bottom w:val="nil"/>
              <w:right w:val="double" w:sz="6" w:space="0" w:color="auto"/>
            </w:tcBorders>
            <w:noWrap/>
            <w:vAlign w:val="bottom"/>
            <w:hideMark/>
          </w:tcPr>
          <w:p w14:paraId="1FECF181"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93</w:t>
            </w:r>
          </w:p>
        </w:tc>
        <w:tc>
          <w:tcPr>
            <w:tcW w:w="0" w:type="auto"/>
            <w:noWrap/>
            <w:vAlign w:val="bottom"/>
            <w:hideMark/>
          </w:tcPr>
          <w:p w14:paraId="5FF99D81"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10.7</w:t>
            </w:r>
          </w:p>
        </w:tc>
        <w:tc>
          <w:tcPr>
            <w:tcW w:w="0" w:type="auto"/>
            <w:tcBorders>
              <w:top w:val="nil"/>
              <w:left w:val="nil"/>
              <w:bottom w:val="nil"/>
              <w:right w:val="double" w:sz="6" w:space="0" w:color="auto"/>
            </w:tcBorders>
            <w:noWrap/>
            <w:vAlign w:val="bottom"/>
            <w:hideMark/>
          </w:tcPr>
          <w:p w14:paraId="061C4E2F"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22</w:t>
            </w:r>
          </w:p>
        </w:tc>
      </w:tr>
      <w:tr w:rsidR="000F79C9" w:rsidRPr="00B77D8B" w14:paraId="5BB8C294" w14:textId="77777777" w:rsidTr="001422EF">
        <w:trPr>
          <w:trHeight w:val="314"/>
          <w:jc w:val="center"/>
        </w:trPr>
        <w:tc>
          <w:tcPr>
            <w:tcW w:w="0" w:type="auto"/>
            <w:tcBorders>
              <w:top w:val="nil"/>
              <w:left w:val="double" w:sz="6" w:space="0" w:color="auto"/>
              <w:right w:val="nil"/>
            </w:tcBorders>
            <w:noWrap/>
            <w:vAlign w:val="bottom"/>
            <w:hideMark/>
          </w:tcPr>
          <w:p w14:paraId="44EC4467"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xml:space="preserve">    Daily </w:t>
            </w:r>
          </w:p>
        </w:tc>
        <w:tc>
          <w:tcPr>
            <w:tcW w:w="0" w:type="auto"/>
            <w:tcBorders>
              <w:top w:val="nil"/>
              <w:left w:val="double" w:sz="6" w:space="0" w:color="auto"/>
              <w:right w:val="nil"/>
            </w:tcBorders>
            <w:noWrap/>
            <w:vAlign w:val="bottom"/>
            <w:hideMark/>
          </w:tcPr>
          <w:p w14:paraId="3708EEF2"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65.0</w:t>
            </w:r>
          </w:p>
        </w:tc>
        <w:tc>
          <w:tcPr>
            <w:tcW w:w="0" w:type="auto"/>
            <w:tcBorders>
              <w:top w:val="nil"/>
              <w:left w:val="nil"/>
              <w:right w:val="double" w:sz="6" w:space="0" w:color="auto"/>
            </w:tcBorders>
            <w:noWrap/>
            <w:vAlign w:val="bottom"/>
            <w:hideMark/>
          </w:tcPr>
          <w:p w14:paraId="6CC39759"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2,969</w:t>
            </w:r>
          </w:p>
        </w:tc>
        <w:tc>
          <w:tcPr>
            <w:tcW w:w="0" w:type="auto"/>
            <w:noWrap/>
            <w:vAlign w:val="bottom"/>
            <w:hideMark/>
          </w:tcPr>
          <w:p w14:paraId="26921E94"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78.1</w:t>
            </w:r>
          </w:p>
        </w:tc>
        <w:tc>
          <w:tcPr>
            <w:tcW w:w="0" w:type="auto"/>
            <w:tcBorders>
              <w:top w:val="nil"/>
              <w:left w:val="nil"/>
              <w:right w:val="double" w:sz="6" w:space="0" w:color="auto"/>
            </w:tcBorders>
            <w:noWrap/>
            <w:vAlign w:val="bottom"/>
            <w:hideMark/>
          </w:tcPr>
          <w:p w14:paraId="4EABE74F"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1,520</w:t>
            </w:r>
          </w:p>
        </w:tc>
        <w:tc>
          <w:tcPr>
            <w:tcW w:w="0" w:type="auto"/>
            <w:noWrap/>
            <w:vAlign w:val="bottom"/>
            <w:hideMark/>
          </w:tcPr>
          <w:p w14:paraId="33D5AFD8"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65.4</w:t>
            </w:r>
          </w:p>
        </w:tc>
        <w:tc>
          <w:tcPr>
            <w:tcW w:w="0" w:type="auto"/>
            <w:tcBorders>
              <w:top w:val="nil"/>
              <w:left w:val="nil"/>
              <w:right w:val="double" w:sz="6" w:space="0" w:color="auto"/>
            </w:tcBorders>
            <w:noWrap/>
            <w:vAlign w:val="bottom"/>
            <w:hideMark/>
          </w:tcPr>
          <w:p w14:paraId="27C7CBC2"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1,090</w:t>
            </w:r>
          </w:p>
        </w:tc>
        <w:tc>
          <w:tcPr>
            <w:tcW w:w="0" w:type="auto"/>
            <w:noWrap/>
            <w:vAlign w:val="bottom"/>
            <w:hideMark/>
          </w:tcPr>
          <w:p w14:paraId="36E0A699"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42.5</w:t>
            </w:r>
          </w:p>
        </w:tc>
        <w:tc>
          <w:tcPr>
            <w:tcW w:w="0" w:type="auto"/>
            <w:tcBorders>
              <w:top w:val="nil"/>
              <w:left w:val="nil"/>
              <w:right w:val="double" w:sz="6" w:space="0" w:color="auto"/>
            </w:tcBorders>
            <w:noWrap/>
            <w:vAlign w:val="bottom"/>
            <w:hideMark/>
          </w:tcPr>
          <w:p w14:paraId="6363FC3E"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319</w:t>
            </w:r>
          </w:p>
        </w:tc>
        <w:tc>
          <w:tcPr>
            <w:tcW w:w="0" w:type="auto"/>
            <w:noWrap/>
            <w:vAlign w:val="bottom"/>
            <w:hideMark/>
          </w:tcPr>
          <w:p w14:paraId="0DD0CD5D"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19.4</w:t>
            </w:r>
          </w:p>
        </w:tc>
        <w:tc>
          <w:tcPr>
            <w:tcW w:w="0" w:type="auto"/>
            <w:tcBorders>
              <w:top w:val="nil"/>
              <w:left w:val="nil"/>
              <w:right w:val="double" w:sz="6" w:space="0" w:color="auto"/>
            </w:tcBorders>
            <w:noWrap/>
            <w:vAlign w:val="bottom"/>
            <w:hideMark/>
          </w:tcPr>
          <w:p w14:paraId="1E631F69"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40</w:t>
            </w:r>
          </w:p>
        </w:tc>
      </w:tr>
      <w:tr w:rsidR="000F79C9" w:rsidRPr="00B77D8B" w14:paraId="1FB466FB" w14:textId="77777777" w:rsidTr="001422EF">
        <w:trPr>
          <w:trHeight w:val="314"/>
          <w:jc w:val="center"/>
        </w:trPr>
        <w:tc>
          <w:tcPr>
            <w:tcW w:w="0" w:type="auto"/>
            <w:tcBorders>
              <w:top w:val="nil"/>
              <w:left w:val="double" w:sz="6" w:space="0" w:color="auto"/>
              <w:bottom w:val="single" w:sz="4" w:space="0" w:color="auto"/>
              <w:right w:val="nil"/>
            </w:tcBorders>
            <w:noWrap/>
            <w:vAlign w:val="bottom"/>
            <w:hideMark/>
          </w:tcPr>
          <w:p w14:paraId="5A0D93E3"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xml:space="preserve">    Not Ascertained</w:t>
            </w:r>
          </w:p>
        </w:tc>
        <w:tc>
          <w:tcPr>
            <w:tcW w:w="0" w:type="auto"/>
            <w:tcBorders>
              <w:top w:val="nil"/>
              <w:left w:val="double" w:sz="6" w:space="0" w:color="auto"/>
              <w:bottom w:val="single" w:sz="4" w:space="0" w:color="auto"/>
              <w:right w:val="nil"/>
            </w:tcBorders>
            <w:noWrap/>
            <w:vAlign w:val="bottom"/>
            <w:hideMark/>
          </w:tcPr>
          <w:p w14:paraId="55EF496D"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3.0</w:t>
            </w:r>
          </w:p>
        </w:tc>
        <w:tc>
          <w:tcPr>
            <w:tcW w:w="0" w:type="auto"/>
            <w:tcBorders>
              <w:top w:val="nil"/>
              <w:left w:val="nil"/>
              <w:bottom w:val="single" w:sz="4" w:space="0" w:color="auto"/>
              <w:right w:val="double" w:sz="6" w:space="0" w:color="auto"/>
            </w:tcBorders>
            <w:noWrap/>
            <w:vAlign w:val="bottom"/>
            <w:hideMark/>
          </w:tcPr>
          <w:p w14:paraId="57E0ABE5"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136</w:t>
            </w:r>
          </w:p>
        </w:tc>
        <w:tc>
          <w:tcPr>
            <w:tcW w:w="0" w:type="auto"/>
            <w:tcBorders>
              <w:top w:val="nil"/>
              <w:left w:val="nil"/>
              <w:bottom w:val="single" w:sz="4" w:space="0" w:color="auto"/>
              <w:right w:val="nil"/>
            </w:tcBorders>
            <w:noWrap/>
            <w:vAlign w:val="bottom"/>
            <w:hideMark/>
          </w:tcPr>
          <w:p w14:paraId="612F4D1A"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1.3</w:t>
            </w:r>
          </w:p>
        </w:tc>
        <w:tc>
          <w:tcPr>
            <w:tcW w:w="0" w:type="auto"/>
            <w:tcBorders>
              <w:top w:val="nil"/>
              <w:left w:val="nil"/>
              <w:bottom w:val="single" w:sz="4" w:space="0" w:color="auto"/>
              <w:right w:val="double" w:sz="6" w:space="0" w:color="auto"/>
            </w:tcBorders>
            <w:noWrap/>
            <w:vAlign w:val="bottom"/>
            <w:hideMark/>
          </w:tcPr>
          <w:p w14:paraId="6EADC146"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25</w:t>
            </w:r>
          </w:p>
        </w:tc>
        <w:tc>
          <w:tcPr>
            <w:tcW w:w="0" w:type="auto"/>
            <w:tcBorders>
              <w:top w:val="nil"/>
              <w:left w:val="nil"/>
              <w:bottom w:val="single" w:sz="4" w:space="0" w:color="auto"/>
              <w:right w:val="nil"/>
            </w:tcBorders>
            <w:noWrap/>
            <w:vAlign w:val="bottom"/>
            <w:hideMark/>
          </w:tcPr>
          <w:p w14:paraId="1ADC8AAD"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2.6</w:t>
            </w:r>
          </w:p>
        </w:tc>
        <w:tc>
          <w:tcPr>
            <w:tcW w:w="0" w:type="auto"/>
            <w:tcBorders>
              <w:top w:val="nil"/>
              <w:left w:val="nil"/>
              <w:bottom w:val="single" w:sz="4" w:space="0" w:color="auto"/>
              <w:right w:val="double" w:sz="6" w:space="0" w:color="auto"/>
            </w:tcBorders>
            <w:noWrap/>
            <w:vAlign w:val="bottom"/>
            <w:hideMark/>
          </w:tcPr>
          <w:p w14:paraId="19C0C639"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44</w:t>
            </w:r>
          </w:p>
        </w:tc>
        <w:tc>
          <w:tcPr>
            <w:tcW w:w="0" w:type="auto"/>
            <w:tcBorders>
              <w:top w:val="nil"/>
              <w:left w:val="nil"/>
              <w:bottom w:val="single" w:sz="4" w:space="0" w:color="auto"/>
              <w:right w:val="nil"/>
            </w:tcBorders>
            <w:noWrap/>
            <w:vAlign w:val="bottom"/>
            <w:hideMark/>
          </w:tcPr>
          <w:p w14:paraId="1381351A"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6.4</w:t>
            </w:r>
          </w:p>
        </w:tc>
        <w:tc>
          <w:tcPr>
            <w:tcW w:w="0" w:type="auto"/>
            <w:tcBorders>
              <w:top w:val="nil"/>
              <w:left w:val="nil"/>
              <w:bottom w:val="single" w:sz="4" w:space="0" w:color="auto"/>
              <w:right w:val="double" w:sz="6" w:space="0" w:color="auto"/>
            </w:tcBorders>
            <w:noWrap/>
            <w:vAlign w:val="bottom"/>
            <w:hideMark/>
          </w:tcPr>
          <w:p w14:paraId="5EDEE95B"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48</w:t>
            </w:r>
          </w:p>
        </w:tc>
        <w:tc>
          <w:tcPr>
            <w:tcW w:w="0" w:type="auto"/>
            <w:tcBorders>
              <w:top w:val="nil"/>
              <w:left w:val="nil"/>
              <w:bottom w:val="single" w:sz="4" w:space="0" w:color="auto"/>
              <w:right w:val="nil"/>
            </w:tcBorders>
            <w:noWrap/>
            <w:vAlign w:val="bottom"/>
            <w:hideMark/>
          </w:tcPr>
          <w:p w14:paraId="28AB29C4"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9.2</w:t>
            </w:r>
          </w:p>
        </w:tc>
        <w:tc>
          <w:tcPr>
            <w:tcW w:w="0" w:type="auto"/>
            <w:tcBorders>
              <w:top w:val="nil"/>
              <w:left w:val="nil"/>
              <w:bottom w:val="single" w:sz="4" w:space="0" w:color="auto"/>
              <w:right w:val="double" w:sz="6" w:space="0" w:color="auto"/>
            </w:tcBorders>
            <w:noWrap/>
            <w:vAlign w:val="bottom"/>
            <w:hideMark/>
          </w:tcPr>
          <w:p w14:paraId="496E18A6"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19</w:t>
            </w:r>
          </w:p>
        </w:tc>
      </w:tr>
      <w:tr w:rsidR="000F79C9" w:rsidRPr="00B77D8B" w14:paraId="72574FE5" w14:textId="77777777" w:rsidTr="001422EF">
        <w:trPr>
          <w:trHeight w:val="314"/>
          <w:jc w:val="center"/>
        </w:trPr>
        <w:tc>
          <w:tcPr>
            <w:tcW w:w="0" w:type="auto"/>
            <w:tcBorders>
              <w:top w:val="single" w:sz="4" w:space="0" w:color="auto"/>
              <w:left w:val="double" w:sz="6" w:space="0" w:color="auto"/>
              <w:bottom w:val="nil"/>
              <w:right w:val="nil"/>
            </w:tcBorders>
            <w:noWrap/>
            <w:vAlign w:val="bottom"/>
          </w:tcPr>
          <w:p w14:paraId="66DF7A61"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b/>
                <w:bCs/>
                <w:sz w:val="23"/>
                <w:szCs w:val="23"/>
              </w:rPr>
              <w:t>Frequency of Online Shopping</w:t>
            </w:r>
          </w:p>
        </w:tc>
        <w:tc>
          <w:tcPr>
            <w:tcW w:w="0" w:type="auto"/>
            <w:gridSpan w:val="2"/>
            <w:tcBorders>
              <w:top w:val="single" w:sz="4" w:space="0" w:color="auto"/>
              <w:left w:val="double" w:sz="6" w:space="0" w:color="auto"/>
              <w:bottom w:val="nil"/>
              <w:right w:val="double" w:sz="6" w:space="0" w:color="auto"/>
            </w:tcBorders>
            <w:noWrap/>
            <w:vAlign w:val="bottom"/>
          </w:tcPr>
          <w:p w14:paraId="2666DB38"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N = 7,522</w:t>
            </w:r>
          </w:p>
        </w:tc>
        <w:tc>
          <w:tcPr>
            <w:tcW w:w="0" w:type="auto"/>
            <w:gridSpan w:val="2"/>
            <w:tcBorders>
              <w:top w:val="single" w:sz="4" w:space="0" w:color="auto"/>
              <w:left w:val="nil"/>
              <w:bottom w:val="nil"/>
              <w:right w:val="double" w:sz="6" w:space="0" w:color="auto"/>
            </w:tcBorders>
            <w:noWrap/>
            <w:vAlign w:val="bottom"/>
          </w:tcPr>
          <w:p w14:paraId="52F4B01C"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N = 3,303</w:t>
            </w:r>
          </w:p>
        </w:tc>
        <w:tc>
          <w:tcPr>
            <w:tcW w:w="0" w:type="auto"/>
            <w:gridSpan w:val="2"/>
            <w:tcBorders>
              <w:top w:val="single" w:sz="4" w:space="0" w:color="auto"/>
              <w:left w:val="nil"/>
              <w:bottom w:val="nil"/>
              <w:right w:val="double" w:sz="6" w:space="0" w:color="auto"/>
            </w:tcBorders>
            <w:noWrap/>
            <w:vAlign w:val="bottom"/>
          </w:tcPr>
          <w:p w14:paraId="101507EE"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N = 2,674</w:t>
            </w:r>
          </w:p>
        </w:tc>
        <w:tc>
          <w:tcPr>
            <w:tcW w:w="0" w:type="auto"/>
            <w:gridSpan w:val="2"/>
            <w:tcBorders>
              <w:top w:val="single" w:sz="4" w:space="0" w:color="auto"/>
              <w:left w:val="nil"/>
              <w:bottom w:val="nil"/>
              <w:right w:val="double" w:sz="6" w:space="0" w:color="auto"/>
            </w:tcBorders>
            <w:noWrap/>
            <w:vAlign w:val="bottom"/>
          </w:tcPr>
          <w:p w14:paraId="11DDDC34"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N = 1,195</w:t>
            </w:r>
          </w:p>
        </w:tc>
        <w:tc>
          <w:tcPr>
            <w:tcW w:w="0" w:type="auto"/>
            <w:gridSpan w:val="2"/>
            <w:tcBorders>
              <w:top w:val="single" w:sz="4" w:space="0" w:color="auto"/>
              <w:left w:val="nil"/>
              <w:bottom w:val="nil"/>
              <w:right w:val="double" w:sz="6" w:space="0" w:color="auto"/>
            </w:tcBorders>
            <w:noWrap/>
            <w:vAlign w:val="bottom"/>
          </w:tcPr>
          <w:p w14:paraId="075566D9"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N = 350</w:t>
            </w:r>
          </w:p>
        </w:tc>
      </w:tr>
      <w:tr w:rsidR="000F79C9" w:rsidRPr="00B77D8B" w14:paraId="3AE01FFD" w14:textId="77777777" w:rsidTr="001422EF">
        <w:trPr>
          <w:trHeight w:val="314"/>
          <w:jc w:val="center"/>
        </w:trPr>
        <w:tc>
          <w:tcPr>
            <w:tcW w:w="0" w:type="auto"/>
            <w:tcBorders>
              <w:top w:val="nil"/>
              <w:left w:val="double" w:sz="6" w:space="0" w:color="auto"/>
              <w:bottom w:val="nil"/>
              <w:right w:val="nil"/>
            </w:tcBorders>
            <w:shd w:val="clear" w:color="auto" w:fill="FFFFFF" w:themeFill="background1"/>
            <w:noWrap/>
            <w:vAlign w:val="bottom"/>
          </w:tcPr>
          <w:p w14:paraId="1AA105D2"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xml:space="preserve">    Infrequent</w:t>
            </w:r>
          </w:p>
        </w:tc>
        <w:tc>
          <w:tcPr>
            <w:tcW w:w="0" w:type="auto"/>
            <w:tcBorders>
              <w:top w:val="nil"/>
              <w:left w:val="double" w:sz="6" w:space="0" w:color="auto"/>
              <w:bottom w:val="nil"/>
              <w:right w:val="nil"/>
            </w:tcBorders>
            <w:shd w:val="clear" w:color="auto" w:fill="FFFFFF" w:themeFill="background1"/>
            <w:noWrap/>
            <w:vAlign w:val="bottom"/>
          </w:tcPr>
          <w:p w14:paraId="2E69060F"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46.2</w:t>
            </w:r>
          </w:p>
        </w:tc>
        <w:tc>
          <w:tcPr>
            <w:tcW w:w="0" w:type="auto"/>
            <w:tcBorders>
              <w:top w:val="nil"/>
              <w:left w:val="nil"/>
              <w:bottom w:val="nil"/>
              <w:right w:val="double" w:sz="6" w:space="0" w:color="auto"/>
            </w:tcBorders>
            <w:shd w:val="clear" w:color="auto" w:fill="FFFFFF" w:themeFill="background1"/>
            <w:noWrap/>
            <w:vAlign w:val="bottom"/>
          </w:tcPr>
          <w:p w14:paraId="0E1A2CD8"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3,472</w:t>
            </w:r>
          </w:p>
        </w:tc>
        <w:tc>
          <w:tcPr>
            <w:tcW w:w="0" w:type="auto"/>
            <w:tcBorders>
              <w:top w:val="nil"/>
              <w:left w:val="nil"/>
              <w:bottom w:val="nil"/>
              <w:right w:val="nil"/>
            </w:tcBorders>
            <w:shd w:val="clear" w:color="auto" w:fill="FFFFFF" w:themeFill="background1"/>
            <w:noWrap/>
            <w:vAlign w:val="bottom"/>
          </w:tcPr>
          <w:p w14:paraId="1D370136"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37.1</w:t>
            </w:r>
          </w:p>
        </w:tc>
        <w:tc>
          <w:tcPr>
            <w:tcW w:w="0" w:type="auto"/>
            <w:tcBorders>
              <w:top w:val="nil"/>
              <w:left w:val="nil"/>
              <w:bottom w:val="nil"/>
              <w:right w:val="double" w:sz="6" w:space="0" w:color="auto"/>
            </w:tcBorders>
            <w:shd w:val="clear" w:color="auto" w:fill="FFFFFF" w:themeFill="background1"/>
            <w:noWrap/>
            <w:vAlign w:val="bottom"/>
          </w:tcPr>
          <w:p w14:paraId="62362492"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1,224</w:t>
            </w:r>
          </w:p>
        </w:tc>
        <w:tc>
          <w:tcPr>
            <w:tcW w:w="0" w:type="auto"/>
            <w:tcBorders>
              <w:top w:val="nil"/>
              <w:left w:val="nil"/>
              <w:bottom w:val="nil"/>
              <w:right w:val="nil"/>
            </w:tcBorders>
            <w:shd w:val="clear" w:color="auto" w:fill="FFFFFF" w:themeFill="background1"/>
            <w:noWrap/>
            <w:vAlign w:val="bottom"/>
          </w:tcPr>
          <w:p w14:paraId="5225D878"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45.7</w:t>
            </w:r>
          </w:p>
        </w:tc>
        <w:tc>
          <w:tcPr>
            <w:tcW w:w="0" w:type="auto"/>
            <w:tcBorders>
              <w:top w:val="nil"/>
              <w:left w:val="nil"/>
              <w:bottom w:val="nil"/>
              <w:right w:val="double" w:sz="6" w:space="0" w:color="auto"/>
            </w:tcBorders>
            <w:shd w:val="clear" w:color="auto" w:fill="FFFFFF" w:themeFill="background1"/>
            <w:noWrap/>
            <w:vAlign w:val="bottom"/>
          </w:tcPr>
          <w:p w14:paraId="10EE4EDC"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1,223</w:t>
            </w:r>
          </w:p>
        </w:tc>
        <w:tc>
          <w:tcPr>
            <w:tcW w:w="0" w:type="auto"/>
            <w:tcBorders>
              <w:top w:val="nil"/>
              <w:left w:val="nil"/>
              <w:bottom w:val="nil"/>
              <w:right w:val="nil"/>
            </w:tcBorders>
            <w:shd w:val="clear" w:color="auto" w:fill="FFFFFF" w:themeFill="background1"/>
            <w:noWrap/>
            <w:vAlign w:val="bottom"/>
          </w:tcPr>
          <w:p w14:paraId="21540A8B"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63.0</w:t>
            </w:r>
          </w:p>
        </w:tc>
        <w:tc>
          <w:tcPr>
            <w:tcW w:w="0" w:type="auto"/>
            <w:tcBorders>
              <w:top w:val="nil"/>
              <w:left w:val="nil"/>
              <w:bottom w:val="nil"/>
              <w:right w:val="double" w:sz="6" w:space="0" w:color="auto"/>
            </w:tcBorders>
            <w:shd w:val="clear" w:color="auto" w:fill="FFFFFF" w:themeFill="background1"/>
            <w:noWrap/>
            <w:vAlign w:val="bottom"/>
          </w:tcPr>
          <w:p w14:paraId="302527F3"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753</w:t>
            </w:r>
          </w:p>
        </w:tc>
        <w:tc>
          <w:tcPr>
            <w:tcW w:w="0" w:type="auto"/>
            <w:tcBorders>
              <w:top w:val="nil"/>
              <w:left w:val="nil"/>
              <w:bottom w:val="nil"/>
              <w:right w:val="nil"/>
            </w:tcBorders>
            <w:shd w:val="clear" w:color="auto" w:fill="FFFFFF" w:themeFill="background1"/>
            <w:noWrap/>
            <w:vAlign w:val="bottom"/>
          </w:tcPr>
          <w:p w14:paraId="1C7A6AA0"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77.7</w:t>
            </w:r>
          </w:p>
        </w:tc>
        <w:tc>
          <w:tcPr>
            <w:tcW w:w="0" w:type="auto"/>
            <w:tcBorders>
              <w:top w:val="nil"/>
              <w:left w:val="nil"/>
              <w:bottom w:val="nil"/>
              <w:right w:val="double" w:sz="6" w:space="0" w:color="auto"/>
            </w:tcBorders>
            <w:shd w:val="clear" w:color="auto" w:fill="FFFFFF" w:themeFill="background1"/>
            <w:noWrap/>
            <w:vAlign w:val="bottom"/>
          </w:tcPr>
          <w:p w14:paraId="1F592B55"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272</w:t>
            </w:r>
          </w:p>
        </w:tc>
      </w:tr>
      <w:tr w:rsidR="000F79C9" w:rsidRPr="00B77D8B" w14:paraId="3D80480E" w14:textId="77777777" w:rsidTr="001422EF">
        <w:trPr>
          <w:trHeight w:val="314"/>
          <w:jc w:val="center"/>
        </w:trPr>
        <w:tc>
          <w:tcPr>
            <w:tcW w:w="0" w:type="auto"/>
            <w:tcBorders>
              <w:top w:val="nil"/>
              <w:left w:val="double" w:sz="6" w:space="0" w:color="auto"/>
              <w:bottom w:val="nil"/>
              <w:right w:val="nil"/>
            </w:tcBorders>
            <w:shd w:val="clear" w:color="auto" w:fill="FFFFFF" w:themeFill="background1"/>
            <w:noWrap/>
            <w:vAlign w:val="bottom"/>
          </w:tcPr>
          <w:p w14:paraId="43380B05"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xml:space="preserve">    Low</w:t>
            </w:r>
          </w:p>
        </w:tc>
        <w:tc>
          <w:tcPr>
            <w:tcW w:w="0" w:type="auto"/>
            <w:tcBorders>
              <w:top w:val="nil"/>
              <w:left w:val="double" w:sz="6" w:space="0" w:color="auto"/>
              <w:bottom w:val="nil"/>
              <w:right w:val="nil"/>
            </w:tcBorders>
            <w:shd w:val="clear" w:color="auto" w:fill="FFFFFF" w:themeFill="background1"/>
            <w:noWrap/>
            <w:vAlign w:val="bottom"/>
          </w:tcPr>
          <w:p w14:paraId="580B9E0D"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11.7</w:t>
            </w:r>
          </w:p>
        </w:tc>
        <w:tc>
          <w:tcPr>
            <w:tcW w:w="0" w:type="auto"/>
            <w:tcBorders>
              <w:top w:val="nil"/>
              <w:left w:val="nil"/>
              <w:bottom w:val="nil"/>
              <w:right w:val="double" w:sz="6" w:space="0" w:color="auto"/>
            </w:tcBorders>
            <w:shd w:val="clear" w:color="auto" w:fill="FFFFFF" w:themeFill="background1"/>
            <w:noWrap/>
            <w:vAlign w:val="bottom"/>
          </w:tcPr>
          <w:p w14:paraId="50BB2D64"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2,490</w:t>
            </w:r>
          </w:p>
        </w:tc>
        <w:tc>
          <w:tcPr>
            <w:tcW w:w="0" w:type="auto"/>
            <w:tcBorders>
              <w:top w:val="nil"/>
              <w:left w:val="nil"/>
              <w:bottom w:val="nil"/>
              <w:right w:val="nil"/>
            </w:tcBorders>
            <w:shd w:val="clear" w:color="auto" w:fill="FFFFFF" w:themeFill="background1"/>
            <w:noWrap/>
            <w:vAlign w:val="bottom"/>
          </w:tcPr>
          <w:p w14:paraId="37C938E9"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35.6</w:t>
            </w:r>
          </w:p>
        </w:tc>
        <w:tc>
          <w:tcPr>
            <w:tcW w:w="0" w:type="auto"/>
            <w:tcBorders>
              <w:top w:val="nil"/>
              <w:left w:val="nil"/>
              <w:bottom w:val="nil"/>
              <w:right w:val="double" w:sz="6" w:space="0" w:color="auto"/>
            </w:tcBorders>
            <w:shd w:val="clear" w:color="auto" w:fill="FFFFFF" w:themeFill="background1"/>
            <w:noWrap/>
            <w:vAlign w:val="bottom"/>
          </w:tcPr>
          <w:p w14:paraId="3D99057B"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1,176</w:t>
            </w:r>
          </w:p>
        </w:tc>
        <w:tc>
          <w:tcPr>
            <w:tcW w:w="0" w:type="auto"/>
            <w:tcBorders>
              <w:top w:val="nil"/>
              <w:left w:val="nil"/>
              <w:bottom w:val="nil"/>
              <w:right w:val="nil"/>
            </w:tcBorders>
            <w:shd w:val="clear" w:color="auto" w:fill="FFFFFF" w:themeFill="background1"/>
            <w:noWrap/>
            <w:vAlign w:val="bottom"/>
          </w:tcPr>
          <w:p w14:paraId="32741A6C"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35.0</w:t>
            </w:r>
          </w:p>
        </w:tc>
        <w:tc>
          <w:tcPr>
            <w:tcW w:w="0" w:type="auto"/>
            <w:tcBorders>
              <w:top w:val="nil"/>
              <w:left w:val="nil"/>
              <w:bottom w:val="nil"/>
              <w:right w:val="double" w:sz="6" w:space="0" w:color="auto"/>
            </w:tcBorders>
            <w:shd w:val="clear" w:color="auto" w:fill="FFFFFF" w:themeFill="background1"/>
            <w:noWrap/>
            <w:vAlign w:val="bottom"/>
          </w:tcPr>
          <w:p w14:paraId="2B2679CD"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935</w:t>
            </w:r>
          </w:p>
        </w:tc>
        <w:tc>
          <w:tcPr>
            <w:tcW w:w="0" w:type="auto"/>
            <w:tcBorders>
              <w:top w:val="nil"/>
              <w:left w:val="nil"/>
              <w:bottom w:val="nil"/>
              <w:right w:val="nil"/>
            </w:tcBorders>
            <w:shd w:val="clear" w:color="auto" w:fill="FFFFFF" w:themeFill="background1"/>
            <w:noWrap/>
            <w:vAlign w:val="bottom"/>
          </w:tcPr>
          <w:p w14:paraId="7E1B7BC5"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26.6</w:t>
            </w:r>
          </w:p>
        </w:tc>
        <w:tc>
          <w:tcPr>
            <w:tcW w:w="0" w:type="auto"/>
            <w:tcBorders>
              <w:top w:val="nil"/>
              <w:left w:val="nil"/>
              <w:bottom w:val="nil"/>
              <w:right w:val="double" w:sz="6" w:space="0" w:color="auto"/>
            </w:tcBorders>
            <w:shd w:val="clear" w:color="auto" w:fill="FFFFFF" w:themeFill="background1"/>
            <w:noWrap/>
            <w:vAlign w:val="bottom"/>
          </w:tcPr>
          <w:p w14:paraId="7F682DA6"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318</w:t>
            </w:r>
          </w:p>
        </w:tc>
        <w:tc>
          <w:tcPr>
            <w:tcW w:w="0" w:type="auto"/>
            <w:tcBorders>
              <w:top w:val="nil"/>
              <w:left w:val="nil"/>
              <w:bottom w:val="nil"/>
              <w:right w:val="nil"/>
            </w:tcBorders>
            <w:shd w:val="clear" w:color="auto" w:fill="FFFFFF" w:themeFill="background1"/>
            <w:noWrap/>
            <w:vAlign w:val="bottom"/>
          </w:tcPr>
          <w:p w14:paraId="5AAC2786"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17.4</w:t>
            </w:r>
          </w:p>
        </w:tc>
        <w:tc>
          <w:tcPr>
            <w:tcW w:w="0" w:type="auto"/>
            <w:tcBorders>
              <w:top w:val="nil"/>
              <w:left w:val="nil"/>
              <w:bottom w:val="nil"/>
              <w:right w:val="double" w:sz="6" w:space="0" w:color="auto"/>
            </w:tcBorders>
            <w:shd w:val="clear" w:color="auto" w:fill="FFFFFF" w:themeFill="background1"/>
            <w:noWrap/>
            <w:vAlign w:val="bottom"/>
          </w:tcPr>
          <w:p w14:paraId="19752104"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61</w:t>
            </w:r>
          </w:p>
        </w:tc>
      </w:tr>
      <w:tr w:rsidR="000F79C9" w:rsidRPr="00B77D8B" w14:paraId="67B48FAD" w14:textId="77777777" w:rsidTr="001422EF">
        <w:trPr>
          <w:trHeight w:val="314"/>
          <w:jc w:val="center"/>
        </w:trPr>
        <w:tc>
          <w:tcPr>
            <w:tcW w:w="0" w:type="auto"/>
            <w:tcBorders>
              <w:top w:val="nil"/>
              <w:left w:val="double" w:sz="6" w:space="0" w:color="auto"/>
              <w:bottom w:val="nil"/>
              <w:right w:val="nil"/>
            </w:tcBorders>
            <w:shd w:val="clear" w:color="auto" w:fill="FFFFFF" w:themeFill="background1"/>
            <w:noWrap/>
            <w:vAlign w:val="bottom"/>
          </w:tcPr>
          <w:p w14:paraId="7D59245D"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xml:space="preserve">    Medium </w:t>
            </w:r>
          </w:p>
        </w:tc>
        <w:tc>
          <w:tcPr>
            <w:tcW w:w="0" w:type="auto"/>
            <w:tcBorders>
              <w:top w:val="nil"/>
              <w:left w:val="double" w:sz="6" w:space="0" w:color="auto"/>
              <w:bottom w:val="nil"/>
              <w:right w:val="nil"/>
            </w:tcBorders>
            <w:shd w:val="clear" w:color="auto" w:fill="FFFFFF" w:themeFill="background1"/>
            <w:noWrap/>
            <w:vAlign w:val="bottom"/>
          </w:tcPr>
          <w:p w14:paraId="5FD4F779"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65.0</w:t>
            </w:r>
          </w:p>
        </w:tc>
        <w:tc>
          <w:tcPr>
            <w:tcW w:w="0" w:type="auto"/>
            <w:tcBorders>
              <w:top w:val="nil"/>
              <w:left w:val="nil"/>
              <w:bottom w:val="nil"/>
              <w:right w:val="double" w:sz="6" w:space="0" w:color="auto"/>
            </w:tcBorders>
            <w:shd w:val="clear" w:color="auto" w:fill="FFFFFF" w:themeFill="background1"/>
            <w:noWrap/>
            <w:vAlign w:val="bottom"/>
          </w:tcPr>
          <w:p w14:paraId="0826C82F"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965</w:t>
            </w:r>
          </w:p>
        </w:tc>
        <w:tc>
          <w:tcPr>
            <w:tcW w:w="0" w:type="auto"/>
            <w:tcBorders>
              <w:top w:val="nil"/>
              <w:left w:val="nil"/>
              <w:bottom w:val="nil"/>
              <w:right w:val="nil"/>
            </w:tcBorders>
            <w:shd w:val="clear" w:color="auto" w:fill="FFFFFF" w:themeFill="background1"/>
            <w:noWrap/>
            <w:vAlign w:val="bottom"/>
          </w:tcPr>
          <w:p w14:paraId="52DA63C7"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16.6</w:t>
            </w:r>
          </w:p>
        </w:tc>
        <w:tc>
          <w:tcPr>
            <w:tcW w:w="0" w:type="auto"/>
            <w:tcBorders>
              <w:top w:val="nil"/>
              <w:left w:val="nil"/>
              <w:bottom w:val="nil"/>
              <w:right w:val="double" w:sz="6" w:space="0" w:color="auto"/>
            </w:tcBorders>
            <w:shd w:val="clear" w:color="auto" w:fill="FFFFFF" w:themeFill="background1"/>
            <w:noWrap/>
            <w:vAlign w:val="bottom"/>
          </w:tcPr>
          <w:p w14:paraId="1F32A5AF"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547</w:t>
            </w:r>
          </w:p>
        </w:tc>
        <w:tc>
          <w:tcPr>
            <w:tcW w:w="0" w:type="auto"/>
            <w:tcBorders>
              <w:top w:val="nil"/>
              <w:left w:val="nil"/>
              <w:bottom w:val="nil"/>
              <w:right w:val="nil"/>
            </w:tcBorders>
            <w:shd w:val="clear" w:color="auto" w:fill="FFFFFF" w:themeFill="background1"/>
            <w:noWrap/>
            <w:vAlign w:val="bottom"/>
          </w:tcPr>
          <w:p w14:paraId="750ADCA0"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12.3</w:t>
            </w:r>
          </w:p>
        </w:tc>
        <w:tc>
          <w:tcPr>
            <w:tcW w:w="0" w:type="auto"/>
            <w:tcBorders>
              <w:top w:val="nil"/>
              <w:left w:val="nil"/>
              <w:bottom w:val="nil"/>
              <w:right w:val="double" w:sz="6" w:space="0" w:color="auto"/>
            </w:tcBorders>
            <w:shd w:val="clear" w:color="auto" w:fill="FFFFFF" w:themeFill="background1"/>
            <w:noWrap/>
            <w:vAlign w:val="bottom"/>
          </w:tcPr>
          <w:p w14:paraId="3CBECCDA"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330</w:t>
            </w:r>
          </w:p>
        </w:tc>
        <w:tc>
          <w:tcPr>
            <w:tcW w:w="0" w:type="auto"/>
            <w:tcBorders>
              <w:top w:val="nil"/>
              <w:left w:val="nil"/>
              <w:bottom w:val="nil"/>
              <w:right w:val="nil"/>
            </w:tcBorders>
            <w:shd w:val="clear" w:color="auto" w:fill="FFFFFF" w:themeFill="background1"/>
            <w:noWrap/>
            <w:vAlign w:val="bottom"/>
          </w:tcPr>
          <w:p w14:paraId="7EC5A23B"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6.6</w:t>
            </w:r>
          </w:p>
        </w:tc>
        <w:tc>
          <w:tcPr>
            <w:tcW w:w="0" w:type="auto"/>
            <w:tcBorders>
              <w:top w:val="nil"/>
              <w:left w:val="nil"/>
              <w:bottom w:val="nil"/>
              <w:right w:val="double" w:sz="6" w:space="0" w:color="auto"/>
            </w:tcBorders>
            <w:shd w:val="clear" w:color="auto" w:fill="FFFFFF" w:themeFill="background1"/>
            <w:noWrap/>
            <w:vAlign w:val="bottom"/>
          </w:tcPr>
          <w:p w14:paraId="7EEDA5DE"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79</w:t>
            </w:r>
          </w:p>
        </w:tc>
        <w:tc>
          <w:tcPr>
            <w:tcW w:w="0" w:type="auto"/>
            <w:tcBorders>
              <w:top w:val="nil"/>
              <w:left w:val="nil"/>
              <w:bottom w:val="nil"/>
              <w:right w:val="nil"/>
            </w:tcBorders>
            <w:shd w:val="clear" w:color="auto" w:fill="FFFFFF" w:themeFill="background1"/>
            <w:noWrap/>
            <w:vAlign w:val="bottom"/>
          </w:tcPr>
          <w:p w14:paraId="7E014056"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2.6</w:t>
            </w:r>
          </w:p>
        </w:tc>
        <w:tc>
          <w:tcPr>
            <w:tcW w:w="0" w:type="auto"/>
            <w:tcBorders>
              <w:top w:val="nil"/>
              <w:left w:val="nil"/>
              <w:bottom w:val="nil"/>
              <w:right w:val="double" w:sz="6" w:space="0" w:color="auto"/>
            </w:tcBorders>
            <w:shd w:val="clear" w:color="auto" w:fill="FFFFFF" w:themeFill="background1"/>
            <w:noWrap/>
            <w:vAlign w:val="bottom"/>
          </w:tcPr>
          <w:p w14:paraId="110E2BD7"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9</w:t>
            </w:r>
          </w:p>
        </w:tc>
      </w:tr>
      <w:tr w:rsidR="000F79C9" w:rsidRPr="00B77D8B" w14:paraId="3A7DB43D" w14:textId="77777777" w:rsidTr="001422EF">
        <w:trPr>
          <w:trHeight w:val="314"/>
          <w:jc w:val="center"/>
        </w:trPr>
        <w:tc>
          <w:tcPr>
            <w:tcW w:w="0" w:type="auto"/>
            <w:tcBorders>
              <w:top w:val="nil"/>
              <w:left w:val="double" w:sz="6" w:space="0" w:color="auto"/>
              <w:bottom w:val="double" w:sz="6" w:space="0" w:color="auto"/>
              <w:right w:val="nil"/>
            </w:tcBorders>
            <w:shd w:val="clear" w:color="auto" w:fill="FFFFFF" w:themeFill="background1"/>
            <w:noWrap/>
            <w:vAlign w:val="bottom"/>
          </w:tcPr>
          <w:p w14:paraId="14F8BF02" w14:textId="77777777" w:rsidR="000F79C9" w:rsidRPr="005A7C1C" w:rsidRDefault="000F79C9" w:rsidP="001422EF">
            <w:pPr>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 xml:space="preserve">    High</w:t>
            </w:r>
          </w:p>
        </w:tc>
        <w:tc>
          <w:tcPr>
            <w:tcW w:w="0" w:type="auto"/>
            <w:tcBorders>
              <w:top w:val="nil"/>
              <w:left w:val="double" w:sz="6" w:space="0" w:color="auto"/>
              <w:bottom w:val="double" w:sz="6" w:space="0" w:color="auto"/>
              <w:right w:val="nil"/>
            </w:tcBorders>
            <w:shd w:val="clear" w:color="auto" w:fill="FFFFFF" w:themeFill="background1"/>
            <w:noWrap/>
            <w:vAlign w:val="bottom"/>
          </w:tcPr>
          <w:p w14:paraId="25C47D6E"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3.0</w:t>
            </w:r>
          </w:p>
        </w:tc>
        <w:tc>
          <w:tcPr>
            <w:tcW w:w="0" w:type="auto"/>
            <w:tcBorders>
              <w:top w:val="nil"/>
              <w:left w:val="nil"/>
              <w:bottom w:val="double" w:sz="6" w:space="0" w:color="auto"/>
              <w:right w:val="double" w:sz="6" w:space="0" w:color="auto"/>
            </w:tcBorders>
            <w:shd w:val="clear" w:color="auto" w:fill="FFFFFF" w:themeFill="background1"/>
            <w:noWrap/>
            <w:vAlign w:val="bottom"/>
          </w:tcPr>
          <w:p w14:paraId="7E0CA64C"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595</w:t>
            </w:r>
          </w:p>
        </w:tc>
        <w:tc>
          <w:tcPr>
            <w:tcW w:w="0" w:type="auto"/>
            <w:tcBorders>
              <w:top w:val="nil"/>
              <w:left w:val="nil"/>
              <w:bottom w:val="double" w:sz="6" w:space="0" w:color="auto"/>
              <w:right w:val="nil"/>
            </w:tcBorders>
            <w:shd w:val="clear" w:color="auto" w:fill="FFFFFF" w:themeFill="background1"/>
            <w:noWrap/>
            <w:vAlign w:val="bottom"/>
          </w:tcPr>
          <w:p w14:paraId="46549A6F"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10.8</w:t>
            </w:r>
          </w:p>
        </w:tc>
        <w:tc>
          <w:tcPr>
            <w:tcW w:w="0" w:type="auto"/>
            <w:tcBorders>
              <w:top w:val="nil"/>
              <w:left w:val="nil"/>
              <w:bottom w:val="double" w:sz="6" w:space="0" w:color="auto"/>
              <w:right w:val="double" w:sz="6" w:space="0" w:color="auto"/>
            </w:tcBorders>
            <w:shd w:val="clear" w:color="auto" w:fill="FFFFFF" w:themeFill="background1"/>
            <w:noWrap/>
            <w:vAlign w:val="bottom"/>
          </w:tcPr>
          <w:p w14:paraId="36B572A9"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356</w:t>
            </w:r>
          </w:p>
        </w:tc>
        <w:tc>
          <w:tcPr>
            <w:tcW w:w="0" w:type="auto"/>
            <w:tcBorders>
              <w:top w:val="nil"/>
              <w:left w:val="nil"/>
              <w:bottom w:val="double" w:sz="6" w:space="0" w:color="auto"/>
              <w:right w:val="nil"/>
            </w:tcBorders>
            <w:shd w:val="clear" w:color="auto" w:fill="FFFFFF" w:themeFill="background1"/>
            <w:noWrap/>
            <w:vAlign w:val="bottom"/>
          </w:tcPr>
          <w:p w14:paraId="69FC8B2B"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7.0</w:t>
            </w:r>
          </w:p>
        </w:tc>
        <w:tc>
          <w:tcPr>
            <w:tcW w:w="0" w:type="auto"/>
            <w:tcBorders>
              <w:top w:val="nil"/>
              <w:left w:val="nil"/>
              <w:bottom w:val="double" w:sz="6" w:space="0" w:color="auto"/>
              <w:right w:val="double" w:sz="6" w:space="0" w:color="auto"/>
            </w:tcBorders>
            <w:shd w:val="clear" w:color="auto" w:fill="FFFFFF" w:themeFill="background1"/>
            <w:noWrap/>
            <w:vAlign w:val="bottom"/>
          </w:tcPr>
          <w:p w14:paraId="1873DF4B"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186</w:t>
            </w:r>
          </w:p>
        </w:tc>
        <w:tc>
          <w:tcPr>
            <w:tcW w:w="0" w:type="auto"/>
            <w:tcBorders>
              <w:top w:val="nil"/>
              <w:left w:val="nil"/>
              <w:bottom w:val="double" w:sz="6" w:space="0" w:color="auto"/>
              <w:right w:val="nil"/>
            </w:tcBorders>
            <w:shd w:val="clear" w:color="auto" w:fill="FFFFFF" w:themeFill="background1"/>
            <w:noWrap/>
            <w:vAlign w:val="bottom"/>
          </w:tcPr>
          <w:p w14:paraId="3049FE96"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3.8</w:t>
            </w:r>
          </w:p>
        </w:tc>
        <w:tc>
          <w:tcPr>
            <w:tcW w:w="0" w:type="auto"/>
            <w:tcBorders>
              <w:top w:val="nil"/>
              <w:left w:val="nil"/>
              <w:bottom w:val="double" w:sz="6" w:space="0" w:color="auto"/>
              <w:right w:val="double" w:sz="6" w:space="0" w:color="auto"/>
            </w:tcBorders>
            <w:shd w:val="clear" w:color="auto" w:fill="FFFFFF" w:themeFill="background1"/>
            <w:noWrap/>
            <w:vAlign w:val="bottom"/>
          </w:tcPr>
          <w:p w14:paraId="21B89F21"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45</w:t>
            </w:r>
          </w:p>
        </w:tc>
        <w:tc>
          <w:tcPr>
            <w:tcW w:w="0" w:type="auto"/>
            <w:tcBorders>
              <w:top w:val="nil"/>
              <w:left w:val="nil"/>
              <w:bottom w:val="double" w:sz="6" w:space="0" w:color="auto"/>
              <w:right w:val="nil"/>
            </w:tcBorders>
            <w:shd w:val="clear" w:color="auto" w:fill="FFFFFF" w:themeFill="background1"/>
            <w:noWrap/>
            <w:vAlign w:val="bottom"/>
          </w:tcPr>
          <w:p w14:paraId="42BD7846" w14:textId="77777777" w:rsidR="000F79C9" w:rsidRPr="005A7C1C" w:rsidRDefault="000F79C9" w:rsidP="001422EF">
            <w:pPr>
              <w:tabs>
                <w:tab w:val="decimal" w:pos="222"/>
              </w:tabs>
              <w:spacing w:after="0" w:line="240" w:lineRule="auto"/>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2.3</w:t>
            </w:r>
          </w:p>
        </w:tc>
        <w:tc>
          <w:tcPr>
            <w:tcW w:w="0" w:type="auto"/>
            <w:tcBorders>
              <w:top w:val="nil"/>
              <w:left w:val="nil"/>
              <w:bottom w:val="double" w:sz="6" w:space="0" w:color="auto"/>
              <w:right w:val="double" w:sz="6" w:space="0" w:color="auto"/>
            </w:tcBorders>
            <w:shd w:val="clear" w:color="auto" w:fill="FFFFFF" w:themeFill="background1"/>
            <w:noWrap/>
            <w:vAlign w:val="bottom"/>
          </w:tcPr>
          <w:p w14:paraId="79BBF39D" w14:textId="77777777" w:rsidR="000F79C9" w:rsidRPr="005A7C1C" w:rsidRDefault="000F79C9" w:rsidP="001422EF">
            <w:pPr>
              <w:spacing w:after="0" w:line="240" w:lineRule="auto"/>
              <w:ind w:left="128"/>
              <w:rPr>
                <w:rFonts w:ascii="Times New Roman" w:eastAsia="Times New Roman" w:hAnsi="Times New Roman" w:cs="Times New Roman"/>
                <w:sz w:val="23"/>
                <w:szCs w:val="23"/>
              </w:rPr>
            </w:pPr>
            <w:r w:rsidRPr="005A7C1C">
              <w:rPr>
                <w:rFonts w:ascii="Times New Roman" w:eastAsia="Times New Roman" w:hAnsi="Times New Roman" w:cs="Times New Roman"/>
                <w:sz w:val="23"/>
                <w:szCs w:val="23"/>
              </w:rPr>
              <w:t>8</w:t>
            </w:r>
          </w:p>
        </w:tc>
      </w:tr>
    </w:tbl>
    <w:p w14:paraId="3CA574C2" w14:textId="77777777" w:rsidR="000F79C9" w:rsidRDefault="000F79C9" w:rsidP="00D643D4">
      <w:pPr>
        <w:spacing w:after="0" w:line="240" w:lineRule="auto"/>
        <w:rPr>
          <w:rFonts w:ascii="Times New Roman" w:hAnsi="Times New Roman" w:cs="Times New Roman"/>
          <w:b/>
          <w:i/>
          <w:sz w:val="24"/>
          <w:szCs w:val="24"/>
        </w:rPr>
        <w:sectPr w:rsidR="000F79C9" w:rsidSect="000F79C9">
          <w:pgSz w:w="15840" w:h="12240" w:orient="landscape"/>
          <w:pgMar w:top="1440" w:right="1440" w:bottom="1440" w:left="1440" w:header="720" w:footer="720" w:gutter="0"/>
          <w:cols w:space="720"/>
          <w:docGrid w:linePitch="360"/>
        </w:sectPr>
      </w:pPr>
    </w:p>
    <w:p w14:paraId="5977CA20" w14:textId="77777777" w:rsidR="0074455C" w:rsidRDefault="0074455C" w:rsidP="00D643D4">
      <w:pPr>
        <w:spacing w:after="0" w:line="240" w:lineRule="auto"/>
        <w:rPr>
          <w:rFonts w:ascii="Times New Roman" w:hAnsi="Times New Roman" w:cs="Times New Roman"/>
          <w:sz w:val="24"/>
          <w:szCs w:val="24"/>
        </w:rPr>
      </w:pPr>
      <w:r w:rsidRPr="00CD224D">
        <w:rPr>
          <w:rFonts w:ascii="Times New Roman" w:hAnsi="Times New Roman" w:cs="Times New Roman"/>
          <w:sz w:val="24"/>
          <w:szCs w:val="24"/>
        </w:rPr>
        <w:lastRenderedPageBreak/>
        <w:t xml:space="preserve">Full-time workers of all </w:t>
      </w:r>
      <w:r>
        <w:rPr>
          <w:rFonts w:ascii="Times New Roman" w:hAnsi="Times New Roman" w:cs="Times New Roman"/>
          <w:sz w:val="24"/>
          <w:szCs w:val="24"/>
        </w:rPr>
        <w:t xml:space="preserve">older </w:t>
      </w:r>
      <w:r w:rsidRPr="00CD224D">
        <w:rPr>
          <w:rFonts w:ascii="Times New Roman" w:hAnsi="Times New Roman" w:cs="Times New Roman"/>
          <w:sz w:val="24"/>
          <w:szCs w:val="24"/>
        </w:rPr>
        <w:t>age groups almost universally access the internet at lea</w:t>
      </w:r>
      <w:r>
        <w:rPr>
          <w:rFonts w:ascii="Times New Roman" w:hAnsi="Times New Roman" w:cs="Times New Roman"/>
          <w:sz w:val="24"/>
          <w:szCs w:val="24"/>
        </w:rPr>
        <w:t>st a few times a week (97.9 percent). Likewise, 96.5 percent</w:t>
      </w:r>
      <w:r w:rsidRPr="00CD224D">
        <w:rPr>
          <w:rFonts w:ascii="Times New Roman" w:hAnsi="Times New Roman" w:cs="Times New Roman"/>
          <w:sz w:val="24"/>
          <w:szCs w:val="24"/>
        </w:rPr>
        <w:t xml:space="preserve"> of part-time workers of all </w:t>
      </w:r>
      <w:r>
        <w:rPr>
          <w:rFonts w:ascii="Times New Roman" w:hAnsi="Times New Roman" w:cs="Times New Roman"/>
          <w:sz w:val="24"/>
          <w:szCs w:val="24"/>
        </w:rPr>
        <w:t xml:space="preserve">older </w:t>
      </w:r>
      <w:r w:rsidRPr="00CD224D">
        <w:rPr>
          <w:rFonts w:ascii="Times New Roman" w:hAnsi="Times New Roman" w:cs="Times New Roman"/>
          <w:sz w:val="24"/>
          <w:szCs w:val="24"/>
        </w:rPr>
        <w:t xml:space="preserve">age groups access the internet at least a few times a week. Whether they access the internet because of their job or despite it, </w:t>
      </w:r>
      <w:r>
        <w:rPr>
          <w:rFonts w:ascii="Times New Roman" w:hAnsi="Times New Roman" w:cs="Times New Roman"/>
          <w:sz w:val="24"/>
          <w:szCs w:val="24"/>
        </w:rPr>
        <w:t>workers typically tend to be</w:t>
      </w:r>
      <w:r w:rsidRPr="00CD224D">
        <w:rPr>
          <w:rFonts w:ascii="Times New Roman" w:hAnsi="Times New Roman" w:cs="Times New Roman"/>
          <w:sz w:val="24"/>
          <w:szCs w:val="24"/>
        </w:rPr>
        <w:t xml:space="preserve"> “plugged-in” to society and </w:t>
      </w:r>
      <w:r>
        <w:rPr>
          <w:rFonts w:ascii="Times New Roman" w:hAnsi="Times New Roman" w:cs="Times New Roman"/>
          <w:sz w:val="24"/>
          <w:szCs w:val="24"/>
        </w:rPr>
        <w:t xml:space="preserve">connected via </w:t>
      </w:r>
      <w:r w:rsidRPr="00CD224D">
        <w:rPr>
          <w:rFonts w:ascii="Times New Roman" w:hAnsi="Times New Roman" w:cs="Times New Roman"/>
          <w:sz w:val="24"/>
          <w:szCs w:val="24"/>
        </w:rPr>
        <w:t xml:space="preserve">the internet. In contrast, non-workers are less likely to use the internet as frequently as their working counterparts </w:t>
      </w:r>
      <w:r>
        <w:rPr>
          <w:rFonts w:ascii="Times New Roman" w:hAnsi="Times New Roman" w:cs="Times New Roman"/>
          <w:sz w:val="24"/>
          <w:szCs w:val="24"/>
        </w:rPr>
        <w:t>across all age groups. Among</w:t>
      </w:r>
      <w:r w:rsidRPr="00CD224D">
        <w:rPr>
          <w:rFonts w:ascii="Times New Roman" w:hAnsi="Times New Roman" w:cs="Times New Roman"/>
          <w:sz w:val="24"/>
          <w:szCs w:val="24"/>
        </w:rPr>
        <w:t xml:space="preserve"> non-</w:t>
      </w:r>
      <w:r>
        <w:rPr>
          <w:rFonts w:ascii="Times New Roman" w:hAnsi="Times New Roman" w:cs="Times New Roman"/>
          <w:sz w:val="24"/>
          <w:szCs w:val="24"/>
        </w:rPr>
        <w:t>workers across all age groups, 87.2 percent</w:t>
      </w:r>
      <w:r w:rsidRPr="00CD224D">
        <w:rPr>
          <w:rFonts w:ascii="Times New Roman" w:hAnsi="Times New Roman" w:cs="Times New Roman"/>
          <w:sz w:val="24"/>
          <w:szCs w:val="24"/>
        </w:rPr>
        <w:t xml:space="preserve"> report using the internet a</w:t>
      </w:r>
      <w:r>
        <w:rPr>
          <w:rFonts w:ascii="Times New Roman" w:hAnsi="Times New Roman" w:cs="Times New Roman"/>
          <w:sz w:val="24"/>
          <w:szCs w:val="24"/>
        </w:rPr>
        <w:t>t least a few times a week, which reflects a high rate of internet connectivity and usage (although lower than that for workers).</w:t>
      </w:r>
      <w:r w:rsidRPr="00CD224D">
        <w:rPr>
          <w:rFonts w:ascii="Times New Roman" w:hAnsi="Times New Roman" w:cs="Times New Roman"/>
          <w:sz w:val="24"/>
          <w:szCs w:val="24"/>
        </w:rPr>
        <w:t xml:space="preserve"> The share of frequent users in the non-working group </w:t>
      </w:r>
      <w:r>
        <w:rPr>
          <w:rFonts w:ascii="Times New Roman" w:hAnsi="Times New Roman" w:cs="Times New Roman"/>
          <w:sz w:val="24"/>
          <w:szCs w:val="24"/>
        </w:rPr>
        <w:t>does differ</w:t>
      </w:r>
      <w:r w:rsidRPr="00CD224D">
        <w:rPr>
          <w:rFonts w:ascii="Times New Roman" w:hAnsi="Times New Roman" w:cs="Times New Roman"/>
          <w:sz w:val="24"/>
          <w:szCs w:val="24"/>
        </w:rPr>
        <w:t xml:space="preserve"> by age. The share of non-workers aged 85 or older reporting internet use at </w:t>
      </w:r>
      <w:r>
        <w:rPr>
          <w:rFonts w:ascii="Times New Roman" w:hAnsi="Times New Roman" w:cs="Times New Roman"/>
          <w:sz w:val="24"/>
          <w:szCs w:val="24"/>
        </w:rPr>
        <w:t xml:space="preserve">least a few times a week is just 66 percent.  The corresponding percentage among those 75-84 years of age is considerably higher at </w:t>
      </w:r>
      <w:r w:rsidRPr="00CD224D">
        <w:rPr>
          <w:rFonts w:ascii="Times New Roman" w:hAnsi="Times New Roman" w:cs="Times New Roman"/>
          <w:sz w:val="24"/>
          <w:szCs w:val="24"/>
        </w:rPr>
        <w:t>80</w:t>
      </w:r>
      <w:r>
        <w:rPr>
          <w:rFonts w:ascii="Times New Roman" w:hAnsi="Times New Roman" w:cs="Times New Roman"/>
          <w:sz w:val="24"/>
          <w:szCs w:val="24"/>
        </w:rPr>
        <w:t xml:space="preserve"> percent</w:t>
      </w:r>
      <w:r w:rsidRPr="00CD224D">
        <w:rPr>
          <w:rFonts w:ascii="Times New Roman" w:hAnsi="Times New Roman" w:cs="Times New Roman"/>
          <w:sz w:val="24"/>
          <w:szCs w:val="24"/>
        </w:rPr>
        <w:t>.</w:t>
      </w:r>
    </w:p>
    <w:p w14:paraId="76519996" w14:textId="77777777" w:rsidR="0074455C" w:rsidRDefault="0074455C" w:rsidP="00D643D4">
      <w:pPr>
        <w:spacing w:after="0" w:line="240" w:lineRule="auto"/>
        <w:rPr>
          <w:rFonts w:ascii="Times New Roman" w:hAnsi="Times New Roman" w:cs="Times New Roman"/>
          <w:b/>
          <w:i/>
          <w:sz w:val="24"/>
          <w:szCs w:val="24"/>
        </w:rPr>
      </w:pPr>
    </w:p>
    <w:p w14:paraId="44D999F0" w14:textId="6392158C" w:rsidR="00D643D4" w:rsidRPr="00012BE8" w:rsidRDefault="00BC66F5" w:rsidP="00D643D4">
      <w:pPr>
        <w:spacing w:after="0" w:line="240" w:lineRule="auto"/>
        <w:rPr>
          <w:rFonts w:ascii="Times New Roman" w:hAnsi="Times New Roman" w:cs="Times New Roman"/>
          <w:b/>
          <w:i/>
          <w:sz w:val="24"/>
          <w:szCs w:val="24"/>
        </w:rPr>
      </w:pPr>
      <w:r>
        <w:rPr>
          <w:rFonts w:ascii="Times New Roman" w:hAnsi="Times New Roman" w:cs="Times New Roman"/>
          <w:b/>
          <w:i/>
          <w:sz w:val="24"/>
          <w:szCs w:val="24"/>
        </w:rPr>
        <w:t>Computer Use</w:t>
      </w:r>
      <w:r w:rsidR="00D643D4" w:rsidRPr="00012BE8">
        <w:rPr>
          <w:rFonts w:ascii="Times New Roman" w:hAnsi="Times New Roman" w:cs="Times New Roman"/>
          <w:b/>
          <w:i/>
          <w:sz w:val="24"/>
          <w:szCs w:val="24"/>
        </w:rPr>
        <w:t xml:space="preserve">, </w:t>
      </w:r>
      <w:r>
        <w:rPr>
          <w:rFonts w:ascii="Times New Roman" w:hAnsi="Times New Roman" w:cs="Times New Roman"/>
          <w:b/>
          <w:i/>
          <w:sz w:val="24"/>
          <w:szCs w:val="24"/>
        </w:rPr>
        <w:t xml:space="preserve">Tablet, and </w:t>
      </w:r>
      <w:r w:rsidR="00D643D4" w:rsidRPr="00012BE8">
        <w:rPr>
          <w:rFonts w:ascii="Times New Roman" w:hAnsi="Times New Roman" w:cs="Times New Roman"/>
          <w:b/>
          <w:i/>
          <w:sz w:val="24"/>
          <w:szCs w:val="24"/>
        </w:rPr>
        <w:t>Smartphone Usage</w:t>
      </w:r>
    </w:p>
    <w:p w14:paraId="6AF3576A" w14:textId="533BB74F" w:rsidR="00D643D4" w:rsidRPr="00CD224D" w:rsidRDefault="000D7E81" w:rsidP="00D643D4">
      <w:pPr>
        <w:spacing w:after="0" w:line="240" w:lineRule="auto"/>
        <w:rPr>
          <w:rFonts w:ascii="Times New Roman" w:hAnsi="Times New Roman" w:cs="Times New Roman"/>
          <w:sz w:val="24"/>
          <w:szCs w:val="24"/>
        </w:rPr>
      </w:pPr>
      <w:r>
        <w:rPr>
          <w:rFonts w:ascii="Times New Roman" w:hAnsi="Times New Roman" w:cs="Times New Roman"/>
          <w:sz w:val="24"/>
          <w:szCs w:val="24"/>
        </w:rPr>
        <w:t>This subsection focuses on use of devices that facilitate connectivity and provide pathways to access goods and services virtually. Old</w:t>
      </w:r>
      <w:r w:rsidR="003D4F05">
        <w:rPr>
          <w:rFonts w:ascii="Times New Roman" w:hAnsi="Times New Roman" w:cs="Times New Roman"/>
          <w:sz w:val="24"/>
          <w:szCs w:val="24"/>
        </w:rPr>
        <w:t>er</w:t>
      </w:r>
      <w:r>
        <w:rPr>
          <w:rFonts w:ascii="Times New Roman" w:hAnsi="Times New Roman" w:cs="Times New Roman"/>
          <w:sz w:val="24"/>
          <w:szCs w:val="24"/>
        </w:rPr>
        <w:t xml:space="preserve"> people exhibit variation in the use</w:t>
      </w:r>
      <w:r w:rsidR="00D643D4" w:rsidRPr="00CD224D">
        <w:rPr>
          <w:rFonts w:ascii="Times New Roman" w:hAnsi="Times New Roman" w:cs="Times New Roman"/>
          <w:sz w:val="24"/>
          <w:szCs w:val="24"/>
        </w:rPr>
        <w:t xml:space="preserve"> </w:t>
      </w:r>
      <w:r>
        <w:rPr>
          <w:rFonts w:ascii="Times New Roman" w:hAnsi="Times New Roman" w:cs="Times New Roman"/>
          <w:sz w:val="24"/>
          <w:szCs w:val="24"/>
        </w:rPr>
        <w:t xml:space="preserve">of </w:t>
      </w:r>
      <w:r w:rsidR="00D643D4" w:rsidRPr="00CD224D">
        <w:rPr>
          <w:rFonts w:ascii="Times New Roman" w:hAnsi="Times New Roman" w:cs="Times New Roman"/>
          <w:sz w:val="24"/>
          <w:szCs w:val="24"/>
        </w:rPr>
        <w:t xml:space="preserve">devices to access the internet </w:t>
      </w:r>
      <w:r>
        <w:rPr>
          <w:rFonts w:ascii="Times New Roman" w:hAnsi="Times New Roman" w:cs="Times New Roman"/>
          <w:sz w:val="24"/>
          <w:szCs w:val="24"/>
        </w:rPr>
        <w:t>across different sub</w:t>
      </w:r>
      <w:r w:rsidR="00D643D4" w:rsidRPr="00CD224D">
        <w:rPr>
          <w:rFonts w:ascii="Times New Roman" w:hAnsi="Times New Roman" w:cs="Times New Roman"/>
          <w:sz w:val="24"/>
          <w:szCs w:val="24"/>
        </w:rPr>
        <w:t xml:space="preserve">groups </w:t>
      </w:r>
      <w:r>
        <w:rPr>
          <w:rFonts w:ascii="Times New Roman" w:hAnsi="Times New Roman" w:cs="Times New Roman"/>
          <w:sz w:val="24"/>
          <w:szCs w:val="24"/>
        </w:rPr>
        <w:t xml:space="preserve">defined </w:t>
      </w:r>
      <w:r w:rsidR="00D643D4" w:rsidRPr="00CD224D">
        <w:rPr>
          <w:rFonts w:ascii="Times New Roman" w:hAnsi="Times New Roman" w:cs="Times New Roman"/>
          <w:sz w:val="24"/>
          <w:szCs w:val="24"/>
        </w:rPr>
        <w:t xml:space="preserve">by age, gender, and working status. The </w:t>
      </w:r>
      <w:r>
        <w:rPr>
          <w:rFonts w:ascii="Times New Roman" w:hAnsi="Times New Roman" w:cs="Times New Roman"/>
          <w:sz w:val="24"/>
          <w:szCs w:val="24"/>
        </w:rPr>
        <w:t>age-based variat</w:t>
      </w:r>
      <w:r w:rsidR="00317499">
        <w:rPr>
          <w:rFonts w:ascii="Times New Roman" w:hAnsi="Times New Roman" w:cs="Times New Roman"/>
          <w:sz w:val="24"/>
          <w:szCs w:val="24"/>
        </w:rPr>
        <w:t>ion in device usage is shown</w:t>
      </w:r>
      <w:r>
        <w:rPr>
          <w:rFonts w:ascii="Times New Roman" w:hAnsi="Times New Roman" w:cs="Times New Roman"/>
          <w:sz w:val="24"/>
          <w:szCs w:val="24"/>
        </w:rPr>
        <w:t xml:space="preserve"> in Table 3</w:t>
      </w:r>
      <w:r w:rsidR="00D643D4" w:rsidRPr="00CD224D">
        <w:rPr>
          <w:rFonts w:ascii="Times New Roman" w:hAnsi="Times New Roman" w:cs="Times New Roman"/>
          <w:sz w:val="24"/>
          <w:szCs w:val="24"/>
        </w:rPr>
        <w:t xml:space="preserve">. </w:t>
      </w:r>
    </w:p>
    <w:p w14:paraId="469D04E8" w14:textId="32FB2824" w:rsidR="00317499" w:rsidRDefault="00D643D4" w:rsidP="00D643D4">
      <w:pPr>
        <w:spacing w:after="0" w:line="240" w:lineRule="auto"/>
        <w:ind w:firstLine="720"/>
        <w:rPr>
          <w:rFonts w:ascii="Times New Roman" w:hAnsi="Times New Roman" w:cs="Times New Roman"/>
          <w:sz w:val="24"/>
          <w:szCs w:val="24"/>
        </w:rPr>
      </w:pPr>
      <w:r w:rsidRPr="00CD224D">
        <w:rPr>
          <w:rFonts w:ascii="Times New Roman" w:hAnsi="Times New Roman" w:cs="Times New Roman"/>
          <w:sz w:val="24"/>
          <w:szCs w:val="24"/>
        </w:rPr>
        <w:t xml:space="preserve"> More than </w:t>
      </w:r>
      <w:r w:rsidR="00317499">
        <w:rPr>
          <w:rFonts w:ascii="Times New Roman" w:hAnsi="Times New Roman" w:cs="Times New Roman"/>
          <w:sz w:val="24"/>
          <w:szCs w:val="24"/>
        </w:rPr>
        <w:t>one-half of the older people</w:t>
      </w:r>
      <w:r w:rsidRPr="00CD224D">
        <w:rPr>
          <w:rFonts w:ascii="Times New Roman" w:hAnsi="Times New Roman" w:cs="Times New Roman"/>
          <w:sz w:val="24"/>
          <w:szCs w:val="24"/>
        </w:rPr>
        <w:t xml:space="preserve"> in every age group report using </w:t>
      </w:r>
      <w:r w:rsidR="00317499">
        <w:rPr>
          <w:rFonts w:ascii="Times New Roman" w:hAnsi="Times New Roman" w:cs="Times New Roman"/>
          <w:sz w:val="24"/>
          <w:szCs w:val="24"/>
        </w:rPr>
        <w:t xml:space="preserve">a personal computer daily, except for the 85+ age group (of which 42.2 percent report using a personal computer daily). While there is a substantial drop in percent of individuals using a personal computer daily as age progresses, the percent of individuals using a personal computer “sometimes” is very similar across the age groups.  However, while only 4.6 percent of those 55-64 years report never using a personal computer, the corresponding percent is 35 percent for those 85+ years.  </w:t>
      </w:r>
      <w:r w:rsidR="00AD5382">
        <w:rPr>
          <w:rFonts w:ascii="Times New Roman" w:hAnsi="Times New Roman" w:cs="Times New Roman"/>
          <w:sz w:val="24"/>
          <w:szCs w:val="24"/>
        </w:rPr>
        <w:t>Although</w:t>
      </w:r>
      <w:r w:rsidR="00317499">
        <w:rPr>
          <w:rFonts w:ascii="Times New Roman" w:hAnsi="Times New Roman" w:cs="Times New Roman"/>
          <w:sz w:val="24"/>
          <w:szCs w:val="24"/>
        </w:rPr>
        <w:t xml:space="preserve"> age and computer literacy are likely to play a role in explaining these differences, it is plausible that exiting the workforce also plays a role in diminished personal computer usage among the older age groups.  </w:t>
      </w:r>
    </w:p>
    <w:p w14:paraId="146D6570" w14:textId="6B5A60D6" w:rsidR="00D643D4" w:rsidRPr="00CD224D" w:rsidRDefault="00317499" w:rsidP="00D643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Older individuals</w:t>
      </w:r>
      <w:r w:rsidR="00D643D4" w:rsidRPr="00CD224D">
        <w:rPr>
          <w:rFonts w:ascii="Times New Roman" w:hAnsi="Times New Roman" w:cs="Times New Roman"/>
          <w:sz w:val="24"/>
          <w:szCs w:val="24"/>
        </w:rPr>
        <w:t xml:space="preserve"> use newer </w:t>
      </w:r>
      <w:r>
        <w:rPr>
          <w:rFonts w:ascii="Times New Roman" w:hAnsi="Times New Roman" w:cs="Times New Roman"/>
          <w:sz w:val="24"/>
          <w:szCs w:val="24"/>
        </w:rPr>
        <w:t xml:space="preserve">technology </w:t>
      </w:r>
      <w:r w:rsidR="00D643D4" w:rsidRPr="00CD224D">
        <w:rPr>
          <w:rFonts w:ascii="Times New Roman" w:hAnsi="Times New Roman" w:cs="Times New Roman"/>
          <w:sz w:val="24"/>
          <w:szCs w:val="24"/>
        </w:rPr>
        <w:t>devices (</w:t>
      </w:r>
      <w:r w:rsidR="00BC66F5">
        <w:rPr>
          <w:rFonts w:ascii="Times New Roman" w:hAnsi="Times New Roman" w:cs="Times New Roman"/>
          <w:sz w:val="24"/>
          <w:szCs w:val="24"/>
        </w:rPr>
        <w:t xml:space="preserve">tablets and </w:t>
      </w:r>
      <w:r w:rsidR="00D643D4" w:rsidRPr="00CD224D">
        <w:rPr>
          <w:rFonts w:ascii="Times New Roman" w:hAnsi="Times New Roman" w:cs="Times New Roman"/>
          <w:sz w:val="24"/>
          <w:szCs w:val="24"/>
        </w:rPr>
        <w:t>smartphone</w:t>
      </w:r>
      <w:r w:rsidR="00BC66F5">
        <w:rPr>
          <w:rFonts w:ascii="Times New Roman" w:hAnsi="Times New Roman" w:cs="Times New Roman"/>
          <w:sz w:val="24"/>
          <w:szCs w:val="24"/>
        </w:rPr>
        <w:t>s</w:t>
      </w:r>
      <w:r w:rsidR="00D643D4" w:rsidRPr="00CD224D">
        <w:rPr>
          <w:rFonts w:ascii="Times New Roman" w:hAnsi="Times New Roman" w:cs="Times New Roman"/>
          <w:sz w:val="24"/>
          <w:szCs w:val="24"/>
        </w:rPr>
        <w:t xml:space="preserve">) </w:t>
      </w:r>
      <w:r>
        <w:rPr>
          <w:rFonts w:ascii="Times New Roman" w:hAnsi="Times New Roman" w:cs="Times New Roman"/>
          <w:sz w:val="24"/>
          <w:szCs w:val="24"/>
        </w:rPr>
        <w:t xml:space="preserve">less frequently than personal </w:t>
      </w:r>
      <w:r w:rsidR="00D643D4" w:rsidRPr="00CD224D">
        <w:rPr>
          <w:rFonts w:ascii="Times New Roman" w:hAnsi="Times New Roman" w:cs="Times New Roman"/>
          <w:sz w:val="24"/>
          <w:szCs w:val="24"/>
        </w:rPr>
        <w:t xml:space="preserve">computers. </w:t>
      </w:r>
      <w:r>
        <w:rPr>
          <w:rFonts w:ascii="Times New Roman" w:hAnsi="Times New Roman" w:cs="Times New Roman"/>
          <w:sz w:val="24"/>
          <w:szCs w:val="24"/>
        </w:rPr>
        <w:t xml:space="preserve">It is found that 68.9 percent of those 85+ years never use a tablet; and 60.7 percent of those in this age group never use a smartphone.  These percentages are quite high, and sit in stark contrast to the corresponding numbers for those 55-64 years (31 percent and 9.5 percent respectively). </w:t>
      </w:r>
      <w:r w:rsidR="00D643D4" w:rsidRPr="00CD224D">
        <w:rPr>
          <w:rFonts w:ascii="Times New Roman" w:hAnsi="Times New Roman" w:cs="Times New Roman"/>
          <w:sz w:val="24"/>
          <w:szCs w:val="24"/>
        </w:rPr>
        <w:t xml:space="preserve">Smartphones are used </w:t>
      </w:r>
      <w:r w:rsidR="00F24D0F">
        <w:rPr>
          <w:rFonts w:ascii="Times New Roman" w:hAnsi="Times New Roman" w:cs="Times New Roman"/>
          <w:sz w:val="24"/>
          <w:szCs w:val="24"/>
        </w:rPr>
        <w:t xml:space="preserve">more frequently </w:t>
      </w:r>
      <w:r w:rsidR="00D643D4" w:rsidRPr="00CD224D">
        <w:rPr>
          <w:rFonts w:ascii="Times New Roman" w:hAnsi="Times New Roman" w:cs="Times New Roman"/>
          <w:sz w:val="24"/>
          <w:szCs w:val="24"/>
        </w:rPr>
        <w:t xml:space="preserve">than tablets </w:t>
      </w:r>
      <w:r>
        <w:rPr>
          <w:rFonts w:ascii="Times New Roman" w:hAnsi="Times New Roman" w:cs="Times New Roman"/>
          <w:sz w:val="24"/>
          <w:szCs w:val="24"/>
        </w:rPr>
        <w:t xml:space="preserve">by </w:t>
      </w:r>
      <w:r w:rsidR="00D643D4" w:rsidRPr="00CD224D">
        <w:rPr>
          <w:rFonts w:ascii="Times New Roman" w:hAnsi="Times New Roman" w:cs="Times New Roman"/>
          <w:sz w:val="24"/>
          <w:szCs w:val="24"/>
        </w:rPr>
        <w:t xml:space="preserve">all age groups, and </w:t>
      </w:r>
      <w:r w:rsidR="00F24D0F">
        <w:rPr>
          <w:rFonts w:ascii="Times New Roman" w:hAnsi="Times New Roman" w:cs="Times New Roman"/>
          <w:sz w:val="24"/>
          <w:szCs w:val="24"/>
        </w:rPr>
        <w:t xml:space="preserve">the percent using smartphones </w:t>
      </w:r>
      <w:r w:rsidR="00F24D0F" w:rsidRPr="00DE4DE1">
        <w:rPr>
          <w:rFonts w:ascii="Times New Roman" w:hAnsi="Times New Roman" w:cs="Times New Roman"/>
          <w:sz w:val="24"/>
          <w:szCs w:val="24"/>
        </w:rPr>
        <w:t>daily</w:t>
      </w:r>
      <w:r w:rsidR="00F24D0F">
        <w:rPr>
          <w:rFonts w:ascii="Times New Roman" w:hAnsi="Times New Roman" w:cs="Times New Roman"/>
          <w:sz w:val="24"/>
          <w:szCs w:val="24"/>
        </w:rPr>
        <w:t xml:space="preserve"> is consistently higher than the percent using smartphones sometimes</w:t>
      </w:r>
      <w:r w:rsidR="00D643D4" w:rsidRPr="00CD224D">
        <w:rPr>
          <w:rFonts w:ascii="Times New Roman" w:hAnsi="Times New Roman" w:cs="Times New Roman"/>
          <w:sz w:val="24"/>
          <w:szCs w:val="24"/>
        </w:rPr>
        <w:t xml:space="preserve">. </w:t>
      </w:r>
      <w:r w:rsidR="00F24D0F">
        <w:rPr>
          <w:rFonts w:ascii="Times New Roman" w:hAnsi="Times New Roman" w:cs="Times New Roman"/>
          <w:sz w:val="24"/>
          <w:szCs w:val="24"/>
        </w:rPr>
        <w:t>This suggests that, if individual</w:t>
      </w:r>
      <w:r w:rsidR="00BC66F5">
        <w:rPr>
          <w:rFonts w:ascii="Times New Roman" w:hAnsi="Times New Roman" w:cs="Times New Roman"/>
          <w:sz w:val="24"/>
          <w:szCs w:val="24"/>
        </w:rPr>
        <w:t>s</w:t>
      </w:r>
      <w:r w:rsidR="00F24D0F">
        <w:rPr>
          <w:rFonts w:ascii="Times New Roman" w:hAnsi="Times New Roman" w:cs="Times New Roman"/>
          <w:sz w:val="24"/>
          <w:szCs w:val="24"/>
        </w:rPr>
        <w:t xml:space="preserve"> acquire a smartphone, then it is more likely that they will use it daily than “sometimes”. Nevertheless, there is a substantial proportion of individuals 75-84 years and 85+ years who never use a smartphone.</w:t>
      </w:r>
      <w:r w:rsidR="00EA0C4A">
        <w:rPr>
          <w:rFonts w:ascii="Times New Roman" w:hAnsi="Times New Roman" w:cs="Times New Roman"/>
          <w:sz w:val="24"/>
          <w:szCs w:val="24"/>
        </w:rPr>
        <w:t xml:space="preserve"> </w:t>
      </w:r>
      <w:r w:rsidR="00F24D0F">
        <w:rPr>
          <w:rFonts w:ascii="Times New Roman" w:hAnsi="Times New Roman" w:cs="Times New Roman"/>
          <w:sz w:val="24"/>
          <w:szCs w:val="24"/>
        </w:rPr>
        <w:t xml:space="preserve">This is somewhat troublesome, given that many emerging mobility options can only be </w:t>
      </w:r>
      <w:r w:rsidR="00AD5382">
        <w:rPr>
          <w:rFonts w:ascii="Times New Roman" w:hAnsi="Times New Roman" w:cs="Times New Roman"/>
          <w:sz w:val="24"/>
          <w:szCs w:val="24"/>
        </w:rPr>
        <w:t>accessed</w:t>
      </w:r>
      <w:r w:rsidR="00F24D0F">
        <w:rPr>
          <w:rFonts w:ascii="Times New Roman" w:hAnsi="Times New Roman" w:cs="Times New Roman"/>
          <w:sz w:val="24"/>
          <w:szCs w:val="24"/>
        </w:rPr>
        <w:t xml:space="preserve"> via a mobile app</w:t>
      </w:r>
      <w:r w:rsidR="00DE4DE1">
        <w:rPr>
          <w:rFonts w:ascii="Times New Roman" w:hAnsi="Times New Roman" w:cs="Times New Roman"/>
          <w:sz w:val="24"/>
          <w:szCs w:val="24"/>
        </w:rPr>
        <w:t>, rendering</w:t>
      </w:r>
      <w:r w:rsidR="00F24D0F">
        <w:rPr>
          <w:rFonts w:ascii="Times New Roman" w:hAnsi="Times New Roman" w:cs="Times New Roman"/>
          <w:sz w:val="24"/>
          <w:szCs w:val="24"/>
        </w:rPr>
        <w:t xml:space="preserve"> older people </w:t>
      </w:r>
      <w:r w:rsidR="00DE4DE1">
        <w:rPr>
          <w:rFonts w:ascii="Times New Roman" w:hAnsi="Times New Roman" w:cs="Times New Roman"/>
          <w:sz w:val="24"/>
          <w:szCs w:val="24"/>
        </w:rPr>
        <w:t xml:space="preserve">who </w:t>
      </w:r>
      <w:r w:rsidR="00F24D0F">
        <w:rPr>
          <w:rFonts w:ascii="Times New Roman" w:hAnsi="Times New Roman" w:cs="Times New Roman"/>
          <w:sz w:val="24"/>
          <w:szCs w:val="24"/>
        </w:rPr>
        <w:t>do not have a compatible device</w:t>
      </w:r>
      <w:r w:rsidR="00DE4DE1">
        <w:rPr>
          <w:rFonts w:ascii="Times New Roman" w:hAnsi="Times New Roman" w:cs="Times New Roman"/>
          <w:sz w:val="24"/>
          <w:szCs w:val="24"/>
        </w:rPr>
        <w:t xml:space="preserve"> unable to use such mobility options</w:t>
      </w:r>
      <w:r w:rsidR="00F24D0F">
        <w:rPr>
          <w:rFonts w:ascii="Times New Roman" w:hAnsi="Times New Roman" w:cs="Times New Roman"/>
          <w:sz w:val="24"/>
          <w:szCs w:val="24"/>
        </w:rPr>
        <w:t xml:space="preserve">.  </w:t>
      </w:r>
    </w:p>
    <w:p w14:paraId="43D92AC4" w14:textId="2B8FD393" w:rsidR="00D643D4" w:rsidRPr="00CD224D" w:rsidRDefault="00D643D4" w:rsidP="00D643D4">
      <w:pPr>
        <w:spacing w:after="0" w:line="240" w:lineRule="auto"/>
        <w:ind w:firstLine="720"/>
        <w:rPr>
          <w:rFonts w:ascii="Times New Roman" w:hAnsi="Times New Roman" w:cs="Times New Roman"/>
          <w:sz w:val="24"/>
          <w:szCs w:val="24"/>
        </w:rPr>
      </w:pPr>
      <w:r w:rsidRPr="00CD224D">
        <w:rPr>
          <w:rFonts w:ascii="Times New Roman" w:hAnsi="Times New Roman" w:cs="Times New Roman"/>
          <w:sz w:val="24"/>
          <w:szCs w:val="24"/>
        </w:rPr>
        <w:t>Full-time workers use computers, tablets</w:t>
      </w:r>
      <w:r w:rsidR="00BC66F5">
        <w:rPr>
          <w:rFonts w:ascii="Times New Roman" w:hAnsi="Times New Roman" w:cs="Times New Roman"/>
          <w:sz w:val="24"/>
          <w:szCs w:val="24"/>
        </w:rPr>
        <w:t>, and smartphones</w:t>
      </w:r>
      <w:r w:rsidRPr="00CD224D">
        <w:rPr>
          <w:rFonts w:ascii="Times New Roman" w:hAnsi="Times New Roman" w:cs="Times New Roman"/>
          <w:sz w:val="24"/>
          <w:szCs w:val="24"/>
        </w:rPr>
        <w:t xml:space="preserve"> </w:t>
      </w:r>
      <w:r w:rsidR="00F24D0F">
        <w:rPr>
          <w:rFonts w:ascii="Times New Roman" w:hAnsi="Times New Roman" w:cs="Times New Roman"/>
          <w:sz w:val="24"/>
          <w:szCs w:val="24"/>
        </w:rPr>
        <w:t xml:space="preserve">at a considerably higher frequency than non-workers (not shown in </w:t>
      </w:r>
      <w:r w:rsidR="009665B9">
        <w:rPr>
          <w:rFonts w:ascii="Times New Roman" w:hAnsi="Times New Roman" w:cs="Times New Roman"/>
          <w:sz w:val="24"/>
          <w:szCs w:val="24"/>
        </w:rPr>
        <w:t>t</w:t>
      </w:r>
      <w:r w:rsidR="00F24D0F">
        <w:rPr>
          <w:rFonts w:ascii="Times New Roman" w:hAnsi="Times New Roman" w:cs="Times New Roman"/>
          <w:sz w:val="24"/>
          <w:szCs w:val="24"/>
        </w:rPr>
        <w:t>able). T</w:t>
      </w:r>
      <w:r w:rsidRPr="00CD224D">
        <w:rPr>
          <w:rFonts w:ascii="Times New Roman" w:hAnsi="Times New Roman" w:cs="Times New Roman"/>
          <w:sz w:val="24"/>
          <w:szCs w:val="24"/>
        </w:rPr>
        <w:t xml:space="preserve">he shares of non-working males who access the internet </w:t>
      </w:r>
      <w:r w:rsidR="00F24D0F">
        <w:rPr>
          <w:rFonts w:ascii="Times New Roman" w:hAnsi="Times New Roman" w:cs="Times New Roman"/>
          <w:sz w:val="24"/>
          <w:szCs w:val="24"/>
        </w:rPr>
        <w:t xml:space="preserve">daily </w:t>
      </w:r>
      <w:r w:rsidRPr="00CD224D">
        <w:rPr>
          <w:rFonts w:ascii="Times New Roman" w:hAnsi="Times New Roman" w:cs="Times New Roman"/>
          <w:sz w:val="24"/>
          <w:szCs w:val="24"/>
        </w:rPr>
        <w:t xml:space="preserve">by </w:t>
      </w:r>
      <w:r w:rsidR="00F24D0F">
        <w:rPr>
          <w:rFonts w:ascii="Times New Roman" w:hAnsi="Times New Roman" w:cs="Times New Roman"/>
          <w:sz w:val="24"/>
          <w:szCs w:val="24"/>
        </w:rPr>
        <w:t>personal</w:t>
      </w:r>
      <w:r w:rsidRPr="00CD224D">
        <w:rPr>
          <w:rFonts w:ascii="Times New Roman" w:hAnsi="Times New Roman" w:cs="Times New Roman"/>
          <w:sz w:val="24"/>
          <w:szCs w:val="24"/>
        </w:rPr>
        <w:t xml:space="preserve"> computer </w:t>
      </w:r>
      <w:r w:rsidR="00F24D0F">
        <w:rPr>
          <w:rFonts w:ascii="Times New Roman" w:hAnsi="Times New Roman" w:cs="Times New Roman"/>
          <w:sz w:val="24"/>
          <w:szCs w:val="24"/>
        </w:rPr>
        <w:t>do not differ noticeably</w:t>
      </w:r>
      <w:r w:rsidR="00250C29">
        <w:rPr>
          <w:rFonts w:ascii="Times New Roman" w:hAnsi="Times New Roman" w:cs="Times New Roman"/>
          <w:sz w:val="24"/>
          <w:szCs w:val="24"/>
        </w:rPr>
        <w:t xml:space="preserve"> across age segments</w:t>
      </w:r>
      <w:r w:rsidR="00F24D0F">
        <w:rPr>
          <w:rFonts w:ascii="Times New Roman" w:hAnsi="Times New Roman" w:cs="Times New Roman"/>
          <w:sz w:val="24"/>
          <w:szCs w:val="24"/>
        </w:rPr>
        <w:t xml:space="preserve"> </w:t>
      </w:r>
      <w:r w:rsidR="00250C29">
        <w:rPr>
          <w:rFonts w:ascii="Times New Roman" w:hAnsi="Times New Roman" w:cs="Times New Roman"/>
          <w:sz w:val="24"/>
          <w:szCs w:val="24"/>
        </w:rPr>
        <w:t xml:space="preserve">in the </w:t>
      </w:r>
      <w:r w:rsidRPr="00CD224D">
        <w:rPr>
          <w:rFonts w:ascii="Times New Roman" w:hAnsi="Times New Roman" w:cs="Times New Roman"/>
          <w:sz w:val="24"/>
          <w:szCs w:val="24"/>
        </w:rPr>
        <w:t>55-84</w:t>
      </w:r>
      <w:r w:rsidR="00250C29">
        <w:rPr>
          <w:rFonts w:ascii="Times New Roman" w:hAnsi="Times New Roman" w:cs="Times New Roman"/>
          <w:sz w:val="24"/>
          <w:szCs w:val="24"/>
        </w:rPr>
        <w:t xml:space="preserve"> year age range</w:t>
      </w:r>
      <w:r w:rsidRPr="00CD224D">
        <w:rPr>
          <w:rFonts w:ascii="Times New Roman" w:hAnsi="Times New Roman" w:cs="Times New Roman"/>
          <w:sz w:val="24"/>
          <w:szCs w:val="24"/>
        </w:rPr>
        <w:t xml:space="preserve">. </w:t>
      </w:r>
      <w:r w:rsidR="00250C29">
        <w:rPr>
          <w:rFonts w:ascii="Times New Roman" w:hAnsi="Times New Roman" w:cs="Times New Roman"/>
          <w:sz w:val="24"/>
          <w:szCs w:val="24"/>
        </w:rPr>
        <w:t xml:space="preserve">More substantial differences are seen, however, for females.  </w:t>
      </w:r>
      <w:r w:rsidRPr="00CD224D">
        <w:rPr>
          <w:rFonts w:ascii="Times New Roman" w:hAnsi="Times New Roman" w:cs="Times New Roman"/>
          <w:sz w:val="24"/>
          <w:szCs w:val="24"/>
        </w:rPr>
        <w:t>Non-working females who access the int</w:t>
      </w:r>
      <w:r w:rsidR="00250C29">
        <w:rPr>
          <w:rFonts w:ascii="Times New Roman" w:hAnsi="Times New Roman" w:cs="Times New Roman"/>
          <w:sz w:val="24"/>
          <w:szCs w:val="24"/>
        </w:rPr>
        <w:t>ernet daily constitute about 60</w:t>
      </w:r>
      <w:r w:rsidRPr="00CD224D">
        <w:rPr>
          <w:rFonts w:ascii="Times New Roman" w:hAnsi="Times New Roman" w:cs="Times New Roman"/>
          <w:sz w:val="24"/>
          <w:szCs w:val="24"/>
        </w:rPr>
        <w:t xml:space="preserve"> </w:t>
      </w:r>
      <w:r w:rsidR="00250C29">
        <w:rPr>
          <w:rFonts w:ascii="Times New Roman" w:hAnsi="Times New Roman" w:cs="Times New Roman"/>
          <w:sz w:val="24"/>
          <w:szCs w:val="24"/>
        </w:rPr>
        <w:t xml:space="preserve">percent </w:t>
      </w:r>
      <w:r w:rsidRPr="00CD224D">
        <w:rPr>
          <w:rFonts w:ascii="Times New Roman" w:hAnsi="Times New Roman" w:cs="Times New Roman"/>
          <w:sz w:val="24"/>
          <w:szCs w:val="24"/>
        </w:rPr>
        <w:t xml:space="preserve">of those </w:t>
      </w:r>
      <w:r w:rsidR="00250C29">
        <w:rPr>
          <w:rFonts w:ascii="Times New Roman" w:hAnsi="Times New Roman" w:cs="Times New Roman"/>
          <w:sz w:val="24"/>
          <w:szCs w:val="24"/>
        </w:rPr>
        <w:t xml:space="preserve">in the age ranges of </w:t>
      </w:r>
      <w:r w:rsidRPr="00CD224D">
        <w:rPr>
          <w:rFonts w:ascii="Times New Roman" w:hAnsi="Times New Roman" w:cs="Times New Roman"/>
          <w:sz w:val="24"/>
          <w:szCs w:val="24"/>
        </w:rPr>
        <w:t>55-74</w:t>
      </w:r>
      <w:r w:rsidR="00250C29">
        <w:rPr>
          <w:rFonts w:ascii="Times New Roman" w:hAnsi="Times New Roman" w:cs="Times New Roman"/>
          <w:sz w:val="24"/>
          <w:szCs w:val="24"/>
        </w:rPr>
        <w:t xml:space="preserve"> years, but this share drops to 48.2 percent</w:t>
      </w:r>
      <w:r w:rsidRPr="00CD224D">
        <w:rPr>
          <w:rFonts w:ascii="Times New Roman" w:hAnsi="Times New Roman" w:cs="Times New Roman"/>
          <w:sz w:val="24"/>
          <w:szCs w:val="24"/>
        </w:rPr>
        <w:t xml:space="preserve"> </w:t>
      </w:r>
      <w:r w:rsidR="00250C29">
        <w:rPr>
          <w:rFonts w:ascii="Times New Roman" w:hAnsi="Times New Roman" w:cs="Times New Roman"/>
          <w:sz w:val="24"/>
          <w:szCs w:val="24"/>
        </w:rPr>
        <w:t>for</w:t>
      </w:r>
      <w:r w:rsidRPr="00CD224D">
        <w:rPr>
          <w:rFonts w:ascii="Times New Roman" w:hAnsi="Times New Roman" w:cs="Times New Roman"/>
          <w:sz w:val="24"/>
          <w:szCs w:val="24"/>
        </w:rPr>
        <w:t xml:space="preserve"> those aged 75-84</w:t>
      </w:r>
      <w:r w:rsidR="00250C29">
        <w:rPr>
          <w:rFonts w:ascii="Times New Roman" w:hAnsi="Times New Roman" w:cs="Times New Roman"/>
          <w:sz w:val="24"/>
          <w:szCs w:val="24"/>
        </w:rPr>
        <w:t xml:space="preserve"> years. Non-working males in the age groups spanning </w:t>
      </w:r>
      <w:r w:rsidRPr="00CD224D">
        <w:rPr>
          <w:rFonts w:ascii="Times New Roman" w:hAnsi="Times New Roman" w:cs="Times New Roman"/>
          <w:sz w:val="24"/>
          <w:szCs w:val="24"/>
        </w:rPr>
        <w:t xml:space="preserve">55-84 </w:t>
      </w:r>
      <w:r w:rsidR="00250C29">
        <w:rPr>
          <w:rFonts w:ascii="Times New Roman" w:hAnsi="Times New Roman" w:cs="Times New Roman"/>
          <w:sz w:val="24"/>
          <w:szCs w:val="24"/>
        </w:rPr>
        <w:t xml:space="preserve">years </w:t>
      </w:r>
      <w:r w:rsidRPr="00CD224D">
        <w:rPr>
          <w:rFonts w:ascii="Times New Roman" w:hAnsi="Times New Roman" w:cs="Times New Roman"/>
          <w:sz w:val="24"/>
          <w:szCs w:val="24"/>
        </w:rPr>
        <w:t xml:space="preserve">access the internet </w:t>
      </w:r>
      <w:r w:rsidR="00100D74">
        <w:rPr>
          <w:rFonts w:ascii="Times New Roman" w:hAnsi="Times New Roman" w:cs="Times New Roman"/>
          <w:sz w:val="24"/>
          <w:szCs w:val="24"/>
        </w:rPr>
        <w:t xml:space="preserve">with nearly uniform daily frequency (about 72 percent). There is a marked drop-off among the 85+ year group.  However, with 75-84 year old individuals gradually transitioning into the 85+ year category, it is reasonable to expect the 85+ year old individuals of tomorrow to be more like the individuals aged 75-84 years today.  </w:t>
      </w:r>
    </w:p>
    <w:p w14:paraId="7D4A7A11" w14:textId="77777777" w:rsidR="00D643D4" w:rsidRPr="00CD224D" w:rsidRDefault="00D643D4" w:rsidP="00D643D4">
      <w:pPr>
        <w:spacing w:after="0" w:line="240" w:lineRule="auto"/>
        <w:rPr>
          <w:rFonts w:ascii="Times New Roman" w:hAnsi="Times New Roman" w:cs="Times New Roman"/>
          <w:i/>
          <w:sz w:val="24"/>
          <w:szCs w:val="24"/>
        </w:rPr>
      </w:pPr>
    </w:p>
    <w:p w14:paraId="2D39C85A" w14:textId="77777777" w:rsidR="00D643D4" w:rsidRPr="00012BE8" w:rsidRDefault="00D643D4" w:rsidP="00D643D4">
      <w:pPr>
        <w:spacing w:after="0" w:line="240" w:lineRule="auto"/>
        <w:rPr>
          <w:rFonts w:ascii="Times New Roman" w:hAnsi="Times New Roman" w:cs="Times New Roman"/>
          <w:b/>
          <w:i/>
          <w:sz w:val="24"/>
          <w:szCs w:val="24"/>
        </w:rPr>
      </w:pPr>
      <w:r w:rsidRPr="00012BE8">
        <w:rPr>
          <w:rFonts w:ascii="Times New Roman" w:hAnsi="Times New Roman" w:cs="Times New Roman"/>
          <w:b/>
          <w:i/>
          <w:sz w:val="24"/>
          <w:szCs w:val="24"/>
        </w:rPr>
        <w:t>Online Shopping</w:t>
      </w:r>
    </w:p>
    <w:p w14:paraId="19EB043C" w14:textId="77777777" w:rsidR="007C7D62" w:rsidRDefault="00FD783F" w:rsidP="00B756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is considerable interest in the impacts of online shopping on physical store-based shopping and the implications for activity engagement and traffic patterns (Xi et al., 2018).  In a study of adult internet users in China, </w:t>
      </w:r>
      <w:r w:rsidR="000A467E">
        <w:rPr>
          <w:rFonts w:ascii="Times New Roman" w:hAnsi="Times New Roman" w:cs="Times New Roman"/>
          <w:sz w:val="24"/>
          <w:szCs w:val="24"/>
        </w:rPr>
        <w:t>Xi et al. (2018) found that there is a positive association between online and in-store shopping</w:t>
      </w:r>
      <w:r w:rsidR="00783F90">
        <w:rPr>
          <w:rFonts w:ascii="Times New Roman" w:hAnsi="Times New Roman" w:cs="Times New Roman"/>
          <w:sz w:val="24"/>
          <w:szCs w:val="24"/>
        </w:rPr>
        <w:t xml:space="preserve">, with e-shopping serving as an important information channel that promotes in-store shopping. </w:t>
      </w:r>
      <w:r w:rsidR="00F42C54">
        <w:rPr>
          <w:rFonts w:ascii="Times New Roman" w:hAnsi="Times New Roman" w:cs="Times New Roman"/>
          <w:sz w:val="24"/>
          <w:szCs w:val="24"/>
        </w:rPr>
        <w:t xml:space="preserve"> For older people, online shopping may not only enable them to access goods and services more easily (without the need for physical travel), but also </w:t>
      </w:r>
      <w:r w:rsidR="00DB674D">
        <w:rPr>
          <w:rFonts w:ascii="Times New Roman" w:hAnsi="Times New Roman" w:cs="Times New Roman"/>
          <w:sz w:val="24"/>
          <w:szCs w:val="24"/>
        </w:rPr>
        <w:t xml:space="preserve">instigate physical shopping episodes – thus engendering greater levels of out-of-home activity engagement and interaction. </w:t>
      </w:r>
    </w:p>
    <w:p w14:paraId="3BF6080D" w14:textId="6B0E2D41" w:rsidR="00D643D4" w:rsidRPr="00CD224D" w:rsidRDefault="000D35EF" w:rsidP="007C7D6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In the 2017 NHTS, </w:t>
      </w:r>
      <w:r w:rsidR="00D643D4" w:rsidRPr="00CD224D">
        <w:rPr>
          <w:rFonts w:ascii="Times New Roman" w:hAnsi="Times New Roman" w:cs="Times New Roman"/>
          <w:sz w:val="24"/>
          <w:szCs w:val="24"/>
        </w:rPr>
        <w:t>the frequency wi</w:t>
      </w:r>
      <w:r>
        <w:rPr>
          <w:rFonts w:ascii="Times New Roman" w:hAnsi="Times New Roman" w:cs="Times New Roman"/>
          <w:sz w:val="24"/>
          <w:szCs w:val="24"/>
        </w:rPr>
        <w:t>th which an individual purchased</w:t>
      </w:r>
      <w:r w:rsidR="00D643D4" w:rsidRPr="00CD224D">
        <w:rPr>
          <w:rFonts w:ascii="Times New Roman" w:hAnsi="Times New Roman" w:cs="Times New Roman"/>
          <w:sz w:val="24"/>
          <w:szCs w:val="24"/>
        </w:rPr>
        <w:t xml:space="preserve"> items </w:t>
      </w:r>
      <w:r>
        <w:rPr>
          <w:rFonts w:ascii="Times New Roman" w:hAnsi="Times New Roman" w:cs="Times New Roman"/>
          <w:sz w:val="24"/>
          <w:szCs w:val="24"/>
        </w:rPr>
        <w:t xml:space="preserve">online in the previous 30 days </w:t>
      </w:r>
      <w:r w:rsidR="00D643D4" w:rsidRPr="00CD224D">
        <w:rPr>
          <w:rFonts w:ascii="Times New Roman" w:hAnsi="Times New Roman" w:cs="Times New Roman"/>
          <w:sz w:val="24"/>
          <w:szCs w:val="24"/>
        </w:rPr>
        <w:t xml:space="preserve">is measured for all </w:t>
      </w:r>
      <w:r>
        <w:rPr>
          <w:rFonts w:ascii="Times New Roman" w:hAnsi="Times New Roman" w:cs="Times New Roman"/>
          <w:sz w:val="24"/>
          <w:szCs w:val="24"/>
        </w:rPr>
        <w:t>respondents</w:t>
      </w:r>
      <w:r w:rsidR="00D643D4" w:rsidRPr="00CD224D">
        <w:rPr>
          <w:rFonts w:ascii="Times New Roman" w:hAnsi="Times New Roman" w:cs="Times New Roman"/>
          <w:sz w:val="24"/>
          <w:szCs w:val="24"/>
        </w:rPr>
        <w:t xml:space="preserve">. Unlike the frequency of internet </w:t>
      </w:r>
      <w:r w:rsidR="00B75698">
        <w:rPr>
          <w:rFonts w:ascii="Times New Roman" w:hAnsi="Times New Roman" w:cs="Times New Roman"/>
          <w:sz w:val="24"/>
          <w:szCs w:val="24"/>
        </w:rPr>
        <w:t xml:space="preserve">and device </w:t>
      </w:r>
      <w:r w:rsidR="00D643D4" w:rsidRPr="00CD224D">
        <w:rPr>
          <w:rFonts w:ascii="Times New Roman" w:hAnsi="Times New Roman" w:cs="Times New Roman"/>
          <w:sz w:val="24"/>
          <w:szCs w:val="24"/>
        </w:rPr>
        <w:t>use, this variable was collected for all persons</w:t>
      </w:r>
      <w:r w:rsidR="00B75698">
        <w:rPr>
          <w:rFonts w:ascii="Times New Roman" w:hAnsi="Times New Roman" w:cs="Times New Roman"/>
          <w:sz w:val="24"/>
          <w:szCs w:val="24"/>
        </w:rPr>
        <w:t xml:space="preserve"> in the respondent households. F</w:t>
      </w:r>
      <w:r w:rsidR="00D643D4" w:rsidRPr="00CD224D">
        <w:rPr>
          <w:rFonts w:ascii="Times New Roman" w:hAnsi="Times New Roman" w:cs="Times New Roman"/>
          <w:sz w:val="24"/>
          <w:szCs w:val="24"/>
        </w:rPr>
        <w:t>our categories of online shopping frequency</w:t>
      </w:r>
      <w:r w:rsidR="00B75698">
        <w:rPr>
          <w:rFonts w:ascii="Times New Roman" w:hAnsi="Times New Roman" w:cs="Times New Roman"/>
          <w:sz w:val="24"/>
          <w:szCs w:val="24"/>
        </w:rPr>
        <w:t xml:space="preserve"> are considered</w:t>
      </w:r>
      <w:r w:rsidR="00D643D4" w:rsidRPr="00CD224D">
        <w:rPr>
          <w:rFonts w:ascii="Times New Roman" w:hAnsi="Times New Roman" w:cs="Times New Roman"/>
          <w:sz w:val="24"/>
          <w:szCs w:val="24"/>
        </w:rPr>
        <w:t>: infrequent (0 times in the last 30 days), low (1 to 3 times in the last 30 days), medium (4 to 6 times in the last 30 days)</w:t>
      </w:r>
      <w:r w:rsidR="00B75698">
        <w:rPr>
          <w:rFonts w:ascii="Times New Roman" w:hAnsi="Times New Roman" w:cs="Times New Roman"/>
          <w:sz w:val="24"/>
          <w:szCs w:val="24"/>
        </w:rPr>
        <w:t>,</w:t>
      </w:r>
      <w:r w:rsidR="00D643D4" w:rsidRPr="00CD224D">
        <w:rPr>
          <w:rFonts w:ascii="Times New Roman" w:hAnsi="Times New Roman" w:cs="Times New Roman"/>
          <w:sz w:val="24"/>
          <w:szCs w:val="24"/>
        </w:rPr>
        <w:t xml:space="preserve"> and high (7+ times in the last 30 days). There are </w:t>
      </w:r>
      <w:r w:rsidR="00F34A11">
        <w:rPr>
          <w:rFonts w:ascii="Times New Roman" w:hAnsi="Times New Roman" w:cs="Times New Roman"/>
          <w:sz w:val="24"/>
          <w:szCs w:val="24"/>
        </w:rPr>
        <w:t xml:space="preserve">noticeable </w:t>
      </w:r>
      <w:r w:rsidR="00D643D4" w:rsidRPr="00CD224D">
        <w:rPr>
          <w:rFonts w:ascii="Times New Roman" w:hAnsi="Times New Roman" w:cs="Times New Roman"/>
          <w:sz w:val="24"/>
          <w:szCs w:val="24"/>
        </w:rPr>
        <w:t>differences across age groups in the frequency of online</w:t>
      </w:r>
      <w:r w:rsidR="00F34A11">
        <w:rPr>
          <w:rFonts w:ascii="Times New Roman" w:hAnsi="Times New Roman" w:cs="Times New Roman"/>
          <w:sz w:val="24"/>
          <w:szCs w:val="24"/>
        </w:rPr>
        <w:t xml:space="preserve"> shopping, suggesting that those 85+ years of age are less inclined and/or less able to access and use online shopping portals to obtain goods and services.</w:t>
      </w:r>
      <w:r w:rsidR="00D643D4" w:rsidRPr="00CD224D">
        <w:rPr>
          <w:rFonts w:ascii="Times New Roman" w:hAnsi="Times New Roman" w:cs="Times New Roman"/>
          <w:sz w:val="24"/>
          <w:szCs w:val="24"/>
        </w:rPr>
        <w:t xml:space="preserve"> </w:t>
      </w:r>
      <w:r w:rsidR="00F34A11">
        <w:rPr>
          <w:rFonts w:ascii="Times New Roman" w:hAnsi="Times New Roman" w:cs="Times New Roman"/>
          <w:sz w:val="24"/>
          <w:szCs w:val="24"/>
        </w:rPr>
        <w:t>The last major row of Table 3</w:t>
      </w:r>
      <w:r w:rsidR="00D643D4" w:rsidRPr="00CD224D">
        <w:rPr>
          <w:rFonts w:ascii="Times New Roman" w:hAnsi="Times New Roman" w:cs="Times New Roman"/>
          <w:sz w:val="24"/>
          <w:szCs w:val="24"/>
        </w:rPr>
        <w:t xml:space="preserve"> shows the distribution of shopping frequency online in the past 30 days for all </w:t>
      </w:r>
      <w:r w:rsidR="00F34A11">
        <w:rPr>
          <w:rFonts w:ascii="Times New Roman" w:hAnsi="Times New Roman" w:cs="Times New Roman"/>
          <w:sz w:val="24"/>
          <w:szCs w:val="24"/>
        </w:rPr>
        <w:t xml:space="preserve">older </w:t>
      </w:r>
      <w:r w:rsidR="00D643D4" w:rsidRPr="00CD224D">
        <w:rPr>
          <w:rFonts w:ascii="Times New Roman" w:hAnsi="Times New Roman" w:cs="Times New Roman"/>
          <w:sz w:val="24"/>
          <w:szCs w:val="24"/>
        </w:rPr>
        <w:t>persons in the DFW subsample</w:t>
      </w:r>
      <w:r w:rsidR="00F34A11">
        <w:rPr>
          <w:rFonts w:ascii="Times New Roman" w:hAnsi="Times New Roman" w:cs="Times New Roman"/>
          <w:sz w:val="24"/>
          <w:szCs w:val="24"/>
        </w:rPr>
        <w:t xml:space="preserve"> of NHTS</w:t>
      </w:r>
      <w:r w:rsidR="00D643D4" w:rsidRPr="00CD224D">
        <w:rPr>
          <w:rFonts w:ascii="Times New Roman" w:hAnsi="Times New Roman" w:cs="Times New Roman"/>
          <w:sz w:val="24"/>
          <w:szCs w:val="24"/>
        </w:rPr>
        <w:t xml:space="preserve">. </w:t>
      </w:r>
      <w:r w:rsidR="00F34A11">
        <w:rPr>
          <w:rFonts w:ascii="Times New Roman" w:hAnsi="Times New Roman" w:cs="Times New Roman"/>
          <w:sz w:val="24"/>
          <w:szCs w:val="24"/>
        </w:rPr>
        <w:t xml:space="preserve">Individuals in the oldest age category (85+) are more likely to be </w:t>
      </w:r>
      <w:r w:rsidR="00D643D4" w:rsidRPr="00CD224D">
        <w:rPr>
          <w:rFonts w:ascii="Times New Roman" w:hAnsi="Times New Roman" w:cs="Times New Roman"/>
          <w:sz w:val="24"/>
          <w:szCs w:val="24"/>
        </w:rPr>
        <w:t xml:space="preserve">infrequent online shoppers </w:t>
      </w:r>
      <w:r w:rsidR="00F34A11">
        <w:rPr>
          <w:rFonts w:ascii="Times New Roman" w:hAnsi="Times New Roman" w:cs="Times New Roman"/>
          <w:sz w:val="24"/>
          <w:szCs w:val="24"/>
        </w:rPr>
        <w:t xml:space="preserve">when compared with the groups </w:t>
      </w:r>
      <w:r w:rsidR="002D0267">
        <w:rPr>
          <w:rFonts w:ascii="Times New Roman" w:hAnsi="Times New Roman" w:cs="Times New Roman"/>
          <w:sz w:val="24"/>
          <w:szCs w:val="24"/>
        </w:rPr>
        <w:t xml:space="preserve">in younger age categories. It is found that 77.7 percent of individuals in the 85+ category shop online infrequently; the corresponding percentage for those 55-64 years is just 37.1 percent.  </w:t>
      </w:r>
      <w:r w:rsidR="00D643D4" w:rsidRPr="00CD224D">
        <w:rPr>
          <w:rFonts w:ascii="Times New Roman" w:hAnsi="Times New Roman" w:cs="Times New Roman"/>
          <w:sz w:val="24"/>
          <w:szCs w:val="24"/>
        </w:rPr>
        <w:t xml:space="preserve">However, as with internet use, </w:t>
      </w:r>
      <w:r w:rsidR="002D0267">
        <w:rPr>
          <w:rFonts w:ascii="Times New Roman" w:hAnsi="Times New Roman" w:cs="Times New Roman"/>
          <w:sz w:val="24"/>
          <w:szCs w:val="24"/>
        </w:rPr>
        <w:t>the differences across age groups may fade over time.  Those aged 55-64 years will eventually transition into the older age groups</w:t>
      </w:r>
      <w:r w:rsidR="004773D6">
        <w:rPr>
          <w:rFonts w:ascii="Times New Roman" w:hAnsi="Times New Roman" w:cs="Times New Roman"/>
          <w:sz w:val="24"/>
          <w:szCs w:val="24"/>
        </w:rPr>
        <w:t xml:space="preserve"> </w:t>
      </w:r>
      <w:r w:rsidR="002D0267">
        <w:rPr>
          <w:rFonts w:ascii="Times New Roman" w:hAnsi="Times New Roman" w:cs="Times New Roman"/>
          <w:sz w:val="24"/>
          <w:szCs w:val="24"/>
        </w:rPr>
        <w:t xml:space="preserve">and are likely to maintain higher levels of online shopping than the very old people of today.  </w:t>
      </w:r>
    </w:p>
    <w:p w14:paraId="689FA9C5" w14:textId="23C0446D" w:rsidR="00D643D4" w:rsidRPr="00CD224D" w:rsidRDefault="003368CE" w:rsidP="00D643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w:t>
      </w:r>
      <w:r w:rsidR="00D643D4" w:rsidRPr="00CD224D">
        <w:rPr>
          <w:rFonts w:ascii="Times New Roman" w:hAnsi="Times New Roman" w:cs="Times New Roman"/>
          <w:sz w:val="24"/>
          <w:szCs w:val="24"/>
        </w:rPr>
        <w:t xml:space="preserve">ifferences in the online shopping habits of </w:t>
      </w:r>
      <w:r w:rsidR="000B7DCD">
        <w:rPr>
          <w:rFonts w:ascii="Times New Roman" w:hAnsi="Times New Roman" w:cs="Times New Roman"/>
          <w:sz w:val="24"/>
          <w:szCs w:val="24"/>
        </w:rPr>
        <w:t>older people</w:t>
      </w:r>
      <w:r w:rsidR="00D643D4" w:rsidRPr="00CD224D">
        <w:rPr>
          <w:rFonts w:ascii="Times New Roman" w:hAnsi="Times New Roman" w:cs="Times New Roman"/>
          <w:sz w:val="24"/>
          <w:szCs w:val="24"/>
        </w:rPr>
        <w:t xml:space="preserve"> </w:t>
      </w:r>
      <w:r>
        <w:rPr>
          <w:rFonts w:ascii="Times New Roman" w:hAnsi="Times New Roman" w:cs="Times New Roman"/>
          <w:sz w:val="24"/>
          <w:szCs w:val="24"/>
        </w:rPr>
        <w:t xml:space="preserve">were examined </w:t>
      </w:r>
      <w:r w:rsidR="00D643D4" w:rsidRPr="00CD224D">
        <w:rPr>
          <w:rFonts w:ascii="Times New Roman" w:hAnsi="Times New Roman" w:cs="Times New Roman"/>
          <w:sz w:val="24"/>
          <w:szCs w:val="24"/>
        </w:rPr>
        <w:t>across gender lines</w:t>
      </w:r>
      <w:r w:rsidR="000B7DCD">
        <w:rPr>
          <w:rFonts w:ascii="Times New Roman" w:hAnsi="Times New Roman" w:cs="Times New Roman"/>
          <w:sz w:val="24"/>
          <w:szCs w:val="24"/>
        </w:rPr>
        <w:t xml:space="preserve"> (not shown in </w:t>
      </w:r>
      <w:r w:rsidR="00552239">
        <w:rPr>
          <w:rFonts w:ascii="Times New Roman" w:hAnsi="Times New Roman" w:cs="Times New Roman"/>
          <w:sz w:val="24"/>
          <w:szCs w:val="24"/>
        </w:rPr>
        <w:t>t</w:t>
      </w:r>
      <w:r w:rsidR="000B7DCD">
        <w:rPr>
          <w:rFonts w:ascii="Times New Roman" w:hAnsi="Times New Roman" w:cs="Times New Roman"/>
          <w:sz w:val="24"/>
          <w:szCs w:val="24"/>
        </w:rPr>
        <w:t>able)</w:t>
      </w:r>
      <w:r w:rsidR="00D643D4" w:rsidRPr="00CD224D">
        <w:rPr>
          <w:rFonts w:ascii="Times New Roman" w:hAnsi="Times New Roman" w:cs="Times New Roman"/>
          <w:sz w:val="24"/>
          <w:szCs w:val="24"/>
        </w:rPr>
        <w:t>. The share of males aged 55-64</w:t>
      </w:r>
      <w:r w:rsidR="000B7DCD">
        <w:rPr>
          <w:rFonts w:ascii="Times New Roman" w:hAnsi="Times New Roman" w:cs="Times New Roman"/>
          <w:sz w:val="24"/>
          <w:szCs w:val="24"/>
        </w:rPr>
        <w:t xml:space="preserve"> years</w:t>
      </w:r>
      <w:r w:rsidR="00D643D4" w:rsidRPr="00CD224D">
        <w:rPr>
          <w:rFonts w:ascii="Times New Roman" w:hAnsi="Times New Roman" w:cs="Times New Roman"/>
          <w:sz w:val="24"/>
          <w:szCs w:val="24"/>
        </w:rPr>
        <w:t xml:space="preserve"> who report inf</w:t>
      </w:r>
      <w:r w:rsidR="000B7DCD">
        <w:rPr>
          <w:rFonts w:ascii="Times New Roman" w:hAnsi="Times New Roman" w:cs="Times New Roman"/>
          <w:sz w:val="24"/>
          <w:szCs w:val="24"/>
        </w:rPr>
        <w:t xml:space="preserve">requent online shopping is 41 percent; the corresponding percent for females is 33.7 percent. </w:t>
      </w:r>
      <w:r w:rsidR="007334F2">
        <w:rPr>
          <w:rFonts w:ascii="Times New Roman" w:hAnsi="Times New Roman" w:cs="Times New Roman"/>
          <w:sz w:val="24"/>
          <w:szCs w:val="24"/>
        </w:rPr>
        <w:t xml:space="preserve">In the older demographic segments, however, the trend is reversed.  </w:t>
      </w:r>
      <w:r w:rsidR="00D643D4" w:rsidRPr="00CD224D">
        <w:rPr>
          <w:rFonts w:ascii="Times New Roman" w:hAnsi="Times New Roman" w:cs="Times New Roman"/>
          <w:sz w:val="24"/>
          <w:szCs w:val="24"/>
        </w:rPr>
        <w:t>The share of females who report infrequent online shopping is larger than the</w:t>
      </w:r>
      <w:r w:rsidR="007334F2">
        <w:rPr>
          <w:rFonts w:ascii="Times New Roman" w:hAnsi="Times New Roman" w:cs="Times New Roman"/>
          <w:sz w:val="24"/>
          <w:szCs w:val="24"/>
        </w:rPr>
        <w:t xml:space="preserve"> corresponding</w:t>
      </w:r>
      <w:r w:rsidR="00D643D4" w:rsidRPr="00CD224D">
        <w:rPr>
          <w:rFonts w:ascii="Times New Roman" w:hAnsi="Times New Roman" w:cs="Times New Roman"/>
          <w:sz w:val="24"/>
          <w:szCs w:val="24"/>
        </w:rPr>
        <w:t xml:space="preserve"> share of males </w:t>
      </w:r>
      <w:r w:rsidR="007334F2">
        <w:rPr>
          <w:rFonts w:ascii="Times New Roman" w:hAnsi="Times New Roman" w:cs="Times New Roman"/>
          <w:sz w:val="24"/>
          <w:szCs w:val="24"/>
        </w:rPr>
        <w:t>for</w:t>
      </w:r>
      <w:r w:rsidR="00D643D4" w:rsidRPr="00CD224D">
        <w:rPr>
          <w:rFonts w:ascii="Times New Roman" w:hAnsi="Times New Roman" w:cs="Times New Roman"/>
          <w:sz w:val="24"/>
          <w:szCs w:val="24"/>
        </w:rPr>
        <w:t xml:space="preserve"> both age groups 75-84</w:t>
      </w:r>
      <w:r w:rsidR="007334F2">
        <w:rPr>
          <w:rFonts w:ascii="Times New Roman" w:hAnsi="Times New Roman" w:cs="Times New Roman"/>
          <w:sz w:val="24"/>
          <w:szCs w:val="24"/>
        </w:rPr>
        <w:t xml:space="preserve"> years</w:t>
      </w:r>
      <w:r w:rsidR="00D643D4" w:rsidRPr="00CD224D">
        <w:rPr>
          <w:rFonts w:ascii="Times New Roman" w:hAnsi="Times New Roman" w:cs="Times New Roman"/>
          <w:sz w:val="24"/>
          <w:szCs w:val="24"/>
        </w:rPr>
        <w:t xml:space="preserve"> and 85+</w:t>
      </w:r>
      <w:r w:rsidR="007334F2">
        <w:rPr>
          <w:rFonts w:ascii="Times New Roman" w:hAnsi="Times New Roman" w:cs="Times New Roman"/>
          <w:sz w:val="24"/>
          <w:szCs w:val="24"/>
        </w:rPr>
        <w:t xml:space="preserve"> years</w:t>
      </w:r>
      <w:r w:rsidR="00D643D4" w:rsidRPr="00CD224D">
        <w:rPr>
          <w:rFonts w:ascii="Times New Roman" w:hAnsi="Times New Roman" w:cs="Times New Roman"/>
          <w:sz w:val="24"/>
          <w:szCs w:val="24"/>
        </w:rPr>
        <w:t xml:space="preserve">. </w:t>
      </w:r>
      <w:r>
        <w:rPr>
          <w:rFonts w:ascii="Times New Roman" w:hAnsi="Times New Roman" w:cs="Times New Roman"/>
          <w:sz w:val="24"/>
          <w:szCs w:val="24"/>
        </w:rPr>
        <w:t xml:space="preserve">Working status plays a role in shaping online shopping behavior.  </w:t>
      </w:r>
      <w:r w:rsidR="00D643D4" w:rsidRPr="00CD224D">
        <w:rPr>
          <w:rFonts w:ascii="Times New Roman" w:hAnsi="Times New Roman" w:cs="Times New Roman"/>
          <w:sz w:val="24"/>
          <w:szCs w:val="24"/>
        </w:rPr>
        <w:t>In the age groups</w:t>
      </w:r>
      <w:r w:rsidR="007334F2">
        <w:rPr>
          <w:rFonts w:ascii="Times New Roman" w:hAnsi="Times New Roman" w:cs="Times New Roman"/>
          <w:sz w:val="24"/>
          <w:szCs w:val="24"/>
        </w:rPr>
        <w:t xml:space="preserve"> of</w:t>
      </w:r>
      <w:r w:rsidR="00D643D4" w:rsidRPr="00CD224D">
        <w:rPr>
          <w:rFonts w:ascii="Times New Roman" w:hAnsi="Times New Roman" w:cs="Times New Roman"/>
          <w:sz w:val="24"/>
          <w:szCs w:val="24"/>
        </w:rPr>
        <w:t xml:space="preserve"> 55-64 and 65-74</w:t>
      </w:r>
      <w:r w:rsidR="007334F2">
        <w:rPr>
          <w:rFonts w:ascii="Times New Roman" w:hAnsi="Times New Roman" w:cs="Times New Roman"/>
          <w:sz w:val="24"/>
          <w:szCs w:val="24"/>
        </w:rPr>
        <w:t xml:space="preserve"> years</w:t>
      </w:r>
      <w:r w:rsidR="00D643D4" w:rsidRPr="00CD224D">
        <w:rPr>
          <w:rFonts w:ascii="Times New Roman" w:hAnsi="Times New Roman" w:cs="Times New Roman"/>
          <w:sz w:val="24"/>
          <w:szCs w:val="24"/>
        </w:rPr>
        <w:t xml:space="preserve">, non-working males are </w:t>
      </w:r>
      <w:r w:rsidR="007334F2">
        <w:rPr>
          <w:rFonts w:ascii="Times New Roman" w:hAnsi="Times New Roman" w:cs="Times New Roman"/>
          <w:sz w:val="24"/>
          <w:szCs w:val="24"/>
        </w:rPr>
        <w:t xml:space="preserve">more likely to </w:t>
      </w:r>
      <w:r w:rsidR="00D643D4" w:rsidRPr="00CD224D">
        <w:rPr>
          <w:rFonts w:ascii="Times New Roman" w:hAnsi="Times New Roman" w:cs="Times New Roman"/>
          <w:sz w:val="24"/>
          <w:szCs w:val="24"/>
        </w:rPr>
        <w:t xml:space="preserve">have shopped online in the last 30 days than non-working females. </w:t>
      </w:r>
      <w:r w:rsidR="007334F2">
        <w:rPr>
          <w:rFonts w:ascii="Times New Roman" w:hAnsi="Times New Roman" w:cs="Times New Roman"/>
          <w:sz w:val="24"/>
          <w:szCs w:val="24"/>
        </w:rPr>
        <w:t>It is found that 66.3 percent</w:t>
      </w:r>
      <w:r w:rsidR="00D643D4" w:rsidRPr="00CD224D">
        <w:rPr>
          <w:rFonts w:ascii="Times New Roman" w:hAnsi="Times New Roman" w:cs="Times New Roman"/>
          <w:sz w:val="24"/>
          <w:szCs w:val="24"/>
        </w:rPr>
        <w:t xml:space="preserve"> of non-working females aged 75-84 </w:t>
      </w:r>
      <w:r w:rsidR="007334F2">
        <w:rPr>
          <w:rFonts w:ascii="Times New Roman" w:hAnsi="Times New Roman" w:cs="Times New Roman"/>
          <w:sz w:val="24"/>
          <w:szCs w:val="24"/>
        </w:rPr>
        <w:t xml:space="preserve">years </w:t>
      </w:r>
      <w:r>
        <w:rPr>
          <w:rFonts w:ascii="Times New Roman" w:hAnsi="Times New Roman" w:cs="Times New Roman"/>
          <w:sz w:val="24"/>
          <w:szCs w:val="24"/>
        </w:rPr>
        <w:t>and 80.8 percent</w:t>
      </w:r>
      <w:r w:rsidR="00D643D4" w:rsidRPr="00CD224D">
        <w:rPr>
          <w:rFonts w:ascii="Times New Roman" w:hAnsi="Times New Roman" w:cs="Times New Roman"/>
          <w:sz w:val="24"/>
          <w:szCs w:val="24"/>
        </w:rPr>
        <w:t xml:space="preserve"> of non-working females aged 85+ </w:t>
      </w:r>
      <w:r w:rsidR="007334F2">
        <w:rPr>
          <w:rFonts w:ascii="Times New Roman" w:hAnsi="Times New Roman" w:cs="Times New Roman"/>
          <w:sz w:val="24"/>
          <w:szCs w:val="24"/>
        </w:rPr>
        <w:t xml:space="preserve">years </w:t>
      </w:r>
      <w:r w:rsidR="00D643D4" w:rsidRPr="00CD224D">
        <w:rPr>
          <w:rFonts w:ascii="Times New Roman" w:hAnsi="Times New Roman" w:cs="Times New Roman"/>
          <w:sz w:val="24"/>
          <w:szCs w:val="24"/>
        </w:rPr>
        <w:t>report infrequ</w:t>
      </w:r>
      <w:r w:rsidR="007334F2">
        <w:rPr>
          <w:rFonts w:ascii="Times New Roman" w:hAnsi="Times New Roman" w:cs="Times New Roman"/>
          <w:sz w:val="24"/>
          <w:szCs w:val="24"/>
        </w:rPr>
        <w:t xml:space="preserve">ent online shopping. The corresponding percentages for non-working males are 62.6 percent and 76.6 percent respectively, suggesting that some gender differences are present at </w:t>
      </w:r>
      <w:r w:rsidR="00AD5382">
        <w:rPr>
          <w:rFonts w:ascii="Times New Roman" w:hAnsi="Times New Roman" w:cs="Times New Roman"/>
          <w:sz w:val="24"/>
          <w:szCs w:val="24"/>
        </w:rPr>
        <w:t>this</w:t>
      </w:r>
      <w:r w:rsidR="007334F2">
        <w:rPr>
          <w:rFonts w:ascii="Times New Roman" w:hAnsi="Times New Roman" w:cs="Times New Roman"/>
          <w:sz w:val="24"/>
          <w:szCs w:val="24"/>
        </w:rPr>
        <w:t xml:space="preserve"> time</w:t>
      </w:r>
      <w:r>
        <w:rPr>
          <w:rFonts w:ascii="Times New Roman" w:hAnsi="Times New Roman" w:cs="Times New Roman"/>
          <w:sz w:val="24"/>
          <w:szCs w:val="24"/>
        </w:rPr>
        <w:t xml:space="preserve"> with females slightly less inclined to engage in online shopping than males (in the 75+ age ranges)</w:t>
      </w:r>
      <w:r w:rsidR="007334F2">
        <w:rPr>
          <w:rFonts w:ascii="Times New Roman" w:hAnsi="Times New Roman" w:cs="Times New Roman"/>
          <w:sz w:val="24"/>
          <w:szCs w:val="24"/>
        </w:rPr>
        <w:t xml:space="preserve">.  It is expected that these differences will fade as people </w:t>
      </w:r>
      <w:r>
        <w:rPr>
          <w:rFonts w:ascii="Times New Roman" w:hAnsi="Times New Roman" w:cs="Times New Roman"/>
          <w:sz w:val="24"/>
          <w:szCs w:val="24"/>
        </w:rPr>
        <w:t xml:space="preserve">currently under 75 years of </w:t>
      </w:r>
      <w:r w:rsidR="007334F2">
        <w:rPr>
          <w:rFonts w:ascii="Times New Roman" w:hAnsi="Times New Roman" w:cs="Times New Roman"/>
          <w:sz w:val="24"/>
          <w:szCs w:val="24"/>
        </w:rPr>
        <w:t xml:space="preserve">age </w:t>
      </w:r>
      <w:r>
        <w:rPr>
          <w:rFonts w:ascii="Times New Roman" w:hAnsi="Times New Roman" w:cs="Times New Roman"/>
          <w:sz w:val="24"/>
          <w:szCs w:val="24"/>
        </w:rPr>
        <w:t xml:space="preserve">transition </w:t>
      </w:r>
      <w:r w:rsidR="007334F2">
        <w:rPr>
          <w:rFonts w:ascii="Times New Roman" w:hAnsi="Times New Roman" w:cs="Times New Roman"/>
          <w:sz w:val="24"/>
          <w:szCs w:val="24"/>
        </w:rPr>
        <w:t xml:space="preserve">into the older age groups and the </w:t>
      </w:r>
      <w:r w:rsidR="0022732C">
        <w:rPr>
          <w:rFonts w:ascii="Times New Roman" w:hAnsi="Times New Roman" w:cs="Times New Roman"/>
          <w:sz w:val="24"/>
          <w:szCs w:val="24"/>
        </w:rPr>
        <w:t>gender norms that have traditionally contributed to differences</w:t>
      </w:r>
      <w:r w:rsidR="007334F2">
        <w:rPr>
          <w:rFonts w:ascii="Times New Roman" w:hAnsi="Times New Roman" w:cs="Times New Roman"/>
          <w:sz w:val="24"/>
          <w:szCs w:val="24"/>
        </w:rPr>
        <w:t xml:space="preserve"> between males and females becomes</w:t>
      </w:r>
      <w:r>
        <w:rPr>
          <w:rFonts w:ascii="Times New Roman" w:hAnsi="Times New Roman" w:cs="Times New Roman"/>
          <w:sz w:val="24"/>
          <w:szCs w:val="24"/>
        </w:rPr>
        <w:t xml:space="preserve"> less pronounced over time.</w:t>
      </w:r>
      <w:r w:rsidR="007334F2">
        <w:rPr>
          <w:rFonts w:ascii="Times New Roman" w:hAnsi="Times New Roman" w:cs="Times New Roman"/>
          <w:sz w:val="24"/>
          <w:szCs w:val="24"/>
        </w:rPr>
        <w:t xml:space="preserve">  </w:t>
      </w:r>
    </w:p>
    <w:p w14:paraId="5040DC9B" w14:textId="77777777" w:rsidR="00D643D4" w:rsidRPr="00CD224D" w:rsidRDefault="00D643D4" w:rsidP="00D643D4">
      <w:pPr>
        <w:spacing w:after="0" w:line="240" w:lineRule="auto"/>
        <w:rPr>
          <w:rFonts w:ascii="Times New Roman" w:hAnsi="Times New Roman" w:cs="Times New Roman"/>
          <w:sz w:val="24"/>
          <w:szCs w:val="24"/>
        </w:rPr>
      </w:pPr>
    </w:p>
    <w:p w14:paraId="635C11AE" w14:textId="77777777" w:rsidR="00D643D4" w:rsidRPr="00012BE8" w:rsidRDefault="00D643D4" w:rsidP="00D643D4">
      <w:pPr>
        <w:spacing w:after="0" w:line="240" w:lineRule="auto"/>
        <w:rPr>
          <w:rFonts w:ascii="Times New Roman" w:hAnsi="Times New Roman" w:cs="Times New Roman"/>
          <w:b/>
          <w:i/>
          <w:sz w:val="24"/>
          <w:szCs w:val="24"/>
        </w:rPr>
      </w:pPr>
      <w:r w:rsidRPr="00012BE8">
        <w:rPr>
          <w:rFonts w:ascii="Times New Roman" w:hAnsi="Times New Roman" w:cs="Times New Roman"/>
          <w:b/>
          <w:i/>
          <w:sz w:val="24"/>
          <w:szCs w:val="24"/>
        </w:rPr>
        <w:t>Working from Home</w:t>
      </w:r>
    </w:p>
    <w:p w14:paraId="5E1F2536" w14:textId="5833AD49" w:rsidR="00D643D4" w:rsidRDefault="000150E6" w:rsidP="00D643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Table 4 presents the percent of individuals in various market segments and age groups </w:t>
      </w:r>
      <w:r w:rsidR="00570FA7">
        <w:rPr>
          <w:rFonts w:ascii="Times New Roman" w:hAnsi="Times New Roman" w:cs="Times New Roman"/>
          <w:sz w:val="24"/>
          <w:szCs w:val="24"/>
        </w:rPr>
        <w:t xml:space="preserve">who work from home.  As expected, the number of individuals aged </w:t>
      </w:r>
      <w:r w:rsidR="00BC66F5">
        <w:rPr>
          <w:rFonts w:ascii="Times New Roman" w:hAnsi="Times New Roman" w:cs="Times New Roman"/>
          <w:sz w:val="24"/>
          <w:szCs w:val="24"/>
        </w:rPr>
        <w:t>7</w:t>
      </w:r>
      <w:r w:rsidR="00570FA7">
        <w:rPr>
          <w:rFonts w:ascii="Times New Roman" w:hAnsi="Times New Roman" w:cs="Times New Roman"/>
          <w:sz w:val="24"/>
          <w:szCs w:val="24"/>
        </w:rPr>
        <w:t>5+ years who are workers is very small and hence the statistics should be interpreted with caution for th</w:t>
      </w:r>
      <w:r w:rsidR="00BC66F5">
        <w:rPr>
          <w:rFonts w:ascii="Times New Roman" w:hAnsi="Times New Roman" w:cs="Times New Roman"/>
          <w:sz w:val="24"/>
          <w:szCs w:val="24"/>
        </w:rPr>
        <w:t>e oldest two</w:t>
      </w:r>
      <w:r w:rsidR="00570FA7">
        <w:rPr>
          <w:rFonts w:ascii="Times New Roman" w:hAnsi="Times New Roman" w:cs="Times New Roman"/>
          <w:sz w:val="24"/>
          <w:szCs w:val="24"/>
        </w:rPr>
        <w:t xml:space="preserve"> age group</w:t>
      </w:r>
      <w:r w:rsidR="00BC66F5">
        <w:rPr>
          <w:rFonts w:ascii="Times New Roman" w:hAnsi="Times New Roman" w:cs="Times New Roman"/>
          <w:sz w:val="24"/>
          <w:szCs w:val="24"/>
        </w:rPr>
        <w:t>s</w:t>
      </w:r>
      <w:r w:rsidR="00570FA7">
        <w:rPr>
          <w:rFonts w:ascii="Times New Roman" w:hAnsi="Times New Roman" w:cs="Times New Roman"/>
          <w:sz w:val="24"/>
          <w:szCs w:val="24"/>
        </w:rPr>
        <w:t xml:space="preserve">. </w:t>
      </w:r>
      <w:r w:rsidR="00D643D4" w:rsidRPr="00CD224D">
        <w:rPr>
          <w:rFonts w:ascii="Times New Roman" w:hAnsi="Times New Roman" w:cs="Times New Roman"/>
          <w:sz w:val="24"/>
          <w:szCs w:val="24"/>
        </w:rPr>
        <w:t>Of the 7,522 indi</w:t>
      </w:r>
      <w:r w:rsidR="00570FA7">
        <w:rPr>
          <w:rFonts w:ascii="Times New Roman" w:hAnsi="Times New Roman" w:cs="Times New Roman"/>
          <w:sz w:val="24"/>
          <w:szCs w:val="24"/>
        </w:rPr>
        <w:t xml:space="preserve">viduals aged 55 or older in the </w:t>
      </w:r>
      <w:r w:rsidR="00D643D4" w:rsidRPr="00CD224D">
        <w:rPr>
          <w:rFonts w:ascii="Times New Roman" w:hAnsi="Times New Roman" w:cs="Times New Roman"/>
          <w:sz w:val="24"/>
          <w:szCs w:val="24"/>
        </w:rPr>
        <w:t>sa</w:t>
      </w:r>
      <w:r w:rsidR="00570FA7">
        <w:rPr>
          <w:rFonts w:ascii="Times New Roman" w:hAnsi="Times New Roman" w:cs="Times New Roman"/>
          <w:sz w:val="24"/>
          <w:szCs w:val="24"/>
        </w:rPr>
        <w:t xml:space="preserve">mple, 3,053 are workers. </w:t>
      </w:r>
    </w:p>
    <w:p w14:paraId="2398346F" w14:textId="77777777" w:rsidR="000F79C9" w:rsidRDefault="000F79C9" w:rsidP="00D643D4">
      <w:pPr>
        <w:spacing w:after="0" w:line="240" w:lineRule="auto"/>
        <w:rPr>
          <w:rFonts w:ascii="Times New Roman" w:hAnsi="Times New Roman" w:cs="Times New Roman"/>
          <w:sz w:val="24"/>
          <w:szCs w:val="24"/>
        </w:rPr>
        <w:sectPr w:rsidR="000F79C9" w:rsidSect="003601AA">
          <w:pgSz w:w="12240" w:h="15840"/>
          <w:pgMar w:top="1440" w:right="1440" w:bottom="1440" w:left="1440" w:header="720" w:footer="720" w:gutter="0"/>
          <w:cols w:space="720"/>
          <w:docGrid w:linePitch="360"/>
        </w:sectPr>
      </w:pPr>
    </w:p>
    <w:p w14:paraId="037858B6" w14:textId="3AEFFBB5" w:rsidR="000F79C9" w:rsidRPr="00DE4DCE" w:rsidRDefault="000F79C9" w:rsidP="00D643D4">
      <w:pPr>
        <w:spacing w:after="0" w:line="240" w:lineRule="auto"/>
        <w:rPr>
          <w:rFonts w:ascii="Times New Roman" w:hAnsi="Times New Roman" w:cs="Times New Roman"/>
          <w:sz w:val="24"/>
          <w:szCs w:val="24"/>
        </w:rPr>
      </w:pPr>
    </w:p>
    <w:p w14:paraId="6BE3831F" w14:textId="77777777" w:rsidR="00D643D4" w:rsidRPr="00DE4DCE" w:rsidRDefault="00D643D4" w:rsidP="00D643D4">
      <w:pPr>
        <w:spacing w:after="0" w:line="240" w:lineRule="auto"/>
        <w:rPr>
          <w:rFonts w:ascii="Times New Roman" w:hAnsi="Times New Roman" w:cs="Times New Roman"/>
          <w:sz w:val="24"/>
          <w:szCs w:val="24"/>
        </w:rPr>
      </w:pPr>
    </w:p>
    <w:tbl>
      <w:tblPr>
        <w:tblW w:w="12330" w:type="dxa"/>
        <w:jc w:val="center"/>
        <w:tblLayout w:type="fixed"/>
        <w:tblLook w:val="04A0" w:firstRow="1" w:lastRow="0" w:firstColumn="1" w:lastColumn="0" w:noHBand="0" w:noVBand="1"/>
      </w:tblPr>
      <w:tblGrid>
        <w:gridCol w:w="2880"/>
        <w:gridCol w:w="927"/>
        <w:gridCol w:w="963"/>
        <w:gridCol w:w="927"/>
        <w:gridCol w:w="963"/>
        <w:gridCol w:w="927"/>
        <w:gridCol w:w="963"/>
        <w:gridCol w:w="927"/>
        <w:gridCol w:w="963"/>
        <w:gridCol w:w="927"/>
        <w:gridCol w:w="963"/>
      </w:tblGrid>
      <w:tr w:rsidR="000F79C9" w:rsidRPr="00B77D8B" w14:paraId="00FD3B96" w14:textId="77777777" w:rsidTr="001422EF">
        <w:trPr>
          <w:trHeight w:val="324"/>
          <w:jc w:val="center"/>
        </w:trPr>
        <w:tc>
          <w:tcPr>
            <w:tcW w:w="12330" w:type="dxa"/>
            <w:gridSpan w:val="11"/>
            <w:tcBorders>
              <w:top w:val="nil"/>
              <w:left w:val="nil"/>
              <w:bottom w:val="double" w:sz="6" w:space="0" w:color="auto"/>
              <w:right w:val="nil"/>
            </w:tcBorders>
            <w:noWrap/>
            <w:vAlign w:val="bottom"/>
            <w:hideMark/>
          </w:tcPr>
          <w:p w14:paraId="05C8BCBC" w14:textId="77777777" w:rsidR="000F79C9" w:rsidRPr="00B77D8B" w:rsidRDefault="000F79C9" w:rsidP="001422EF">
            <w:pPr>
              <w:spacing w:after="0" w:line="256" w:lineRule="auto"/>
              <w:jc w:val="left"/>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 xml:space="preserve">TABLE 4 Working From Home by Age, Gender, and Working Status  </w:t>
            </w:r>
          </w:p>
        </w:tc>
      </w:tr>
      <w:tr w:rsidR="000F79C9" w:rsidRPr="00B77D8B" w14:paraId="448600DE" w14:textId="77777777" w:rsidTr="001422EF">
        <w:trPr>
          <w:trHeight w:val="288"/>
          <w:jc w:val="center"/>
        </w:trPr>
        <w:tc>
          <w:tcPr>
            <w:tcW w:w="2880" w:type="dxa"/>
            <w:tcBorders>
              <w:top w:val="nil"/>
              <w:left w:val="double" w:sz="6" w:space="0" w:color="auto"/>
              <w:bottom w:val="nil"/>
              <w:right w:val="nil"/>
            </w:tcBorders>
            <w:noWrap/>
            <w:vAlign w:val="bottom"/>
            <w:hideMark/>
          </w:tcPr>
          <w:p w14:paraId="0DE3A151" w14:textId="77777777" w:rsidR="000F79C9" w:rsidRPr="00320DB0" w:rsidRDefault="000F79C9" w:rsidP="001422EF">
            <w:pPr>
              <w:spacing w:after="0" w:line="256" w:lineRule="auto"/>
              <w:jc w:val="left"/>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 </w:t>
            </w:r>
          </w:p>
        </w:tc>
        <w:tc>
          <w:tcPr>
            <w:tcW w:w="1890" w:type="dxa"/>
            <w:gridSpan w:val="2"/>
            <w:tcBorders>
              <w:top w:val="double" w:sz="6" w:space="0" w:color="auto"/>
              <w:left w:val="double" w:sz="6" w:space="0" w:color="auto"/>
              <w:bottom w:val="nil"/>
              <w:right w:val="double" w:sz="6" w:space="0" w:color="000000"/>
            </w:tcBorders>
            <w:noWrap/>
            <w:vAlign w:val="bottom"/>
            <w:hideMark/>
          </w:tcPr>
          <w:p w14:paraId="70B06043"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 xml:space="preserve">Total </w:t>
            </w:r>
          </w:p>
        </w:tc>
        <w:tc>
          <w:tcPr>
            <w:tcW w:w="1890" w:type="dxa"/>
            <w:gridSpan w:val="2"/>
            <w:tcBorders>
              <w:top w:val="double" w:sz="6" w:space="0" w:color="auto"/>
              <w:left w:val="nil"/>
              <w:bottom w:val="nil"/>
              <w:right w:val="double" w:sz="6" w:space="0" w:color="000000"/>
            </w:tcBorders>
            <w:noWrap/>
            <w:vAlign w:val="bottom"/>
            <w:hideMark/>
          </w:tcPr>
          <w:p w14:paraId="3969ECC1"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55 to 64 years</w:t>
            </w:r>
          </w:p>
        </w:tc>
        <w:tc>
          <w:tcPr>
            <w:tcW w:w="1890" w:type="dxa"/>
            <w:gridSpan w:val="2"/>
            <w:tcBorders>
              <w:top w:val="double" w:sz="6" w:space="0" w:color="auto"/>
              <w:left w:val="nil"/>
              <w:bottom w:val="nil"/>
              <w:right w:val="double" w:sz="6" w:space="0" w:color="000000"/>
            </w:tcBorders>
            <w:noWrap/>
            <w:vAlign w:val="bottom"/>
            <w:hideMark/>
          </w:tcPr>
          <w:p w14:paraId="2FAC7477"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65 to 74 years</w:t>
            </w:r>
          </w:p>
        </w:tc>
        <w:tc>
          <w:tcPr>
            <w:tcW w:w="1890" w:type="dxa"/>
            <w:gridSpan w:val="2"/>
            <w:tcBorders>
              <w:top w:val="double" w:sz="6" w:space="0" w:color="auto"/>
              <w:left w:val="nil"/>
              <w:bottom w:val="nil"/>
              <w:right w:val="double" w:sz="6" w:space="0" w:color="000000"/>
            </w:tcBorders>
            <w:noWrap/>
            <w:vAlign w:val="bottom"/>
            <w:hideMark/>
          </w:tcPr>
          <w:p w14:paraId="05FCD698"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75 to 84 years</w:t>
            </w:r>
          </w:p>
        </w:tc>
        <w:tc>
          <w:tcPr>
            <w:tcW w:w="1890" w:type="dxa"/>
            <w:gridSpan w:val="2"/>
            <w:tcBorders>
              <w:top w:val="double" w:sz="6" w:space="0" w:color="auto"/>
              <w:left w:val="nil"/>
              <w:bottom w:val="nil"/>
              <w:right w:val="double" w:sz="6" w:space="0" w:color="000000"/>
            </w:tcBorders>
            <w:noWrap/>
            <w:vAlign w:val="bottom"/>
            <w:hideMark/>
          </w:tcPr>
          <w:p w14:paraId="4FC14522"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85+ years</w:t>
            </w:r>
          </w:p>
        </w:tc>
      </w:tr>
      <w:tr w:rsidR="000F79C9" w:rsidRPr="00B77D8B" w14:paraId="08CE1BCD" w14:textId="77777777" w:rsidTr="001422EF">
        <w:trPr>
          <w:trHeight w:val="288"/>
          <w:jc w:val="center"/>
        </w:trPr>
        <w:tc>
          <w:tcPr>
            <w:tcW w:w="2880" w:type="dxa"/>
            <w:tcBorders>
              <w:top w:val="nil"/>
              <w:left w:val="double" w:sz="6" w:space="0" w:color="auto"/>
              <w:bottom w:val="double" w:sz="6" w:space="0" w:color="auto"/>
              <w:right w:val="nil"/>
            </w:tcBorders>
            <w:noWrap/>
            <w:vAlign w:val="bottom"/>
            <w:hideMark/>
          </w:tcPr>
          <w:p w14:paraId="63DC247B" w14:textId="77777777" w:rsidR="000F79C9" w:rsidRPr="00320DB0" w:rsidRDefault="000F79C9" w:rsidP="001422EF">
            <w:pPr>
              <w:spacing w:after="0" w:line="256" w:lineRule="auto"/>
              <w:jc w:val="left"/>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 </w:t>
            </w:r>
          </w:p>
        </w:tc>
        <w:tc>
          <w:tcPr>
            <w:tcW w:w="927" w:type="dxa"/>
            <w:tcBorders>
              <w:top w:val="nil"/>
              <w:left w:val="double" w:sz="6" w:space="0" w:color="auto"/>
              <w:bottom w:val="double" w:sz="6" w:space="0" w:color="auto"/>
              <w:right w:val="nil"/>
            </w:tcBorders>
            <w:noWrap/>
            <w:tcMar>
              <w:left w:w="58" w:type="dxa"/>
              <w:right w:w="58" w:type="dxa"/>
            </w:tcMar>
            <w:vAlign w:val="bottom"/>
            <w:hideMark/>
          </w:tcPr>
          <w:p w14:paraId="0F7068BD"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w:t>
            </w:r>
          </w:p>
        </w:tc>
        <w:tc>
          <w:tcPr>
            <w:tcW w:w="963" w:type="dxa"/>
            <w:tcBorders>
              <w:top w:val="nil"/>
              <w:left w:val="nil"/>
              <w:bottom w:val="double" w:sz="6" w:space="0" w:color="auto"/>
              <w:right w:val="double" w:sz="6" w:space="0" w:color="auto"/>
            </w:tcBorders>
            <w:noWrap/>
            <w:tcMar>
              <w:left w:w="58" w:type="dxa"/>
              <w:right w:w="58" w:type="dxa"/>
            </w:tcMar>
            <w:vAlign w:val="bottom"/>
            <w:hideMark/>
          </w:tcPr>
          <w:p w14:paraId="666EDD45"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Number</w:t>
            </w:r>
          </w:p>
        </w:tc>
        <w:tc>
          <w:tcPr>
            <w:tcW w:w="927" w:type="dxa"/>
            <w:tcBorders>
              <w:top w:val="nil"/>
              <w:left w:val="nil"/>
              <w:bottom w:val="double" w:sz="6" w:space="0" w:color="auto"/>
              <w:right w:val="nil"/>
            </w:tcBorders>
            <w:noWrap/>
            <w:tcMar>
              <w:left w:w="58" w:type="dxa"/>
              <w:right w:w="58" w:type="dxa"/>
            </w:tcMar>
            <w:vAlign w:val="bottom"/>
            <w:hideMark/>
          </w:tcPr>
          <w:p w14:paraId="462B8C43"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w:t>
            </w:r>
          </w:p>
        </w:tc>
        <w:tc>
          <w:tcPr>
            <w:tcW w:w="963" w:type="dxa"/>
            <w:tcBorders>
              <w:top w:val="nil"/>
              <w:left w:val="nil"/>
              <w:bottom w:val="double" w:sz="6" w:space="0" w:color="auto"/>
              <w:right w:val="double" w:sz="6" w:space="0" w:color="auto"/>
            </w:tcBorders>
            <w:noWrap/>
            <w:tcMar>
              <w:left w:w="58" w:type="dxa"/>
              <w:right w:w="58" w:type="dxa"/>
            </w:tcMar>
            <w:vAlign w:val="bottom"/>
            <w:hideMark/>
          </w:tcPr>
          <w:p w14:paraId="0FB0CB46"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Number</w:t>
            </w:r>
          </w:p>
        </w:tc>
        <w:tc>
          <w:tcPr>
            <w:tcW w:w="927" w:type="dxa"/>
            <w:tcBorders>
              <w:top w:val="nil"/>
              <w:left w:val="nil"/>
              <w:bottom w:val="double" w:sz="6" w:space="0" w:color="auto"/>
              <w:right w:val="nil"/>
            </w:tcBorders>
            <w:noWrap/>
            <w:tcMar>
              <w:left w:w="58" w:type="dxa"/>
              <w:right w:w="58" w:type="dxa"/>
            </w:tcMar>
            <w:vAlign w:val="bottom"/>
            <w:hideMark/>
          </w:tcPr>
          <w:p w14:paraId="0C72E33F"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w:t>
            </w:r>
          </w:p>
        </w:tc>
        <w:tc>
          <w:tcPr>
            <w:tcW w:w="963" w:type="dxa"/>
            <w:tcBorders>
              <w:top w:val="nil"/>
              <w:left w:val="nil"/>
              <w:bottom w:val="double" w:sz="6" w:space="0" w:color="auto"/>
              <w:right w:val="double" w:sz="6" w:space="0" w:color="auto"/>
            </w:tcBorders>
            <w:noWrap/>
            <w:tcMar>
              <w:left w:w="58" w:type="dxa"/>
              <w:right w:w="58" w:type="dxa"/>
            </w:tcMar>
            <w:vAlign w:val="bottom"/>
            <w:hideMark/>
          </w:tcPr>
          <w:p w14:paraId="2E849ED0"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Number</w:t>
            </w:r>
          </w:p>
        </w:tc>
        <w:tc>
          <w:tcPr>
            <w:tcW w:w="927" w:type="dxa"/>
            <w:tcBorders>
              <w:top w:val="nil"/>
              <w:left w:val="nil"/>
              <w:bottom w:val="double" w:sz="6" w:space="0" w:color="auto"/>
              <w:right w:val="nil"/>
            </w:tcBorders>
            <w:noWrap/>
            <w:tcMar>
              <w:left w:w="58" w:type="dxa"/>
              <w:right w:w="58" w:type="dxa"/>
            </w:tcMar>
            <w:vAlign w:val="bottom"/>
            <w:hideMark/>
          </w:tcPr>
          <w:p w14:paraId="30CD4A82"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w:t>
            </w:r>
          </w:p>
        </w:tc>
        <w:tc>
          <w:tcPr>
            <w:tcW w:w="963" w:type="dxa"/>
            <w:tcBorders>
              <w:top w:val="nil"/>
              <w:left w:val="nil"/>
              <w:bottom w:val="double" w:sz="6" w:space="0" w:color="auto"/>
              <w:right w:val="double" w:sz="6" w:space="0" w:color="auto"/>
            </w:tcBorders>
            <w:noWrap/>
            <w:tcMar>
              <w:left w:w="58" w:type="dxa"/>
              <w:right w:w="58" w:type="dxa"/>
            </w:tcMar>
            <w:vAlign w:val="bottom"/>
            <w:hideMark/>
          </w:tcPr>
          <w:p w14:paraId="4EB038DD"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Number</w:t>
            </w:r>
          </w:p>
        </w:tc>
        <w:tc>
          <w:tcPr>
            <w:tcW w:w="927" w:type="dxa"/>
            <w:tcBorders>
              <w:top w:val="nil"/>
              <w:left w:val="nil"/>
              <w:bottom w:val="double" w:sz="6" w:space="0" w:color="auto"/>
              <w:right w:val="nil"/>
            </w:tcBorders>
            <w:noWrap/>
            <w:tcMar>
              <w:left w:w="58" w:type="dxa"/>
              <w:right w:w="58" w:type="dxa"/>
            </w:tcMar>
            <w:vAlign w:val="bottom"/>
            <w:hideMark/>
          </w:tcPr>
          <w:p w14:paraId="598255BE"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w:t>
            </w:r>
          </w:p>
        </w:tc>
        <w:tc>
          <w:tcPr>
            <w:tcW w:w="963" w:type="dxa"/>
            <w:tcBorders>
              <w:top w:val="nil"/>
              <w:left w:val="nil"/>
              <w:bottom w:val="double" w:sz="6" w:space="0" w:color="auto"/>
              <w:right w:val="double" w:sz="6" w:space="0" w:color="auto"/>
            </w:tcBorders>
            <w:noWrap/>
            <w:tcMar>
              <w:left w:w="58" w:type="dxa"/>
              <w:right w:w="58" w:type="dxa"/>
            </w:tcMar>
            <w:vAlign w:val="bottom"/>
            <w:hideMark/>
          </w:tcPr>
          <w:p w14:paraId="78204398"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Number</w:t>
            </w:r>
          </w:p>
        </w:tc>
      </w:tr>
      <w:tr w:rsidR="000F79C9" w:rsidRPr="00B77D8B" w14:paraId="6D1A3BD3" w14:textId="77777777" w:rsidTr="001422EF">
        <w:trPr>
          <w:trHeight w:val="288"/>
          <w:jc w:val="center"/>
        </w:trPr>
        <w:tc>
          <w:tcPr>
            <w:tcW w:w="2880" w:type="dxa"/>
            <w:tcBorders>
              <w:top w:val="nil"/>
              <w:left w:val="double" w:sz="6" w:space="0" w:color="auto"/>
              <w:bottom w:val="nil"/>
              <w:right w:val="nil"/>
            </w:tcBorders>
            <w:noWrap/>
            <w:vAlign w:val="bottom"/>
            <w:hideMark/>
          </w:tcPr>
          <w:p w14:paraId="660D4B6E" w14:textId="77777777" w:rsidR="000F79C9" w:rsidRPr="00320DB0" w:rsidRDefault="000F79C9" w:rsidP="001422EF">
            <w:pPr>
              <w:spacing w:after="0" w:line="256" w:lineRule="auto"/>
              <w:jc w:val="left"/>
              <w:rPr>
                <w:rFonts w:ascii="Times New Roman" w:eastAsia="Times New Roman" w:hAnsi="Times New Roman" w:cs="Times New Roman"/>
                <w:b/>
                <w:bCs/>
                <w:color w:val="000000"/>
                <w:sz w:val="23"/>
                <w:szCs w:val="23"/>
              </w:rPr>
            </w:pPr>
            <w:r w:rsidRPr="00320DB0">
              <w:rPr>
                <w:rFonts w:ascii="Times New Roman" w:eastAsia="Times New Roman" w:hAnsi="Times New Roman" w:cs="Times New Roman"/>
                <w:b/>
                <w:bCs/>
                <w:color w:val="000000"/>
                <w:sz w:val="23"/>
                <w:szCs w:val="23"/>
              </w:rPr>
              <w:t>Male Full-Time Workers</w:t>
            </w:r>
          </w:p>
        </w:tc>
        <w:tc>
          <w:tcPr>
            <w:tcW w:w="1890" w:type="dxa"/>
            <w:gridSpan w:val="2"/>
            <w:tcBorders>
              <w:top w:val="double" w:sz="6" w:space="0" w:color="auto"/>
              <w:left w:val="double" w:sz="6" w:space="0" w:color="auto"/>
              <w:bottom w:val="nil"/>
              <w:right w:val="double" w:sz="6" w:space="0" w:color="000000"/>
            </w:tcBorders>
            <w:noWrap/>
            <w:vAlign w:val="bottom"/>
            <w:hideMark/>
          </w:tcPr>
          <w:p w14:paraId="2713B180"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(N = 1,314)</w:t>
            </w:r>
          </w:p>
        </w:tc>
        <w:tc>
          <w:tcPr>
            <w:tcW w:w="1890" w:type="dxa"/>
            <w:gridSpan w:val="2"/>
            <w:tcBorders>
              <w:top w:val="double" w:sz="6" w:space="0" w:color="auto"/>
              <w:left w:val="nil"/>
              <w:bottom w:val="nil"/>
              <w:right w:val="double" w:sz="6" w:space="0" w:color="000000"/>
            </w:tcBorders>
            <w:noWrap/>
            <w:vAlign w:val="bottom"/>
            <w:hideMark/>
          </w:tcPr>
          <w:p w14:paraId="398D3C9D"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(N = 1,002)</w:t>
            </w:r>
          </w:p>
        </w:tc>
        <w:tc>
          <w:tcPr>
            <w:tcW w:w="1890" w:type="dxa"/>
            <w:gridSpan w:val="2"/>
            <w:tcBorders>
              <w:top w:val="double" w:sz="6" w:space="0" w:color="auto"/>
              <w:left w:val="nil"/>
              <w:bottom w:val="nil"/>
              <w:right w:val="double" w:sz="6" w:space="0" w:color="000000"/>
            </w:tcBorders>
            <w:noWrap/>
            <w:vAlign w:val="bottom"/>
            <w:hideMark/>
          </w:tcPr>
          <w:p w14:paraId="7A5B26F4"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(N = 277)</w:t>
            </w:r>
          </w:p>
        </w:tc>
        <w:tc>
          <w:tcPr>
            <w:tcW w:w="1890" w:type="dxa"/>
            <w:gridSpan w:val="2"/>
            <w:tcBorders>
              <w:top w:val="double" w:sz="6" w:space="0" w:color="auto"/>
              <w:left w:val="nil"/>
              <w:bottom w:val="nil"/>
              <w:right w:val="double" w:sz="6" w:space="0" w:color="000000"/>
            </w:tcBorders>
            <w:noWrap/>
            <w:vAlign w:val="bottom"/>
            <w:hideMark/>
          </w:tcPr>
          <w:p w14:paraId="15F24944"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(N = 29)</w:t>
            </w:r>
          </w:p>
        </w:tc>
        <w:tc>
          <w:tcPr>
            <w:tcW w:w="1890" w:type="dxa"/>
            <w:gridSpan w:val="2"/>
            <w:tcBorders>
              <w:top w:val="double" w:sz="6" w:space="0" w:color="auto"/>
              <w:left w:val="nil"/>
              <w:bottom w:val="nil"/>
              <w:right w:val="double" w:sz="6" w:space="0" w:color="000000"/>
            </w:tcBorders>
            <w:noWrap/>
            <w:vAlign w:val="bottom"/>
            <w:hideMark/>
          </w:tcPr>
          <w:p w14:paraId="0AF17B77"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(N = 26)</w:t>
            </w:r>
          </w:p>
        </w:tc>
      </w:tr>
      <w:tr w:rsidR="000F79C9" w:rsidRPr="00B77D8B" w14:paraId="00655997" w14:textId="77777777" w:rsidTr="001422EF">
        <w:trPr>
          <w:trHeight w:val="288"/>
          <w:jc w:val="center"/>
        </w:trPr>
        <w:tc>
          <w:tcPr>
            <w:tcW w:w="2880" w:type="dxa"/>
            <w:tcBorders>
              <w:top w:val="nil"/>
              <w:left w:val="double" w:sz="6" w:space="0" w:color="auto"/>
              <w:bottom w:val="nil"/>
              <w:right w:val="double" w:sz="6" w:space="0" w:color="auto"/>
            </w:tcBorders>
            <w:noWrap/>
            <w:vAlign w:val="bottom"/>
            <w:hideMark/>
          </w:tcPr>
          <w:p w14:paraId="22760551" w14:textId="77777777" w:rsidR="000F79C9" w:rsidRPr="00320DB0" w:rsidRDefault="000F79C9" w:rsidP="001422EF">
            <w:pPr>
              <w:spacing w:after="0" w:line="256" w:lineRule="auto"/>
              <w:jc w:val="left"/>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 xml:space="preserve">    Yes </w:t>
            </w:r>
          </w:p>
        </w:tc>
        <w:tc>
          <w:tcPr>
            <w:tcW w:w="927" w:type="dxa"/>
            <w:noWrap/>
            <w:vAlign w:val="bottom"/>
            <w:hideMark/>
          </w:tcPr>
          <w:p w14:paraId="24B6AB0D"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17.4</w:t>
            </w:r>
          </w:p>
        </w:tc>
        <w:tc>
          <w:tcPr>
            <w:tcW w:w="963" w:type="dxa"/>
            <w:tcBorders>
              <w:top w:val="nil"/>
              <w:left w:val="nil"/>
              <w:bottom w:val="nil"/>
              <w:right w:val="double" w:sz="6" w:space="0" w:color="auto"/>
            </w:tcBorders>
            <w:noWrap/>
            <w:vAlign w:val="bottom"/>
            <w:hideMark/>
          </w:tcPr>
          <w:p w14:paraId="0ECCD529"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229</w:t>
            </w:r>
          </w:p>
        </w:tc>
        <w:tc>
          <w:tcPr>
            <w:tcW w:w="927" w:type="dxa"/>
            <w:noWrap/>
            <w:vAlign w:val="bottom"/>
            <w:hideMark/>
          </w:tcPr>
          <w:p w14:paraId="631A4BA7"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15.9</w:t>
            </w:r>
          </w:p>
        </w:tc>
        <w:tc>
          <w:tcPr>
            <w:tcW w:w="963" w:type="dxa"/>
            <w:tcBorders>
              <w:top w:val="nil"/>
              <w:left w:val="nil"/>
              <w:bottom w:val="nil"/>
              <w:right w:val="double" w:sz="6" w:space="0" w:color="auto"/>
            </w:tcBorders>
            <w:noWrap/>
            <w:vAlign w:val="bottom"/>
            <w:hideMark/>
          </w:tcPr>
          <w:p w14:paraId="02D523A2"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159</w:t>
            </w:r>
          </w:p>
        </w:tc>
        <w:tc>
          <w:tcPr>
            <w:tcW w:w="927" w:type="dxa"/>
            <w:noWrap/>
            <w:vAlign w:val="bottom"/>
            <w:hideMark/>
          </w:tcPr>
          <w:p w14:paraId="45C4A8C9"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20.9</w:t>
            </w:r>
          </w:p>
        </w:tc>
        <w:tc>
          <w:tcPr>
            <w:tcW w:w="963" w:type="dxa"/>
            <w:tcBorders>
              <w:top w:val="nil"/>
              <w:left w:val="nil"/>
              <w:bottom w:val="nil"/>
              <w:right w:val="double" w:sz="6" w:space="0" w:color="auto"/>
            </w:tcBorders>
            <w:noWrap/>
            <w:vAlign w:val="bottom"/>
            <w:hideMark/>
          </w:tcPr>
          <w:p w14:paraId="248C03EF"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58</w:t>
            </w:r>
          </w:p>
        </w:tc>
        <w:tc>
          <w:tcPr>
            <w:tcW w:w="927" w:type="dxa"/>
            <w:noWrap/>
            <w:vAlign w:val="bottom"/>
            <w:hideMark/>
          </w:tcPr>
          <w:p w14:paraId="2A7FBB4C"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34.5</w:t>
            </w:r>
          </w:p>
        </w:tc>
        <w:tc>
          <w:tcPr>
            <w:tcW w:w="963" w:type="dxa"/>
            <w:tcBorders>
              <w:top w:val="nil"/>
              <w:left w:val="nil"/>
              <w:bottom w:val="nil"/>
              <w:right w:val="double" w:sz="6" w:space="0" w:color="auto"/>
            </w:tcBorders>
            <w:noWrap/>
            <w:vAlign w:val="bottom"/>
            <w:hideMark/>
          </w:tcPr>
          <w:p w14:paraId="0141136D"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10</w:t>
            </w:r>
          </w:p>
        </w:tc>
        <w:tc>
          <w:tcPr>
            <w:tcW w:w="927" w:type="dxa"/>
            <w:noWrap/>
            <w:vAlign w:val="bottom"/>
            <w:hideMark/>
          </w:tcPr>
          <w:p w14:paraId="3892F4A5"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33.3</w:t>
            </w:r>
          </w:p>
        </w:tc>
        <w:tc>
          <w:tcPr>
            <w:tcW w:w="963" w:type="dxa"/>
            <w:tcBorders>
              <w:top w:val="nil"/>
              <w:left w:val="nil"/>
              <w:bottom w:val="nil"/>
              <w:right w:val="double" w:sz="6" w:space="0" w:color="auto"/>
            </w:tcBorders>
            <w:noWrap/>
            <w:vAlign w:val="bottom"/>
            <w:hideMark/>
          </w:tcPr>
          <w:p w14:paraId="78C032AF"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2</w:t>
            </w:r>
          </w:p>
        </w:tc>
      </w:tr>
      <w:tr w:rsidR="000F79C9" w:rsidRPr="00B77D8B" w14:paraId="111A9D50" w14:textId="77777777" w:rsidTr="001422EF">
        <w:trPr>
          <w:trHeight w:val="288"/>
          <w:jc w:val="center"/>
        </w:trPr>
        <w:tc>
          <w:tcPr>
            <w:tcW w:w="2880" w:type="dxa"/>
            <w:tcBorders>
              <w:top w:val="nil"/>
              <w:left w:val="double" w:sz="6" w:space="0" w:color="auto"/>
              <w:bottom w:val="single" w:sz="4" w:space="0" w:color="auto"/>
              <w:right w:val="double" w:sz="6" w:space="0" w:color="auto"/>
            </w:tcBorders>
            <w:noWrap/>
            <w:vAlign w:val="bottom"/>
            <w:hideMark/>
          </w:tcPr>
          <w:p w14:paraId="4B2AACA1" w14:textId="77777777" w:rsidR="000F79C9" w:rsidRPr="00320DB0" w:rsidRDefault="000F79C9" w:rsidP="001422EF">
            <w:pPr>
              <w:spacing w:after="0" w:line="256" w:lineRule="auto"/>
              <w:jc w:val="left"/>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 xml:space="preserve">    No</w:t>
            </w:r>
          </w:p>
        </w:tc>
        <w:tc>
          <w:tcPr>
            <w:tcW w:w="927" w:type="dxa"/>
            <w:tcBorders>
              <w:top w:val="nil"/>
              <w:left w:val="nil"/>
              <w:bottom w:val="single" w:sz="4" w:space="0" w:color="auto"/>
              <w:right w:val="nil"/>
            </w:tcBorders>
            <w:noWrap/>
            <w:vAlign w:val="bottom"/>
            <w:hideMark/>
          </w:tcPr>
          <w:p w14:paraId="3F2D6DDD"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82.6</w:t>
            </w:r>
          </w:p>
        </w:tc>
        <w:tc>
          <w:tcPr>
            <w:tcW w:w="963" w:type="dxa"/>
            <w:tcBorders>
              <w:top w:val="nil"/>
              <w:left w:val="nil"/>
              <w:bottom w:val="single" w:sz="4" w:space="0" w:color="auto"/>
              <w:right w:val="double" w:sz="6" w:space="0" w:color="auto"/>
            </w:tcBorders>
            <w:noWrap/>
            <w:vAlign w:val="bottom"/>
            <w:hideMark/>
          </w:tcPr>
          <w:p w14:paraId="4CDC8330"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1,085</w:t>
            </w:r>
          </w:p>
        </w:tc>
        <w:tc>
          <w:tcPr>
            <w:tcW w:w="927" w:type="dxa"/>
            <w:tcBorders>
              <w:top w:val="nil"/>
              <w:left w:val="nil"/>
              <w:bottom w:val="single" w:sz="4" w:space="0" w:color="auto"/>
              <w:right w:val="nil"/>
            </w:tcBorders>
            <w:noWrap/>
            <w:vAlign w:val="bottom"/>
            <w:hideMark/>
          </w:tcPr>
          <w:p w14:paraId="42A1A25A"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84.1</w:t>
            </w:r>
          </w:p>
        </w:tc>
        <w:tc>
          <w:tcPr>
            <w:tcW w:w="963" w:type="dxa"/>
            <w:tcBorders>
              <w:top w:val="nil"/>
              <w:left w:val="nil"/>
              <w:bottom w:val="single" w:sz="4" w:space="0" w:color="auto"/>
              <w:right w:val="double" w:sz="6" w:space="0" w:color="auto"/>
            </w:tcBorders>
            <w:noWrap/>
            <w:vAlign w:val="bottom"/>
            <w:hideMark/>
          </w:tcPr>
          <w:p w14:paraId="4DDE2F56"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843</w:t>
            </w:r>
          </w:p>
        </w:tc>
        <w:tc>
          <w:tcPr>
            <w:tcW w:w="927" w:type="dxa"/>
            <w:tcBorders>
              <w:top w:val="nil"/>
              <w:left w:val="nil"/>
              <w:bottom w:val="single" w:sz="4" w:space="0" w:color="auto"/>
              <w:right w:val="nil"/>
            </w:tcBorders>
            <w:noWrap/>
            <w:vAlign w:val="bottom"/>
            <w:hideMark/>
          </w:tcPr>
          <w:p w14:paraId="5FCACB82"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79.1</w:t>
            </w:r>
          </w:p>
        </w:tc>
        <w:tc>
          <w:tcPr>
            <w:tcW w:w="963" w:type="dxa"/>
            <w:tcBorders>
              <w:top w:val="nil"/>
              <w:left w:val="nil"/>
              <w:bottom w:val="single" w:sz="4" w:space="0" w:color="auto"/>
              <w:right w:val="double" w:sz="6" w:space="0" w:color="auto"/>
            </w:tcBorders>
            <w:noWrap/>
            <w:vAlign w:val="bottom"/>
            <w:hideMark/>
          </w:tcPr>
          <w:p w14:paraId="01EE2F32"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219</w:t>
            </w:r>
          </w:p>
        </w:tc>
        <w:tc>
          <w:tcPr>
            <w:tcW w:w="927" w:type="dxa"/>
            <w:tcBorders>
              <w:top w:val="nil"/>
              <w:left w:val="nil"/>
              <w:bottom w:val="single" w:sz="4" w:space="0" w:color="auto"/>
              <w:right w:val="nil"/>
            </w:tcBorders>
            <w:noWrap/>
            <w:vAlign w:val="bottom"/>
            <w:hideMark/>
          </w:tcPr>
          <w:p w14:paraId="29953309"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65.5</w:t>
            </w:r>
          </w:p>
        </w:tc>
        <w:tc>
          <w:tcPr>
            <w:tcW w:w="963" w:type="dxa"/>
            <w:tcBorders>
              <w:top w:val="nil"/>
              <w:left w:val="nil"/>
              <w:bottom w:val="single" w:sz="4" w:space="0" w:color="auto"/>
              <w:right w:val="double" w:sz="6" w:space="0" w:color="auto"/>
            </w:tcBorders>
            <w:noWrap/>
            <w:vAlign w:val="bottom"/>
            <w:hideMark/>
          </w:tcPr>
          <w:p w14:paraId="5BD397A4"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19</w:t>
            </w:r>
          </w:p>
        </w:tc>
        <w:tc>
          <w:tcPr>
            <w:tcW w:w="927" w:type="dxa"/>
            <w:tcBorders>
              <w:top w:val="nil"/>
              <w:left w:val="nil"/>
              <w:bottom w:val="single" w:sz="4" w:space="0" w:color="auto"/>
              <w:right w:val="nil"/>
            </w:tcBorders>
            <w:noWrap/>
            <w:vAlign w:val="bottom"/>
            <w:hideMark/>
          </w:tcPr>
          <w:p w14:paraId="5F6D6856"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66.7</w:t>
            </w:r>
          </w:p>
        </w:tc>
        <w:tc>
          <w:tcPr>
            <w:tcW w:w="963" w:type="dxa"/>
            <w:tcBorders>
              <w:top w:val="nil"/>
              <w:left w:val="nil"/>
              <w:bottom w:val="single" w:sz="4" w:space="0" w:color="auto"/>
              <w:right w:val="double" w:sz="6" w:space="0" w:color="auto"/>
            </w:tcBorders>
            <w:noWrap/>
            <w:vAlign w:val="bottom"/>
            <w:hideMark/>
          </w:tcPr>
          <w:p w14:paraId="03488B74"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4</w:t>
            </w:r>
          </w:p>
        </w:tc>
      </w:tr>
      <w:tr w:rsidR="000F79C9" w:rsidRPr="00B77D8B" w14:paraId="67B7B7B9" w14:textId="77777777" w:rsidTr="001422EF">
        <w:trPr>
          <w:trHeight w:val="288"/>
          <w:jc w:val="center"/>
        </w:trPr>
        <w:tc>
          <w:tcPr>
            <w:tcW w:w="2880" w:type="dxa"/>
            <w:tcBorders>
              <w:top w:val="nil"/>
              <w:left w:val="double" w:sz="6" w:space="0" w:color="auto"/>
              <w:bottom w:val="nil"/>
              <w:right w:val="nil"/>
            </w:tcBorders>
            <w:noWrap/>
            <w:vAlign w:val="bottom"/>
            <w:hideMark/>
          </w:tcPr>
          <w:p w14:paraId="4511B412" w14:textId="77777777" w:rsidR="000F79C9" w:rsidRPr="00320DB0" w:rsidRDefault="000F79C9" w:rsidP="001422EF">
            <w:pPr>
              <w:spacing w:after="0" w:line="256" w:lineRule="auto"/>
              <w:jc w:val="left"/>
              <w:rPr>
                <w:rFonts w:ascii="Times New Roman" w:eastAsia="Times New Roman" w:hAnsi="Times New Roman" w:cs="Times New Roman"/>
                <w:b/>
                <w:bCs/>
                <w:color w:val="000000"/>
                <w:sz w:val="23"/>
                <w:szCs w:val="23"/>
              </w:rPr>
            </w:pPr>
            <w:r w:rsidRPr="00320DB0">
              <w:rPr>
                <w:rFonts w:ascii="Times New Roman" w:eastAsia="Times New Roman" w:hAnsi="Times New Roman" w:cs="Times New Roman"/>
                <w:b/>
                <w:bCs/>
                <w:color w:val="000000"/>
                <w:sz w:val="23"/>
                <w:szCs w:val="23"/>
              </w:rPr>
              <w:t>Male Part-Time Workers</w:t>
            </w:r>
          </w:p>
        </w:tc>
        <w:tc>
          <w:tcPr>
            <w:tcW w:w="1890" w:type="dxa"/>
            <w:gridSpan w:val="2"/>
            <w:tcBorders>
              <w:top w:val="single" w:sz="4" w:space="0" w:color="auto"/>
              <w:left w:val="double" w:sz="6" w:space="0" w:color="auto"/>
              <w:bottom w:val="nil"/>
              <w:right w:val="double" w:sz="6" w:space="0" w:color="000000"/>
            </w:tcBorders>
            <w:noWrap/>
            <w:vAlign w:val="bottom"/>
            <w:hideMark/>
          </w:tcPr>
          <w:p w14:paraId="5335F53F"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(N = 288)</w:t>
            </w:r>
          </w:p>
        </w:tc>
        <w:tc>
          <w:tcPr>
            <w:tcW w:w="1890" w:type="dxa"/>
            <w:gridSpan w:val="2"/>
            <w:tcBorders>
              <w:top w:val="single" w:sz="4" w:space="0" w:color="auto"/>
              <w:left w:val="nil"/>
              <w:bottom w:val="nil"/>
              <w:right w:val="double" w:sz="6" w:space="0" w:color="000000"/>
            </w:tcBorders>
            <w:noWrap/>
            <w:vAlign w:val="bottom"/>
            <w:hideMark/>
          </w:tcPr>
          <w:p w14:paraId="580E6281"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(N = 100)</w:t>
            </w:r>
          </w:p>
        </w:tc>
        <w:tc>
          <w:tcPr>
            <w:tcW w:w="1890" w:type="dxa"/>
            <w:gridSpan w:val="2"/>
            <w:tcBorders>
              <w:top w:val="single" w:sz="4" w:space="0" w:color="auto"/>
              <w:left w:val="nil"/>
              <w:bottom w:val="nil"/>
              <w:right w:val="double" w:sz="6" w:space="0" w:color="000000"/>
            </w:tcBorders>
            <w:noWrap/>
            <w:vAlign w:val="bottom"/>
            <w:hideMark/>
          </w:tcPr>
          <w:p w14:paraId="3AE5C8ED"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(N = 138)</w:t>
            </w:r>
          </w:p>
        </w:tc>
        <w:tc>
          <w:tcPr>
            <w:tcW w:w="1890" w:type="dxa"/>
            <w:gridSpan w:val="2"/>
            <w:tcBorders>
              <w:top w:val="single" w:sz="4" w:space="0" w:color="auto"/>
              <w:left w:val="nil"/>
              <w:bottom w:val="nil"/>
              <w:right w:val="double" w:sz="6" w:space="0" w:color="000000"/>
            </w:tcBorders>
            <w:noWrap/>
            <w:vAlign w:val="bottom"/>
            <w:hideMark/>
          </w:tcPr>
          <w:p w14:paraId="1C5A12AD"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 xml:space="preserve">(N = 44) </w:t>
            </w:r>
          </w:p>
        </w:tc>
        <w:tc>
          <w:tcPr>
            <w:tcW w:w="1890" w:type="dxa"/>
            <w:gridSpan w:val="2"/>
            <w:tcBorders>
              <w:top w:val="single" w:sz="4" w:space="0" w:color="auto"/>
              <w:left w:val="nil"/>
              <w:bottom w:val="nil"/>
              <w:right w:val="double" w:sz="6" w:space="0" w:color="000000"/>
            </w:tcBorders>
            <w:noWrap/>
            <w:vAlign w:val="bottom"/>
            <w:hideMark/>
          </w:tcPr>
          <w:p w14:paraId="468B43E0"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(N = 6)</w:t>
            </w:r>
          </w:p>
        </w:tc>
      </w:tr>
      <w:tr w:rsidR="000F79C9" w:rsidRPr="00B77D8B" w14:paraId="29FE305A" w14:textId="77777777" w:rsidTr="001422EF">
        <w:trPr>
          <w:trHeight w:val="288"/>
          <w:jc w:val="center"/>
        </w:trPr>
        <w:tc>
          <w:tcPr>
            <w:tcW w:w="2880" w:type="dxa"/>
            <w:tcBorders>
              <w:top w:val="nil"/>
              <w:left w:val="double" w:sz="6" w:space="0" w:color="auto"/>
              <w:bottom w:val="nil"/>
              <w:right w:val="nil"/>
            </w:tcBorders>
            <w:noWrap/>
            <w:vAlign w:val="bottom"/>
            <w:hideMark/>
          </w:tcPr>
          <w:p w14:paraId="0E101BC3" w14:textId="77777777" w:rsidR="000F79C9" w:rsidRPr="00320DB0" w:rsidRDefault="000F79C9" w:rsidP="001422EF">
            <w:pPr>
              <w:spacing w:after="0" w:line="256" w:lineRule="auto"/>
              <w:jc w:val="left"/>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 xml:space="preserve">    Yes </w:t>
            </w:r>
          </w:p>
        </w:tc>
        <w:tc>
          <w:tcPr>
            <w:tcW w:w="927" w:type="dxa"/>
            <w:tcBorders>
              <w:top w:val="nil"/>
              <w:left w:val="double" w:sz="6" w:space="0" w:color="auto"/>
              <w:bottom w:val="nil"/>
              <w:right w:val="nil"/>
            </w:tcBorders>
            <w:noWrap/>
            <w:vAlign w:val="bottom"/>
            <w:hideMark/>
          </w:tcPr>
          <w:p w14:paraId="1B05BC5E"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45.8</w:t>
            </w:r>
          </w:p>
        </w:tc>
        <w:tc>
          <w:tcPr>
            <w:tcW w:w="963" w:type="dxa"/>
            <w:tcBorders>
              <w:top w:val="nil"/>
              <w:left w:val="nil"/>
              <w:bottom w:val="nil"/>
              <w:right w:val="double" w:sz="6" w:space="0" w:color="auto"/>
            </w:tcBorders>
            <w:noWrap/>
            <w:vAlign w:val="bottom"/>
            <w:hideMark/>
          </w:tcPr>
          <w:p w14:paraId="46182249"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132</w:t>
            </w:r>
          </w:p>
        </w:tc>
        <w:tc>
          <w:tcPr>
            <w:tcW w:w="927" w:type="dxa"/>
            <w:noWrap/>
            <w:vAlign w:val="bottom"/>
            <w:hideMark/>
          </w:tcPr>
          <w:p w14:paraId="26E836F1"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47.0</w:t>
            </w:r>
          </w:p>
        </w:tc>
        <w:tc>
          <w:tcPr>
            <w:tcW w:w="963" w:type="dxa"/>
            <w:tcBorders>
              <w:top w:val="nil"/>
              <w:left w:val="nil"/>
              <w:bottom w:val="nil"/>
              <w:right w:val="double" w:sz="6" w:space="0" w:color="auto"/>
            </w:tcBorders>
            <w:noWrap/>
            <w:vAlign w:val="bottom"/>
            <w:hideMark/>
          </w:tcPr>
          <w:p w14:paraId="35908F06"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47</w:t>
            </w:r>
          </w:p>
        </w:tc>
        <w:tc>
          <w:tcPr>
            <w:tcW w:w="927" w:type="dxa"/>
            <w:noWrap/>
            <w:vAlign w:val="bottom"/>
            <w:hideMark/>
          </w:tcPr>
          <w:p w14:paraId="05CB99FF"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46.4</w:t>
            </w:r>
          </w:p>
        </w:tc>
        <w:tc>
          <w:tcPr>
            <w:tcW w:w="963" w:type="dxa"/>
            <w:tcBorders>
              <w:top w:val="nil"/>
              <w:left w:val="nil"/>
              <w:bottom w:val="nil"/>
              <w:right w:val="double" w:sz="6" w:space="0" w:color="auto"/>
            </w:tcBorders>
            <w:noWrap/>
            <w:vAlign w:val="bottom"/>
            <w:hideMark/>
          </w:tcPr>
          <w:p w14:paraId="6EDF83AE"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64</w:t>
            </w:r>
          </w:p>
        </w:tc>
        <w:tc>
          <w:tcPr>
            <w:tcW w:w="927" w:type="dxa"/>
            <w:noWrap/>
            <w:vAlign w:val="bottom"/>
            <w:hideMark/>
          </w:tcPr>
          <w:p w14:paraId="0FCBA552"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34.1</w:t>
            </w:r>
          </w:p>
        </w:tc>
        <w:tc>
          <w:tcPr>
            <w:tcW w:w="963" w:type="dxa"/>
            <w:tcBorders>
              <w:top w:val="nil"/>
              <w:left w:val="nil"/>
              <w:bottom w:val="nil"/>
              <w:right w:val="double" w:sz="6" w:space="0" w:color="auto"/>
            </w:tcBorders>
            <w:noWrap/>
            <w:vAlign w:val="bottom"/>
            <w:hideMark/>
          </w:tcPr>
          <w:p w14:paraId="1291FF0D"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15</w:t>
            </w:r>
          </w:p>
        </w:tc>
        <w:tc>
          <w:tcPr>
            <w:tcW w:w="927" w:type="dxa"/>
            <w:noWrap/>
            <w:vAlign w:val="bottom"/>
            <w:hideMark/>
          </w:tcPr>
          <w:p w14:paraId="05F25B69"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100.0</w:t>
            </w:r>
          </w:p>
        </w:tc>
        <w:tc>
          <w:tcPr>
            <w:tcW w:w="963" w:type="dxa"/>
            <w:tcBorders>
              <w:top w:val="nil"/>
              <w:left w:val="nil"/>
              <w:bottom w:val="nil"/>
              <w:right w:val="double" w:sz="6" w:space="0" w:color="auto"/>
            </w:tcBorders>
            <w:noWrap/>
            <w:vAlign w:val="bottom"/>
            <w:hideMark/>
          </w:tcPr>
          <w:p w14:paraId="3DA97BC6"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6</w:t>
            </w:r>
          </w:p>
        </w:tc>
      </w:tr>
      <w:tr w:rsidR="000F79C9" w:rsidRPr="00B77D8B" w14:paraId="1227ED23" w14:textId="77777777" w:rsidTr="001422EF">
        <w:trPr>
          <w:trHeight w:val="288"/>
          <w:jc w:val="center"/>
        </w:trPr>
        <w:tc>
          <w:tcPr>
            <w:tcW w:w="2880" w:type="dxa"/>
            <w:tcBorders>
              <w:top w:val="nil"/>
              <w:left w:val="double" w:sz="6" w:space="0" w:color="auto"/>
              <w:bottom w:val="single" w:sz="4" w:space="0" w:color="auto"/>
              <w:right w:val="nil"/>
            </w:tcBorders>
            <w:noWrap/>
            <w:vAlign w:val="bottom"/>
            <w:hideMark/>
          </w:tcPr>
          <w:p w14:paraId="1791A2DF" w14:textId="77777777" w:rsidR="000F79C9" w:rsidRPr="00320DB0" w:rsidRDefault="000F79C9" w:rsidP="001422EF">
            <w:pPr>
              <w:spacing w:after="0" w:line="256" w:lineRule="auto"/>
              <w:jc w:val="left"/>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 xml:space="preserve">    No</w:t>
            </w:r>
          </w:p>
        </w:tc>
        <w:tc>
          <w:tcPr>
            <w:tcW w:w="927" w:type="dxa"/>
            <w:tcBorders>
              <w:top w:val="nil"/>
              <w:left w:val="double" w:sz="6" w:space="0" w:color="auto"/>
              <w:bottom w:val="single" w:sz="4" w:space="0" w:color="auto"/>
              <w:right w:val="nil"/>
            </w:tcBorders>
            <w:noWrap/>
            <w:vAlign w:val="bottom"/>
            <w:hideMark/>
          </w:tcPr>
          <w:p w14:paraId="49220500"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54.2</w:t>
            </w:r>
          </w:p>
        </w:tc>
        <w:tc>
          <w:tcPr>
            <w:tcW w:w="963" w:type="dxa"/>
            <w:tcBorders>
              <w:top w:val="nil"/>
              <w:left w:val="nil"/>
              <w:bottom w:val="single" w:sz="4" w:space="0" w:color="auto"/>
              <w:right w:val="double" w:sz="6" w:space="0" w:color="auto"/>
            </w:tcBorders>
            <w:noWrap/>
            <w:vAlign w:val="bottom"/>
            <w:hideMark/>
          </w:tcPr>
          <w:p w14:paraId="3926AF7C"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156</w:t>
            </w:r>
          </w:p>
        </w:tc>
        <w:tc>
          <w:tcPr>
            <w:tcW w:w="927" w:type="dxa"/>
            <w:tcBorders>
              <w:top w:val="nil"/>
              <w:left w:val="nil"/>
              <w:bottom w:val="single" w:sz="4" w:space="0" w:color="auto"/>
              <w:right w:val="nil"/>
            </w:tcBorders>
            <w:noWrap/>
            <w:vAlign w:val="bottom"/>
            <w:hideMark/>
          </w:tcPr>
          <w:p w14:paraId="1C2703C3"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53.0</w:t>
            </w:r>
          </w:p>
        </w:tc>
        <w:tc>
          <w:tcPr>
            <w:tcW w:w="963" w:type="dxa"/>
            <w:tcBorders>
              <w:top w:val="nil"/>
              <w:left w:val="nil"/>
              <w:bottom w:val="single" w:sz="4" w:space="0" w:color="auto"/>
              <w:right w:val="double" w:sz="6" w:space="0" w:color="auto"/>
            </w:tcBorders>
            <w:noWrap/>
            <w:vAlign w:val="bottom"/>
            <w:hideMark/>
          </w:tcPr>
          <w:p w14:paraId="1FC80FE8"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53</w:t>
            </w:r>
          </w:p>
        </w:tc>
        <w:tc>
          <w:tcPr>
            <w:tcW w:w="927" w:type="dxa"/>
            <w:tcBorders>
              <w:top w:val="nil"/>
              <w:left w:val="nil"/>
              <w:bottom w:val="single" w:sz="4" w:space="0" w:color="auto"/>
              <w:right w:val="nil"/>
            </w:tcBorders>
            <w:noWrap/>
            <w:vAlign w:val="bottom"/>
            <w:hideMark/>
          </w:tcPr>
          <w:p w14:paraId="5916F65F"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53.6</w:t>
            </w:r>
          </w:p>
        </w:tc>
        <w:tc>
          <w:tcPr>
            <w:tcW w:w="963" w:type="dxa"/>
            <w:tcBorders>
              <w:top w:val="nil"/>
              <w:left w:val="nil"/>
              <w:bottom w:val="single" w:sz="4" w:space="0" w:color="auto"/>
              <w:right w:val="double" w:sz="6" w:space="0" w:color="auto"/>
            </w:tcBorders>
            <w:noWrap/>
            <w:vAlign w:val="bottom"/>
            <w:hideMark/>
          </w:tcPr>
          <w:p w14:paraId="60F6721A"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74</w:t>
            </w:r>
          </w:p>
        </w:tc>
        <w:tc>
          <w:tcPr>
            <w:tcW w:w="927" w:type="dxa"/>
            <w:tcBorders>
              <w:top w:val="nil"/>
              <w:left w:val="nil"/>
              <w:bottom w:val="single" w:sz="4" w:space="0" w:color="auto"/>
              <w:right w:val="nil"/>
            </w:tcBorders>
            <w:noWrap/>
            <w:vAlign w:val="bottom"/>
            <w:hideMark/>
          </w:tcPr>
          <w:p w14:paraId="6984363F"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65.9</w:t>
            </w:r>
          </w:p>
        </w:tc>
        <w:tc>
          <w:tcPr>
            <w:tcW w:w="963" w:type="dxa"/>
            <w:tcBorders>
              <w:top w:val="nil"/>
              <w:left w:val="nil"/>
              <w:bottom w:val="single" w:sz="4" w:space="0" w:color="auto"/>
              <w:right w:val="double" w:sz="6" w:space="0" w:color="auto"/>
            </w:tcBorders>
            <w:noWrap/>
            <w:vAlign w:val="bottom"/>
            <w:hideMark/>
          </w:tcPr>
          <w:p w14:paraId="1021F0D2"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29</w:t>
            </w:r>
          </w:p>
        </w:tc>
        <w:tc>
          <w:tcPr>
            <w:tcW w:w="927" w:type="dxa"/>
            <w:tcBorders>
              <w:top w:val="nil"/>
              <w:left w:val="nil"/>
              <w:bottom w:val="single" w:sz="4" w:space="0" w:color="auto"/>
              <w:right w:val="nil"/>
            </w:tcBorders>
            <w:noWrap/>
            <w:vAlign w:val="bottom"/>
            <w:hideMark/>
          </w:tcPr>
          <w:p w14:paraId="01206B47"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0.0</w:t>
            </w:r>
          </w:p>
        </w:tc>
        <w:tc>
          <w:tcPr>
            <w:tcW w:w="963" w:type="dxa"/>
            <w:tcBorders>
              <w:top w:val="nil"/>
              <w:left w:val="nil"/>
              <w:bottom w:val="single" w:sz="4" w:space="0" w:color="auto"/>
              <w:right w:val="double" w:sz="6" w:space="0" w:color="auto"/>
            </w:tcBorders>
            <w:noWrap/>
            <w:vAlign w:val="bottom"/>
            <w:hideMark/>
          </w:tcPr>
          <w:p w14:paraId="53C0451B"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0</w:t>
            </w:r>
          </w:p>
        </w:tc>
      </w:tr>
      <w:tr w:rsidR="000F79C9" w:rsidRPr="00B77D8B" w14:paraId="67F4B16B" w14:textId="77777777" w:rsidTr="001422EF">
        <w:trPr>
          <w:trHeight w:val="288"/>
          <w:jc w:val="center"/>
        </w:trPr>
        <w:tc>
          <w:tcPr>
            <w:tcW w:w="2880" w:type="dxa"/>
            <w:tcBorders>
              <w:top w:val="nil"/>
              <w:left w:val="double" w:sz="6" w:space="0" w:color="auto"/>
              <w:bottom w:val="nil"/>
              <w:right w:val="nil"/>
            </w:tcBorders>
            <w:noWrap/>
            <w:vAlign w:val="bottom"/>
            <w:hideMark/>
          </w:tcPr>
          <w:p w14:paraId="20C10BDE" w14:textId="77777777" w:rsidR="000F79C9" w:rsidRPr="00320DB0" w:rsidRDefault="000F79C9" w:rsidP="001422EF">
            <w:pPr>
              <w:spacing w:after="0" w:line="256" w:lineRule="auto"/>
              <w:jc w:val="left"/>
              <w:rPr>
                <w:rFonts w:ascii="Times New Roman" w:eastAsia="Times New Roman" w:hAnsi="Times New Roman" w:cs="Times New Roman"/>
                <w:b/>
                <w:bCs/>
                <w:color w:val="000000"/>
                <w:sz w:val="23"/>
                <w:szCs w:val="23"/>
              </w:rPr>
            </w:pPr>
            <w:r w:rsidRPr="00320DB0">
              <w:rPr>
                <w:rFonts w:ascii="Times New Roman" w:eastAsia="Times New Roman" w:hAnsi="Times New Roman" w:cs="Times New Roman"/>
                <w:b/>
                <w:bCs/>
                <w:color w:val="000000"/>
                <w:sz w:val="23"/>
                <w:szCs w:val="23"/>
              </w:rPr>
              <w:t>Female Full-time Workers</w:t>
            </w:r>
          </w:p>
        </w:tc>
        <w:tc>
          <w:tcPr>
            <w:tcW w:w="1890" w:type="dxa"/>
            <w:gridSpan w:val="2"/>
            <w:tcBorders>
              <w:top w:val="single" w:sz="4" w:space="0" w:color="auto"/>
              <w:left w:val="double" w:sz="6" w:space="0" w:color="auto"/>
              <w:bottom w:val="nil"/>
              <w:right w:val="double" w:sz="6" w:space="0" w:color="000000"/>
            </w:tcBorders>
            <w:noWrap/>
            <w:vAlign w:val="bottom"/>
            <w:hideMark/>
          </w:tcPr>
          <w:p w14:paraId="28F1074F"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(N = 1,026)</w:t>
            </w:r>
          </w:p>
        </w:tc>
        <w:tc>
          <w:tcPr>
            <w:tcW w:w="1890" w:type="dxa"/>
            <w:gridSpan w:val="2"/>
            <w:tcBorders>
              <w:top w:val="single" w:sz="4" w:space="0" w:color="auto"/>
              <w:left w:val="nil"/>
              <w:bottom w:val="nil"/>
              <w:right w:val="double" w:sz="6" w:space="0" w:color="000000"/>
            </w:tcBorders>
            <w:noWrap/>
            <w:vAlign w:val="bottom"/>
            <w:hideMark/>
          </w:tcPr>
          <w:p w14:paraId="41B23C5D"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(N = 825)</w:t>
            </w:r>
          </w:p>
        </w:tc>
        <w:tc>
          <w:tcPr>
            <w:tcW w:w="1890" w:type="dxa"/>
            <w:gridSpan w:val="2"/>
            <w:tcBorders>
              <w:top w:val="single" w:sz="4" w:space="0" w:color="auto"/>
              <w:left w:val="nil"/>
              <w:bottom w:val="nil"/>
              <w:right w:val="double" w:sz="6" w:space="0" w:color="000000"/>
            </w:tcBorders>
            <w:noWrap/>
            <w:vAlign w:val="bottom"/>
            <w:hideMark/>
          </w:tcPr>
          <w:p w14:paraId="6DC28D61"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(N = 184)</w:t>
            </w:r>
          </w:p>
        </w:tc>
        <w:tc>
          <w:tcPr>
            <w:tcW w:w="1890" w:type="dxa"/>
            <w:gridSpan w:val="2"/>
            <w:tcBorders>
              <w:top w:val="single" w:sz="4" w:space="0" w:color="auto"/>
              <w:left w:val="nil"/>
              <w:bottom w:val="nil"/>
              <w:right w:val="double" w:sz="6" w:space="0" w:color="000000"/>
            </w:tcBorders>
            <w:noWrap/>
            <w:vAlign w:val="bottom"/>
            <w:hideMark/>
          </w:tcPr>
          <w:p w14:paraId="5BB6BB05"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(N = 17)</w:t>
            </w:r>
          </w:p>
        </w:tc>
        <w:tc>
          <w:tcPr>
            <w:tcW w:w="1890" w:type="dxa"/>
            <w:gridSpan w:val="2"/>
            <w:tcBorders>
              <w:top w:val="single" w:sz="4" w:space="0" w:color="auto"/>
              <w:left w:val="nil"/>
              <w:bottom w:val="nil"/>
              <w:right w:val="double" w:sz="6" w:space="0" w:color="000000"/>
            </w:tcBorders>
            <w:noWrap/>
            <w:vAlign w:val="bottom"/>
            <w:hideMark/>
          </w:tcPr>
          <w:p w14:paraId="0C31A788"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 N = 0)</w:t>
            </w:r>
          </w:p>
        </w:tc>
      </w:tr>
      <w:tr w:rsidR="000F79C9" w:rsidRPr="00B77D8B" w14:paraId="572AC7B8" w14:textId="77777777" w:rsidTr="001422EF">
        <w:trPr>
          <w:trHeight w:val="288"/>
          <w:jc w:val="center"/>
        </w:trPr>
        <w:tc>
          <w:tcPr>
            <w:tcW w:w="2880" w:type="dxa"/>
            <w:tcBorders>
              <w:top w:val="nil"/>
              <w:left w:val="double" w:sz="6" w:space="0" w:color="auto"/>
              <w:bottom w:val="nil"/>
              <w:right w:val="nil"/>
            </w:tcBorders>
            <w:noWrap/>
            <w:vAlign w:val="bottom"/>
            <w:hideMark/>
          </w:tcPr>
          <w:p w14:paraId="31474BBC" w14:textId="77777777" w:rsidR="000F79C9" w:rsidRPr="00320DB0" w:rsidRDefault="000F79C9" w:rsidP="001422EF">
            <w:pPr>
              <w:spacing w:after="0" w:line="256" w:lineRule="auto"/>
              <w:jc w:val="left"/>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 xml:space="preserve">    Yes </w:t>
            </w:r>
          </w:p>
        </w:tc>
        <w:tc>
          <w:tcPr>
            <w:tcW w:w="927" w:type="dxa"/>
            <w:tcBorders>
              <w:top w:val="nil"/>
              <w:left w:val="double" w:sz="6" w:space="0" w:color="auto"/>
              <w:bottom w:val="nil"/>
              <w:right w:val="nil"/>
            </w:tcBorders>
            <w:noWrap/>
            <w:vAlign w:val="bottom"/>
            <w:hideMark/>
          </w:tcPr>
          <w:p w14:paraId="17313A6D"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13.5</w:t>
            </w:r>
          </w:p>
        </w:tc>
        <w:tc>
          <w:tcPr>
            <w:tcW w:w="963" w:type="dxa"/>
            <w:tcBorders>
              <w:top w:val="nil"/>
              <w:left w:val="nil"/>
              <w:bottom w:val="nil"/>
              <w:right w:val="double" w:sz="6" w:space="0" w:color="auto"/>
            </w:tcBorders>
            <w:noWrap/>
            <w:vAlign w:val="bottom"/>
            <w:hideMark/>
          </w:tcPr>
          <w:p w14:paraId="569B13E1"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139</w:t>
            </w:r>
          </w:p>
        </w:tc>
        <w:tc>
          <w:tcPr>
            <w:tcW w:w="927" w:type="dxa"/>
            <w:noWrap/>
            <w:vAlign w:val="bottom"/>
            <w:hideMark/>
          </w:tcPr>
          <w:p w14:paraId="165685FE"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13.1</w:t>
            </w:r>
          </w:p>
        </w:tc>
        <w:tc>
          <w:tcPr>
            <w:tcW w:w="963" w:type="dxa"/>
            <w:tcBorders>
              <w:top w:val="nil"/>
              <w:left w:val="nil"/>
              <w:bottom w:val="nil"/>
              <w:right w:val="double" w:sz="6" w:space="0" w:color="auto"/>
            </w:tcBorders>
            <w:noWrap/>
            <w:vAlign w:val="bottom"/>
            <w:hideMark/>
          </w:tcPr>
          <w:p w14:paraId="105F204B"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108</w:t>
            </w:r>
          </w:p>
        </w:tc>
        <w:tc>
          <w:tcPr>
            <w:tcW w:w="927" w:type="dxa"/>
            <w:noWrap/>
            <w:vAlign w:val="bottom"/>
            <w:hideMark/>
          </w:tcPr>
          <w:p w14:paraId="2C668782"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13.6</w:t>
            </w:r>
          </w:p>
        </w:tc>
        <w:tc>
          <w:tcPr>
            <w:tcW w:w="963" w:type="dxa"/>
            <w:tcBorders>
              <w:top w:val="nil"/>
              <w:left w:val="nil"/>
              <w:bottom w:val="nil"/>
              <w:right w:val="double" w:sz="6" w:space="0" w:color="auto"/>
            </w:tcBorders>
            <w:noWrap/>
            <w:vAlign w:val="bottom"/>
            <w:hideMark/>
          </w:tcPr>
          <w:p w14:paraId="74694AC8"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25</w:t>
            </w:r>
          </w:p>
        </w:tc>
        <w:tc>
          <w:tcPr>
            <w:tcW w:w="927" w:type="dxa"/>
            <w:noWrap/>
            <w:vAlign w:val="bottom"/>
            <w:hideMark/>
          </w:tcPr>
          <w:p w14:paraId="0666E294"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35.3</w:t>
            </w:r>
          </w:p>
        </w:tc>
        <w:tc>
          <w:tcPr>
            <w:tcW w:w="963" w:type="dxa"/>
            <w:tcBorders>
              <w:top w:val="nil"/>
              <w:left w:val="nil"/>
              <w:bottom w:val="nil"/>
              <w:right w:val="double" w:sz="6" w:space="0" w:color="auto"/>
            </w:tcBorders>
            <w:noWrap/>
            <w:vAlign w:val="bottom"/>
            <w:hideMark/>
          </w:tcPr>
          <w:p w14:paraId="340F0E6D"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6</w:t>
            </w:r>
          </w:p>
        </w:tc>
        <w:tc>
          <w:tcPr>
            <w:tcW w:w="927" w:type="dxa"/>
            <w:noWrap/>
            <w:vAlign w:val="bottom"/>
            <w:hideMark/>
          </w:tcPr>
          <w:p w14:paraId="40A92A17"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w:t>
            </w:r>
          </w:p>
        </w:tc>
        <w:tc>
          <w:tcPr>
            <w:tcW w:w="963" w:type="dxa"/>
            <w:tcBorders>
              <w:top w:val="nil"/>
              <w:left w:val="nil"/>
              <w:bottom w:val="nil"/>
              <w:right w:val="double" w:sz="6" w:space="0" w:color="auto"/>
            </w:tcBorders>
            <w:noWrap/>
            <w:vAlign w:val="bottom"/>
            <w:hideMark/>
          </w:tcPr>
          <w:p w14:paraId="34C07A90"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w:t>
            </w:r>
          </w:p>
        </w:tc>
      </w:tr>
      <w:tr w:rsidR="000F79C9" w:rsidRPr="00B77D8B" w14:paraId="27A402D5" w14:textId="77777777" w:rsidTr="001422EF">
        <w:trPr>
          <w:trHeight w:val="288"/>
          <w:jc w:val="center"/>
        </w:trPr>
        <w:tc>
          <w:tcPr>
            <w:tcW w:w="2880" w:type="dxa"/>
            <w:tcBorders>
              <w:top w:val="nil"/>
              <w:left w:val="double" w:sz="6" w:space="0" w:color="auto"/>
              <w:bottom w:val="single" w:sz="4" w:space="0" w:color="auto"/>
              <w:right w:val="nil"/>
            </w:tcBorders>
            <w:noWrap/>
            <w:vAlign w:val="bottom"/>
            <w:hideMark/>
          </w:tcPr>
          <w:p w14:paraId="1F3CBCC8" w14:textId="77777777" w:rsidR="000F79C9" w:rsidRPr="00320DB0" w:rsidRDefault="000F79C9" w:rsidP="001422EF">
            <w:pPr>
              <w:spacing w:after="0" w:line="256" w:lineRule="auto"/>
              <w:jc w:val="left"/>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 xml:space="preserve">    No</w:t>
            </w:r>
          </w:p>
        </w:tc>
        <w:tc>
          <w:tcPr>
            <w:tcW w:w="927" w:type="dxa"/>
            <w:tcBorders>
              <w:top w:val="nil"/>
              <w:left w:val="double" w:sz="6" w:space="0" w:color="auto"/>
              <w:bottom w:val="single" w:sz="4" w:space="0" w:color="auto"/>
              <w:right w:val="nil"/>
            </w:tcBorders>
            <w:noWrap/>
            <w:vAlign w:val="bottom"/>
            <w:hideMark/>
          </w:tcPr>
          <w:p w14:paraId="7822FD73"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86.5</w:t>
            </w:r>
          </w:p>
        </w:tc>
        <w:tc>
          <w:tcPr>
            <w:tcW w:w="963" w:type="dxa"/>
            <w:tcBorders>
              <w:top w:val="nil"/>
              <w:left w:val="nil"/>
              <w:bottom w:val="single" w:sz="4" w:space="0" w:color="auto"/>
              <w:right w:val="double" w:sz="6" w:space="0" w:color="auto"/>
            </w:tcBorders>
            <w:noWrap/>
            <w:vAlign w:val="bottom"/>
            <w:hideMark/>
          </w:tcPr>
          <w:p w14:paraId="716218D7"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887</w:t>
            </w:r>
          </w:p>
        </w:tc>
        <w:tc>
          <w:tcPr>
            <w:tcW w:w="927" w:type="dxa"/>
            <w:tcBorders>
              <w:top w:val="nil"/>
              <w:left w:val="nil"/>
              <w:bottom w:val="single" w:sz="4" w:space="0" w:color="auto"/>
              <w:right w:val="nil"/>
            </w:tcBorders>
            <w:noWrap/>
            <w:vAlign w:val="bottom"/>
            <w:hideMark/>
          </w:tcPr>
          <w:p w14:paraId="5B5FD7E1"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86.9</w:t>
            </w:r>
          </w:p>
        </w:tc>
        <w:tc>
          <w:tcPr>
            <w:tcW w:w="963" w:type="dxa"/>
            <w:tcBorders>
              <w:top w:val="nil"/>
              <w:left w:val="nil"/>
              <w:bottom w:val="single" w:sz="4" w:space="0" w:color="auto"/>
              <w:right w:val="double" w:sz="6" w:space="0" w:color="auto"/>
            </w:tcBorders>
            <w:noWrap/>
            <w:vAlign w:val="bottom"/>
            <w:hideMark/>
          </w:tcPr>
          <w:p w14:paraId="06E9C29C"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717</w:t>
            </w:r>
          </w:p>
        </w:tc>
        <w:tc>
          <w:tcPr>
            <w:tcW w:w="927" w:type="dxa"/>
            <w:tcBorders>
              <w:top w:val="nil"/>
              <w:left w:val="nil"/>
              <w:bottom w:val="single" w:sz="4" w:space="0" w:color="auto"/>
              <w:right w:val="nil"/>
            </w:tcBorders>
            <w:noWrap/>
            <w:vAlign w:val="bottom"/>
            <w:hideMark/>
          </w:tcPr>
          <w:p w14:paraId="50DB956A"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86.4</w:t>
            </w:r>
          </w:p>
        </w:tc>
        <w:tc>
          <w:tcPr>
            <w:tcW w:w="963" w:type="dxa"/>
            <w:tcBorders>
              <w:top w:val="nil"/>
              <w:left w:val="nil"/>
              <w:bottom w:val="single" w:sz="4" w:space="0" w:color="auto"/>
              <w:right w:val="double" w:sz="6" w:space="0" w:color="auto"/>
            </w:tcBorders>
            <w:noWrap/>
            <w:vAlign w:val="bottom"/>
            <w:hideMark/>
          </w:tcPr>
          <w:p w14:paraId="12FFECEF"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159</w:t>
            </w:r>
          </w:p>
        </w:tc>
        <w:tc>
          <w:tcPr>
            <w:tcW w:w="927" w:type="dxa"/>
            <w:tcBorders>
              <w:top w:val="nil"/>
              <w:left w:val="nil"/>
              <w:bottom w:val="single" w:sz="4" w:space="0" w:color="auto"/>
              <w:right w:val="nil"/>
            </w:tcBorders>
            <w:noWrap/>
            <w:vAlign w:val="bottom"/>
            <w:hideMark/>
          </w:tcPr>
          <w:p w14:paraId="7F31561A"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64.7</w:t>
            </w:r>
          </w:p>
        </w:tc>
        <w:tc>
          <w:tcPr>
            <w:tcW w:w="963" w:type="dxa"/>
            <w:tcBorders>
              <w:top w:val="nil"/>
              <w:left w:val="nil"/>
              <w:bottom w:val="single" w:sz="4" w:space="0" w:color="auto"/>
              <w:right w:val="double" w:sz="6" w:space="0" w:color="auto"/>
            </w:tcBorders>
            <w:noWrap/>
            <w:vAlign w:val="bottom"/>
            <w:hideMark/>
          </w:tcPr>
          <w:p w14:paraId="22C11603"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11</w:t>
            </w:r>
          </w:p>
        </w:tc>
        <w:tc>
          <w:tcPr>
            <w:tcW w:w="927" w:type="dxa"/>
            <w:tcBorders>
              <w:top w:val="nil"/>
              <w:left w:val="nil"/>
              <w:bottom w:val="single" w:sz="4" w:space="0" w:color="auto"/>
              <w:right w:val="nil"/>
            </w:tcBorders>
            <w:noWrap/>
            <w:vAlign w:val="bottom"/>
            <w:hideMark/>
          </w:tcPr>
          <w:p w14:paraId="64764096"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w:t>
            </w:r>
          </w:p>
        </w:tc>
        <w:tc>
          <w:tcPr>
            <w:tcW w:w="963" w:type="dxa"/>
            <w:tcBorders>
              <w:top w:val="nil"/>
              <w:left w:val="nil"/>
              <w:bottom w:val="single" w:sz="4" w:space="0" w:color="auto"/>
              <w:right w:val="double" w:sz="6" w:space="0" w:color="auto"/>
            </w:tcBorders>
            <w:noWrap/>
            <w:vAlign w:val="bottom"/>
            <w:hideMark/>
          </w:tcPr>
          <w:p w14:paraId="2798AFFB"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w:t>
            </w:r>
          </w:p>
        </w:tc>
      </w:tr>
      <w:tr w:rsidR="000F79C9" w:rsidRPr="00B77D8B" w14:paraId="0C9C0149" w14:textId="77777777" w:rsidTr="001422EF">
        <w:trPr>
          <w:trHeight w:val="288"/>
          <w:jc w:val="center"/>
        </w:trPr>
        <w:tc>
          <w:tcPr>
            <w:tcW w:w="2880" w:type="dxa"/>
            <w:tcBorders>
              <w:top w:val="nil"/>
              <w:left w:val="double" w:sz="6" w:space="0" w:color="auto"/>
              <w:bottom w:val="nil"/>
              <w:right w:val="nil"/>
            </w:tcBorders>
            <w:noWrap/>
            <w:vAlign w:val="bottom"/>
            <w:hideMark/>
          </w:tcPr>
          <w:p w14:paraId="5A0D6644" w14:textId="77777777" w:rsidR="000F79C9" w:rsidRPr="00320DB0" w:rsidRDefault="000F79C9" w:rsidP="001422EF">
            <w:pPr>
              <w:spacing w:after="0" w:line="256" w:lineRule="auto"/>
              <w:jc w:val="left"/>
              <w:rPr>
                <w:rFonts w:ascii="Times New Roman" w:eastAsia="Times New Roman" w:hAnsi="Times New Roman" w:cs="Times New Roman"/>
                <w:b/>
                <w:bCs/>
                <w:color w:val="000000"/>
                <w:sz w:val="23"/>
                <w:szCs w:val="23"/>
              </w:rPr>
            </w:pPr>
            <w:r w:rsidRPr="00320DB0">
              <w:rPr>
                <w:rFonts w:ascii="Times New Roman" w:eastAsia="Times New Roman" w:hAnsi="Times New Roman" w:cs="Times New Roman"/>
                <w:b/>
                <w:bCs/>
                <w:color w:val="000000"/>
                <w:sz w:val="23"/>
                <w:szCs w:val="23"/>
              </w:rPr>
              <w:t>Female Part-time Workers</w:t>
            </w:r>
          </w:p>
        </w:tc>
        <w:tc>
          <w:tcPr>
            <w:tcW w:w="1890" w:type="dxa"/>
            <w:gridSpan w:val="2"/>
            <w:tcBorders>
              <w:top w:val="single" w:sz="4" w:space="0" w:color="auto"/>
              <w:left w:val="double" w:sz="6" w:space="0" w:color="auto"/>
              <w:bottom w:val="nil"/>
              <w:right w:val="double" w:sz="6" w:space="0" w:color="000000"/>
            </w:tcBorders>
            <w:noWrap/>
            <w:vAlign w:val="bottom"/>
            <w:hideMark/>
          </w:tcPr>
          <w:p w14:paraId="4F192415"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(N = 425)</w:t>
            </w:r>
          </w:p>
        </w:tc>
        <w:tc>
          <w:tcPr>
            <w:tcW w:w="1890" w:type="dxa"/>
            <w:gridSpan w:val="2"/>
            <w:tcBorders>
              <w:top w:val="single" w:sz="4" w:space="0" w:color="auto"/>
              <w:left w:val="nil"/>
              <w:bottom w:val="nil"/>
              <w:right w:val="double" w:sz="6" w:space="0" w:color="000000"/>
            </w:tcBorders>
            <w:noWrap/>
            <w:vAlign w:val="bottom"/>
            <w:hideMark/>
          </w:tcPr>
          <w:p w14:paraId="128A0A41"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(N = 244)</w:t>
            </w:r>
          </w:p>
        </w:tc>
        <w:tc>
          <w:tcPr>
            <w:tcW w:w="1890" w:type="dxa"/>
            <w:gridSpan w:val="2"/>
            <w:tcBorders>
              <w:top w:val="single" w:sz="4" w:space="0" w:color="auto"/>
              <w:left w:val="nil"/>
              <w:bottom w:val="nil"/>
              <w:right w:val="double" w:sz="6" w:space="0" w:color="000000"/>
            </w:tcBorders>
            <w:noWrap/>
            <w:vAlign w:val="bottom"/>
            <w:hideMark/>
          </w:tcPr>
          <w:p w14:paraId="54B8242C"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(N = 147)</w:t>
            </w:r>
          </w:p>
        </w:tc>
        <w:tc>
          <w:tcPr>
            <w:tcW w:w="1890" w:type="dxa"/>
            <w:gridSpan w:val="2"/>
            <w:tcBorders>
              <w:top w:val="single" w:sz="4" w:space="0" w:color="auto"/>
              <w:left w:val="nil"/>
              <w:bottom w:val="nil"/>
              <w:right w:val="double" w:sz="6" w:space="0" w:color="000000"/>
            </w:tcBorders>
            <w:noWrap/>
            <w:vAlign w:val="bottom"/>
            <w:hideMark/>
          </w:tcPr>
          <w:p w14:paraId="37508D8B"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(N = 28)</w:t>
            </w:r>
          </w:p>
        </w:tc>
        <w:tc>
          <w:tcPr>
            <w:tcW w:w="1890" w:type="dxa"/>
            <w:gridSpan w:val="2"/>
            <w:tcBorders>
              <w:top w:val="single" w:sz="4" w:space="0" w:color="auto"/>
              <w:left w:val="nil"/>
              <w:bottom w:val="nil"/>
              <w:right w:val="double" w:sz="6" w:space="0" w:color="000000"/>
            </w:tcBorders>
            <w:noWrap/>
            <w:vAlign w:val="bottom"/>
            <w:hideMark/>
          </w:tcPr>
          <w:p w14:paraId="2852D401"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(N = 6)</w:t>
            </w:r>
          </w:p>
        </w:tc>
      </w:tr>
      <w:tr w:rsidR="000F79C9" w:rsidRPr="00B77D8B" w14:paraId="1A156CBA" w14:textId="77777777" w:rsidTr="001422EF">
        <w:trPr>
          <w:trHeight w:val="288"/>
          <w:jc w:val="center"/>
        </w:trPr>
        <w:tc>
          <w:tcPr>
            <w:tcW w:w="2880" w:type="dxa"/>
            <w:tcBorders>
              <w:top w:val="nil"/>
              <w:left w:val="double" w:sz="6" w:space="0" w:color="auto"/>
              <w:bottom w:val="nil"/>
              <w:right w:val="nil"/>
            </w:tcBorders>
            <w:noWrap/>
            <w:vAlign w:val="bottom"/>
            <w:hideMark/>
          </w:tcPr>
          <w:p w14:paraId="57E9F59B" w14:textId="77777777" w:rsidR="000F79C9" w:rsidRPr="00320DB0" w:rsidRDefault="000F79C9" w:rsidP="001422EF">
            <w:pPr>
              <w:spacing w:after="0" w:line="256" w:lineRule="auto"/>
              <w:jc w:val="left"/>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 xml:space="preserve">    Yes </w:t>
            </w:r>
          </w:p>
        </w:tc>
        <w:tc>
          <w:tcPr>
            <w:tcW w:w="927" w:type="dxa"/>
            <w:tcBorders>
              <w:top w:val="nil"/>
              <w:left w:val="double" w:sz="6" w:space="0" w:color="auto"/>
              <w:bottom w:val="nil"/>
              <w:right w:val="nil"/>
            </w:tcBorders>
            <w:noWrap/>
            <w:vAlign w:val="bottom"/>
            <w:hideMark/>
          </w:tcPr>
          <w:p w14:paraId="45801BF7"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30.8</w:t>
            </w:r>
          </w:p>
        </w:tc>
        <w:tc>
          <w:tcPr>
            <w:tcW w:w="963" w:type="dxa"/>
            <w:tcBorders>
              <w:top w:val="nil"/>
              <w:left w:val="nil"/>
              <w:bottom w:val="nil"/>
              <w:right w:val="double" w:sz="6" w:space="0" w:color="auto"/>
            </w:tcBorders>
            <w:noWrap/>
            <w:vAlign w:val="bottom"/>
            <w:hideMark/>
          </w:tcPr>
          <w:p w14:paraId="5EBDB8B5"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131</w:t>
            </w:r>
          </w:p>
        </w:tc>
        <w:tc>
          <w:tcPr>
            <w:tcW w:w="927" w:type="dxa"/>
            <w:noWrap/>
            <w:vAlign w:val="bottom"/>
            <w:hideMark/>
          </w:tcPr>
          <w:p w14:paraId="2F63D9C3"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29.5</w:t>
            </w:r>
          </w:p>
        </w:tc>
        <w:tc>
          <w:tcPr>
            <w:tcW w:w="963" w:type="dxa"/>
            <w:tcBorders>
              <w:top w:val="nil"/>
              <w:left w:val="nil"/>
              <w:bottom w:val="nil"/>
              <w:right w:val="double" w:sz="6" w:space="0" w:color="auto"/>
            </w:tcBorders>
            <w:noWrap/>
            <w:vAlign w:val="bottom"/>
            <w:hideMark/>
          </w:tcPr>
          <w:p w14:paraId="24A5D7CC"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72</w:t>
            </w:r>
          </w:p>
        </w:tc>
        <w:tc>
          <w:tcPr>
            <w:tcW w:w="927" w:type="dxa"/>
            <w:noWrap/>
            <w:vAlign w:val="bottom"/>
            <w:hideMark/>
          </w:tcPr>
          <w:p w14:paraId="09546B4E"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34.7</w:t>
            </w:r>
          </w:p>
        </w:tc>
        <w:tc>
          <w:tcPr>
            <w:tcW w:w="963" w:type="dxa"/>
            <w:tcBorders>
              <w:top w:val="nil"/>
              <w:left w:val="nil"/>
              <w:bottom w:val="nil"/>
              <w:right w:val="double" w:sz="6" w:space="0" w:color="auto"/>
            </w:tcBorders>
            <w:noWrap/>
            <w:vAlign w:val="bottom"/>
            <w:hideMark/>
          </w:tcPr>
          <w:p w14:paraId="06A539AD"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51</w:t>
            </w:r>
          </w:p>
        </w:tc>
        <w:tc>
          <w:tcPr>
            <w:tcW w:w="927" w:type="dxa"/>
            <w:noWrap/>
            <w:vAlign w:val="bottom"/>
            <w:hideMark/>
          </w:tcPr>
          <w:p w14:paraId="0BA24704"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21.4</w:t>
            </w:r>
          </w:p>
        </w:tc>
        <w:tc>
          <w:tcPr>
            <w:tcW w:w="963" w:type="dxa"/>
            <w:tcBorders>
              <w:top w:val="nil"/>
              <w:left w:val="nil"/>
              <w:bottom w:val="nil"/>
              <w:right w:val="double" w:sz="6" w:space="0" w:color="auto"/>
            </w:tcBorders>
            <w:noWrap/>
            <w:vAlign w:val="bottom"/>
            <w:hideMark/>
          </w:tcPr>
          <w:p w14:paraId="6B8B1B86"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6</w:t>
            </w:r>
          </w:p>
        </w:tc>
        <w:tc>
          <w:tcPr>
            <w:tcW w:w="927" w:type="dxa"/>
            <w:noWrap/>
            <w:vAlign w:val="bottom"/>
            <w:hideMark/>
          </w:tcPr>
          <w:p w14:paraId="52ABD0ED"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33.3</w:t>
            </w:r>
          </w:p>
        </w:tc>
        <w:tc>
          <w:tcPr>
            <w:tcW w:w="963" w:type="dxa"/>
            <w:tcBorders>
              <w:top w:val="nil"/>
              <w:left w:val="nil"/>
              <w:bottom w:val="nil"/>
              <w:right w:val="double" w:sz="6" w:space="0" w:color="auto"/>
            </w:tcBorders>
            <w:noWrap/>
            <w:vAlign w:val="bottom"/>
            <w:hideMark/>
          </w:tcPr>
          <w:p w14:paraId="247AE7A5"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2</w:t>
            </w:r>
          </w:p>
        </w:tc>
      </w:tr>
      <w:tr w:rsidR="000F79C9" w:rsidRPr="00B77D8B" w14:paraId="03674BFE" w14:textId="77777777" w:rsidTr="001422EF">
        <w:trPr>
          <w:trHeight w:val="288"/>
          <w:jc w:val="center"/>
        </w:trPr>
        <w:tc>
          <w:tcPr>
            <w:tcW w:w="2880" w:type="dxa"/>
            <w:tcBorders>
              <w:top w:val="nil"/>
              <w:left w:val="double" w:sz="6" w:space="0" w:color="auto"/>
              <w:bottom w:val="single" w:sz="4" w:space="0" w:color="auto"/>
              <w:right w:val="nil"/>
            </w:tcBorders>
            <w:noWrap/>
            <w:vAlign w:val="bottom"/>
            <w:hideMark/>
          </w:tcPr>
          <w:p w14:paraId="42F8CF7F" w14:textId="77777777" w:rsidR="000F79C9" w:rsidRPr="00320DB0" w:rsidRDefault="000F79C9" w:rsidP="001422EF">
            <w:pPr>
              <w:spacing w:after="0" w:line="256" w:lineRule="auto"/>
              <w:jc w:val="left"/>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 xml:space="preserve">    No</w:t>
            </w:r>
          </w:p>
        </w:tc>
        <w:tc>
          <w:tcPr>
            <w:tcW w:w="927" w:type="dxa"/>
            <w:tcBorders>
              <w:top w:val="nil"/>
              <w:left w:val="double" w:sz="6" w:space="0" w:color="auto"/>
              <w:bottom w:val="single" w:sz="4" w:space="0" w:color="auto"/>
              <w:right w:val="nil"/>
            </w:tcBorders>
            <w:noWrap/>
            <w:vAlign w:val="bottom"/>
            <w:hideMark/>
          </w:tcPr>
          <w:p w14:paraId="5E3D1041"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69.2</w:t>
            </w:r>
          </w:p>
        </w:tc>
        <w:tc>
          <w:tcPr>
            <w:tcW w:w="963" w:type="dxa"/>
            <w:tcBorders>
              <w:top w:val="nil"/>
              <w:left w:val="nil"/>
              <w:bottom w:val="single" w:sz="4" w:space="0" w:color="auto"/>
              <w:right w:val="double" w:sz="6" w:space="0" w:color="auto"/>
            </w:tcBorders>
            <w:noWrap/>
            <w:vAlign w:val="bottom"/>
            <w:hideMark/>
          </w:tcPr>
          <w:p w14:paraId="67A574A3"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294</w:t>
            </w:r>
          </w:p>
        </w:tc>
        <w:tc>
          <w:tcPr>
            <w:tcW w:w="927" w:type="dxa"/>
            <w:tcBorders>
              <w:top w:val="nil"/>
              <w:left w:val="nil"/>
              <w:bottom w:val="single" w:sz="4" w:space="0" w:color="auto"/>
              <w:right w:val="nil"/>
            </w:tcBorders>
            <w:noWrap/>
            <w:vAlign w:val="bottom"/>
            <w:hideMark/>
          </w:tcPr>
          <w:p w14:paraId="5178880D"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70.5</w:t>
            </w:r>
          </w:p>
        </w:tc>
        <w:tc>
          <w:tcPr>
            <w:tcW w:w="963" w:type="dxa"/>
            <w:tcBorders>
              <w:top w:val="nil"/>
              <w:left w:val="nil"/>
              <w:bottom w:val="single" w:sz="4" w:space="0" w:color="auto"/>
              <w:right w:val="double" w:sz="6" w:space="0" w:color="auto"/>
            </w:tcBorders>
            <w:noWrap/>
            <w:vAlign w:val="bottom"/>
            <w:hideMark/>
          </w:tcPr>
          <w:p w14:paraId="180837B6"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172</w:t>
            </w:r>
          </w:p>
        </w:tc>
        <w:tc>
          <w:tcPr>
            <w:tcW w:w="927" w:type="dxa"/>
            <w:tcBorders>
              <w:top w:val="nil"/>
              <w:left w:val="nil"/>
              <w:bottom w:val="single" w:sz="4" w:space="0" w:color="auto"/>
              <w:right w:val="nil"/>
            </w:tcBorders>
            <w:noWrap/>
            <w:vAlign w:val="bottom"/>
            <w:hideMark/>
          </w:tcPr>
          <w:p w14:paraId="0E4E048E"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65.3</w:t>
            </w:r>
          </w:p>
        </w:tc>
        <w:tc>
          <w:tcPr>
            <w:tcW w:w="963" w:type="dxa"/>
            <w:tcBorders>
              <w:top w:val="nil"/>
              <w:left w:val="nil"/>
              <w:bottom w:val="single" w:sz="4" w:space="0" w:color="auto"/>
              <w:right w:val="double" w:sz="6" w:space="0" w:color="auto"/>
            </w:tcBorders>
            <w:noWrap/>
            <w:vAlign w:val="bottom"/>
            <w:hideMark/>
          </w:tcPr>
          <w:p w14:paraId="62118158"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96</w:t>
            </w:r>
          </w:p>
        </w:tc>
        <w:tc>
          <w:tcPr>
            <w:tcW w:w="927" w:type="dxa"/>
            <w:tcBorders>
              <w:top w:val="nil"/>
              <w:left w:val="nil"/>
              <w:bottom w:val="single" w:sz="4" w:space="0" w:color="auto"/>
              <w:right w:val="nil"/>
            </w:tcBorders>
            <w:noWrap/>
            <w:vAlign w:val="bottom"/>
            <w:hideMark/>
          </w:tcPr>
          <w:p w14:paraId="549BEAEE"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78.6</w:t>
            </w:r>
          </w:p>
        </w:tc>
        <w:tc>
          <w:tcPr>
            <w:tcW w:w="963" w:type="dxa"/>
            <w:tcBorders>
              <w:top w:val="nil"/>
              <w:left w:val="nil"/>
              <w:bottom w:val="single" w:sz="4" w:space="0" w:color="auto"/>
              <w:right w:val="double" w:sz="6" w:space="0" w:color="auto"/>
            </w:tcBorders>
            <w:noWrap/>
            <w:vAlign w:val="bottom"/>
            <w:hideMark/>
          </w:tcPr>
          <w:p w14:paraId="7C907DC1"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22</w:t>
            </w:r>
          </w:p>
        </w:tc>
        <w:tc>
          <w:tcPr>
            <w:tcW w:w="927" w:type="dxa"/>
            <w:tcBorders>
              <w:top w:val="nil"/>
              <w:left w:val="nil"/>
              <w:bottom w:val="single" w:sz="4" w:space="0" w:color="auto"/>
              <w:right w:val="nil"/>
            </w:tcBorders>
            <w:noWrap/>
            <w:vAlign w:val="bottom"/>
            <w:hideMark/>
          </w:tcPr>
          <w:p w14:paraId="4E355863"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66.7</w:t>
            </w:r>
          </w:p>
        </w:tc>
        <w:tc>
          <w:tcPr>
            <w:tcW w:w="963" w:type="dxa"/>
            <w:tcBorders>
              <w:top w:val="nil"/>
              <w:left w:val="nil"/>
              <w:bottom w:val="single" w:sz="4" w:space="0" w:color="auto"/>
              <w:right w:val="double" w:sz="6" w:space="0" w:color="auto"/>
            </w:tcBorders>
            <w:noWrap/>
            <w:vAlign w:val="bottom"/>
            <w:hideMark/>
          </w:tcPr>
          <w:p w14:paraId="6F8CB0CB"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4</w:t>
            </w:r>
          </w:p>
        </w:tc>
      </w:tr>
      <w:tr w:rsidR="000F79C9" w:rsidRPr="00B77D8B" w14:paraId="6D69552D" w14:textId="77777777" w:rsidTr="001422EF">
        <w:trPr>
          <w:trHeight w:val="288"/>
          <w:jc w:val="center"/>
        </w:trPr>
        <w:tc>
          <w:tcPr>
            <w:tcW w:w="2880" w:type="dxa"/>
            <w:tcBorders>
              <w:top w:val="nil"/>
              <w:left w:val="double" w:sz="6" w:space="0" w:color="auto"/>
              <w:bottom w:val="nil"/>
              <w:right w:val="nil"/>
            </w:tcBorders>
            <w:noWrap/>
            <w:vAlign w:val="bottom"/>
            <w:hideMark/>
          </w:tcPr>
          <w:p w14:paraId="2CDB06A6" w14:textId="77777777" w:rsidR="000F79C9" w:rsidRPr="00320DB0" w:rsidRDefault="000F79C9" w:rsidP="001422EF">
            <w:pPr>
              <w:spacing w:after="0" w:line="256" w:lineRule="auto"/>
              <w:jc w:val="left"/>
              <w:rPr>
                <w:rFonts w:ascii="Times New Roman" w:eastAsia="Times New Roman" w:hAnsi="Times New Roman" w:cs="Times New Roman"/>
                <w:b/>
                <w:bCs/>
                <w:color w:val="000000"/>
                <w:sz w:val="23"/>
                <w:szCs w:val="23"/>
              </w:rPr>
            </w:pPr>
            <w:r w:rsidRPr="00320DB0">
              <w:rPr>
                <w:rFonts w:ascii="Times New Roman" w:eastAsia="Times New Roman" w:hAnsi="Times New Roman" w:cs="Times New Roman"/>
                <w:b/>
                <w:bCs/>
                <w:color w:val="000000"/>
                <w:sz w:val="23"/>
                <w:szCs w:val="23"/>
              </w:rPr>
              <w:t>All Male Workers</w:t>
            </w:r>
          </w:p>
        </w:tc>
        <w:tc>
          <w:tcPr>
            <w:tcW w:w="1890" w:type="dxa"/>
            <w:gridSpan w:val="2"/>
            <w:tcBorders>
              <w:top w:val="single" w:sz="4" w:space="0" w:color="auto"/>
              <w:left w:val="double" w:sz="6" w:space="0" w:color="auto"/>
              <w:bottom w:val="nil"/>
              <w:right w:val="double" w:sz="6" w:space="0" w:color="000000"/>
            </w:tcBorders>
            <w:noWrap/>
            <w:vAlign w:val="bottom"/>
            <w:hideMark/>
          </w:tcPr>
          <w:p w14:paraId="699ACAB2"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(N = 1,602)</w:t>
            </w:r>
          </w:p>
        </w:tc>
        <w:tc>
          <w:tcPr>
            <w:tcW w:w="1890" w:type="dxa"/>
            <w:gridSpan w:val="2"/>
            <w:tcBorders>
              <w:top w:val="single" w:sz="4" w:space="0" w:color="auto"/>
              <w:left w:val="nil"/>
              <w:bottom w:val="nil"/>
              <w:right w:val="double" w:sz="6" w:space="0" w:color="000000"/>
            </w:tcBorders>
            <w:noWrap/>
            <w:vAlign w:val="bottom"/>
            <w:hideMark/>
          </w:tcPr>
          <w:p w14:paraId="725EF7F0"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(N = 1,102)</w:t>
            </w:r>
          </w:p>
        </w:tc>
        <w:tc>
          <w:tcPr>
            <w:tcW w:w="1890" w:type="dxa"/>
            <w:gridSpan w:val="2"/>
            <w:tcBorders>
              <w:top w:val="single" w:sz="4" w:space="0" w:color="auto"/>
              <w:left w:val="nil"/>
              <w:bottom w:val="nil"/>
              <w:right w:val="double" w:sz="6" w:space="0" w:color="000000"/>
            </w:tcBorders>
            <w:noWrap/>
            <w:vAlign w:val="bottom"/>
            <w:hideMark/>
          </w:tcPr>
          <w:p w14:paraId="405A93E5"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(N = 415)</w:t>
            </w:r>
          </w:p>
        </w:tc>
        <w:tc>
          <w:tcPr>
            <w:tcW w:w="1890" w:type="dxa"/>
            <w:gridSpan w:val="2"/>
            <w:tcBorders>
              <w:top w:val="single" w:sz="4" w:space="0" w:color="auto"/>
              <w:left w:val="nil"/>
              <w:bottom w:val="nil"/>
              <w:right w:val="double" w:sz="6" w:space="0" w:color="000000"/>
            </w:tcBorders>
            <w:noWrap/>
            <w:vAlign w:val="bottom"/>
            <w:hideMark/>
          </w:tcPr>
          <w:p w14:paraId="6DE88CA2"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(N = 73)</w:t>
            </w:r>
          </w:p>
        </w:tc>
        <w:tc>
          <w:tcPr>
            <w:tcW w:w="1890" w:type="dxa"/>
            <w:gridSpan w:val="2"/>
            <w:tcBorders>
              <w:top w:val="single" w:sz="4" w:space="0" w:color="auto"/>
              <w:left w:val="nil"/>
              <w:bottom w:val="nil"/>
              <w:right w:val="double" w:sz="6" w:space="0" w:color="000000"/>
            </w:tcBorders>
            <w:noWrap/>
            <w:vAlign w:val="bottom"/>
            <w:hideMark/>
          </w:tcPr>
          <w:p w14:paraId="0D6817E5"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(N = 12)</w:t>
            </w:r>
          </w:p>
        </w:tc>
      </w:tr>
      <w:tr w:rsidR="000F79C9" w:rsidRPr="00B77D8B" w14:paraId="3FC32CA2" w14:textId="77777777" w:rsidTr="001422EF">
        <w:trPr>
          <w:trHeight w:val="288"/>
          <w:jc w:val="center"/>
        </w:trPr>
        <w:tc>
          <w:tcPr>
            <w:tcW w:w="2880" w:type="dxa"/>
            <w:tcBorders>
              <w:top w:val="nil"/>
              <w:left w:val="double" w:sz="6" w:space="0" w:color="auto"/>
              <w:bottom w:val="nil"/>
              <w:right w:val="nil"/>
            </w:tcBorders>
            <w:noWrap/>
            <w:vAlign w:val="bottom"/>
            <w:hideMark/>
          </w:tcPr>
          <w:p w14:paraId="7CF586E5" w14:textId="77777777" w:rsidR="000F79C9" w:rsidRPr="00320DB0" w:rsidRDefault="000F79C9" w:rsidP="001422EF">
            <w:pPr>
              <w:spacing w:after="0" w:line="256" w:lineRule="auto"/>
              <w:jc w:val="left"/>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 xml:space="preserve">    Yes </w:t>
            </w:r>
          </w:p>
        </w:tc>
        <w:tc>
          <w:tcPr>
            <w:tcW w:w="927" w:type="dxa"/>
            <w:tcBorders>
              <w:top w:val="nil"/>
              <w:left w:val="double" w:sz="6" w:space="0" w:color="auto"/>
              <w:bottom w:val="nil"/>
              <w:right w:val="nil"/>
            </w:tcBorders>
            <w:noWrap/>
            <w:vAlign w:val="bottom"/>
            <w:hideMark/>
          </w:tcPr>
          <w:p w14:paraId="72450097"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22.5</w:t>
            </w:r>
          </w:p>
        </w:tc>
        <w:tc>
          <w:tcPr>
            <w:tcW w:w="963" w:type="dxa"/>
            <w:tcBorders>
              <w:top w:val="nil"/>
              <w:left w:val="nil"/>
              <w:bottom w:val="nil"/>
              <w:right w:val="double" w:sz="6" w:space="0" w:color="auto"/>
            </w:tcBorders>
            <w:noWrap/>
            <w:vAlign w:val="bottom"/>
            <w:hideMark/>
          </w:tcPr>
          <w:p w14:paraId="5C34955E"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361</w:t>
            </w:r>
          </w:p>
        </w:tc>
        <w:tc>
          <w:tcPr>
            <w:tcW w:w="927" w:type="dxa"/>
            <w:noWrap/>
            <w:vAlign w:val="bottom"/>
            <w:hideMark/>
          </w:tcPr>
          <w:p w14:paraId="6853225E"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18.7</w:t>
            </w:r>
          </w:p>
        </w:tc>
        <w:tc>
          <w:tcPr>
            <w:tcW w:w="963" w:type="dxa"/>
            <w:tcBorders>
              <w:top w:val="nil"/>
              <w:left w:val="nil"/>
              <w:bottom w:val="nil"/>
              <w:right w:val="double" w:sz="6" w:space="0" w:color="auto"/>
            </w:tcBorders>
            <w:noWrap/>
            <w:vAlign w:val="bottom"/>
            <w:hideMark/>
          </w:tcPr>
          <w:p w14:paraId="585A6D94"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206</w:t>
            </w:r>
          </w:p>
        </w:tc>
        <w:tc>
          <w:tcPr>
            <w:tcW w:w="927" w:type="dxa"/>
            <w:noWrap/>
            <w:vAlign w:val="bottom"/>
            <w:hideMark/>
          </w:tcPr>
          <w:p w14:paraId="202AA328"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29.4</w:t>
            </w:r>
          </w:p>
        </w:tc>
        <w:tc>
          <w:tcPr>
            <w:tcW w:w="963" w:type="dxa"/>
            <w:tcBorders>
              <w:top w:val="nil"/>
              <w:left w:val="nil"/>
              <w:bottom w:val="nil"/>
              <w:right w:val="double" w:sz="6" w:space="0" w:color="auto"/>
            </w:tcBorders>
            <w:noWrap/>
            <w:vAlign w:val="bottom"/>
            <w:hideMark/>
          </w:tcPr>
          <w:p w14:paraId="1EC1E796"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122</w:t>
            </w:r>
          </w:p>
        </w:tc>
        <w:tc>
          <w:tcPr>
            <w:tcW w:w="927" w:type="dxa"/>
            <w:noWrap/>
            <w:vAlign w:val="bottom"/>
            <w:hideMark/>
          </w:tcPr>
          <w:p w14:paraId="0FDE25DC"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34.2</w:t>
            </w:r>
          </w:p>
        </w:tc>
        <w:tc>
          <w:tcPr>
            <w:tcW w:w="963" w:type="dxa"/>
            <w:tcBorders>
              <w:top w:val="nil"/>
              <w:left w:val="nil"/>
              <w:bottom w:val="nil"/>
              <w:right w:val="double" w:sz="6" w:space="0" w:color="auto"/>
            </w:tcBorders>
            <w:noWrap/>
            <w:vAlign w:val="bottom"/>
            <w:hideMark/>
          </w:tcPr>
          <w:p w14:paraId="585F1D85"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25</w:t>
            </w:r>
          </w:p>
        </w:tc>
        <w:tc>
          <w:tcPr>
            <w:tcW w:w="927" w:type="dxa"/>
            <w:noWrap/>
            <w:vAlign w:val="bottom"/>
            <w:hideMark/>
          </w:tcPr>
          <w:p w14:paraId="53FC64C9"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66.7</w:t>
            </w:r>
          </w:p>
        </w:tc>
        <w:tc>
          <w:tcPr>
            <w:tcW w:w="963" w:type="dxa"/>
            <w:tcBorders>
              <w:top w:val="nil"/>
              <w:left w:val="nil"/>
              <w:bottom w:val="nil"/>
              <w:right w:val="double" w:sz="6" w:space="0" w:color="auto"/>
            </w:tcBorders>
            <w:noWrap/>
            <w:vAlign w:val="bottom"/>
            <w:hideMark/>
          </w:tcPr>
          <w:p w14:paraId="14B35B53"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8</w:t>
            </w:r>
          </w:p>
        </w:tc>
      </w:tr>
      <w:tr w:rsidR="000F79C9" w:rsidRPr="00B77D8B" w14:paraId="23F8C433" w14:textId="77777777" w:rsidTr="001422EF">
        <w:trPr>
          <w:trHeight w:val="288"/>
          <w:jc w:val="center"/>
        </w:trPr>
        <w:tc>
          <w:tcPr>
            <w:tcW w:w="2880" w:type="dxa"/>
            <w:tcBorders>
              <w:top w:val="nil"/>
              <w:left w:val="double" w:sz="6" w:space="0" w:color="auto"/>
              <w:bottom w:val="single" w:sz="4" w:space="0" w:color="auto"/>
              <w:right w:val="nil"/>
            </w:tcBorders>
            <w:noWrap/>
            <w:vAlign w:val="bottom"/>
            <w:hideMark/>
          </w:tcPr>
          <w:p w14:paraId="3D942682" w14:textId="77777777" w:rsidR="000F79C9" w:rsidRPr="00320DB0" w:rsidRDefault="000F79C9" w:rsidP="001422EF">
            <w:pPr>
              <w:spacing w:after="0" w:line="256" w:lineRule="auto"/>
              <w:jc w:val="left"/>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 xml:space="preserve">    No</w:t>
            </w:r>
          </w:p>
        </w:tc>
        <w:tc>
          <w:tcPr>
            <w:tcW w:w="927" w:type="dxa"/>
            <w:tcBorders>
              <w:top w:val="nil"/>
              <w:left w:val="double" w:sz="6" w:space="0" w:color="auto"/>
              <w:bottom w:val="single" w:sz="4" w:space="0" w:color="auto"/>
              <w:right w:val="nil"/>
            </w:tcBorders>
            <w:noWrap/>
            <w:vAlign w:val="bottom"/>
            <w:hideMark/>
          </w:tcPr>
          <w:p w14:paraId="77961307"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77.5</w:t>
            </w:r>
          </w:p>
        </w:tc>
        <w:tc>
          <w:tcPr>
            <w:tcW w:w="963" w:type="dxa"/>
            <w:tcBorders>
              <w:top w:val="nil"/>
              <w:left w:val="nil"/>
              <w:bottom w:val="single" w:sz="4" w:space="0" w:color="auto"/>
              <w:right w:val="double" w:sz="6" w:space="0" w:color="auto"/>
            </w:tcBorders>
            <w:noWrap/>
            <w:vAlign w:val="bottom"/>
            <w:hideMark/>
          </w:tcPr>
          <w:p w14:paraId="5364F086"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1,241</w:t>
            </w:r>
          </w:p>
        </w:tc>
        <w:tc>
          <w:tcPr>
            <w:tcW w:w="927" w:type="dxa"/>
            <w:tcBorders>
              <w:top w:val="nil"/>
              <w:left w:val="nil"/>
              <w:bottom w:val="single" w:sz="4" w:space="0" w:color="auto"/>
              <w:right w:val="nil"/>
            </w:tcBorders>
            <w:noWrap/>
            <w:vAlign w:val="bottom"/>
            <w:hideMark/>
          </w:tcPr>
          <w:p w14:paraId="626C1D9E"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81.3</w:t>
            </w:r>
          </w:p>
        </w:tc>
        <w:tc>
          <w:tcPr>
            <w:tcW w:w="963" w:type="dxa"/>
            <w:tcBorders>
              <w:top w:val="nil"/>
              <w:left w:val="nil"/>
              <w:bottom w:val="single" w:sz="4" w:space="0" w:color="auto"/>
              <w:right w:val="double" w:sz="6" w:space="0" w:color="auto"/>
            </w:tcBorders>
            <w:noWrap/>
            <w:vAlign w:val="bottom"/>
            <w:hideMark/>
          </w:tcPr>
          <w:p w14:paraId="68B9278A"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896</w:t>
            </w:r>
          </w:p>
        </w:tc>
        <w:tc>
          <w:tcPr>
            <w:tcW w:w="927" w:type="dxa"/>
            <w:tcBorders>
              <w:top w:val="nil"/>
              <w:left w:val="nil"/>
              <w:bottom w:val="single" w:sz="4" w:space="0" w:color="auto"/>
              <w:right w:val="nil"/>
            </w:tcBorders>
            <w:noWrap/>
            <w:vAlign w:val="bottom"/>
            <w:hideMark/>
          </w:tcPr>
          <w:p w14:paraId="222EBD9D"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70.6</w:t>
            </w:r>
          </w:p>
        </w:tc>
        <w:tc>
          <w:tcPr>
            <w:tcW w:w="963" w:type="dxa"/>
            <w:tcBorders>
              <w:top w:val="nil"/>
              <w:left w:val="nil"/>
              <w:bottom w:val="single" w:sz="4" w:space="0" w:color="auto"/>
              <w:right w:val="double" w:sz="6" w:space="0" w:color="auto"/>
            </w:tcBorders>
            <w:noWrap/>
            <w:vAlign w:val="bottom"/>
            <w:hideMark/>
          </w:tcPr>
          <w:p w14:paraId="762CF9C3"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293</w:t>
            </w:r>
          </w:p>
        </w:tc>
        <w:tc>
          <w:tcPr>
            <w:tcW w:w="927" w:type="dxa"/>
            <w:tcBorders>
              <w:top w:val="nil"/>
              <w:left w:val="nil"/>
              <w:bottom w:val="single" w:sz="4" w:space="0" w:color="auto"/>
              <w:right w:val="nil"/>
            </w:tcBorders>
            <w:noWrap/>
            <w:vAlign w:val="bottom"/>
            <w:hideMark/>
          </w:tcPr>
          <w:p w14:paraId="3676A3DA"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65.8</w:t>
            </w:r>
          </w:p>
        </w:tc>
        <w:tc>
          <w:tcPr>
            <w:tcW w:w="963" w:type="dxa"/>
            <w:tcBorders>
              <w:top w:val="nil"/>
              <w:left w:val="nil"/>
              <w:bottom w:val="single" w:sz="4" w:space="0" w:color="auto"/>
              <w:right w:val="double" w:sz="6" w:space="0" w:color="auto"/>
            </w:tcBorders>
            <w:noWrap/>
            <w:vAlign w:val="bottom"/>
            <w:hideMark/>
          </w:tcPr>
          <w:p w14:paraId="0078BF56"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48</w:t>
            </w:r>
          </w:p>
        </w:tc>
        <w:tc>
          <w:tcPr>
            <w:tcW w:w="927" w:type="dxa"/>
            <w:tcBorders>
              <w:top w:val="nil"/>
              <w:left w:val="nil"/>
              <w:bottom w:val="single" w:sz="4" w:space="0" w:color="auto"/>
              <w:right w:val="nil"/>
            </w:tcBorders>
            <w:noWrap/>
            <w:vAlign w:val="bottom"/>
            <w:hideMark/>
          </w:tcPr>
          <w:p w14:paraId="3350F141"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33.3</w:t>
            </w:r>
          </w:p>
        </w:tc>
        <w:tc>
          <w:tcPr>
            <w:tcW w:w="963" w:type="dxa"/>
            <w:tcBorders>
              <w:top w:val="nil"/>
              <w:left w:val="nil"/>
              <w:bottom w:val="single" w:sz="4" w:space="0" w:color="auto"/>
              <w:right w:val="double" w:sz="6" w:space="0" w:color="auto"/>
            </w:tcBorders>
            <w:noWrap/>
            <w:vAlign w:val="bottom"/>
            <w:hideMark/>
          </w:tcPr>
          <w:p w14:paraId="43440821"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4</w:t>
            </w:r>
          </w:p>
        </w:tc>
      </w:tr>
      <w:tr w:rsidR="000F79C9" w:rsidRPr="00B77D8B" w14:paraId="7E2C116A" w14:textId="77777777" w:rsidTr="001422EF">
        <w:trPr>
          <w:trHeight w:val="288"/>
          <w:jc w:val="center"/>
        </w:trPr>
        <w:tc>
          <w:tcPr>
            <w:tcW w:w="2880" w:type="dxa"/>
            <w:tcBorders>
              <w:top w:val="nil"/>
              <w:left w:val="double" w:sz="6" w:space="0" w:color="auto"/>
              <w:bottom w:val="nil"/>
              <w:right w:val="nil"/>
            </w:tcBorders>
            <w:noWrap/>
            <w:vAlign w:val="bottom"/>
            <w:hideMark/>
          </w:tcPr>
          <w:p w14:paraId="198BB165" w14:textId="77777777" w:rsidR="000F79C9" w:rsidRPr="00320DB0" w:rsidRDefault="000F79C9" w:rsidP="001422EF">
            <w:pPr>
              <w:spacing w:after="0" w:line="256" w:lineRule="auto"/>
              <w:jc w:val="left"/>
              <w:rPr>
                <w:rFonts w:ascii="Times New Roman" w:eastAsia="Times New Roman" w:hAnsi="Times New Roman" w:cs="Times New Roman"/>
                <w:b/>
                <w:bCs/>
                <w:color w:val="000000"/>
                <w:sz w:val="23"/>
                <w:szCs w:val="23"/>
              </w:rPr>
            </w:pPr>
            <w:r w:rsidRPr="00320DB0">
              <w:rPr>
                <w:rFonts w:ascii="Times New Roman" w:eastAsia="Times New Roman" w:hAnsi="Times New Roman" w:cs="Times New Roman"/>
                <w:b/>
                <w:bCs/>
                <w:color w:val="000000"/>
                <w:sz w:val="23"/>
                <w:szCs w:val="23"/>
              </w:rPr>
              <w:t>All Female Workers</w:t>
            </w:r>
          </w:p>
        </w:tc>
        <w:tc>
          <w:tcPr>
            <w:tcW w:w="1890" w:type="dxa"/>
            <w:gridSpan w:val="2"/>
            <w:tcBorders>
              <w:top w:val="single" w:sz="4" w:space="0" w:color="auto"/>
              <w:left w:val="double" w:sz="6" w:space="0" w:color="auto"/>
              <w:bottom w:val="nil"/>
              <w:right w:val="double" w:sz="6" w:space="0" w:color="000000"/>
            </w:tcBorders>
            <w:noWrap/>
            <w:vAlign w:val="bottom"/>
            <w:hideMark/>
          </w:tcPr>
          <w:p w14:paraId="1F213381"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(N = 1,451)</w:t>
            </w:r>
          </w:p>
        </w:tc>
        <w:tc>
          <w:tcPr>
            <w:tcW w:w="1890" w:type="dxa"/>
            <w:gridSpan w:val="2"/>
            <w:tcBorders>
              <w:top w:val="single" w:sz="4" w:space="0" w:color="auto"/>
              <w:left w:val="nil"/>
              <w:bottom w:val="nil"/>
              <w:right w:val="double" w:sz="6" w:space="0" w:color="000000"/>
            </w:tcBorders>
            <w:noWrap/>
            <w:vAlign w:val="bottom"/>
            <w:hideMark/>
          </w:tcPr>
          <w:p w14:paraId="57C19E19"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(N = 1,069)</w:t>
            </w:r>
          </w:p>
        </w:tc>
        <w:tc>
          <w:tcPr>
            <w:tcW w:w="1890" w:type="dxa"/>
            <w:gridSpan w:val="2"/>
            <w:tcBorders>
              <w:top w:val="single" w:sz="4" w:space="0" w:color="auto"/>
              <w:left w:val="nil"/>
              <w:bottom w:val="nil"/>
              <w:right w:val="double" w:sz="6" w:space="0" w:color="000000"/>
            </w:tcBorders>
            <w:noWrap/>
            <w:vAlign w:val="bottom"/>
            <w:hideMark/>
          </w:tcPr>
          <w:p w14:paraId="39DB14CD"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(N = 331)</w:t>
            </w:r>
          </w:p>
        </w:tc>
        <w:tc>
          <w:tcPr>
            <w:tcW w:w="1890" w:type="dxa"/>
            <w:gridSpan w:val="2"/>
            <w:tcBorders>
              <w:top w:val="single" w:sz="4" w:space="0" w:color="auto"/>
              <w:left w:val="nil"/>
              <w:bottom w:val="nil"/>
              <w:right w:val="double" w:sz="6" w:space="0" w:color="000000"/>
            </w:tcBorders>
            <w:noWrap/>
            <w:vAlign w:val="bottom"/>
            <w:hideMark/>
          </w:tcPr>
          <w:p w14:paraId="24B9CFA5"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(N = 45)</w:t>
            </w:r>
          </w:p>
        </w:tc>
        <w:tc>
          <w:tcPr>
            <w:tcW w:w="1890" w:type="dxa"/>
            <w:gridSpan w:val="2"/>
            <w:tcBorders>
              <w:top w:val="single" w:sz="4" w:space="0" w:color="auto"/>
              <w:left w:val="nil"/>
              <w:bottom w:val="nil"/>
              <w:right w:val="double" w:sz="6" w:space="0" w:color="000000"/>
            </w:tcBorders>
            <w:noWrap/>
            <w:vAlign w:val="bottom"/>
            <w:hideMark/>
          </w:tcPr>
          <w:p w14:paraId="075FB840"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(N = 6)</w:t>
            </w:r>
          </w:p>
        </w:tc>
      </w:tr>
      <w:tr w:rsidR="000F79C9" w:rsidRPr="00B77D8B" w14:paraId="180B2C60" w14:textId="77777777" w:rsidTr="001422EF">
        <w:trPr>
          <w:trHeight w:val="288"/>
          <w:jc w:val="center"/>
        </w:trPr>
        <w:tc>
          <w:tcPr>
            <w:tcW w:w="2880" w:type="dxa"/>
            <w:tcBorders>
              <w:top w:val="nil"/>
              <w:left w:val="double" w:sz="6" w:space="0" w:color="auto"/>
              <w:bottom w:val="nil"/>
              <w:right w:val="nil"/>
            </w:tcBorders>
            <w:noWrap/>
            <w:vAlign w:val="bottom"/>
            <w:hideMark/>
          </w:tcPr>
          <w:p w14:paraId="7BA5091D" w14:textId="77777777" w:rsidR="000F79C9" w:rsidRPr="00320DB0" w:rsidRDefault="000F79C9" w:rsidP="001422EF">
            <w:pPr>
              <w:spacing w:after="0" w:line="256" w:lineRule="auto"/>
              <w:jc w:val="left"/>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 xml:space="preserve">    Yes </w:t>
            </w:r>
          </w:p>
        </w:tc>
        <w:tc>
          <w:tcPr>
            <w:tcW w:w="927" w:type="dxa"/>
            <w:tcBorders>
              <w:top w:val="nil"/>
              <w:left w:val="double" w:sz="6" w:space="0" w:color="auto"/>
              <w:bottom w:val="nil"/>
              <w:right w:val="nil"/>
            </w:tcBorders>
            <w:noWrap/>
            <w:vAlign w:val="bottom"/>
            <w:hideMark/>
          </w:tcPr>
          <w:p w14:paraId="055B9640"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18.6</w:t>
            </w:r>
          </w:p>
        </w:tc>
        <w:tc>
          <w:tcPr>
            <w:tcW w:w="963" w:type="dxa"/>
            <w:tcBorders>
              <w:top w:val="nil"/>
              <w:left w:val="nil"/>
              <w:bottom w:val="nil"/>
              <w:right w:val="double" w:sz="6" w:space="0" w:color="auto"/>
            </w:tcBorders>
            <w:noWrap/>
            <w:vAlign w:val="bottom"/>
            <w:hideMark/>
          </w:tcPr>
          <w:p w14:paraId="259FBA57"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270</w:t>
            </w:r>
          </w:p>
        </w:tc>
        <w:tc>
          <w:tcPr>
            <w:tcW w:w="927" w:type="dxa"/>
            <w:noWrap/>
            <w:vAlign w:val="bottom"/>
            <w:hideMark/>
          </w:tcPr>
          <w:p w14:paraId="7BBC7212"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16.8</w:t>
            </w:r>
          </w:p>
        </w:tc>
        <w:tc>
          <w:tcPr>
            <w:tcW w:w="963" w:type="dxa"/>
            <w:tcBorders>
              <w:top w:val="nil"/>
              <w:left w:val="nil"/>
              <w:bottom w:val="nil"/>
              <w:right w:val="double" w:sz="6" w:space="0" w:color="auto"/>
            </w:tcBorders>
            <w:noWrap/>
            <w:vAlign w:val="bottom"/>
            <w:hideMark/>
          </w:tcPr>
          <w:p w14:paraId="07710DE9"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180</w:t>
            </w:r>
          </w:p>
        </w:tc>
        <w:tc>
          <w:tcPr>
            <w:tcW w:w="927" w:type="dxa"/>
            <w:noWrap/>
            <w:vAlign w:val="bottom"/>
            <w:hideMark/>
          </w:tcPr>
          <w:p w14:paraId="172F5061"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23.0</w:t>
            </w:r>
          </w:p>
        </w:tc>
        <w:tc>
          <w:tcPr>
            <w:tcW w:w="963" w:type="dxa"/>
            <w:tcBorders>
              <w:top w:val="nil"/>
              <w:left w:val="nil"/>
              <w:bottom w:val="nil"/>
              <w:right w:val="double" w:sz="6" w:space="0" w:color="auto"/>
            </w:tcBorders>
            <w:noWrap/>
            <w:vAlign w:val="bottom"/>
            <w:hideMark/>
          </w:tcPr>
          <w:p w14:paraId="0D2B5D94"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76</w:t>
            </w:r>
          </w:p>
        </w:tc>
        <w:tc>
          <w:tcPr>
            <w:tcW w:w="927" w:type="dxa"/>
            <w:noWrap/>
            <w:vAlign w:val="bottom"/>
            <w:hideMark/>
          </w:tcPr>
          <w:p w14:paraId="53B19D0E"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26.7</w:t>
            </w:r>
          </w:p>
        </w:tc>
        <w:tc>
          <w:tcPr>
            <w:tcW w:w="963" w:type="dxa"/>
            <w:tcBorders>
              <w:top w:val="nil"/>
              <w:left w:val="nil"/>
              <w:bottom w:val="nil"/>
              <w:right w:val="double" w:sz="6" w:space="0" w:color="auto"/>
            </w:tcBorders>
            <w:noWrap/>
            <w:vAlign w:val="bottom"/>
            <w:hideMark/>
          </w:tcPr>
          <w:p w14:paraId="5FE2F4F4"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12</w:t>
            </w:r>
          </w:p>
        </w:tc>
        <w:tc>
          <w:tcPr>
            <w:tcW w:w="927" w:type="dxa"/>
            <w:noWrap/>
            <w:vAlign w:val="bottom"/>
            <w:hideMark/>
          </w:tcPr>
          <w:p w14:paraId="20DC30CD"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33.3</w:t>
            </w:r>
          </w:p>
        </w:tc>
        <w:tc>
          <w:tcPr>
            <w:tcW w:w="963" w:type="dxa"/>
            <w:tcBorders>
              <w:top w:val="nil"/>
              <w:left w:val="nil"/>
              <w:bottom w:val="nil"/>
              <w:right w:val="double" w:sz="6" w:space="0" w:color="auto"/>
            </w:tcBorders>
            <w:noWrap/>
            <w:vAlign w:val="bottom"/>
            <w:hideMark/>
          </w:tcPr>
          <w:p w14:paraId="3A48DB20"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2</w:t>
            </w:r>
          </w:p>
        </w:tc>
      </w:tr>
      <w:tr w:rsidR="000F79C9" w:rsidRPr="00B77D8B" w14:paraId="3F974A28" w14:textId="77777777" w:rsidTr="001422EF">
        <w:trPr>
          <w:trHeight w:val="288"/>
          <w:jc w:val="center"/>
        </w:trPr>
        <w:tc>
          <w:tcPr>
            <w:tcW w:w="2880" w:type="dxa"/>
            <w:tcBorders>
              <w:top w:val="nil"/>
              <w:left w:val="double" w:sz="6" w:space="0" w:color="auto"/>
              <w:bottom w:val="single" w:sz="4" w:space="0" w:color="auto"/>
              <w:right w:val="nil"/>
            </w:tcBorders>
            <w:noWrap/>
            <w:vAlign w:val="bottom"/>
            <w:hideMark/>
          </w:tcPr>
          <w:p w14:paraId="7FB218DE" w14:textId="77777777" w:rsidR="000F79C9" w:rsidRPr="00320DB0" w:rsidRDefault="000F79C9" w:rsidP="001422EF">
            <w:pPr>
              <w:spacing w:after="0" w:line="256" w:lineRule="auto"/>
              <w:jc w:val="left"/>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 xml:space="preserve">    No</w:t>
            </w:r>
          </w:p>
        </w:tc>
        <w:tc>
          <w:tcPr>
            <w:tcW w:w="927" w:type="dxa"/>
            <w:tcBorders>
              <w:top w:val="nil"/>
              <w:left w:val="double" w:sz="6" w:space="0" w:color="auto"/>
              <w:bottom w:val="nil"/>
              <w:right w:val="nil"/>
            </w:tcBorders>
            <w:noWrap/>
            <w:vAlign w:val="bottom"/>
            <w:hideMark/>
          </w:tcPr>
          <w:p w14:paraId="6E70ED1D"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81.4</w:t>
            </w:r>
          </w:p>
        </w:tc>
        <w:tc>
          <w:tcPr>
            <w:tcW w:w="963" w:type="dxa"/>
            <w:tcBorders>
              <w:top w:val="nil"/>
              <w:left w:val="nil"/>
              <w:bottom w:val="single" w:sz="4" w:space="0" w:color="auto"/>
              <w:right w:val="double" w:sz="6" w:space="0" w:color="auto"/>
            </w:tcBorders>
            <w:noWrap/>
            <w:vAlign w:val="bottom"/>
            <w:hideMark/>
          </w:tcPr>
          <w:p w14:paraId="7D456419"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1,181</w:t>
            </w:r>
          </w:p>
        </w:tc>
        <w:tc>
          <w:tcPr>
            <w:tcW w:w="927" w:type="dxa"/>
            <w:noWrap/>
            <w:vAlign w:val="bottom"/>
            <w:hideMark/>
          </w:tcPr>
          <w:p w14:paraId="6A1E08F1"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83.2</w:t>
            </w:r>
          </w:p>
        </w:tc>
        <w:tc>
          <w:tcPr>
            <w:tcW w:w="963" w:type="dxa"/>
            <w:tcBorders>
              <w:top w:val="nil"/>
              <w:left w:val="nil"/>
              <w:bottom w:val="single" w:sz="4" w:space="0" w:color="auto"/>
              <w:right w:val="double" w:sz="6" w:space="0" w:color="auto"/>
            </w:tcBorders>
            <w:noWrap/>
            <w:vAlign w:val="bottom"/>
            <w:hideMark/>
          </w:tcPr>
          <w:p w14:paraId="1D49FB1E"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889</w:t>
            </w:r>
          </w:p>
        </w:tc>
        <w:tc>
          <w:tcPr>
            <w:tcW w:w="927" w:type="dxa"/>
            <w:noWrap/>
            <w:vAlign w:val="bottom"/>
            <w:hideMark/>
          </w:tcPr>
          <w:p w14:paraId="3A336126"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77.0</w:t>
            </w:r>
          </w:p>
        </w:tc>
        <w:tc>
          <w:tcPr>
            <w:tcW w:w="963" w:type="dxa"/>
            <w:tcBorders>
              <w:top w:val="nil"/>
              <w:left w:val="nil"/>
              <w:bottom w:val="single" w:sz="4" w:space="0" w:color="auto"/>
              <w:right w:val="double" w:sz="6" w:space="0" w:color="auto"/>
            </w:tcBorders>
            <w:noWrap/>
            <w:vAlign w:val="bottom"/>
            <w:hideMark/>
          </w:tcPr>
          <w:p w14:paraId="6022D1EF"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255</w:t>
            </w:r>
          </w:p>
        </w:tc>
        <w:tc>
          <w:tcPr>
            <w:tcW w:w="927" w:type="dxa"/>
            <w:noWrap/>
            <w:vAlign w:val="bottom"/>
            <w:hideMark/>
          </w:tcPr>
          <w:p w14:paraId="32DCA394"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73.3</w:t>
            </w:r>
          </w:p>
        </w:tc>
        <w:tc>
          <w:tcPr>
            <w:tcW w:w="963" w:type="dxa"/>
            <w:tcBorders>
              <w:top w:val="nil"/>
              <w:left w:val="nil"/>
              <w:bottom w:val="single" w:sz="4" w:space="0" w:color="auto"/>
              <w:right w:val="double" w:sz="6" w:space="0" w:color="auto"/>
            </w:tcBorders>
            <w:noWrap/>
            <w:vAlign w:val="bottom"/>
            <w:hideMark/>
          </w:tcPr>
          <w:p w14:paraId="557C31DE"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33</w:t>
            </w:r>
          </w:p>
        </w:tc>
        <w:tc>
          <w:tcPr>
            <w:tcW w:w="927" w:type="dxa"/>
            <w:noWrap/>
            <w:vAlign w:val="bottom"/>
            <w:hideMark/>
          </w:tcPr>
          <w:p w14:paraId="1891E7F8"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66.7</w:t>
            </w:r>
          </w:p>
        </w:tc>
        <w:tc>
          <w:tcPr>
            <w:tcW w:w="963" w:type="dxa"/>
            <w:tcBorders>
              <w:top w:val="nil"/>
              <w:left w:val="nil"/>
              <w:bottom w:val="single" w:sz="4" w:space="0" w:color="auto"/>
              <w:right w:val="double" w:sz="6" w:space="0" w:color="auto"/>
            </w:tcBorders>
            <w:noWrap/>
            <w:vAlign w:val="bottom"/>
            <w:hideMark/>
          </w:tcPr>
          <w:p w14:paraId="307CD229"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4</w:t>
            </w:r>
          </w:p>
        </w:tc>
      </w:tr>
      <w:tr w:rsidR="000F79C9" w:rsidRPr="00B77D8B" w14:paraId="4CF7DE3D" w14:textId="77777777" w:rsidTr="001422EF">
        <w:trPr>
          <w:trHeight w:val="288"/>
          <w:jc w:val="center"/>
        </w:trPr>
        <w:tc>
          <w:tcPr>
            <w:tcW w:w="2880" w:type="dxa"/>
            <w:tcBorders>
              <w:top w:val="nil"/>
              <w:left w:val="double" w:sz="6" w:space="0" w:color="auto"/>
              <w:bottom w:val="nil"/>
              <w:right w:val="nil"/>
            </w:tcBorders>
            <w:noWrap/>
            <w:vAlign w:val="bottom"/>
            <w:hideMark/>
          </w:tcPr>
          <w:p w14:paraId="2A04C383" w14:textId="77777777" w:rsidR="000F79C9" w:rsidRPr="00320DB0" w:rsidRDefault="000F79C9" w:rsidP="001422EF">
            <w:pPr>
              <w:spacing w:after="0" w:line="256" w:lineRule="auto"/>
              <w:jc w:val="left"/>
              <w:rPr>
                <w:rFonts w:ascii="Times New Roman" w:eastAsia="Times New Roman" w:hAnsi="Times New Roman" w:cs="Times New Roman"/>
                <w:b/>
                <w:bCs/>
                <w:color w:val="000000"/>
                <w:sz w:val="23"/>
                <w:szCs w:val="23"/>
              </w:rPr>
            </w:pPr>
            <w:r w:rsidRPr="00320DB0">
              <w:rPr>
                <w:rFonts w:ascii="Times New Roman" w:eastAsia="Times New Roman" w:hAnsi="Times New Roman" w:cs="Times New Roman"/>
                <w:b/>
                <w:bCs/>
                <w:color w:val="000000"/>
                <w:sz w:val="23"/>
                <w:szCs w:val="23"/>
              </w:rPr>
              <w:t>All Workers</w:t>
            </w:r>
          </w:p>
        </w:tc>
        <w:tc>
          <w:tcPr>
            <w:tcW w:w="1890" w:type="dxa"/>
            <w:gridSpan w:val="2"/>
            <w:tcBorders>
              <w:top w:val="single" w:sz="4" w:space="0" w:color="auto"/>
              <w:left w:val="double" w:sz="6" w:space="0" w:color="auto"/>
              <w:bottom w:val="nil"/>
              <w:right w:val="double" w:sz="6" w:space="0" w:color="000000"/>
            </w:tcBorders>
            <w:noWrap/>
            <w:vAlign w:val="bottom"/>
            <w:hideMark/>
          </w:tcPr>
          <w:p w14:paraId="13CD5069"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(N = 3,053)</w:t>
            </w:r>
          </w:p>
        </w:tc>
        <w:tc>
          <w:tcPr>
            <w:tcW w:w="1890" w:type="dxa"/>
            <w:gridSpan w:val="2"/>
            <w:tcBorders>
              <w:top w:val="single" w:sz="4" w:space="0" w:color="auto"/>
              <w:left w:val="nil"/>
              <w:bottom w:val="nil"/>
              <w:right w:val="double" w:sz="6" w:space="0" w:color="000000"/>
            </w:tcBorders>
            <w:noWrap/>
            <w:vAlign w:val="bottom"/>
            <w:hideMark/>
          </w:tcPr>
          <w:p w14:paraId="46927B20"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(N = 2,171)</w:t>
            </w:r>
          </w:p>
        </w:tc>
        <w:tc>
          <w:tcPr>
            <w:tcW w:w="1890" w:type="dxa"/>
            <w:gridSpan w:val="2"/>
            <w:tcBorders>
              <w:top w:val="single" w:sz="4" w:space="0" w:color="auto"/>
              <w:left w:val="nil"/>
              <w:bottom w:val="nil"/>
              <w:right w:val="double" w:sz="6" w:space="0" w:color="000000"/>
            </w:tcBorders>
            <w:noWrap/>
            <w:vAlign w:val="bottom"/>
            <w:hideMark/>
          </w:tcPr>
          <w:p w14:paraId="7C8A5031"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(N = 746)</w:t>
            </w:r>
          </w:p>
        </w:tc>
        <w:tc>
          <w:tcPr>
            <w:tcW w:w="1890" w:type="dxa"/>
            <w:gridSpan w:val="2"/>
            <w:tcBorders>
              <w:top w:val="single" w:sz="4" w:space="0" w:color="auto"/>
              <w:left w:val="nil"/>
              <w:bottom w:val="nil"/>
              <w:right w:val="double" w:sz="6" w:space="0" w:color="000000"/>
            </w:tcBorders>
            <w:noWrap/>
            <w:vAlign w:val="bottom"/>
            <w:hideMark/>
          </w:tcPr>
          <w:p w14:paraId="61335246"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(N = 118)</w:t>
            </w:r>
          </w:p>
        </w:tc>
        <w:tc>
          <w:tcPr>
            <w:tcW w:w="1890" w:type="dxa"/>
            <w:gridSpan w:val="2"/>
            <w:tcBorders>
              <w:top w:val="single" w:sz="4" w:space="0" w:color="auto"/>
              <w:left w:val="nil"/>
              <w:bottom w:val="nil"/>
              <w:right w:val="double" w:sz="6" w:space="0" w:color="000000"/>
            </w:tcBorders>
            <w:noWrap/>
            <w:vAlign w:val="bottom"/>
            <w:hideMark/>
          </w:tcPr>
          <w:p w14:paraId="08E8259E"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(N = 18)</w:t>
            </w:r>
          </w:p>
        </w:tc>
      </w:tr>
      <w:tr w:rsidR="000F79C9" w:rsidRPr="00B77D8B" w14:paraId="1C352403" w14:textId="77777777" w:rsidTr="001422EF">
        <w:trPr>
          <w:trHeight w:val="288"/>
          <w:jc w:val="center"/>
        </w:trPr>
        <w:tc>
          <w:tcPr>
            <w:tcW w:w="2880" w:type="dxa"/>
            <w:tcBorders>
              <w:top w:val="nil"/>
              <w:left w:val="double" w:sz="6" w:space="0" w:color="auto"/>
              <w:bottom w:val="nil"/>
              <w:right w:val="nil"/>
            </w:tcBorders>
            <w:noWrap/>
            <w:vAlign w:val="bottom"/>
            <w:hideMark/>
          </w:tcPr>
          <w:p w14:paraId="5C159AB5" w14:textId="77777777" w:rsidR="000F79C9" w:rsidRPr="00320DB0" w:rsidRDefault="000F79C9" w:rsidP="001422EF">
            <w:pPr>
              <w:spacing w:after="0" w:line="256" w:lineRule="auto"/>
              <w:jc w:val="left"/>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 xml:space="preserve">    Yes </w:t>
            </w:r>
          </w:p>
        </w:tc>
        <w:tc>
          <w:tcPr>
            <w:tcW w:w="927" w:type="dxa"/>
            <w:tcBorders>
              <w:top w:val="nil"/>
              <w:left w:val="double" w:sz="6" w:space="0" w:color="auto"/>
              <w:bottom w:val="nil"/>
              <w:right w:val="nil"/>
            </w:tcBorders>
            <w:noWrap/>
            <w:vAlign w:val="bottom"/>
            <w:hideMark/>
          </w:tcPr>
          <w:p w14:paraId="43DCF5B5"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20.7</w:t>
            </w:r>
          </w:p>
        </w:tc>
        <w:tc>
          <w:tcPr>
            <w:tcW w:w="963" w:type="dxa"/>
            <w:tcBorders>
              <w:top w:val="nil"/>
              <w:left w:val="nil"/>
              <w:bottom w:val="nil"/>
              <w:right w:val="double" w:sz="6" w:space="0" w:color="auto"/>
            </w:tcBorders>
            <w:noWrap/>
            <w:vAlign w:val="bottom"/>
            <w:hideMark/>
          </w:tcPr>
          <w:p w14:paraId="0ECB066F"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631</w:t>
            </w:r>
          </w:p>
        </w:tc>
        <w:tc>
          <w:tcPr>
            <w:tcW w:w="927" w:type="dxa"/>
            <w:noWrap/>
            <w:vAlign w:val="bottom"/>
            <w:hideMark/>
          </w:tcPr>
          <w:p w14:paraId="1DC29676"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17.8</w:t>
            </w:r>
          </w:p>
        </w:tc>
        <w:tc>
          <w:tcPr>
            <w:tcW w:w="963" w:type="dxa"/>
            <w:tcBorders>
              <w:top w:val="nil"/>
              <w:left w:val="nil"/>
              <w:bottom w:val="nil"/>
              <w:right w:val="double" w:sz="6" w:space="0" w:color="auto"/>
            </w:tcBorders>
            <w:noWrap/>
            <w:vAlign w:val="bottom"/>
            <w:hideMark/>
          </w:tcPr>
          <w:p w14:paraId="4D12E0F1"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386</w:t>
            </w:r>
          </w:p>
        </w:tc>
        <w:tc>
          <w:tcPr>
            <w:tcW w:w="927" w:type="dxa"/>
            <w:noWrap/>
            <w:vAlign w:val="bottom"/>
            <w:hideMark/>
          </w:tcPr>
          <w:p w14:paraId="684C609B"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26.5</w:t>
            </w:r>
          </w:p>
        </w:tc>
        <w:tc>
          <w:tcPr>
            <w:tcW w:w="963" w:type="dxa"/>
            <w:tcBorders>
              <w:top w:val="nil"/>
              <w:left w:val="nil"/>
              <w:bottom w:val="nil"/>
              <w:right w:val="double" w:sz="6" w:space="0" w:color="auto"/>
            </w:tcBorders>
            <w:noWrap/>
            <w:vAlign w:val="bottom"/>
            <w:hideMark/>
          </w:tcPr>
          <w:p w14:paraId="5522F918"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198</w:t>
            </w:r>
          </w:p>
        </w:tc>
        <w:tc>
          <w:tcPr>
            <w:tcW w:w="927" w:type="dxa"/>
            <w:noWrap/>
            <w:vAlign w:val="bottom"/>
            <w:hideMark/>
          </w:tcPr>
          <w:p w14:paraId="39BADEF1"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31.4</w:t>
            </w:r>
          </w:p>
        </w:tc>
        <w:tc>
          <w:tcPr>
            <w:tcW w:w="963" w:type="dxa"/>
            <w:tcBorders>
              <w:top w:val="nil"/>
              <w:left w:val="nil"/>
              <w:bottom w:val="nil"/>
              <w:right w:val="double" w:sz="6" w:space="0" w:color="auto"/>
            </w:tcBorders>
            <w:noWrap/>
            <w:vAlign w:val="bottom"/>
            <w:hideMark/>
          </w:tcPr>
          <w:p w14:paraId="5107997E"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37</w:t>
            </w:r>
          </w:p>
        </w:tc>
        <w:tc>
          <w:tcPr>
            <w:tcW w:w="927" w:type="dxa"/>
            <w:noWrap/>
            <w:vAlign w:val="bottom"/>
            <w:hideMark/>
          </w:tcPr>
          <w:p w14:paraId="2B985DBA"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55.6</w:t>
            </w:r>
          </w:p>
        </w:tc>
        <w:tc>
          <w:tcPr>
            <w:tcW w:w="963" w:type="dxa"/>
            <w:tcBorders>
              <w:top w:val="nil"/>
              <w:left w:val="nil"/>
              <w:bottom w:val="nil"/>
              <w:right w:val="double" w:sz="6" w:space="0" w:color="auto"/>
            </w:tcBorders>
            <w:noWrap/>
            <w:vAlign w:val="bottom"/>
            <w:hideMark/>
          </w:tcPr>
          <w:p w14:paraId="0F507214"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10</w:t>
            </w:r>
          </w:p>
        </w:tc>
      </w:tr>
      <w:tr w:rsidR="000F79C9" w:rsidRPr="00B77D8B" w14:paraId="76EA0F4C" w14:textId="77777777" w:rsidTr="001422EF">
        <w:trPr>
          <w:trHeight w:val="288"/>
          <w:jc w:val="center"/>
        </w:trPr>
        <w:tc>
          <w:tcPr>
            <w:tcW w:w="2880" w:type="dxa"/>
            <w:tcBorders>
              <w:top w:val="nil"/>
              <w:left w:val="double" w:sz="6" w:space="0" w:color="auto"/>
              <w:bottom w:val="double" w:sz="6" w:space="0" w:color="auto"/>
              <w:right w:val="nil"/>
            </w:tcBorders>
            <w:noWrap/>
            <w:vAlign w:val="bottom"/>
            <w:hideMark/>
          </w:tcPr>
          <w:p w14:paraId="3DB34A27" w14:textId="77777777" w:rsidR="000F79C9" w:rsidRPr="00320DB0" w:rsidRDefault="000F79C9" w:rsidP="001422EF">
            <w:pPr>
              <w:spacing w:after="0" w:line="256" w:lineRule="auto"/>
              <w:jc w:val="left"/>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 xml:space="preserve">    No</w:t>
            </w:r>
          </w:p>
        </w:tc>
        <w:tc>
          <w:tcPr>
            <w:tcW w:w="927" w:type="dxa"/>
            <w:tcBorders>
              <w:top w:val="nil"/>
              <w:left w:val="double" w:sz="6" w:space="0" w:color="auto"/>
              <w:bottom w:val="double" w:sz="6" w:space="0" w:color="auto"/>
              <w:right w:val="nil"/>
            </w:tcBorders>
            <w:noWrap/>
            <w:vAlign w:val="bottom"/>
            <w:hideMark/>
          </w:tcPr>
          <w:p w14:paraId="22308373"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79.3</w:t>
            </w:r>
          </w:p>
        </w:tc>
        <w:tc>
          <w:tcPr>
            <w:tcW w:w="963" w:type="dxa"/>
            <w:tcBorders>
              <w:top w:val="nil"/>
              <w:left w:val="nil"/>
              <w:bottom w:val="double" w:sz="6" w:space="0" w:color="auto"/>
              <w:right w:val="double" w:sz="6" w:space="0" w:color="auto"/>
            </w:tcBorders>
            <w:noWrap/>
            <w:vAlign w:val="bottom"/>
            <w:hideMark/>
          </w:tcPr>
          <w:p w14:paraId="3A2F9EFB"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2,422</w:t>
            </w:r>
          </w:p>
        </w:tc>
        <w:tc>
          <w:tcPr>
            <w:tcW w:w="927" w:type="dxa"/>
            <w:tcBorders>
              <w:top w:val="nil"/>
              <w:left w:val="nil"/>
              <w:bottom w:val="double" w:sz="6" w:space="0" w:color="auto"/>
              <w:right w:val="nil"/>
            </w:tcBorders>
            <w:noWrap/>
            <w:vAlign w:val="bottom"/>
            <w:hideMark/>
          </w:tcPr>
          <w:p w14:paraId="4FF2D29B"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82.2</w:t>
            </w:r>
          </w:p>
        </w:tc>
        <w:tc>
          <w:tcPr>
            <w:tcW w:w="963" w:type="dxa"/>
            <w:tcBorders>
              <w:top w:val="nil"/>
              <w:left w:val="nil"/>
              <w:bottom w:val="double" w:sz="6" w:space="0" w:color="auto"/>
              <w:right w:val="double" w:sz="6" w:space="0" w:color="auto"/>
            </w:tcBorders>
            <w:noWrap/>
            <w:vAlign w:val="bottom"/>
            <w:hideMark/>
          </w:tcPr>
          <w:p w14:paraId="318672D4"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1,785</w:t>
            </w:r>
          </w:p>
        </w:tc>
        <w:tc>
          <w:tcPr>
            <w:tcW w:w="927" w:type="dxa"/>
            <w:tcBorders>
              <w:top w:val="nil"/>
              <w:left w:val="nil"/>
              <w:bottom w:val="double" w:sz="6" w:space="0" w:color="auto"/>
              <w:right w:val="nil"/>
            </w:tcBorders>
            <w:noWrap/>
            <w:vAlign w:val="bottom"/>
            <w:hideMark/>
          </w:tcPr>
          <w:p w14:paraId="0DF005C9"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73.5</w:t>
            </w:r>
          </w:p>
        </w:tc>
        <w:tc>
          <w:tcPr>
            <w:tcW w:w="963" w:type="dxa"/>
            <w:tcBorders>
              <w:top w:val="nil"/>
              <w:left w:val="nil"/>
              <w:bottom w:val="double" w:sz="6" w:space="0" w:color="auto"/>
              <w:right w:val="double" w:sz="6" w:space="0" w:color="auto"/>
            </w:tcBorders>
            <w:noWrap/>
            <w:vAlign w:val="bottom"/>
            <w:hideMark/>
          </w:tcPr>
          <w:p w14:paraId="4C1AB088"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548</w:t>
            </w:r>
          </w:p>
        </w:tc>
        <w:tc>
          <w:tcPr>
            <w:tcW w:w="927" w:type="dxa"/>
            <w:tcBorders>
              <w:top w:val="nil"/>
              <w:left w:val="nil"/>
              <w:bottom w:val="double" w:sz="6" w:space="0" w:color="auto"/>
              <w:right w:val="nil"/>
            </w:tcBorders>
            <w:noWrap/>
            <w:vAlign w:val="bottom"/>
            <w:hideMark/>
          </w:tcPr>
          <w:p w14:paraId="36F33A4F"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68.6</w:t>
            </w:r>
          </w:p>
        </w:tc>
        <w:tc>
          <w:tcPr>
            <w:tcW w:w="963" w:type="dxa"/>
            <w:tcBorders>
              <w:top w:val="nil"/>
              <w:left w:val="nil"/>
              <w:bottom w:val="double" w:sz="6" w:space="0" w:color="auto"/>
              <w:right w:val="double" w:sz="6" w:space="0" w:color="auto"/>
            </w:tcBorders>
            <w:noWrap/>
            <w:vAlign w:val="bottom"/>
            <w:hideMark/>
          </w:tcPr>
          <w:p w14:paraId="2C10A791"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81</w:t>
            </w:r>
          </w:p>
        </w:tc>
        <w:tc>
          <w:tcPr>
            <w:tcW w:w="927" w:type="dxa"/>
            <w:tcBorders>
              <w:top w:val="nil"/>
              <w:left w:val="nil"/>
              <w:bottom w:val="double" w:sz="6" w:space="0" w:color="auto"/>
              <w:right w:val="nil"/>
            </w:tcBorders>
            <w:noWrap/>
            <w:vAlign w:val="bottom"/>
            <w:hideMark/>
          </w:tcPr>
          <w:p w14:paraId="15F9285D"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44.4</w:t>
            </w:r>
          </w:p>
        </w:tc>
        <w:tc>
          <w:tcPr>
            <w:tcW w:w="963" w:type="dxa"/>
            <w:tcBorders>
              <w:top w:val="nil"/>
              <w:left w:val="nil"/>
              <w:bottom w:val="double" w:sz="6" w:space="0" w:color="auto"/>
              <w:right w:val="double" w:sz="6" w:space="0" w:color="auto"/>
            </w:tcBorders>
            <w:noWrap/>
            <w:vAlign w:val="bottom"/>
            <w:hideMark/>
          </w:tcPr>
          <w:p w14:paraId="128E4497" w14:textId="77777777" w:rsidR="000F79C9" w:rsidRPr="00320DB0" w:rsidRDefault="000F79C9" w:rsidP="001422EF">
            <w:pPr>
              <w:spacing w:after="0" w:line="256" w:lineRule="auto"/>
              <w:jc w:val="center"/>
              <w:rPr>
                <w:rFonts w:ascii="Times New Roman" w:eastAsia="Times New Roman" w:hAnsi="Times New Roman" w:cs="Times New Roman"/>
                <w:color w:val="000000"/>
                <w:sz w:val="23"/>
                <w:szCs w:val="23"/>
              </w:rPr>
            </w:pPr>
            <w:r w:rsidRPr="00320DB0">
              <w:rPr>
                <w:rFonts w:ascii="Times New Roman" w:eastAsia="Times New Roman" w:hAnsi="Times New Roman" w:cs="Times New Roman"/>
                <w:color w:val="000000"/>
                <w:sz w:val="23"/>
                <w:szCs w:val="23"/>
              </w:rPr>
              <w:t>8</w:t>
            </w:r>
          </w:p>
        </w:tc>
      </w:tr>
    </w:tbl>
    <w:p w14:paraId="6F21FEF1" w14:textId="77777777" w:rsidR="000F79C9" w:rsidRDefault="000F79C9" w:rsidP="00D643D4">
      <w:pPr>
        <w:spacing w:after="0" w:line="240" w:lineRule="auto"/>
        <w:rPr>
          <w:rFonts w:ascii="Times New Roman" w:hAnsi="Times New Roman" w:cs="Times New Roman"/>
          <w:b/>
          <w:i/>
          <w:sz w:val="24"/>
          <w:szCs w:val="24"/>
        </w:rPr>
        <w:sectPr w:rsidR="000F79C9" w:rsidSect="000F79C9">
          <w:pgSz w:w="15840" w:h="12240" w:orient="landscape"/>
          <w:pgMar w:top="1440" w:right="1440" w:bottom="1440" w:left="1440" w:header="720" w:footer="720" w:gutter="0"/>
          <w:cols w:space="720"/>
          <w:docGrid w:linePitch="360"/>
        </w:sectPr>
      </w:pPr>
    </w:p>
    <w:p w14:paraId="29332F42" w14:textId="77777777" w:rsidR="007C7D62" w:rsidRDefault="007C7D62" w:rsidP="00D643D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Table 4</w:t>
      </w:r>
      <w:r w:rsidRPr="00CD224D">
        <w:rPr>
          <w:rFonts w:ascii="Times New Roman" w:hAnsi="Times New Roman" w:cs="Times New Roman"/>
          <w:sz w:val="24"/>
          <w:szCs w:val="24"/>
        </w:rPr>
        <w:t xml:space="preserve"> summarizes the differences in workin</w:t>
      </w:r>
      <w:r>
        <w:rPr>
          <w:rFonts w:ascii="Times New Roman" w:hAnsi="Times New Roman" w:cs="Times New Roman"/>
          <w:sz w:val="24"/>
          <w:szCs w:val="24"/>
        </w:rPr>
        <w:t>g from home among different sub</w:t>
      </w:r>
      <w:r w:rsidRPr="00CD224D">
        <w:rPr>
          <w:rFonts w:ascii="Times New Roman" w:hAnsi="Times New Roman" w:cs="Times New Roman"/>
          <w:sz w:val="24"/>
          <w:szCs w:val="24"/>
        </w:rPr>
        <w:t xml:space="preserve">groups of </w:t>
      </w:r>
      <w:r>
        <w:rPr>
          <w:rFonts w:ascii="Times New Roman" w:hAnsi="Times New Roman" w:cs="Times New Roman"/>
          <w:sz w:val="24"/>
          <w:szCs w:val="24"/>
        </w:rPr>
        <w:t>older</w:t>
      </w:r>
      <w:r w:rsidRPr="00CD224D">
        <w:rPr>
          <w:rFonts w:ascii="Times New Roman" w:hAnsi="Times New Roman" w:cs="Times New Roman"/>
          <w:sz w:val="24"/>
          <w:szCs w:val="24"/>
        </w:rPr>
        <w:t xml:space="preserve"> workers. </w:t>
      </w:r>
      <w:r>
        <w:rPr>
          <w:rFonts w:ascii="Times New Roman" w:hAnsi="Times New Roman" w:cs="Times New Roman"/>
          <w:sz w:val="24"/>
          <w:szCs w:val="24"/>
        </w:rPr>
        <w:t>For both males and females, a</w:t>
      </w:r>
      <w:r w:rsidRPr="00CD224D">
        <w:rPr>
          <w:rFonts w:ascii="Times New Roman" w:hAnsi="Times New Roman" w:cs="Times New Roman"/>
          <w:sz w:val="24"/>
          <w:szCs w:val="24"/>
        </w:rPr>
        <w:t xml:space="preserve"> higher proportion of part-time workers</w:t>
      </w:r>
      <w:r>
        <w:rPr>
          <w:rFonts w:ascii="Times New Roman" w:hAnsi="Times New Roman" w:cs="Times New Roman"/>
          <w:sz w:val="24"/>
          <w:szCs w:val="24"/>
        </w:rPr>
        <w:t xml:space="preserve"> (than full-time workers)</w:t>
      </w:r>
      <w:r w:rsidRPr="00CD224D">
        <w:rPr>
          <w:rFonts w:ascii="Times New Roman" w:hAnsi="Times New Roman" w:cs="Times New Roman"/>
          <w:sz w:val="24"/>
          <w:szCs w:val="24"/>
        </w:rPr>
        <w:t xml:space="preserve"> work from home. Nearly </w:t>
      </w:r>
      <w:r>
        <w:rPr>
          <w:rFonts w:ascii="Times New Roman" w:hAnsi="Times New Roman" w:cs="Times New Roman"/>
          <w:sz w:val="24"/>
          <w:szCs w:val="24"/>
        </w:rPr>
        <w:t>one-</w:t>
      </w:r>
      <w:r w:rsidRPr="00CD224D">
        <w:rPr>
          <w:rFonts w:ascii="Times New Roman" w:hAnsi="Times New Roman" w:cs="Times New Roman"/>
          <w:sz w:val="24"/>
          <w:szCs w:val="24"/>
        </w:rPr>
        <w:t xml:space="preserve">half of male part-time workers aged 55-64 and 65-74 </w:t>
      </w:r>
      <w:r>
        <w:rPr>
          <w:rFonts w:ascii="Times New Roman" w:hAnsi="Times New Roman" w:cs="Times New Roman"/>
          <w:sz w:val="24"/>
          <w:szCs w:val="24"/>
        </w:rPr>
        <w:t xml:space="preserve">years </w:t>
      </w:r>
      <w:r w:rsidRPr="00CD224D">
        <w:rPr>
          <w:rFonts w:ascii="Times New Roman" w:hAnsi="Times New Roman" w:cs="Times New Roman"/>
          <w:sz w:val="24"/>
          <w:szCs w:val="24"/>
        </w:rPr>
        <w:t>work from home</w:t>
      </w:r>
      <w:r>
        <w:rPr>
          <w:rFonts w:ascii="Times New Roman" w:hAnsi="Times New Roman" w:cs="Times New Roman"/>
          <w:sz w:val="24"/>
          <w:szCs w:val="24"/>
        </w:rPr>
        <w:t>,</w:t>
      </w:r>
      <w:r w:rsidRPr="00CD224D">
        <w:rPr>
          <w:rFonts w:ascii="Times New Roman" w:hAnsi="Times New Roman" w:cs="Times New Roman"/>
          <w:sz w:val="24"/>
          <w:szCs w:val="24"/>
        </w:rPr>
        <w:t xml:space="preserve"> but only about 30% of </w:t>
      </w:r>
      <w:r>
        <w:rPr>
          <w:rFonts w:ascii="Times New Roman" w:hAnsi="Times New Roman" w:cs="Times New Roman"/>
          <w:sz w:val="24"/>
          <w:szCs w:val="24"/>
        </w:rPr>
        <w:t>fe</w:t>
      </w:r>
      <w:r w:rsidRPr="00CD224D">
        <w:rPr>
          <w:rFonts w:ascii="Times New Roman" w:hAnsi="Times New Roman" w:cs="Times New Roman"/>
          <w:sz w:val="24"/>
          <w:szCs w:val="24"/>
        </w:rPr>
        <w:t>male part-time workers in these age groups work from home. Male full-time workers also work from home</w:t>
      </w:r>
      <w:r>
        <w:rPr>
          <w:rFonts w:ascii="Times New Roman" w:hAnsi="Times New Roman" w:cs="Times New Roman"/>
          <w:sz w:val="24"/>
          <w:szCs w:val="24"/>
        </w:rPr>
        <w:t xml:space="preserve"> at a greater rate than female full-time workers</w:t>
      </w:r>
      <w:r w:rsidRPr="00CD224D">
        <w:rPr>
          <w:rFonts w:ascii="Times New Roman" w:hAnsi="Times New Roman" w:cs="Times New Roman"/>
          <w:sz w:val="24"/>
          <w:szCs w:val="24"/>
        </w:rPr>
        <w:t>. The rate of working from home appears to</w:t>
      </w:r>
      <w:r>
        <w:rPr>
          <w:rFonts w:ascii="Times New Roman" w:hAnsi="Times New Roman" w:cs="Times New Roman"/>
          <w:sz w:val="24"/>
          <w:szCs w:val="24"/>
        </w:rPr>
        <w:t xml:space="preserve"> increase with age for most worker subgroups</w:t>
      </w:r>
      <w:r w:rsidRPr="00CD224D">
        <w:rPr>
          <w:rFonts w:ascii="Times New Roman" w:hAnsi="Times New Roman" w:cs="Times New Roman"/>
          <w:sz w:val="24"/>
          <w:szCs w:val="24"/>
        </w:rPr>
        <w:t>.</w:t>
      </w:r>
      <w:r>
        <w:rPr>
          <w:rFonts w:ascii="Times New Roman" w:hAnsi="Times New Roman" w:cs="Times New Roman"/>
          <w:sz w:val="24"/>
          <w:szCs w:val="24"/>
        </w:rPr>
        <w:t xml:space="preserve"> This finding is consistent with expectations. Workers in the more advanced age brackets are likely to be placed in more flexible jobs and these individuals may seek jobs with work-at-home option so that they do not have to endure a commute on a daily basis. </w:t>
      </w:r>
      <w:r w:rsidRPr="00CD224D">
        <w:rPr>
          <w:rFonts w:ascii="Times New Roman" w:hAnsi="Times New Roman" w:cs="Times New Roman"/>
          <w:sz w:val="24"/>
          <w:szCs w:val="24"/>
        </w:rPr>
        <w:t xml:space="preserve">Both males and females tend to work from home more as they age. </w:t>
      </w:r>
      <w:r>
        <w:rPr>
          <w:rFonts w:ascii="Times New Roman" w:hAnsi="Times New Roman" w:cs="Times New Roman"/>
          <w:sz w:val="24"/>
          <w:szCs w:val="24"/>
        </w:rPr>
        <w:t xml:space="preserve">An interesting exception </w:t>
      </w:r>
      <w:r w:rsidRPr="00CD224D">
        <w:rPr>
          <w:rFonts w:ascii="Times New Roman" w:hAnsi="Times New Roman" w:cs="Times New Roman"/>
          <w:sz w:val="24"/>
          <w:szCs w:val="24"/>
        </w:rPr>
        <w:t xml:space="preserve">to this </w:t>
      </w:r>
      <w:r>
        <w:rPr>
          <w:rFonts w:ascii="Times New Roman" w:hAnsi="Times New Roman" w:cs="Times New Roman"/>
          <w:sz w:val="24"/>
          <w:szCs w:val="24"/>
        </w:rPr>
        <w:t>pattern</w:t>
      </w:r>
      <w:r w:rsidRPr="00CD224D">
        <w:rPr>
          <w:rFonts w:ascii="Times New Roman" w:hAnsi="Times New Roman" w:cs="Times New Roman"/>
          <w:sz w:val="24"/>
          <w:szCs w:val="24"/>
        </w:rPr>
        <w:t xml:space="preserve"> is that the share of male </w:t>
      </w:r>
      <w:r>
        <w:rPr>
          <w:rFonts w:ascii="Times New Roman" w:hAnsi="Times New Roman" w:cs="Times New Roman"/>
          <w:sz w:val="24"/>
          <w:szCs w:val="24"/>
        </w:rPr>
        <w:t xml:space="preserve">or female </w:t>
      </w:r>
      <w:r w:rsidRPr="00CD224D">
        <w:rPr>
          <w:rFonts w:ascii="Times New Roman" w:hAnsi="Times New Roman" w:cs="Times New Roman"/>
          <w:sz w:val="24"/>
          <w:szCs w:val="24"/>
        </w:rPr>
        <w:t xml:space="preserve">part-time workers working from home decreases </w:t>
      </w:r>
      <w:r>
        <w:rPr>
          <w:rFonts w:ascii="Times New Roman" w:hAnsi="Times New Roman" w:cs="Times New Roman"/>
          <w:sz w:val="24"/>
          <w:szCs w:val="24"/>
        </w:rPr>
        <w:t xml:space="preserve">for those </w:t>
      </w:r>
      <w:r w:rsidRPr="00CD224D">
        <w:rPr>
          <w:rFonts w:ascii="Times New Roman" w:hAnsi="Times New Roman" w:cs="Times New Roman"/>
          <w:sz w:val="24"/>
          <w:szCs w:val="24"/>
        </w:rPr>
        <w:t>75-84</w:t>
      </w:r>
      <w:r>
        <w:rPr>
          <w:rFonts w:ascii="Times New Roman" w:hAnsi="Times New Roman" w:cs="Times New Roman"/>
          <w:sz w:val="24"/>
          <w:szCs w:val="24"/>
        </w:rPr>
        <w:t xml:space="preserve"> years of age</w:t>
      </w:r>
      <w:r w:rsidRPr="00CD224D">
        <w:rPr>
          <w:rFonts w:ascii="Times New Roman" w:hAnsi="Times New Roman" w:cs="Times New Roman"/>
          <w:sz w:val="24"/>
          <w:szCs w:val="24"/>
        </w:rPr>
        <w:t>. This might indicate that the nature of part-time</w:t>
      </w:r>
      <w:r>
        <w:rPr>
          <w:rFonts w:ascii="Times New Roman" w:hAnsi="Times New Roman" w:cs="Times New Roman"/>
          <w:sz w:val="24"/>
          <w:szCs w:val="24"/>
        </w:rPr>
        <w:t xml:space="preserve"> work</w:t>
      </w:r>
      <w:r w:rsidRPr="00CD224D">
        <w:rPr>
          <w:rFonts w:ascii="Times New Roman" w:hAnsi="Times New Roman" w:cs="Times New Roman"/>
          <w:sz w:val="24"/>
          <w:szCs w:val="24"/>
        </w:rPr>
        <w:t xml:space="preserve"> </w:t>
      </w:r>
      <w:r>
        <w:rPr>
          <w:rFonts w:ascii="Times New Roman" w:hAnsi="Times New Roman" w:cs="Times New Roman"/>
          <w:sz w:val="24"/>
          <w:szCs w:val="24"/>
        </w:rPr>
        <w:t>available to those aged 75-84 years requires them to be outside of the home. This may include, for example,</w:t>
      </w:r>
      <w:r w:rsidRPr="00CD224D">
        <w:rPr>
          <w:rFonts w:ascii="Times New Roman" w:hAnsi="Times New Roman" w:cs="Times New Roman"/>
          <w:sz w:val="24"/>
          <w:szCs w:val="24"/>
        </w:rPr>
        <w:t xml:space="preserve"> service-industry work.</w:t>
      </w:r>
      <w:r>
        <w:rPr>
          <w:rFonts w:ascii="Times New Roman" w:hAnsi="Times New Roman" w:cs="Times New Roman"/>
          <w:sz w:val="24"/>
          <w:szCs w:val="24"/>
        </w:rPr>
        <w:t xml:space="preserve"> However, caution should be exercised in drawing conclusions, given the small sample sizes of part-time workers in the 75-84 year age band.  Overall, it appears that work from home options are somewhat limited, with the majority of workers (in all age ranges) not working at home. While this may be positive from a social interaction perspective, it may also present challenges for those who are unable to commute to a workplace on a regular basis. Being able to work from home may offer older people the opportunity to interact with individuals (at least virtually) and be intellectually stimulated.</w:t>
      </w:r>
    </w:p>
    <w:p w14:paraId="04E444AC" w14:textId="77777777" w:rsidR="007C7D62" w:rsidRDefault="007C7D62" w:rsidP="00D643D4">
      <w:pPr>
        <w:spacing w:after="0" w:line="240" w:lineRule="auto"/>
        <w:rPr>
          <w:rFonts w:ascii="Times New Roman" w:hAnsi="Times New Roman" w:cs="Times New Roman"/>
          <w:b/>
          <w:i/>
          <w:sz w:val="24"/>
          <w:szCs w:val="24"/>
        </w:rPr>
      </w:pPr>
    </w:p>
    <w:p w14:paraId="122A3BCB" w14:textId="2BA8C6ED" w:rsidR="00D643D4" w:rsidRPr="00012BE8" w:rsidRDefault="00D643D4" w:rsidP="00D643D4">
      <w:pPr>
        <w:spacing w:after="0" w:line="240" w:lineRule="auto"/>
        <w:rPr>
          <w:rFonts w:ascii="Times New Roman" w:hAnsi="Times New Roman" w:cs="Times New Roman"/>
          <w:b/>
          <w:i/>
          <w:sz w:val="24"/>
          <w:szCs w:val="24"/>
        </w:rPr>
      </w:pPr>
      <w:r w:rsidRPr="00012BE8">
        <w:rPr>
          <w:rFonts w:ascii="Times New Roman" w:hAnsi="Times New Roman" w:cs="Times New Roman"/>
          <w:b/>
          <w:i/>
          <w:sz w:val="24"/>
          <w:szCs w:val="24"/>
        </w:rPr>
        <w:t>Attitudes and Medical Limitations</w:t>
      </w:r>
    </w:p>
    <w:p w14:paraId="79449437" w14:textId="292DDC37" w:rsidR="00D643D4" w:rsidRPr="00CD224D" w:rsidRDefault="00046C15" w:rsidP="00D643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subsection covers some findings related to attitudes and medical limitations reported by the NHTS respondents. </w:t>
      </w:r>
      <w:r w:rsidR="00D643D4" w:rsidRPr="00CD224D">
        <w:rPr>
          <w:rFonts w:ascii="Times New Roman" w:hAnsi="Times New Roman" w:cs="Times New Roman"/>
          <w:sz w:val="24"/>
          <w:szCs w:val="24"/>
        </w:rPr>
        <w:t xml:space="preserve">Responses to the questions that measured attitudes towards travel </w:t>
      </w:r>
      <w:r>
        <w:rPr>
          <w:rFonts w:ascii="Times New Roman" w:hAnsi="Times New Roman" w:cs="Times New Roman"/>
          <w:sz w:val="24"/>
          <w:szCs w:val="24"/>
        </w:rPr>
        <w:t xml:space="preserve">were recorded on a </w:t>
      </w:r>
      <w:r w:rsidR="00366DE9">
        <w:rPr>
          <w:rFonts w:ascii="Times New Roman" w:hAnsi="Times New Roman" w:cs="Times New Roman"/>
          <w:sz w:val="24"/>
          <w:szCs w:val="24"/>
        </w:rPr>
        <w:t xml:space="preserve">likert </w:t>
      </w:r>
      <w:r w:rsidR="00D643D4" w:rsidRPr="00CD224D">
        <w:rPr>
          <w:rFonts w:ascii="Times New Roman" w:hAnsi="Times New Roman" w:cs="Times New Roman"/>
          <w:sz w:val="24"/>
          <w:szCs w:val="24"/>
        </w:rPr>
        <w:t xml:space="preserve">scale </w:t>
      </w:r>
      <w:r w:rsidR="00366DE9">
        <w:rPr>
          <w:rFonts w:ascii="Times New Roman" w:hAnsi="Times New Roman" w:cs="Times New Roman"/>
          <w:sz w:val="24"/>
          <w:szCs w:val="24"/>
        </w:rPr>
        <w:t xml:space="preserve">with options of </w:t>
      </w:r>
      <w:r w:rsidR="00D643D4" w:rsidRPr="00CD224D">
        <w:rPr>
          <w:rFonts w:ascii="Times New Roman" w:hAnsi="Times New Roman" w:cs="Times New Roman"/>
          <w:sz w:val="24"/>
          <w:szCs w:val="24"/>
        </w:rPr>
        <w:t>strongly disagree, disagree, neith</w:t>
      </w:r>
      <w:r w:rsidR="00366DE9">
        <w:rPr>
          <w:rFonts w:ascii="Times New Roman" w:hAnsi="Times New Roman" w:cs="Times New Roman"/>
          <w:sz w:val="24"/>
          <w:szCs w:val="24"/>
        </w:rPr>
        <w:t>er agree nor disagree, agree, and</w:t>
      </w:r>
      <w:r w:rsidR="00D643D4" w:rsidRPr="00CD224D">
        <w:rPr>
          <w:rFonts w:ascii="Times New Roman" w:hAnsi="Times New Roman" w:cs="Times New Roman"/>
          <w:sz w:val="24"/>
          <w:szCs w:val="24"/>
        </w:rPr>
        <w:t xml:space="preserve"> strongly agree. </w:t>
      </w:r>
      <w:r w:rsidR="00031A27">
        <w:rPr>
          <w:rFonts w:ascii="Times New Roman" w:hAnsi="Times New Roman" w:cs="Times New Roman"/>
          <w:sz w:val="24"/>
          <w:szCs w:val="24"/>
        </w:rPr>
        <w:t>O</w:t>
      </w:r>
      <w:r w:rsidR="00857318">
        <w:rPr>
          <w:rFonts w:ascii="Times New Roman" w:hAnsi="Times New Roman" w:cs="Times New Roman"/>
          <w:sz w:val="24"/>
          <w:szCs w:val="24"/>
        </w:rPr>
        <w:t>n</w:t>
      </w:r>
      <w:r w:rsidR="00D643D4" w:rsidRPr="00CD224D">
        <w:rPr>
          <w:rFonts w:ascii="Times New Roman" w:hAnsi="Times New Roman" w:cs="Times New Roman"/>
          <w:sz w:val="24"/>
          <w:szCs w:val="24"/>
        </w:rPr>
        <w:t xml:space="preserve">ly the survey respondent’s opinions were collected. </w:t>
      </w:r>
      <w:r>
        <w:rPr>
          <w:rFonts w:ascii="Times New Roman" w:hAnsi="Times New Roman" w:cs="Times New Roman"/>
          <w:sz w:val="24"/>
          <w:szCs w:val="24"/>
        </w:rPr>
        <w:t xml:space="preserve">These variables were analyzed </w:t>
      </w:r>
      <w:r w:rsidR="00D643D4" w:rsidRPr="00CD224D">
        <w:rPr>
          <w:rFonts w:ascii="Times New Roman" w:hAnsi="Times New Roman" w:cs="Times New Roman"/>
          <w:sz w:val="24"/>
          <w:szCs w:val="24"/>
        </w:rPr>
        <w:t xml:space="preserve">descriptively to </w:t>
      </w:r>
      <w:r>
        <w:rPr>
          <w:rFonts w:ascii="Times New Roman" w:hAnsi="Times New Roman" w:cs="Times New Roman"/>
          <w:sz w:val="24"/>
          <w:szCs w:val="24"/>
        </w:rPr>
        <w:t>gain insights on the differences among sub</w:t>
      </w:r>
      <w:r w:rsidR="00D643D4" w:rsidRPr="00CD224D">
        <w:rPr>
          <w:rFonts w:ascii="Times New Roman" w:hAnsi="Times New Roman" w:cs="Times New Roman"/>
          <w:sz w:val="24"/>
          <w:szCs w:val="24"/>
        </w:rPr>
        <w:t xml:space="preserve">groups of </w:t>
      </w:r>
      <w:r>
        <w:rPr>
          <w:rFonts w:ascii="Times New Roman" w:hAnsi="Times New Roman" w:cs="Times New Roman"/>
          <w:sz w:val="24"/>
          <w:szCs w:val="24"/>
        </w:rPr>
        <w:t>older people</w:t>
      </w:r>
      <w:r w:rsidR="00D643D4" w:rsidRPr="00CD224D">
        <w:rPr>
          <w:rFonts w:ascii="Times New Roman" w:hAnsi="Times New Roman" w:cs="Times New Roman"/>
          <w:sz w:val="24"/>
          <w:szCs w:val="24"/>
        </w:rPr>
        <w:t>.</w:t>
      </w:r>
    </w:p>
    <w:p w14:paraId="56F6E808" w14:textId="1A3B4DE4" w:rsidR="00D643D4" w:rsidRPr="00CD224D" w:rsidRDefault="00D643D4" w:rsidP="00D643D4">
      <w:pPr>
        <w:spacing w:after="0" w:line="240" w:lineRule="auto"/>
        <w:rPr>
          <w:rFonts w:ascii="Times New Roman" w:hAnsi="Times New Roman" w:cs="Times New Roman"/>
          <w:sz w:val="24"/>
          <w:szCs w:val="24"/>
        </w:rPr>
      </w:pPr>
      <w:r w:rsidRPr="00CD224D">
        <w:rPr>
          <w:rFonts w:ascii="Times New Roman" w:hAnsi="Times New Roman" w:cs="Times New Roman"/>
          <w:sz w:val="24"/>
          <w:szCs w:val="24"/>
        </w:rPr>
        <w:tab/>
      </w:r>
      <w:r w:rsidR="00046C15">
        <w:rPr>
          <w:rFonts w:ascii="Times New Roman" w:hAnsi="Times New Roman" w:cs="Times New Roman"/>
          <w:sz w:val="24"/>
          <w:szCs w:val="24"/>
        </w:rPr>
        <w:t>The NHTS presented questions that explored the extent to which individuals considered travel to be financially burdensome.</w:t>
      </w:r>
      <w:r w:rsidRPr="00CD224D">
        <w:rPr>
          <w:rFonts w:ascii="Times New Roman" w:hAnsi="Times New Roman" w:cs="Times New Roman"/>
          <w:sz w:val="24"/>
          <w:szCs w:val="24"/>
        </w:rPr>
        <w:t xml:space="preserve"> </w:t>
      </w:r>
      <w:r w:rsidR="00046C15">
        <w:rPr>
          <w:rFonts w:ascii="Times New Roman" w:hAnsi="Times New Roman" w:cs="Times New Roman"/>
          <w:sz w:val="24"/>
          <w:szCs w:val="24"/>
        </w:rPr>
        <w:t>It was found that</w:t>
      </w:r>
      <w:r w:rsidRPr="00CD224D">
        <w:rPr>
          <w:rFonts w:ascii="Times New Roman" w:hAnsi="Times New Roman" w:cs="Times New Roman"/>
          <w:sz w:val="24"/>
          <w:szCs w:val="24"/>
        </w:rPr>
        <w:t xml:space="preserve"> </w:t>
      </w:r>
      <w:r w:rsidR="00046C15">
        <w:rPr>
          <w:rFonts w:ascii="Times New Roman" w:hAnsi="Times New Roman" w:cs="Times New Roman"/>
          <w:sz w:val="24"/>
          <w:szCs w:val="24"/>
        </w:rPr>
        <w:t>older people</w:t>
      </w:r>
      <w:r w:rsidRPr="00CD224D">
        <w:rPr>
          <w:rFonts w:ascii="Times New Roman" w:hAnsi="Times New Roman" w:cs="Times New Roman"/>
          <w:sz w:val="24"/>
          <w:szCs w:val="24"/>
        </w:rPr>
        <w:t xml:space="preserve"> tend to be split into </w:t>
      </w:r>
      <w:r w:rsidR="00046C15">
        <w:rPr>
          <w:rFonts w:ascii="Times New Roman" w:hAnsi="Times New Roman" w:cs="Times New Roman"/>
          <w:sz w:val="24"/>
          <w:szCs w:val="24"/>
        </w:rPr>
        <w:t>one-</w:t>
      </w:r>
      <w:r w:rsidRPr="00CD224D">
        <w:rPr>
          <w:rFonts w:ascii="Times New Roman" w:hAnsi="Times New Roman" w:cs="Times New Roman"/>
          <w:sz w:val="24"/>
          <w:szCs w:val="24"/>
        </w:rPr>
        <w:t xml:space="preserve">thirds </w:t>
      </w:r>
      <w:r w:rsidR="00046C15">
        <w:rPr>
          <w:rFonts w:ascii="Times New Roman" w:hAnsi="Times New Roman" w:cs="Times New Roman"/>
          <w:sz w:val="24"/>
          <w:szCs w:val="24"/>
        </w:rPr>
        <w:t xml:space="preserve">when it comes to attitudes </w:t>
      </w:r>
      <w:r w:rsidRPr="00CD224D">
        <w:rPr>
          <w:rFonts w:ascii="Times New Roman" w:hAnsi="Times New Roman" w:cs="Times New Roman"/>
          <w:sz w:val="24"/>
          <w:szCs w:val="24"/>
        </w:rPr>
        <w:t>toward travel as a financial burden</w:t>
      </w:r>
      <w:r w:rsidR="00046C15">
        <w:rPr>
          <w:rFonts w:ascii="Times New Roman" w:hAnsi="Times New Roman" w:cs="Times New Roman"/>
          <w:sz w:val="24"/>
          <w:szCs w:val="24"/>
        </w:rPr>
        <w:t xml:space="preserve">. </w:t>
      </w:r>
      <w:r w:rsidR="00112F9D">
        <w:rPr>
          <w:rFonts w:ascii="Times New Roman" w:hAnsi="Times New Roman" w:cs="Times New Roman"/>
          <w:sz w:val="24"/>
          <w:szCs w:val="24"/>
        </w:rPr>
        <w:t xml:space="preserve">One-third of the individuals agree that travel is a financial burden, one-third neither agree nor disagree, and one-third disagree that travel is a financial burden. </w:t>
      </w:r>
      <w:r w:rsidR="00046C15">
        <w:rPr>
          <w:rFonts w:ascii="Times New Roman" w:hAnsi="Times New Roman" w:cs="Times New Roman"/>
          <w:sz w:val="24"/>
          <w:szCs w:val="24"/>
        </w:rPr>
        <w:t>For the question as to</w:t>
      </w:r>
      <w:r w:rsidRPr="00CD224D">
        <w:rPr>
          <w:rFonts w:ascii="Times New Roman" w:hAnsi="Times New Roman" w:cs="Times New Roman"/>
          <w:sz w:val="24"/>
          <w:szCs w:val="24"/>
        </w:rPr>
        <w:t xml:space="preserve"> whether the price of gasoline affects </w:t>
      </w:r>
      <w:r w:rsidR="00046C15">
        <w:rPr>
          <w:rFonts w:ascii="Times New Roman" w:hAnsi="Times New Roman" w:cs="Times New Roman"/>
          <w:sz w:val="24"/>
          <w:szCs w:val="24"/>
        </w:rPr>
        <w:t xml:space="preserve">amount of </w:t>
      </w:r>
      <w:r w:rsidRPr="00CD224D">
        <w:rPr>
          <w:rFonts w:ascii="Times New Roman" w:hAnsi="Times New Roman" w:cs="Times New Roman"/>
          <w:sz w:val="24"/>
          <w:szCs w:val="24"/>
        </w:rPr>
        <w:t>travel</w:t>
      </w:r>
      <w:r w:rsidR="00046C15">
        <w:rPr>
          <w:rFonts w:ascii="Times New Roman" w:hAnsi="Times New Roman" w:cs="Times New Roman"/>
          <w:sz w:val="24"/>
          <w:szCs w:val="24"/>
        </w:rPr>
        <w:t xml:space="preserve"> they undertake, a larger percentage of individuals </w:t>
      </w:r>
      <w:r w:rsidRPr="00CD224D">
        <w:rPr>
          <w:rFonts w:ascii="Times New Roman" w:hAnsi="Times New Roman" w:cs="Times New Roman"/>
          <w:sz w:val="24"/>
          <w:szCs w:val="24"/>
        </w:rPr>
        <w:t xml:space="preserve">in each </w:t>
      </w:r>
      <w:r w:rsidR="00112F9D">
        <w:rPr>
          <w:rFonts w:ascii="Times New Roman" w:hAnsi="Times New Roman" w:cs="Times New Roman"/>
          <w:sz w:val="24"/>
          <w:szCs w:val="24"/>
        </w:rPr>
        <w:t xml:space="preserve">age </w:t>
      </w:r>
      <w:r w:rsidR="00046C15">
        <w:rPr>
          <w:rFonts w:ascii="Times New Roman" w:hAnsi="Times New Roman" w:cs="Times New Roman"/>
          <w:sz w:val="24"/>
          <w:szCs w:val="24"/>
        </w:rPr>
        <w:t>sub</w:t>
      </w:r>
      <w:r w:rsidRPr="00CD224D">
        <w:rPr>
          <w:rFonts w:ascii="Times New Roman" w:hAnsi="Times New Roman" w:cs="Times New Roman"/>
          <w:sz w:val="24"/>
          <w:szCs w:val="24"/>
        </w:rPr>
        <w:t>group agree</w:t>
      </w:r>
      <w:r w:rsidR="00112F9D">
        <w:rPr>
          <w:rFonts w:ascii="Times New Roman" w:hAnsi="Times New Roman" w:cs="Times New Roman"/>
          <w:sz w:val="24"/>
          <w:szCs w:val="24"/>
        </w:rPr>
        <w:t xml:space="preserve"> with this statement</w:t>
      </w:r>
      <w:r w:rsidRPr="00CD224D">
        <w:rPr>
          <w:rFonts w:ascii="Times New Roman" w:hAnsi="Times New Roman" w:cs="Times New Roman"/>
          <w:sz w:val="24"/>
          <w:szCs w:val="24"/>
        </w:rPr>
        <w:t>. This suggests that</w:t>
      </w:r>
      <w:r w:rsidR="00046C15">
        <w:rPr>
          <w:rFonts w:ascii="Times New Roman" w:hAnsi="Times New Roman" w:cs="Times New Roman"/>
          <w:sz w:val="24"/>
          <w:szCs w:val="24"/>
        </w:rPr>
        <w:t>,</w:t>
      </w:r>
      <w:r w:rsidRPr="00CD224D">
        <w:rPr>
          <w:rFonts w:ascii="Times New Roman" w:hAnsi="Times New Roman" w:cs="Times New Roman"/>
          <w:sz w:val="24"/>
          <w:szCs w:val="24"/>
        </w:rPr>
        <w:t xml:space="preserve"> because gasoline </w:t>
      </w:r>
      <w:r w:rsidR="00046C15">
        <w:rPr>
          <w:rFonts w:ascii="Times New Roman" w:hAnsi="Times New Roman" w:cs="Times New Roman"/>
          <w:sz w:val="24"/>
          <w:szCs w:val="24"/>
        </w:rPr>
        <w:t xml:space="preserve">prices are more critical in a car-dependent </w:t>
      </w:r>
      <w:r w:rsidRPr="00CD224D">
        <w:rPr>
          <w:rFonts w:ascii="Times New Roman" w:hAnsi="Times New Roman" w:cs="Times New Roman"/>
          <w:sz w:val="24"/>
          <w:szCs w:val="24"/>
        </w:rPr>
        <w:t>metro area</w:t>
      </w:r>
      <w:r w:rsidR="00046C15">
        <w:rPr>
          <w:rFonts w:ascii="Times New Roman" w:hAnsi="Times New Roman" w:cs="Times New Roman"/>
          <w:sz w:val="24"/>
          <w:szCs w:val="24"/>
        </w:rPr>
        <w:t xml:space="preserve"> such as DFW</w:t>
      </w:r>
      <w:r w:rsidRPr="00CD224D">
        <w:rPr>
          <w:rFonts w:ascii="Times New Roman" w:hAnsi="Times New Roman" w:cs="Times New Roman"/>
          <w:sz w:val="24"/>
          <w:szCs w:val="24"/>
        </w:rPr>
        <w:t xml:space="preserve">, </w:t>
      </w:r>
      <w:r w:rsidR="00046C15">
        <w:rPr>
          <w:rFonts w:ascii="Times New Roman" w:hAnsi="Times New Roman" w:cs="Times New Roman"/>
          <w:sz w:val="24"/>
          <w:szCs w:val="24"/>
        </w:rPr>
        <w:t>older people (who may not be earning any longer as they exited the workforce)</w:t>
      </w:r>
      <w:r w:rsidRPr="00CD224D">
        <w:rPr>
          <w:rFonts w:ascii="Times New Roman" w:hAnsi="Times New Roman" w:cs="Times New Roman"/>
          <w:sz w:val="24"/>
          <w:szCs w:val="24"/>
        </w:rPr>
        <w:t xml:space="preserve"> are likely </w:t>
      </w:r>
      <w:r w:rsidR="00046C15">
        <w:rPr>
          <w:rFonts w:ascii="Times New Roman" w:hAnsi="Times New Roman" w:cs="Times New Roman"/>
          <w:sz w:val="24"/>
          <w:szCs w:val="24"/>
        </w:rPr>
        <w:t xml:space="preserve">to be </w:t>
      </w:r>
      <w:r w:rsidRPr="00CD224D">
        <w:rPr>
          <w:rFonts w:ascii="Times New Roman" w:hAnsi="Times New Roman" w:cs="Times New Roman"/>
          <w:sz w:val="24"/>
          <w:szCs w:val="24"/>
        </w:rPr>
        <w:t xml:space="preserve">more sensitive to </w:t>
      </w:r>
      <w:r w:rsidR="00046C15">
        <w:rPr>
          <w:rFonts w:ascii="Times New Roman" w:hAnsi="Times New Roman" w:cs="Times New Roman"/>
          <w:sz w:val="24"/>
          <w:szCs w:val="24"/>
        </w:rPr>
        <w:t xml:space="preserve">the </w:t>
      </w:r>
      <w:r w:rsidR="00112F9D">
        <w:rPr>
          <w:rFonts w:ascii="Times New Roman" w:hAnsi="Times New Roman" w:cs="Times New Roman"/>
          <w:sz w:val="24"/>
          <w:szCs w:val="24"/>
        </w:rPr>
        <w:t xml:space="preserve">specific factor that affects out-of-pocket travel cost.  </w:t>
      </w:r>
      <w:r w:rsidRPr="00CD224D">
        <w:rPr>
          <w:rFonts w:ascii="Times New Roman" w:hAnsi="Times New Roman" w:cs="Times New Roman"/>
          <w:sz w:val="24"/>
          <w:szCs w:val="24"/>
        </w:rPr>
        <w:t xml:space="preserve">Even though there is sensitivity to the price of gasoline and travel for all subgroups of </w:t>
      </w:r>
      <w:r w:rsidR="00153772">
        <w:rPr>
          <w:rFonts w:ascii="Times New Roman" w:hAnsi="Times New Roman" w:cs="Times New Roman"/>
          <w:sz w:val="24"/>
          <w:szCs w:val="24"/>
        </w:rPr>
        <w:t>older people</w:t>
      </w:r>
      <w:r w:rsidRPr="00CD224D">
        <w:rPr>
          <w:rFonts w:ascii="Times New Roman" w:hAnsi="Times New Roman" w:cs="Times New Roman"/>
          <w:sz w:val="24"/>
          <w:szCs w:val="24"/>
        </w:rPr>
        <w:t>, very few agree with the statements that they bi</w:t>
      </w:r>
      <w:r w:rsidR="00BC66F5">
        <w:rPr>
          <w:rFonts w:ascii="Times New Roman" w:hAnsi="Times New Roman" w:cs="Times New Roman"/>
          <w:sz w:val="24"/>
          <w:szCs w:val="24"/>
        </w:rPr>
        <w:t>cycle</w:t>
      </w:r>
      <w:r w:rsidRPr="00CD224D">
        <w:rPr>
          <w:rFonts w:ascii="Times New Roman" w:hAnsi="Times New Roman" w:cs="Times New Roman"/>
          <w:sz w:val="24"/>
          <w:szCs w:val="24"/>
        </w:rPr>
        <w:t xml:space="preserve"> or use public transit to reduce the financial burden of travel. This suggests that price-sensitive </w:t>
      </w:r>
      <w:r w:rsidR="00112F9D">
        <w:rPr>
          <w:rFonts w:ascii="Times New Roman" w:hAnsi="Times New Roman" w:cs="Times New Roman"/>
          <w:sz w:val="24"/>
          <w:szCs w:val="24"/>
        </w:rPr>
        <w:t xml:space="preserve">older </w:t>
      </w:r>
      <w:r w:rsidRPr="00CD224D">
        <w:rPr>
          <w:rFonts w:ascii="Times New Roman" w:hAnsi="Times New Roman" w:cs="Times New Roman"/>
          <w:sz w:val="24"/>
          <w:szCs w:val="24"/>
        </w:rPr>
        <w:t xml:space="preserve">people may reduce the financial burden of travel by other means such as traveling less or traveling with a fuel-efficient vehicle. </w:t>
      </w:r>
    </w:p>
    <w:p w14:paraId="6C6C6C6B" w14:textId="73797563" w:rsidR="00DE4DE1" w:rsidRDefault="00D643D4" w:rsidP="00D643D4">
      <w:pPr>
        <w:spacing w:after="0" w:line="240" w:lineRule="auto"/>
        <w:rPr>
          <w:rFonts w:ascii="Times New Roman" w:hAnsi="Times New Roman" w:cs="Times New Roman"/>
          <w:sz w:val="24"/>
          <w:szCs w:val="24"/>
        </w:rPr>
      </w:pPr>
      <w:r w:rsidRPr="00CD224D">
        <w:rPr>
          <w:rFonts w:ascii="Times New Roman" w:hAnsi="Times New Roman" w:cs="Times New Roman"/>
          <w:sz w:val="24"/>
          <w:szCs w:val="24"/>
        </w:rPr>
        <w:tab/>
      </w:r>
      <w:r w:rsidR="00597D22">
        <w:rPr>
          <w:rFonts w:ascii="Times New Roman" w:hAnsi="Times New Roman" w:cs="Times New Roman"/>
          <w:sz w:val="24"/>
          <w:szCs w:val="24"/>
        </w:rPr>
        <w:t xml:space="preserve">Disability and health status are important determinants of activity-travel patterns.  In prior research (Sener et al., 2011), it has been reported that individuals with a disability are more likely to engage in physically active episodes in-home and with family members (who can presumably provide assistance they need in the home environment). </w:t>
      </w:r>
      <w:r w:rsidR="00AC6CA4">
        <w:rPr>
          <w:rFonts w:ascii="Times New Roman" w:hAnsi="Times New Roman" w:cs="Times New Roman"/>
          <w:sz w:val="24"/>
          <w:szCs w:val="24"/>
        </w:rPr>
        <w:t>In the 2017 NHTS, r</w:t>
      </w:r>
      <w:r w:rsidR="00112F9D">
        <w:rPr>
          <w:rFonts w:ascii="Times New Roman" w:hAnsi="Times New Roman" w:cs="Times New Roman"/>
          <w:sz w:val="24"/>
          <w:szCs w:val="24"/>
        </w:rPr>
        <w:t xml:space="preserve">espondents </w:t>
      </w:r>
      <w:r w:rsidR="00DE4DE1">
        <w:rPr>
          <w:rFonts w:ascii="Times New Roman" w:hAnsi="Times New Roman" w:cs="Times New Roman"/>
          <w:sz w:val="24"/>
          <w:szCs w:val="24"/>
        </w:rPr>
        <w:t>self-reported</w:t>
      </w:r>
      <w:r w:rsidR="00112F9D">
        <w:rPr>
          <w:rFonts w:ascii="Times New Roman" w:hAnsi="Times New Roman" w:cs="Times New Roman"/>
          <w:sz w:val="24"/>
          <w:szCs w:val="24"/>
        </w:rPr>
        <w:t xml:space="preserve"> health </w:t>
      </w:r>
      <w:r w:rsidR="00DE4DE1">
        <w:rPr>
          <w:rFonts w:ascii="Times New Roman" w:hAnsi="Times New Roman" w:cs="Times New Roman"/>
          <w:sz w:val="24"/>
          <w:szCs w:val="24"/>
        </w:rPr>
        <w:t xml:space="preserve">status </w:t>
      </w:r>
      <w:r w:rsidR="00112F9D">
        <w:rPr>
          <w:rFonts w:ascii="Times New Roman" w:hAnsi="Times New Roman" w:cs="Times New Roman"/>
          <w:sz w:val="24"/>
          <w:szCs w:val="24"/>
        </w:rPr>
        <w:t>on a five-point scale from Excellent to P</w:t>
      </w:r>
      <w:r w:rsidRPr="00CD224D">
        <w:rPr>
          <w:rFonts w:ascii="Times New Roman" w:hAnsi="Times New Roman" w:cs="Times New Roman"/>
          <w:sz w:val="24"/>
          <w:szCs w:val="24"/>
        </w:rPr>
        <w:t xml:space="preserve">oor. A higher share of individuals aged 55-64 </w:t>
      </w:r>
      <w:r w:rsidR="00112F9D">
        <w:rPr>
          <w:rFonts w:ascii="Times New Roman" w:hAnsi="Times New Roman" w:cs="Times New Roman"/>
          <w:sz w:val="24"/>
          <w:szCs w:val="24"/>
        </w:rPr>
        <w:t xml:space="preserve">years </w:t>
      </w:r>
      <w:r w:rsidRPr="00CD224D">
        <w:rPr>
          <w:rFonts w:ascii="Times New Roman" w:hAnsi="Times New Roman" w:cs="Times New Roman"/>
          <w:sz w:val="24"/>
          <w:szCs w:val="24"/>
        </w:rPr>
        <w:t xml:space="preserve">report an excellent opinion of their health (22.7%) compared to those aged 65-74 (17.3%) and those aged 75 or older (11.5%). There are very few gender-related differences in </w:t>
      </w:r>
      <w:r w:rsidRPr="00CD224D">
        <w:rPr>
          <w:rFonts w:ascii="Times New Roman" w:hAnsi="Times New Roman" w:cs="Times New Roman"/>
          <w:sz w:val="24"/>
          <w:szCs w:val="24"/>
        </w:rPr>
        <w:lastRenderedPageBreak/>
        <w:t xml:space="preserve">the opinion of health, and full-time and part-time </w:t>
      </w:r>
      <w:r w:rsidR="00112F9D">
        <w:rPr>
          <w:rFonts w:ascii="Times New Roman" w:hAnsi="Times New Roman" w:cs="Times New Roman"/>
          <w:sz w:val="24"/>
          <w:szCs w:val="24"/>
        </w:rPr>
        <w:t>workers of all ages tend to be more likely</w:t>
      </w:r>
      <w:r w:rsidRPr="00CD224D">
        <w:rPr>
          <w:rFonts w:ascii="Times New Roman" w:hAnsi="Times New Roman" w:cs="Times New Roman"/>
          <w:sz w:val="24"/>
          <w:szCs w:val="24"/>
        </w:rPr>
        <w:t xml:space="preserve"> to report being in Excellent or Very Good health than non-workers.</w:t>
      </w:r>
      <w:r w:rsidR="00366DE9">
        <w:rPr>
          <w:rFonts w:ascii="Times New Roman" w:hAnsi="Times New Roman" w:cs="Times New Roman"/>
          <w:sz w:val="24"/>
          <w:szCs w:val="24"/>
        </w:rPr>
        <w:t xml:space="preserve"> </w:t>
      </w:r>
      <w:r w:rsidR="00DE4DE1">
        <w:rPr>
          <w:rFonts w:ascii="Times New Roman" w:hAnsi="Times New Roman" w:cs="Times New Roman"/>
          <w:sz w:val="24"/>
          <w:szCs w:val="24"/>
        </w:rPr>
        <w:t xml:space="preserve">While this is indicative of a correlation between working and health status, the direction of causation merits further exploration. Individuals in good health may be able to work, but those who work may experience better health by virtue of the physical and mental benefits that work can provide.  </w:t>
      </w:r>
    </w:p>
    <w:p w14:paraId="3ECCF210" w14:textId="1021243C" w:rsidR="00D643D4" w:rsidRDefault="00D643D4" w:rsidP="00C372B4">
      <w:pPr>
        <w:spacing w:after="0" w:line="240" w:lineRule="auto"/>
        <w:ind w:firstLine="720"/>
        <w:rPr>
          <w:rFonts w:ascii="Times New Roman" w:hAnsi="Times New Roman" w:cs="Times New Roman"/>
          <w:sz w:val="24"/>
          <w:szCs w:val="24"/>
        </w:rPr>
      </w:pPr>
      <w:r w:rsidRPr="00CD224D">
        <w:rPr>
          <w:rFonts w:ascii="Times New Roman" w:hAnsi="Times New Roman" w:cs="Times New Roman"/>
          <w:sz w:val="24"/>
          <w:szCs w:val="24"/>
        </w:rPr>
        <w:t xml:space="preserve">Responses to the reasons for not walking more were not collected for all persons </w:t>
      </w:r>
      <w:r w:rsidR="00112F9D">
        <w:rPr>
          <w:rFonts w:ascii="Times New Roman" w:hAnsi="Times New Roman" w:cs="Times New Roman"/>
          <w:sz w:val="24"/>
          <w:szCs w:val="24"/>
        </w:rPr>
        <w:t>participating in the</w:t>
      </w:r>
      <w:r w:rsidRPr="00CD224D">
        <w:rPr>
          <w:rFonts w:ascii="Times New Roman" w:hAnsi="Times New Roman" w:cs="Times New Roman"/>
          <w:sz w:val="24"/>
          <w:szCs w:val="24"/>
        </w:rPr>
        <w:t xml:space="preserve"> NHTS. </w:t>
      </w:r>
      <w:r w:rsidR="00112F9D">
        <w:rPr>
          <w:rFonts w:ascii="Times New Roman" w:hAnsi="Times New Roman" w:cs="Times New Roman"/>
          <w:sz w:val="24"/>
          <w:szCs w:val="24"/>
        </w:rPr>
        <w:t xml:space="preserve"> The survey attempted to capture the extent to which people did not walk more due to infrastructure reasons </w:t>
      </w:r>
      <w:r w:rsidR="00006276">
        <w:rPr>
          <w:rFonts w:ascii="Times New Roman" w:hAnsi="Times New Roman" w:cs="Times New Roman"/>
          <w:sz w:val="24"/>
          <w:szCs w:val="24"/>
        </w:rPr>
        <w:t xml:space="preserve">on the one hand </w:t>
      </w:r>
      <w:r w:rsidR="00112F9D">
        <w:rPr>
          <w:rFonts w:ascii="Times New Roman" w:hAnsi="Times New Roman" w:cs="Times New Roman"/>
          <w:sz w:val="24"/>
          <w:szCs w:val="24"/>
        </w:rPr>
        <w:t>and due to safety reasons</w:t>
      </w:r>
      <w:r w:rsidR="00006276">
        <w:rPr>
          <w:rFonts w:ascii="Times New Roman" w:hAnsi="Times New Roman" w:cs="Times New Roman"/>
          <w:sz w:val="24"/>
          <w:szCs w:val="24"/>
        </w:rPr>
        <w:t xml:space="preserve"> on the other hand</w:t>
      </w:r>
      <w:r w:rsidR="00112F9D">
        <w:rPr>
          <w:rFonts w:ascii="Times New Roman" w:hAnsi="Times New Roman" w:cs="Times New Roman"/>
          <w:sz w:val="24"/>
          <w:szCs w:val="24"/>
        </w:rPr>
        <w:t>.  However, b</w:t>
      </w:r>
      <w:r w:rsidRPr="00CD224D">
        <w:rPr>
          <w:rFonts w:ascii="Times New Roman" w:hAnsi="Times New Roman" w:cs="Times New Roman"/>
          <w:sz w:val="24"/>
          <w:szCs w:val="24"/>
        </w:rPr>
        <w:t xml:space="preserve">ecause of small sample sizes, </w:t>
      </w:r>
      <w:r w:rsidR="00006276">
        <w:rPr>
          <w:rFonts w:ascii="Times New Roman" w:hAnsi="Times New Roman" w:cs="Times New Roman"/>
          <w:sz w:val="24"/>
          <w:szCs w:val="24"/>
        </w:rPr>
        <w:t>it is not possible to</w:t>
      </w:r>
      <w:r w:rsidRPr="00CD224D">
        <w:rPr>
          <w:rFonts w:ascii="Times New Roman" w:hAnsi="Times New Roman" w:cs="Times New Roman"/>
          <w:sz w:val="24"/>
          <w:szCs w:val="24"/>
        </w:rPr>
        <w:t xml:space="preserve"> uncover differences by gender and working status for these two attitudinal variables related to walking.</w:t>
      </w:r>
      <w:r w:rsidR="00006276">
        <w:rPr>
          <w:rFonts w:ascii="Times New Roman" w:hAnsi="Times New Roman" w:cs="Times New Roman"/>
          <w:sz w:val="24"/>
          <w:szCs w:val="24"/>
        </w:rPr>
        <w:t xml:space="preserve"> Comparisons are therefore limited to those between age subgroups. </w:t>
      </w:r>
      <w:r w:rsidRPr="00CD224D">
        <w:rPr>
          <w:rFonts w:ascii="Times New Roman" w:hAnsi="Times New Roman" w:cs="Times New Roman"/>
          <w:sz w:val="24"/>
          <w:szCs w:val="24"/>
        </w:rPr>
        <w:t xml:space="preserve">There are three </w:t>
      </w:r>
      <w:r w:rsidR="00006276">
        <w:rPr>
          <w:rFonts w:ascii="Times New Roman" w:hAnsi="Times New Roman" w:cs="Times New Roman"/>
          <w:sz w:val="24"/>
          <w:szCs w:val="24"/>
        </w:rPr>
        <w:t xml:space="preserve">infrastructure-related </w:t>
      </w:r>
      <w:r w:rsidRPr="00CD224D">
        <w:rPr>
          <w:rFonts w:ascii="Times New Roman" w:hAnsi="Times New Roman" w:cs="Times New Roman"/>
          <w:sz w:val="24"/>
          <w:szCs w:val="24"/>
        </w:rPr>
        <w:t>reasons for not walking more: no nearby paths or trails, no nearby parks, and no sidewalks or sidewalks are in poo</w:t>
      </w:r>
      <w:r w:rsidR="00006276">
        <w:rPr>
          <w:rFonts w:ascii="Times New Roman" w:hAnsi="Times New Roman" w:cs="Times New Roman"/>
          <w:sz w:val="24"/>
          <w:szCs w:val="24"/>
        </w:rPr>
        <w:t>r condition. Additionally, all four</w:t>
      </w:r>
      <w:r w:rsidRPr="00CD224D">
        <w:rPr>
          <w:rFonts w:ascii="Times New Roman" w:hAnsi="Times New Roman" w:cs="Times New Roman"/>
          <w:sz w:val="24"/>
          <w:szCs w:val="24"/>
        </w:rPr>
        <w:t xml:space="preserve"> unique combinations of these variables are listed as responses, including the ability to select all three as reasons for not walking more. </w:t>
      </w:r>
      <w:r w:rsidR="00006276">
        <w:rPr>
          <w:rFonts w:ascii="Times New Roman" w:hAnsi="Times New Roman" w:cs="Times New Roman"/>
          <w:sz w:val="24"/>
          <w:szCs w:val="24"/>
        </w:rPr>
        <w:t xml:space="preserve">Older people overwhelmingly consider the </w:t>
      </w:r>
      <w:r w:rsidRPr="00CD224D">
        <w:rPr>
          <w:rFonts w:ascii="Times New Roman" w:hAnsi="Times New Roman" w:cs="Times New Roman"/>
          <w:sz w:val="24"/>
          <w:szCs w:val="24"/>
        </w:rPr>
        <w:t xml:space="preserve">largest barrier </w:t>
      </w:r>
      <w:r w:rsidR="00006276">
        <w:rPr>
          <w:rFonts w:ascii="Times New Roman" w:hAnsi="Times New Roman" w:cs="Times New Roman"/>
          <w:sz w:val="24"/>
          <w:szCs w:val="24"/>
        </w:rPr>
        <w:t>to walking more to be</w:t>
      </w:r>
      <w:r w:rsidRPr="00CD224D">
        <w:rPr>
          <w:rFonts w:ascii="Times New Roman" w:hAnsi="Times New Roman" w:cs="Times New Roman"/>
          <w:sz w:val="24"/>
          <w:szCs w:val="24"/>
        </w:rPr>
        <w:t xml:space="preserve"> sidewalks that are missing or in poor condition. Over </w:t>
      </w:r>
      <w:r w:rsidR="00006276">
        <w:rPr>
          <w:rFonts w:ascii="Times New Roman" w:hAnsi="Times New Roman" w:cs="Times New Roman"/>
          <w:sz w:val="24"/>
          <w:szCs w:val="24"/>
        </w:rPr>
        <w:t>one-</w:t>
      </w:r>
      <w:r w:rsidRPr="00CD224D">
        <w:rPr>
          <w:rFonts w:ascii="Times New Roman" w:hAnsi="Times New Roman" w:cs="Times New Roman"/>
          <w:sz w:val="24"/>
          <w:szCs w:val="24"/>
        </w:rPr>
        <w:t xml:space="preserve">half of individuals in each age </w:t>
      </w:r>
      <w:r w:rsidR="00006276">
        <w:rPr>
          <w:rFonts w:ascii="Times New Roman" w:hAnsi="Times New Roman" w:cs="Times New Roman"/>
          <w:sz w:val="24"/>
          <w:szCs w:val="24"/>
        </w:rPr>
        <w:t>sub</w:t>
      </w:r>
      <w:r w:rsidRPr="00CD224D">
        <w:rPr>
          <w:rFonts w:ascii="Times New Roman" w:hAnsi="Times New Roman" w:cs="Times New Roman"/>
          <w:sz w:val="24"/>
          <w:szCs w:val="24"/>
        </w:rPr>
        <w:t xml:space="preserve">group report sidewalks as a reason </w:t>
      </w:r>
      <w:r w:rsidR="00006276">
        <w:rPr>
          <w:rFonts w:ascii="Times New Roman" w:hAnsi="Times New Roman" w:cs="Times New Roman"/>
          <w:sz w:val="24"/>
          <w:szCs w:val="24"/>
        </w:rPr>
        <w:t xml:space="preserve">for not walking more. Similar </w:t>
      </w:r>
      <w:r w:rsidRPr="00CD224D">
        <w:rPr>
          <w:rFonts w:ascii="Times New Roman" w:hAnsi="Times New Roman" w:cs="Times New Roman"/>
          <w:sz w:val="24"/>
          <w:szCs w:val="24"/>
        </w:rPr>
        <w:t xml:space="preserve">to infrastructure-related reasons, there are three safety-related reasons that individuals </w:t>
      </w:r>
      <w:r w:rsidR="00006276">
        <w:rPr>
          <w:rFonts w:ascii="Times New Roman" w:hAnsi="Times New Roman" w:cs="Times New Roman"/>
          <w:sz w:val="24"/>
          <w:szCs w:val="24"/>
        </w:rPr>
        <w:t xml:space="preserve">may consider </w:t>
      </w:r>
      <w:r w:rsidR="00006276" w:rsidRPr="00CD224D">
        <w:rPr>
          <w:rFonts w:ascii="Times New Roman" w:hAnsi="Times New Roman" w:cs="Times New Roman"/>
          <w:sz w:val="24"/>
          <w:szCs w:val="24"/>
        </w:rPr>
        <w:t>for not walking more</w:t>
      </w:r>
      <w:r w:rsidRPr="00CD224D">
        <w:rPr>
          <w:rFonts w:ascii="Times New Roman" w:hAnsi="Times New Roman" w:cs="Times New Roman"/>
          <w:sz w:val="24"/>
          <w:szCs w:val="24"/>
        </w:rPr>
        <w:t xml:space="preserve">. </w:t>
      </w:r>
      <w:r w:rsidR="00006276">
        <w:rPr>
          <w:rFonts w:ascii="Times New Roman" w:hAnsi="Times New Roman" w:cs="Times New Roman"/>
          <w:sz w:val="24"/>
          <w:szCs w:val="24"/>
        </w:rPr>
        <w:t xml:space="preserve"> The biggest concern for</w:t>
      </w:r>
      <w:r w:rsidRPr="00CD224D">
        <w:rPr>
          <w:rFonts w:ascii="Times New Roman" w:hAnsi="Times New Roman" w:cs="Times New Roman"/>
          <w:sz w:val="24"/>
          <w:szCs w:val="24"/>
        </w:rPr>
        <w:t xml:space="preserve"> all age groups </w:t>
      </w:r>
      <w:r w:rsidR="00006276">
        <w:rPr>
          <w:rFonts w:ascii="Times New Roman" w:hAnsi="Times New Roman" w:cs="Times New Roman"/>
          <w:sz w:val="24"/>
          <w:szCs w:val="24"/>
        </w:rPr>
        <w:t>is</w:t>
      </w:r>
      <w:r w:rsidRPr="00CD224D">
        <w:rPr>
          <w:rFonts w:ascii="Times New Roman" w:hAnsi="Times New Roman" w:cs="Times New Roman"/>
          <w:sz w:val="24"/>
          <w:szCs w:val="24"/>
        </w:rPr>
        <w:t xml:space="preserve"> tha</w:t>
      </w:r>
      <w:r w:rsidR="00006276">
        <w:rPr>
          <w:rFonts w:ascii="Times New Roman" w:hAnsi="Times New Roman" w:cs="Times New Roman"/>
          <w:sz w:val="24"/>
          <w:szCs w:val="24"/>
        </w:rPr>
        <w:t>t there is not enough lighting, with over one-half of the</w:t>
      </w:r>
      <w:r w:rsidRPr="00CD224D">
        <w:rPr>
          <w:rFonts w:ascii="Times New Roman" w:hAnsi="Times New Roman" w:cs="Times New Roman"/>
          <w:sz w:val="24"/>
          <w:szCs w:val="24"/>
        </w:rPr>
        <w:t xml:space="preserve"> individuals in each age group report</w:t>
      </w:r>
      <w:r w:rsidR="00006276">
        <w:rPr>
          <w:rFonts w:ascii="Times New Roman" w:hAnsi="Times New Roman" w:cs="Times New Roman"/>
          <w:sz w:val="24"/>
          <w:szCs w:val="24"/>
        </w:rPr>
        <w:t>ing</w:t>
      </w:r>
      <w:r w:rsidRPr="00CD224D">
        <w:rPr>
          <w:rFonts w:ascii="Times New Roman" w:hAnsi="Times New Roman" w:cs="Times New Roman"/>
          <w:sz w:val="24"/>
          <w:szCs w:val="24"/>
        </w:rPr>
        <w:t xml:space="preserve"> lighting as a reason for not walking more. </w:t>
      </w:r>
      <w:r w:rsidR="00006276">
        <w:rPr>
          <w:rFonts w:ascii="Times New Roman" w:hAnsi="Times New Roman" w:cs="Times New Roman"/>
          <w:sz w:val="24"/>
          <w:szCs w:val="24"/>
        </w:rPr>
        <w:t>The data show that older people</w:t>
      </w:r>
      <w:r w:rsidRPr="00CD224D">
        <w:rPr>
          <w:rFonts w:ascii="Times New Roman" w:hAnsi="Times New Roman" w:cs="Times New Roman"/>
          <w:sz w:val="24"/>
          <w:szCs w:val="24"/>
        </w:rPr>
        <w:t xml:space="preserve"> do not walk more because of poor walking infrastructure in their neighborhoods, or at least the perception of </w:t>
      </w:r>
      <w:r>
        <w:rPr>
          <w:rFonts w:ascii="Times New Roman" w:hAnsi="Times New Roman" w:cs="Times New Roman"/>
          <w:sz w:val="24"/>
          <w:szCs w:val="24"/>
        </w:rPr>
        <w:t>poor infrastructure in their neighborhoods</w:t>
      </w:r>
      <w:r w:rsidRPr="00CD224D">
        <w:rPr>
          <w:rFonts w:ascii="Times New Roman" w:hAnsi="Times New Roman" w:cs="Times New Roman"/>
          <w:sz w:val="24"/>
          <w:szCs w:val="24"/>
        </w:rPr>
        <w:t>.</w:t>
      </w:r>
    </w:p>
    <w:p w14:paraId="0C59CA87" w14:textId="77777777" w:rsidR="000F79C9" w:rsidRDefault="000F79C9" w:rsidP="00C372B4">
      <w:pPr>
        <w:spacing w:after="0" w:line="240" w:lineRule="auto"/>
        <w:ind w:firstLine="720"/>
        <w:rPr>
          <w:rFonts w:ascii="Times New Roman" w:hAnsi="Times New Roman" w:cs="Times New Roman"/>
          <w:sz w:val="24"/>
          <w:szCs w:val="24"/>
        </w:rPr>
      </w:pPr>
    </w:p>
    <w:p w14:paraId="2A7CC6DE" w14:textId="1BB7CD87" w:rsidR="00795004" w:rsidRPr="00DE4DCE" w:rsidRDefault="00AC5D3F" w:rsidP="000F79C9">
      <w:pPr>
        <w:pStyle w:val="ListParagraph"/>
        <w:keepNext/>
        <w:keepLines/>
        <w:numPr>
          <w:ilvl w:val="0"/>
          <w:numId w:val="2"/>
        </w:numPr>
        <w:spacing w:after="0" w:line="240" w:lineRule="auto"/>
        <w:rPr>
          <w:rFonts w:ascii="Times New Roman" w:hAnsi="Times New Roman" w:cs="Times New Roman"/>
          <w:b/>
          <w:sz w:val="24"/>
          <w:szCs w:val="24"/>
        </w:rPr>
      </w:pPr>
      <w:r w:rsidRPr="00AC5D3F">
        <w:rPr>
          <w:rFonts w:ascii="Times New Roman" w:hAnsi="Times New Roman" w:cs="Times New Roman"/>
          <w:b/>
          <w:sz w:val="24"/>
          <w:szCs w:val="24"/>
        </w:rPr>
        <w:t>A MULTIVARIATE LOG-LINEAR REGRESSION MODEL OF ACTION SPACE</w:t>
      </w:r>
    </w:p>
    <w:p w14:paraId="6C148AE4" w14:textId="482649BA" w:rsidR="00663D5F" w:rsidRDefault="00401CF3" w:rsidP="000F79C9">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This section presents an analysis of the action space of an individual, recognizing that the size of the action space</w:t>
      </w:r>
      <w:r w:rsidR="00CD5BC3">
        <w:rPr>
          <w:rFonts w:ascii="Times New Roman" w:hAnsi="Times New Roman" w:cs="Times New Roman"/>
          <w:sz w:val="24"/>
          <w:szCs w:val="24"/>
        </w:rPr>
        <w:t xml:space="preserve"> is </w:t>
      </w:r>
      <w:r w:rsidR="00E75A4A">
        <w:rPr>
          <w:rFonts w:ascii="Times New Roman" w:hAnsi="Times New Roman" w:cs="Times New Roman"/>
          <w:sz w:val="24"/>
          <w:szCs w:val="24"/>
        </w:rPr>
        <w:t>likely influenced by the time-space accessibility of individual</w:t>
      </w:r>
      <w:r w:rsidR="00CD5BC3">
        <w:rPr>
          <w:rFonts w:ascii="Times New Roman" w:hAnsi="Times New Roman" w:cs="Times New Roman"/>
          <w:sz w:val="24"/>
          <w:szCs w:val="24"/>
        </w:rPr>
        <w:t xml:space="preserve"> (Yoon and Goulias, 2010).  </w:t>
      </w:r>
      <w:r w:rsidR="00E75A4A">
        <w:rPr>
          <w:rFonts w:ascii="Times New Roman" w:hAnsi="Times New Roman" w:cs="Times New Roman"/>
          <w:sz w:val="24"/>
          <w:szCs w:val="24"/>
        </w:rPr>
        <w:t xml:space="preserve">With advancing age (and potential inability to drive an automobile),and depending on the built environment in which an individual resides, time-space accessibility may diminish over time, resulting in a smaller action space for older individuals.  </w:t>
      </w:r>
      <w:r w:rsidR="007B1929">
        <w:rPr>
          <w:rFonts w:ascii="Times New Roman" w:hAnsi="Times New Roman" w:cs="Times New Roman"/>
          <w:sz w:val="24"/>
          <w:szCs w:val="24"/>
        </w:rPr>
        <w:t xml:space="preserve">In an effort to determine the extent to which the action space of an individual is affected by age, a multivariate log-linear regression model of the </w:t>
      </w:r>
      <w:r w:rsidR="00663D5F">
        <w:rPr>
          <w:rFonts w:ascii="Times New Roman" w:hAnsi="Times New Roman" w:cs="Times New Roman"/>
          <w:sz w:val="24"/>
          <w:szCs w:val="24"/>
        </w:rPr>
        <w:t>farthest</w:t>
      </w:r>
      <w:r w:rsidR="00CD224D" w:rsidRPr="00CD224D">
        <w:rPr>
          <w:rFonts w:ascii="Times New Roman" w:hAnsi="Times New Roman" w:cs="Times New Roman"/>
          <w:sz w:val="24"/>
          <w:szCs w:val="24"/>
        </w:rPr>
        <w:t xml:space="preserve"> distance </w:t>
      </w:r>
      <w:r w:rsidR="00663D5F">
        <w:rPr>
          <w:rFonts w:ascii="Times New Roman" w:hAnsi="Times New Roman" w:cs="Times New Roman"/>
          <w:sz w:val="24"/>
          <w:szCs w:val="24"/>
        </w:rPr>
        <w:t xml:space="preserve">from home </w:t>
      </w:r>
      <w:r w:rsidR="00CD224D" w:rsidRPr="00CD224D">
        <w:rPr>
          <w:rFonts w:ascii="Times New Roman" w:hAnsi="Times New Roman" w:cs="Times New Roman"/>
          <w:sz w:val="24"/>
          <w:szCs w:val="24"/>
        </w:rPr>
        <w:t xml:space="preserve">that a person </w:t>
      </w:r>
      <w:r w:rsidR="00663D5F">
        <w:rPr>
          <w:rFonts w:ascii="Times New Roman" w:hAnsi="Times New Roman" w:cs="Times New Roman"/>
          <w:sz w:val="24"/>
          <w:szCs w:val="24"/>
        </w:rPr>
        <w:t xml:space="preserve">travels </w:t>
      </w:r>
      <w:r w:rsidR="00CD224D" w:rsidRPr="00CD224D">
        <w:rPr>
          <w:rFonts w:ascii="Times New Roman" w:hAnsi="Times New Roman" w:cs="Times New Roman"/>
          <w:sz w:val="24"/>
          <w:szCs w:val="24"/>
        </w:rPr>
        <w:t>to participate in an activity</w:t>
      </w:r>
      <w:r w:rsidR="007B1929">
        <w:rPr>
          <w:rFonts w:ascii="Times New Roman" w:hAnsi="Times New Roman" w:cs="Times New Roman"/>
          <w:sz w:val="24"/>
          <w:szCs w:val="24"/>
        </w:rPr>
        <w:t xml:space="preserve"> is estimated</w:t>
      </w:r>
      <w:r w:rsidR="00CD224D" w:rsidRPr="00CD224D">
        <w:rPr>
          <w:rFonts w:ascii="Times New Roman" w:hAnsi="Times New Roman" w:cs="Times New Roman"/>
          <w:sz w:val="24"/>
          <w:szCs w:val="24"/>
        </w:rPr>
        <w:t xml:space="preserve">. </w:t>
      </w:r>
      <w:r w:rsidR="007B1929">
        <w:rPr>
          <w:rFonts w:ascii="Times New Roman" w:hAnsi="Times New Roman" w:cs="Times New Roman"/>
          <w:sz w:val="24"/>
          <w:szCs w:val="24"/>
        </w:rPr>
        <w:t xml:space="preserve"> It is recognized that t</w:t>
      </w:r>
      <w:r w:rsidR="00A766AA">
        <w:rPr>
          <w:rFonts w:ascii="Times New Roman" w:hAnsi="Times New Roman" w:cs="Times New Roman"/>
          <w:sz w:val="24"/>
          <w:szCs w:val="24"/>
        </w:rPr>
        <w:t>he</w:t>
      </w:r>
      <w:r w:rsidR="00663D5F">
        <w:rPr>
          <w:rFonts w:ascii="Times New Roman" w:hAnsi="Times New Roman" w:cs="Times New Roman"/>
          <w:sz w:val="24"/>
          <w:szCs w:val="24"/>
        </w:rPr>
        <w:t xml:space="preserve"> farthest location visited on the travel survey day </w:t>
      </w:r>
      <w:r w:rsidR="00A766AA">
        <w:rPr>
          <w:rFonts w:ascii="Times New Roman" w:hAnsi="Times New Roman" w:cs="Times New Roman"/>
          <w:sz w:val="24"/>
          <w:szCs w:val="24"/>
        </w:rPr>
        <w:t xml:space="preserve">may </w:t>
      </w:r>
      <w:r w:rsidR="00663D5F">
        <w:rPr>
          <w:rFonts w:ascii="Times New Roman" w:hAnsi="Times New Roman" w:cs="Times New Roman"/>
          <w:sz w:val="24"/>
          <w:szCs w:val="24"/>
        </w:rPr>
        <w:t xml:space="preserve">not </w:t>
      </w:r>
      <w:r w:rsidR="007B1929">
        <w:rPr>
          <w:rFonts w:ascii="Times New Roman" w:hAnsi="Times New Roman" w:cs="Times New Roman"/>
          <w:sz w:val="24"/>
          <w:szCs w:val="24"/>
        </w:rPr>
        <w:t xml:space="preserve">necessarily </w:t>
      </w:r>
      <w:r w:rsidR="00A766AA">
        <w:rPr>
          <w:rFonts w:ascii="Times New Roman" w:hAnsi="Times New Roman" w:cs="Times New Roman"/>
          <w:sz w:val="24"/>
          <w:szCs w:val="24"/>
        </w:rPr>
        <w:t xml:space="preserve">be </w:t>
      </w:r>
      <w:r w:rsidR="00663D5F">
        <w:rPr>
          <w:rFonts w:ascii="Times New Roman" w:hAnsi="Times New Roman" w:cs="Times New Roman"/>
          <w:sz w:val="24"/>
          <w:szCs w:val="24"/>
        </w:rPr>
        <w:t xml:space="preserve">representative of the true action space of the individual. </w:t>
      </w:r>
      <w:r w:rsidR="00447174">
        <w:rPr>
          <w:rFonts w:ascii="Times New Roman" w:hAnsi="Times New Roman" w:cs="Times New Roman"/>
          <w:sz w:val="24"/>
          <w:szCs w:val="24"/>
        </w:rPr>
        <w:t>One</w:t>
      </w:r>
      <w:r w:rsidR="00663D5F">
        <w:rPr>
          <w:rFonts w:ascii="Times New Roman" w:hAnsi="Times New Roman" w:cs="Times New Roman"/>
          <w:sz w:val="24"/>
          <w:szCs w:val="24"/>
        </w:rPr>
        <w:t xml:space="preserve"> may not have traveled far on a specific day because there was no need to, or because </w:t>
      </w:r>
      <w:r w:rsidR="00447174">
        <w:rPr>
          <w:rFonts w:ascii="Times New Roman" w:hAnsi="Times New Roman" w:cs="Times New Roman"/>
          <w:sz w:val="24"/>
          <w:szCs w:val="24"/>
        </w:rPr>
        <w:t>of myriad</w:t>
      </w:r>
      <w:r w:rsidR="00663D5F">
        <w:rPr>
          <w:rFonts w:ascii="Times New Roman" w:hAnsi="Times New Roman" w:cs="Times New Roman"/>
          <w:sz w:val="24"/>
          <w:szCs w:val="24"/>
        </w:rPr>
        <w:t xml:space="preserve"> other reasons. The action space of such an individual may, in fact, be much larger than what is implied by the farthest distance to an out-of-home location visited on </w:t>
      </w:r>
      <w:r w:rsidR="007B1929">
        <w:rPr>
          <w:rFonts w:ascii="Times New Roman" w:hAnsi="Times New Roman" w:cs="Times New Roman"/>
          <w:sz w:val="24"/>
          <w:szCs w:val="24"/>
        </w:rPr>
        <w:t>a specific</w:t>
      </w:r>
      <w:r w:rsidR="00663D5F">
        <w:rPr>
          <w:rFonts w:ascii="Times New Roman" w:hAnsi="Times New Roman" w:cs="Times New Roman"/>
          <w:sz w:val="24"/>
          <w:szCs w:val="24"/>
        </w:rPr>
        <w:t xml:space="preserve"> day. Likewise, an individual may have made a special trip to a faraway plac</w:t>
      </w:r>
      <w:r w:rsidR="00A766AA">
        <w:rPr>
          <w:rFonts w:ascii="Times New Roman" w:hAnsi="Times New Roman" w:cs="Times New Roman"/>
          <w:sz w:val="24"/>
          <w:szCs w:val="24"/>
        </w:rPr>
        <w:t xml:space="preserve">e </w:t>
      </w:r>
      <w:r w:rsidR="00663D5F">
        <w:rPr>
          <w:rFonts w:ascii="Times New Roman" w:hAnsi="Times New Roman" w:cs="Times New Roman"/>
          <w:sz w:val="24"/>
          <w:szCs w:val="24"/>
        </w:rPr>
        <w:t>to fulfill a special purpose</w:t>
      </w:r>
      <w:r w:rsidR="003E63AD">
        <w:rPr>
          <w:rFonts w:ascii="Times New Roman" w:hAnsi="Times New Roman" w:cs="Times New Roman"/>
          <w:sz w:val="24"/>
          <w:szCs w:val="24"/>
        </w:rPr>
        <w:t>, causing an over-representation of the true action space</w:t>
      </w:r>
      <w:r w:rsidR="00663D5F">
        <w:rPr>
          <w:rFonts w:ascii="Times New Roman" w:hAnsi="Times New Roman" w:cs="Times New Roman"/>
          <w:sz w:val="24"/>
          <w:szCs w:val="24"/>
        </w:rPr>
        <w:t xml:space="preserve">. </w:t>
      </w:r>
      <w:r w:rsidR="003E63AD">
        <w:rPr>
          <w:rFonts w:ascii="Times New Roman" w:hAnsi="Times New Roman" w:cs="Times New Roman"/>
          <w:sz w:val="24"/>
          <w:szCs w:val="24"/>
        </w:rPr>
        <w:t>However</w:t>
      </w:r>
      <w:r w:rsidR="00663D5F">
        <w:rPr>
          <w:rFonts w:ascii="Times New Roman" w:hAnsi="Times New Roman" w:cs="Times New Roman"/>
          <w:sz w:val="24"/>
          <w:szCs w:val="24"/>
        </w:rPr>
        <w:t>, it was felt that the distance to the farthest location visited on the travel survey day may be used as a reasonable surrogate measure of action space for purposes of this analysis.  Future research should focus on developing more accurate measures of action space, consistent with theories of time geography (</w:t>
      </w:r>
      <w:r w:rsidR="0067313E">
        <w:rPr>
          <w:rFonts w:ascii="Times New Roman" w:hAnsi="Times New Roman" w:cs="Times New Roman"/>
          <w:sz w:val="24"/>
          <w:szCs w:val="24"/>
        </w:rPr>
        <w:t>Habib and Hui, 2017</w:t>
      </w:r>
      <w:r w:rsidR="00663D5F">
        <w:rPr>
          <w:rFonts w:ascii="Times New Roman" w:hAnsi="Times New Roman" w:cs="Times New Roman"/>
          <w:sz w:val="24"/>
          <w:szCs w:val="24"/>
        </w:rPr>
        <w:t xml:space="preserve">). </w:t>
      </w:r>
    </w:p>
    <w:p w14:paraId="22521923" w14:textId="6F7E25B4" w:rsidR="000765FA" w:rsidRPr="00CD224D" w:rsidRDefault="00663D5F" w:rsidP="009066E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This study employs</w:t>
      </w:r>
      <w:r w:rsidR="00CD224D" w:rsidRPr="00CD224D">
        <w:rPr>
          <w:rFonts w:ascii="Times New Roman" w:hAnsi="Times New Roman" w:cs="Times New Roman"/>
          <w:sz w:val="24"/>
          <w:szCs w:val="24"/>
        </w:rPr>
        <w:t xml:space="preserve"> a multivariate multiple </w:t>
      </w:r>
      <w:r w:rsidR="006305B6">
        <w:rPr>
          <w:rFonts w:ascii="Times New Roman" w:hAnsi="Times New Roman" w:cs="Times New Roman"/>
          <w:sz w:val="24"/>
          <w:szCs w:val="24"/>
        </w:rPr>
        <w:t xml:space="preserve">log-linear </w:t>
      </w:r>
      <w:r w:rsidR="00CD224D" w:rsidRPr="00CD224D">
        <w:rPr>
          <w:rFonts w:ascii="Times New Roman" w:hAnsi="Times New Roman" w:cs="Times New Roman"/>
          <w:sz w:val="24"/>
          <w:szCs w:val="24"/>
        </w:rPr>
        <w:t xml:space="preserve">regression </w:t>
      </w:r>
      <w:r>
        <w:rPr>
          <w:rFonts w:ascii="Times New Roman" w:hAnsi="Times New Roman" w:cs="Times New Roman"/>
          <w:sz w:val="24"/>
          <w:szCs w:val="24"/>
        </w:rPr>
        <w:t xml:space="preserve">approach </w:t>
      </w:r>
      <w:r w:rsidR="00CD224D" w:rsidRPr="00CD224D">
        <w:rPr>
          <w:rFonts w:ascii="Times New Roman" w:hAnsi="Times New Roman" w:cs="Times New Roman"/>
          <w:sz w:val="24"/>
          <w:szCs w:val="24"/>
        </w:rPr>
        <w:t xml:space="preserve">to model the effects of different socioeconomic and household variables </w:t>
      </w:r>
      <w:r>
        <w:rPr>
          <w:rFonts w:ascii="Times New Roman" w:hAnsi="Times New Roman" w:cs="Times New Roman"/>
          <w:sz w:val="24"/>
          <w:szCs w:val="24"/>
        </w:rPr>
        <w:t>on</w:t>
      </w:r>
      <w:r w:rsidR="00CD224D" w:rsidRPr="00CD224D">
        <w:rPr>
          <w:rFonts w:ascii="Times New Roman" w:hAnsi="Times New Roman" w:cs="Times New Roman"/>
          <w:sz w:val="24"/>
          <w:szCs w:val="24"/>
        </w:rPr>
        <w:t xml:space="preserve"> action spaces </w:t>
      </w:r>
      <w:r>
        <w:rPr>
          <w:rFonts w:ascii="Times New Roman" w:hAnsi="Times New Roman" w:cs="Times New Roman"/>
          <w:sz w:val="24"/>
          <w:szCs w:val="24"/>
        </w:rPr>
        <w:t xml:space="preserve">for </w:t>
      </w:r>
      <w:r w:rsidR="00CD224D" w:rsidRPr="00CD224D">
        <w:rPr>
          <w:rFonts w:ascii="Times New Roman" w:hAnsi="Times New Roman" w:cs="Times New Roman"/>
          <w:sz w:val="24"/>
          <w:szCs w:val="24"/>
        </w:rPr>
        <w:t xml:space="preserve">different activity types. </w:t>
      </w:r>
      <w:r>
        <w:rPr>
          <w:rFonts w:ascii="Times New Roman" w:hAnsi="Times New Roman" w:cs="Times New Roman"/>
          <w:sz w:val="24"/>
          <w:szCs w:val="24"/>
        </w:rPr>
        <w:t>The</w:t>
      </w:r>
      <w:r w:rsidR="006305B6">
        <w:rPr>
          <w:rFonts w:ascii="Times New Roman" w:hAnsi="Times New Roman" w:cs="Times New Roman"/>
          <w:sz w:val="24"/>
          <w:szCs w:val="24"/>
        </w:rPr>
        <w:t xml:space="preserve"> natural logarithm of distance </w:t>
      </w:r>
      <w:r>
        <w:rPr>
          <w:rFonts w:ascii="Times New Roman" w:hAnsi="Times New Roman" w:cs="Times New Roman"/>
          <w:sz w:val="24"/>
          <w:szCs w:val="24"/>
        </w:rPr>
        <w:t xml:space="preserve">is used </w:t>
      </w:r>
      <w:r w:rsidR="006305B6">
        <w:rPr>
          <w:rFonts w:ascii="Times New Roman" w:hAnsi="Times New Roman" w:cs="Times New Roman"/>
          <w:sz w:val="24"/>
          <w:szCs w:val="24"/>
        </w:rPr>
        <w:t>to transform the distance variable and co</w:t>
      </w:r>
      <w:r>
        <w:rPr>
          <w:rFonts w:ascii="Times New Roman" w:hAnsi="Times New Roman" w:cs="Times New Roman"/>
          <w:sz w:val="24"/>
          <w:szCs w:val="24"/>
        </w:rPr>
        <w:t>ntrol the effects of outliers on</w:t>
      </w:r>
      <w:r w:rsidR="006305B6">
        <w:rPr>
          <w:rFonts w:ascii="Times New Roman" w:hAnsi="Times New Roman" w:cs="Times New Roman"/>
          <w:sz w:val="24"/>
          <w:szCs w:val="24"/>
        </w:rPr>
        <w:t xml:space="preserve"> distance</w:t>
      </w:r>
      <w:r>
        <w:rPr>
          <w:rFonts w:ascii="Times New Roman" w:hAnsi="Times New Roman" w:cs="Times New Roman"/>
          <w:sz w:val="24"/>
          <w:szCs w:val="24"/>
        </w:rPr>
        <w:t xml:space="preserve"> measures</w:t>
      </w:r>
      <w:r w:rsidR="006305B6">
        <w:rPr>
          <w:rFonts w:ascii="Times New Roman" w:hAnsi="Times New Roman" w:cs="Times New Roman"/>
          <w:sz w:val="24"/>
          <w:szCs w:val="24"/>
        </w:rPr>
        <w:t xml:space="preserve">. </w:t>
      </w:r>
      <w:r>
        <w:rPr>
          <w:rFonts w:ascii="Times New Roman" w:hAnsi="Times New Roman" w:cs="Times New Roman"/>
          <w:sz w:val="24"/>
          <w:szCs w:val="24"/>
        </w:rPr>
        <w:t>Activity types are aggregated into three key categories</w:t>
      </w:r>
      <w:r w:rsidR="00CD224D" w:rsidRPr="00CD224D">
        <w:rPr>
          <w:rFonts w:ascii="Times New Roman" w:hAnsi="Times New Roman" w:cs="Times New Roman"/>
          <w:sz w:val="24"/>
          <w:szCs w:val="24"/>
        </w:rPr>
        <w:t>: work/school, commercial/shopping, and social/recreational/health.</w:t>
      </w:r>
      <w:r w:rsidR="000765FA">
        <w:rPr>
          <w:rFonts w:ascii="Times New Roman" w:hAnsi="Times New Roman" w:cs="Times New Roman"/>
          <w:sz w:val="24"/>
          <w:szCs w:val="24"/>
        </w:rPr>
        <w:tab/>
      </w:r>
      <w:r w:rsidR="004D7303">
        <w:rPr>
          <w:rFonts w:ascii="Times New Roman" w:hAnsi="Times New Roman" w:cs="Times New Roman"/>
          <w:sz w:val="24"/>
          <w:szCs w:val="24"/>
        </w:rPr>
        <w:t xml:space="preserve">One limitation of the action </w:t>
      </w:r>
      <w:r w:rsidR="004D7303">
        <w:rPr>
          <w:rFonts w:ascii="Times New Roman" w:hAnsi="Times New Roman" w:cs="Times New Roman"/>
          <w:sz w:val="24"/>
          <w:szCs w:val="24"/>
        </w:rPr>
        <w:lastRenderedPageBreak/>
        <w:t xml:space="preserve">space computation is that </w:t>
      </w:r>
      <w:r>
        <w:rPr>
          <w:rFonts w:ascii="Times New Roman" w:hAnsi="Times New Roman" w:cs="Times New Roman"/>
          <w:sz w:val="24"/>
          <w:szCs w:val="24"/>
        </w:rPr>
        <w:t>the data set does</w:t>
      </w:r>
      <w:r w:rsidR="004D7303">
        <w:rPr>
          <w:rFonts w:ascii="Times New Roman" w:hAnsi="Times New Roman" w:cs="Times New Roman"/>
          <w:sz w:val="24"/>
          <w:szCs w:val="24"/>
        </w:rPr>
        <w:t xml:space="preserve"> not </w:t>
      </w:r>
      <w:r>
        <w:rPr>
          <w:rFonts w:ascii="Times New Roman" w:hAnsi="Times New Roman" w:cs="Times New Roman"/>
          <w:sz w:val="24"/>
          <w:szCs w:val="24"/>
        </w:rPr>
        <w:t xml:space="preserve">provide the </w:t>
      </w:r>
      <w:r w:rsidR="004D7303">
        <w:rPr>
          <w:rFonts w:ascii="Times New Roman" w:hAnsi="Times New Roman" w:cs="Times New Roman"/>
          <w:sz w:val="24"/>
          <w:szCs w:val="24"/>
        </w:rPr>
        <w:t xml:space="preserve">true home location coordinates or activity location coordinates. </w:t>
      </w:r>
      <w:r w:rsidR="000765FA">
        <w:rPr>
          <w:rFonts w:ascii="Times New Roman" w:hAnsi="Times New Roman" w:cs="Times New Roman"/>
          <w:sz w:val="24"/>
          <w:szCs w:val="24"/>
        </w:rPr>
        <w:t>Given the need to protect privacy of survey respondents, location data is only available at the aggregated Tra</w:t>
      </w:r>
      <w:r w:rsidR="004D7303">
        <w:rPr>
          <w:rFonts w:ascii="Times New Roman" w:hAnsi="Times New Roman" w:cs="Times New Roman"/>
          <w:sz w:val="24"/>
          <w:szCs w:val="24"/>
        </w:rPr>
        <w:t>ffic</w:t>
      </w:r>
      <w:r w:rsidR="000765FA">
        <w:rPr>
          <w:rFonts w:ascii="Times New Roman" w:hAnsi="Times New Roman" w:cs="Times New Roman"/>
          <w:sz w:val="24"/>
          <w:szCs w:val="24"/>
        </w:rPr>
        <w:t xml:space="preserve"> Sur</w:t>
      </w:r>
      <w:r w:rsidR="004D7303">
        <w:rPr>
          <w:rFonts w:ascii="Times New Roman" w:hAnsi="Times New Roman" w:cs="Times New Roman"/>
          <w:sz w:val="24"/>
          <w:szCs w:val="24"/>
        </w:rPr>
        <w:t xml:space="preserve">vey Zone (TSZ)-level. Therefore, </w:t>
      </w:r>
      <w:r>
        <w:rPr>
          <w:rFonts w:ascii="Times New Roman" w:hAnsi="Times New Roman" w:cs="Times New Roman"/>
          <w:sz w:val="24"/>
          <w:szCs w:val="24"/>
        </w:rPr>
        <w:t xml:space="preserve">the </w:t>
      </w:r>
      <w:r w:rsidR="004D7303">
        <w:rPr>
          <w:rFonts w:ascii="Times New Roman" w:hAnsi="Times New Roman" w:cs="Times New Roman"/>
          <w:sz w:val="24"/>
          <w:szCs w:val="24"/>
        </w:rPr>
        <w:t xml:space="preserve">action space </w:t>
      </w:r>
      <w:r>
        <w:rPr>
          <w:rFonts w:ascii="Times New Roman" w:hAnsi="Times New Roman" w:cs="Times New Roman"/>
          <w:sz w:val="24"/>
          <w:szCs w:val="24"/>
        </w:rPr>
        <w:t xml:space="preserve">is computed </w:t>
      </w:r>
      <w:r w:rsidR="004D7303">
        <w:rPr>
          <w:rFonts w:ascii="Times New Roman" w:hAnsi="Times New Roman" w:cs="Times New Roman"/>
          <w:sz w:val="24"/>
          <w:szCs w:val="24"/>
        </w:rPr>
        <w:t>as the road network distance between the centroid</w:t>
      </w:r>
      <w:r>
        <w:rPr>
          <w:rFonts w:ascii="Times New Roman" w:hAnsi="Times New Roman" w:cs="Times New Roman"/>
          <w:sz w:val="24"/>
          <w:szCs w:val="24"/>
        </w:rPr>
        <w:t>s</w:t>
      </w:r>
      <w:r w:rsidR="004D7303">
        <w:rPr>
          <w:rFonts w:ascii="Times New Roman" w:hAnsi="Times New Roman" w:cs="Times New Roman"/>
          <w:sz w:val="24"/>
          <w:szCs w:val="24"/>
        </w:rPr>
        <w:t xml:space="preserve"> of the home TSZ and </w:t>
      </w:r>
      <w:r>
        <w:rPr>
          <w:rFonts w:ascii="Times New Roman" w:hAnsi="Times New Roman" w:cs="Times New Roman"/>
          <w:sz w:val="24"/>
          <w:szCs w:val="24"/>
        </w:rPr>
        <w:t xml:space="preserve">the </w:t>
      </w:r>
      <w:r w:rsidR="004D7303">
        <w:rPr>
          <w:rFonts w:ascii="Times New Roman" w:hAnsi="Times New Roman" w:cs="Times New Roman"/>
          <w:sz w:val="24"/>
          <w:szCs w:val="24"/>
        </w:rPr>
        <w:t xml:space="preserve">activity location TSZ. </w:t>
      </w:r>
      <w:r>
        <w:rPr>
          <w:rFonts w:ascii="Times New Roman" w:hAnsi="Times New Roman" w:cs="Times New Roman"/>
          <w:sz w:val="24"/>
          <w:szCs w:val="24"/>
        </w:rPr>
        <w:t>Location data and TSZ files were obtained from</w:t>
      </w:r>
      <w:r w:rsidR="004D7303">
        <w:rPr>
          <w:rFonts w:ascii="Times New Roman" w:hAnsi="Times New Roman" w:cs="Times New Roman"/>
          <w:sz w:val="24"/>
          <w:szCs w:val="24"/>
        </w:rPr>
        <w:t xml:space="preserve"> NCTCOG (2018).</w:t>
      </w:r>
    </w:p>
    <w:p w14:paraId="49DAE374" w14:textId="0C707140" w:rsidR="00B73529" w:rsidRDefault="00B73529" w:rsidP="009066E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log-likelihood of the multivariate </w:t>
      </w:r>
      <w:r w:rsidR="00FF6326">
        <w:rPr>
          <w:rFonts w:ascii="Times New Roman" w:hAnsi="Times New Roman" w:cs="Times New Roman"/>
          <w:sz w:val="24"/>
          <w:szCs w:val="24"/>
        </w:rPr>
        <w:t xml:space="preserve">multiple </w:t>
      </w:r>
      <w:r>
        <w:rPr>
          <w:rFonts w:ascii="Times New Roman" w:hAnsi="Times New Roman" w:cs="Times New Roman"/>
          <w:sz w:val="24"/>
          <w:szCs w:val="24"/>
        </w:rPr>
        <w:t>regression model of action space at convergence was -</w:t>
      </w:r>
      <w:r w:rsidR="00D34C25">
        <w:rPr>
          <w:rFonts w:ascii="Times New Roman" w:hAnsi="Times New Roman" w:cs="Times New Roman"/>
          <w:sz w:val="24"/>
          <w:szCs w:val="24"/>
        </w:rPr>
        <w:t>32,001.4</w:t>
      </w:r>
      <w:r w:rsidR="00FF6326">
        <w:rPr>
          <w:rFonts w:ascii="Times New Roman" w:hAnsi="Times New Roman" w:cs="Times New Roman"/>
          <w:sz w:val="24"/>
          <w:szCs w:val="24"/>
        </w:rPr>
        <w:t>, and the</w:t>
      </w:r>
      <w:r>
        <w:rPr>
          <w:rFonts w:ascii="Times New Roman" w:hAnsi="Times New Roman" w:cs="Times New Roman"/>
          <w:sz w:val="24"/>
          <w:szCs w:val="24"/>
        </w:rPr>
        <w:t xml:space="preserve"> log-likelihood of the constants-only model with covariances restricted to zero was -</w:t>
      </w:r>
      <w:r w:rsidR="00D34C25">
        <w:rPr>
          <w:rFonts w:ascii="Times New Roman" w:hAnsi="Times New Roman" w:cs="Times New Roman"/>
          <w:sz w:val="24"/>
          <w:szCs w:val="24"/>
        </w:rPr>
        <w:t>33,771.6</w:t>
      </w:r>
      <w:r>
        <w:rPr>
          <w:rFonts w:ascii="Times New Roman" w:hAnsi="Times New Roman" w:cs="Times New Roman"/>
          <w:sz w:val="24"/>
          <w:szCs w:val="24"/>
        </w:rPr>
        <w:t xml:space="preserve">. The log-likelihood ratio test statistic for this model is greater than the chi-square value with sixteen restrictions at any reasonable level of </w:t>
      </w:r>
      <w:r w:rsidR="00653C62">
        <w:rPr>
          <w:rFonts w:ascii="Times New Roman" w:hAnsi="Times New Roman" w:cs="Times New Roman"/>
          <w:sz w:val="24"/>
          <w:szCs w:val="24"/>
        </w:rPr>
        <w:t>significance,</w:t>
      </w:r>
      <w:r>
        <w:rPr>
          <w:rFonts w:ascii="Times New Roman" w:hAnsi="Times New Roman" w:cs="Times New Roman"/>
          <w:sz w:val="24"/>
          <w:szCs w:val="24"/>
        </w:rPr>
        <w:t xml:space="preserve"> </w:t>
      </w:r>
      <w:r w:rsidR="00653C62">
        <w:rPr>
          <w:rFonts w:ascii="Times New Roman" w:hAnsi="Times New Roman" w:cs="Times New Roman"/>
          <w:sz w:val="24"/>
          <w:szCs w:val="24"/>
        </w:rPr>
        <w:t>rejecting the constants</w:t>
      </w:r>
      <w:r w:rsidR="008A0726">
        <w:rPr>
          <w:rFonts w:ascii="Times New Roman" w:hAnsi="Times New Roman" w:cs="Times New Roman"/>
          <w:sz w:val="24"/>
          <w:szCs w:val="24"/>
        </w:rPr>
        <w:t>-only model in favor of the full</w:t>
      </w:r>
      <w:r w:rsidR="00653C62">
        <w:rPr>
          <w:rFonts w:ascii="Times New Roman" w:hAnsi="Times New Roman" w:cs="Times New Roman"/>
          <w:sz w:val="24"/>
          <w:szCs w:val="24"/>
        </w:rPr>
        <w:t xml:space="preserve"> regression model. </w:t>
      </w:r>
    </w:p>
    <w:p w14:paraId="1322A9DD" w14:textId="29DFDEAF" w:rsidR="00CD224D" w:rsidRPr="00CD224D" w:rsidRDefault="000472D3" w:rsidP="009066E9">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7C03FE" w:rsidRPr="00AD467A">
        <w:rPr>
          <w:rFonts w:ascii="Times New Roman" w:hAnsi="Times New Roman" w:cs="Times New Roman"/>
          <w:sz w:val="24"/>
          <w:szCs w:val="24"/>
        </w:rPr>
        <w:t>Model estimation results are presented in</w:t>
      </w:r>
      <w:r w:rsidR="00CD224D" w:rsidRPr="00AD467A">
        <w:rPr>
          <w:rFonts w:ascii="Times New Roman" w:hAnsi="Times New Roman" w:cs="Times New Roman"/>
          <w:sz w:val="24"/>
          <w:szCs w:val="24"/>
        </w:rPr>
        <w:t xml:space="preserve"> Table </w:t>
      </w:r>
      <w:r w:rsidR="00D443CC" w:rsidRPr="00AD467A">
        <w:rPr>
          <w:rFonts w:ascii="Times New Roman" w:hAnsi="Times New Roman" w:cs="Times New Roman"/>
          <w:sz w:val="24"/>
          <w:szCs w:val="24"/>
        </w:rPr>
        <w:t>5</w:t>
      </w:r>
      <w:r w:rsidR="00CD224D" w:rsidRPr="00AD467A">
        <w:rPr>
          <w:rFonts w:ascii="Times New Roman" w:hAnsi="Times New Roman" w:cs="Times New Roman"/>
          <w:sz w:val="24"/>
          <w:szCs w:val="24"/>
        </w:rPr>
        <w:t>.</w:t>
      </w:r>
      <w:r w:rsidR="00CD224D" w:rsidRPr="00CD224D">
        <w:rPr>
          <w:rFonts w:ascii="Times New Roman" w:hAnsi="Times New Roman" w:cs="Times New Roman"/>
          <w:sz w:val="24"/>
          <w:szCs w:val="24"/>
        </w:rPr>
        <w:t xml:space="preserve"> </w:t>
      </w:r>
      <w:r w:rsidR="007C03FE">
        <w:rPr>
          <w:rFonts w:ascii="Times New Roman" w:hAnsi="Times New Roman" w:cs="Times New Roman"/>
          <w:sz w:val="24"/>
          <w:szCs w:val="24"/>
        </w:rPr>
        <w:t>Age was tested</w:t>
      </w:r>
      <w:r w:rsidR="00CD224D" w:rsidRPr="00CD224D">
        <w:rPr>
          <w:rFonts w:ascii="Times New Roman" w:hAnsi="Times New Roman" w:cs="Times New Roman"/>
          <w:sz w:val="24"/>
          <w:szCs w:val="24"/>
        </w:rPr>
        <w:t xml:space="preserve"> </w:t>
      </w:r>
      <w:r w:rsidR="00405DC6">
        <w:rPr>
          <w:rFonts w:ascii="Times New Roman" w:hAnsi="Times New Roman" w:cs="Times New Roman"/>
          <w:sz w:val="24"/>
          <w:szCs w:val="24"/>
        </w:rPr>
        <w:t xml:space="preserve">as a continuous variable and </w:t>
      </w:r>
      <w:r w:rsidR="00CD224D" w:rsidRPr="00CD224D">
        <w:rPr>
          <w:rFonts w:ascii="Times New Roman" w:hAnsi="Times New Roman" w:cs="Times New Roman"/>
          <w:sz w:val="24"/>
          <w:szCs w:val="24"/>
        </w:rPr>
        <w:t xml:space="preserve">as a </w:t>
      </w:r>
      <w:r w:rsidR="00FB2E74">
        <w:rPr>
          <w:rFonts w:ascii="Times New Roman" w:hAnsi="Times New Roman" w:cs="Times New Roman"/>
          <w:sz w:val="24"/>
          <w:szCs w:val="24"/>
        </w:rPr>
        <w:t>dummy variable for the age</w:t>
      </w:r>
      <w:r w:rsidR="00CD224D" w:rsidRPr="00CD224D">
        <w:rPr>
          <w:rFonts w:ascii="Times New Roman" w:hAnsi="Times New Roman" w:cs="Times New Roman"/>
          <w:sz w:val="24"/>
          <w:szCs w:val="24"/>
        </w:rPr>
        <w:t xml:space="preserve"> ranges 65-74, 75-84, and 85+</w:t>
      </w:r>
      <w:r w:rsidR="00405DC6">
        <w:rPr>
          <w:rFonts w:ascii="Times New Roman" w:hAnsi="Times New Roman" w:cs="Times New Roman"/>
          <w:sz w:val="24"/>
          <w:szCs w:val="24"/>
        </w:rPr>
        <w:t xml:space="preserve">. </w:t>
      </w:r>
      <w:r w:rsidR="007E367E">
        <w:rPr>
          <w:rFonts w:ascii="Times New Roman" w:hAnsi="Times New Roman" w:cs="Times New Roman"/>
          <w:sz w:val="24"/>
          <w:szCs w:val="24"/>
        </w:rPr>
        <w:t xml:space="preserve">For </w:t>
      </w:r>
      <w:r w:rsidR="00405DC6">
        <w:rPr>
          <w:rFonts w:ascii="Times New Roman" w:hAnsi="Times New Roman" w:cs="Times New Roman"/>
          <w:sz w:val="24"/>
          <w:szCs w:val="24"/>
        </w:rPr>
        <w:t xml:space="preserve">most age groups, age does not significantly impact action space for different activities. </w:t>
      </w:r>
      <w:r w:rsidR="007E367E">
        <w:rPr>
          <w:rFonts w:ascii="Times New Roman" w:hAnsi="Times New Roman" w:cs="Times New Roman"/>
          <w:sz w:val="24"/>
          <w:szCs w:val="24"/>
        </w:rPr>
        <w:t>When compared to those aged 55-64, people a</w:t>
      </w:r>
      <w:r w:rsidR="00CD224D" w:rsidRPr="00CD224D">
        <w:rPr>
          <w:rFonts w:ascii="Times New Roman" w:hAnsi="Times New Roman" w:cs="Times New Roman"/>
          <w:sz w:val="24"/>
          <w:szCs w:val="24"/>
        </w:rPr>
        <w:t>ge</w:t>
      </w:r>
      <w:r w:rsidR="007E367E">
        <w:rPr>
          <w:rFonts w:ascii="Times New Roman" w:hAnsi="Times New Roman" w:cs="Times New Roman"/>
          <w:sz w:val="24"/>
          <w:szCs w:val="24"/>
        </w:rPr>
        <w:t>d</w:t>
      </w:r>
      <w:r w:rsidR="00CD224D" w:rsidRPr="00CD224D">
        <w:rPr>
          <w:rFonts w:ascii="Times New Roman" w:hAnsi="Times New Roman" w:cs="Times New Roman"/>
          <w:sz w:val="24"/>
          <w:szCs w:val="24"/>
        </w:rPr>
        <w:t xml:space="preserve"> 65-</w:t>
      </w:r>
      <w:r w:rsidR="007E367E">
        <w:rPr>
          <w:rFonts w:ascii="Times New Roman" w:hAnsi="Times New Roman" w:cs="Times New Roman"/>
          <w:sz w:val="24"/>
          <w:szCs w:val="24"/>
        </w:rPr>
        <w:t>74</w:t>
      </w:r>
      <w:r w:rsidR="00CD224D" w:rsidRPr="00CD224D">
        <w:rPr>
          <w:rFonts w:ascii="Times New Roman" w:hAnsi="Times New Roman" w:cs="Times New Roman"/>
          <w:sz w:val="24"/>
          <w:szCs w:val="24"/>
        </w:rPr>
        <w:t xml:space="preserve"> </w:t>
      </w:r>
      <w:r w:rsidR="007C03FE">
        <w:rPr>
          <w:rFonts w:ascii="Times New Roman" w:hAnsi="Times New Roman" w:cs="Times New Roman"/>
          <w:sz w:val="24"/>
          <w:szCs w:val="24"/>
        </w:rPr>
        <w:t>are more</w:t>
      </w:r>
      <w:r w:rsidR="003A40AD">
        <w:rPr>
          <w:rFonts w:ascii="Times New Roman" w:hAnsi="Times New Roman" w:cs="Times New Roman"/>
          <w:sz w:val="24"/>
          <w:szCs w:val="24"/>
        </w:rPr>
        <w:t xml:space="preserve"> likely to have</w:t>
      </w:r>
      <w:r w:rsidR="007E367E">
        <w:rPr>
          <w:rFonts w:ascii="Times New Roman" w:hAnsi="Times New Roman" w:cs="Times New Roman"/>
          <w:sz w:val="24"/>
          <w:szCs w:val="24"/>
        </w:rPr>
        <w:t xml:space="preserve"> a larger </w:t>
      </w:r>
      <w:r w:rsidR="00CD224D" w:rsidRPr="00CD224D">
        <w:rPr>
          <w:rFonts w:ascii="Times New Roman" w:hAnsi="Times New Roman" w:cs="Times New Roman"/>
          <w:sz w:val="24"/>
          <w:szCs w:val="24"/>
        </w:rPr>
        <w:t xml:space="preserve">action space </w:t>
      </w:r>
      <w:r w:rsidR="007E367E">
        <w:rPr>
          <w:rFonts w:ascii="Times New Roman" w:hAnsi="Times New Roman" w:cs="Times New Roman"/>
          <w:sz w:val="24"/>
          <w:szCs w:val="24"/>
        </w:rPr>
        <w:t xml:space="preserve">for </w:t>
      </w:r>
      <w:r w:rsidR="007C03FE">
        <w:rPr>
          <w:rFonts w:ascii="Times New Roman" w:hAnsi="Times New Roman" w:cs="Times New Roman"/>
          <w:sz w:val="24"/>
          <w:szCs w:val="24"/>
        </w:rPr>
        <w:t>shopping/eating trips</w:t>
      </w:r>
      <w:r w:rsidR="00CD224D" w:rsidRPr="00CD224D">
        <w:rPr>
          <w:rFonts w:ascii="Times New Roman" w:hAnsi="Times New Roman" w:cs="Times New Roman"/>
          <w:sz w:val="24"/>
          <w:szCs w:val="24"/>
        </w:rPr>
        <w:t xml:space="preserve">. </w:t>
      </w:r>
      <w:r w:rsidR="00405DC6">
        <w:rPr>
          <w:rFonts w:ascii="Times New Roman" w:hAnsi="Times New Roman" w:cs="Times New Roman"/>
          <w:sz w:val="24"/>
          <w:szCs w:val="24"/>
        </w:rPr>
        <w:t xml:space="preserve">Those aged 65 or older have </w:t>
      </w:r>
      <w:r w:rsidR="007C03FE">
        <w:rPr>
          <w:rFonts w:ascii="Times New Roman" w:hAnsi="Times New Roman" w:cs="Times New Roman"/>
          <w:sz w:val="24"/>
          <w:szCs w:val="24"/>
        </w:rPr>
        <w:t>a smaller work action space</w:t>
      </w:r>
      <w:r w:rsidR="00405DC6">
        <w:rPr>
          <w:rFonts w:ascii="Times New Roman" w:hAnsi="Times New Roman" w:cs="Times New Roman"/>
          <w:sz w:val="24"/>
          <w:szCs w:val="24"/>
        </w:rPr>
        <w:t xml:space="preserve"> compared to those aged 55-64, which makes sense as fewer individuals choose to work after age 65 compared to those aged 55-64</w:t>
      </w:r>
      <w:r w:rsidR="007C03FE">
        <w:rPr>
          <w:rFonts w:ascii="Times New Roman" w:hAnsi="Times New Roman" w:cs="Times New Roman"/>
          <w:sz w:val="24"/>
          <w:szCs w:val="24"/>
        </w:rPr>
        <w:t>; and among those who do, many may search to engage in work activities closer to home than when they were employed prior to retirement</w:t>
      </w:r>
      <w:r w:rsidR="00405DC6">
        <w:rPr>
          <w:rFonts w:ascii="Times New Roman" w:hAnsi="Times New Roman" w:cs="Times New Roman"/>
          <w:sz w:val="24"/>
          <w:szCs w:val="24"/>
        </w:rPr>
        <w:t>. As</w:t>
      </w:r>
      <w:r w:rsidR="00CD224D" w:rsidRPr="00CD224D">
        <w:rPr>
          <w:rFonts w:ascii="Times New Roman" w:hAnsi="Times New Roman" w:cs="Times New Roman"/>
          <w:sz w:val="24"/>
          <w:szCs w:val="24"/>
        </w:rPr>
        <w:t xml:space="preserve"> expect</w:t>
      </w:r>
      <w:r w:rsidR="00405DC6">
        <w:rPr>
          <w:rFonts w:ascii="Times New Roman" w:hAnsi="Times New Roman" w:cs="Times New Roman"/>
          <w:sz w:val="24"/>
          <w:szCs w:val="24"/>
        </w:rPr>
        <w:t>ed,</w:t>
      </w:r>
      <w:r w:rsidR="00CD224D" w:rsidRPr="00CD224D">
        <w:rPr>
          <w:rFonts w:ascii="Times New Roman" w:hAnsi="Times New Roman" w:cs="Times New Roman"/>
          <w:sz w:val="24"/>
          <w:szCs w:val="24"/>
        </w:rPr>
        <w:t xml:space="preserve"> those aged 85 or older </w:t>
      </w:r>
      <w:r w:rsidR="00FB223B">
        <w:rPr>
          <w:rFonts w:ascii="Times New Roman" w:hAnsi="Times New Roman" w:cs="Times New Roman"/>
          <w:sz w:val="24"/>
          <w:szCs w:val="24"/>
        </w:rPr>
        <w:t>travel</w:t>
      </w:r>
      <w:r w:rsidR="00405DC6">
        <w:rPr>
          <w:rFonts w:ascii="Times New Roman" w:hAnsi="Times New Roman" w:cs="Times New Roman"/>
          <w:sz w:val="24"/>
          <w:szCs w:val="24"/>
        </w:rPr>
        <w:t xml:space="preserve"> shorter distance</w:t>
      </w:r>
      <w:r w:rsidR="007C03FE">
        <w:rPr>
          <w:rFonts w:ascii="Times New Roman" w:hAnsi="Times New Roman" w:cs="Times New Roman"/>
          <w:sz w:val="24"/>
          <w:szCs w:val="24"/>
        </w:rPr>
        <w:t>s</w:t>
      </w:r>
      <w:r w:rsidR="00405DC6">
        <w:rPr>
          <w:rFonts w:ascii="Times New Roman" w:hAnsi="Times New Roman" w:cs="Times New Roman"/>
          <w:sz w:val="24"/>
          <w:szCs w:val="24"/>
        </w:rPr>
        <w:t xml:space="preserve"> for social/recreational/health activities</w:t>
      </w:r>
      <w:r w:rsidR="007C03FE">
        <w:rPr>
          <w:rFonts w:ascii="Times New Roman" w:hAnsi="Times New Roman" w:cs="Times New Roman"/>
          <w:sz w:val="24"/>
          <w:szCs w:val="24"/>
        </w:rPr>
        <w:t xml:space="preserve">, </w:t>
      </w:r>
      <w:r w:rsidR="00FB223B">
        <w:rPr>
          <w:rFonts w:ascii="Times New Roman" w:hAnsi="Times New Roman" w:cs="Times New Roman"/>
          <w:sz w:val="24"/>
          <w:szCs w:val="24"/>
        </w:rPr>
        <w:t>suggesting that individuals in this older age subgroup may tend to locate in neighborhoods where such amenities are close-by</w:t>
      </w:r>
      <w:r w:rsidR="00405DC6">
        <w:rPr>
          <w:rFonts w:ascii="Times New Roman" w:hAnsi="Times New Roman" w:cs="Times New Roman"/>
          <w:sz w:val="24"/>
          <w:szCs w:val="24"/>
        </w:rPr>
        <w:t>.</w:t>
      </w:r>
      <w:r w:rsidR="00FB223B">
        <w:rPr>
          <w:rFonts w:ascii="Times New Roman" w:hAnsi="Times New Roman" w:cs="Times New Roman"/>
          <w:sz w:val="24"/>
          <w:szCs w:val="24"/>
        </w:rPr>
        <w:t xml:space="preserve"> It appears that the action space tends to diminish for older subgroups, consistent with their poorer health status. </w:t>
      </w:r>
      <w:r w:rsidR="001562B1">
        <w:rPr>
          <w:rFonts w:ascii="Times New Roman" w:hAnsi="Times New Roman" w:cs="Times New Roman"/>
          <w:sz w:val="24"/>
          <w:szCs w:val="24"/>
        </w:rPr>
        <w:t xml:space="preserve"> </w:t>
      </w:r>
      <w:r w:rsidR="00CD224D" w:rsidRPr="00CD224D">
        <w:rPr>
          <w:rFonts w:ascii="Times New Roman" w:hAnsi="Times New Roman" w:cs="Times New Roman"/>
          <w:sz w:val="24"/>
          <w:szCs w:val="24"/>
        </w:rPr>
        <w:t xml:space="preserve"> </w:t>
      </w:r>
    </w:p>
    <w:p w14:paraId="33DB51BC" w14:textId="7B672430" w:rsidR="00CD224D" w:rsidRPr="00CD224D" w:rsidRDefault="001562B1" w:rsidP="009066E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Interestingly, gender did not play a significant role in determining action space for any activity type. Individuals with a medical condition tend to have diminished action spaces, particularly for discretionary and maintenance activity purposes where the individual </w:t>
      </w:r>
      <w:r w:rsidR="00BF6E4F">
        <w:rPr>
          <w:rFonts w:ascii="Times New Roman" w:hAnsi="Times New Roman" w:cs="Times New Roman"/>
          <w:sz w:val="24"/>
          <w:szCs w:val="24"/>
        </w:rPr>
        <w:t>can</w:t>
      </w:r>
      <w:r>
        <w:rPr>
          <w:rFonts w:ascii="Times New Roman" w:hAnsi="Times New Roman" w:cs="Times New Roman"/>
          <w:sz w:val="24"/>
          <w:szCs w:val="24"/>
        </w:rPr>
        <w:t xml:space="preserve"> exercise some control on the locations visited.</w:t>
      </w:r>
      <w:r w:rsidR="00A766AA">
        <w:rPr>
          <w:rFonts w:ascii="Times New Roman" w:hAnsi="Times New Roman" w:cs="Times New Roman"/>
          <w:sz w:val="24"/>
          <w:szCs w:val="24"/>
        </w:rPr>
        <w:t xml:space="preserve"> Work/school locations are less flexible </w:t>
      </w:r>
      <w:r>
        <w:rPr>
          <w:rFonts w:ascii="Times New Roman" w:hAnsi="Times New Roman" w:cs="Times New Roman"/>
          <w:sz w:val="24"/>
          <w:szCs w:val="24"/>
        </w:rPr>
        <w:t>and hence medical condition does not significantly affect the distance measure from home</w:t>
      </w:r>
      <w:r w:rsidR="00B3614A">
        <w:rPr>
          <w:rFonts w:ascii="Times New Roman" w:hAnsi="Times New Roman" w:cs="Times New Roman"/>
          <w:sz w:val="24"/>
          <w:szCs w:val="24"/>
        </w:rPr>
        <w:t xml:space="preserve"> (it may affect whether a person works at all)</w:t>
      </w:r>
      <w:r>
        <w:rPr>
          <w:rFonts w:ascii="Times New Roman" w:hAnsi="Times New Roman" w:cs="Times New Roman"/>
          <w:sz w:val="24"/>
          <w:szCs w:val="24"/>
        </w:rPr>
        <w:t xml:space="preserve">. </w:t>
      </w:r>
      <w:r w:rsidR="00CD224D" w:rsidRPr="00CD224D">
        <w:rPr>
          <w:rFonts w:ascii="Times New Roman" w:hAnsi="Times New Roman" w:cs="Times New Roman"/>
          <w:sz w:val="24"/>
          <w:szCs w:val="24"/>
        </w:rPr>
        <w:t xml:space="preserve">Working status </w:t>
      </w:r>
      <w:r>
        <w:rPr>
          <w:rFonts w:ascii="Times New Roman" w:hAnsi="Times New Roman" w:cs="Times New Roman"/>
          <w:sz w:val="24"/>
          <w:szCs w:val="24"/>
        </w:rPr>
        <w:t xml:space="preserve">affects </w:t>
      </w:r>
      <w:r w:rsidR="00CD224D" w:rsidRPr="00CD224D">
        <w:rPr>
          <w:rFonts w:ascii="Times New Roman" w:hAnsi="Times New Roman" w:cs="Times New Roman"/>
          <w:sz w:val="24"/>
          <w:szCs w:val="24"/>
        </w:rPr>
        <w:t xml:space="preserve">action space </w:t>
      </w:r>
      <w:r>
        <w:rPr>
          <w:rFonts w:ascii="Times New Roman" w:hAnsi="Times New Roman" w:cs="Times New Roman"/>
          <w:sz w:val="24"/>
          <w:szCs w:val="24"/>
        </w:rPr>
        <w:t xml:space="preserve">in ways </w:t>
      </w:r>
      <w:r w:rsidR="00CD224D" w:rsidRPr="00CD224D">
        <w:rPr>
          <w:rFonts w:ascii="Times New Roman" w:hAnsi="Times New Roman" w:cs="Times New Roman"/>
          <w:sz w:val="24"/>
          <w:szCs w:val="24"/>
        </w:rPr>
        <w:t xml:space="preserve">that are to be expected. Being a full-time worker increases the space for work activities and </w:t>
      </w:r>
      <w:r>
        <w:rPr>
          <w:rFonts w:ascii="Times New Roman" w:hAnsi="Times New Roman" w:cs="Times New Roman"/>
          <w:sz w:val="24"/>
          <w:szCs w:val="24"/>
        </w:rPr>
        <w:t xml:space="preserve">decreases </w:t>
      </w:r>
      <w:r w:rsidR="00CD224D" w:rsidRPr="00CD224D">
        <w:rPr>
          <w:rFonts w:ascii="Times New Roman" w:hAnsi="Times New Roman" w:cs="Times New Roman"/>
          <w:sz w:val="24"/>
          <w:szCs w:val="24"/>
        </w:rPr>
        <w:t xml:space="preserve">the action space for social/recreational/health activities. </w:t>
      </w:r>
      <w:r>
        <w:rPr>
          <w:rFonts w:ascii="Times New Roman" w:hAnsi="Times New Roman" w:cs="Times New Roman"/>
          <w:sz w:val="24"/>
          <w:szCs w:val="24"/>
        </w:rPr>
        <w:t xml:space="preserve">It is likely that full-time workers are willing and able to travel farther to find good full-time employment and the longer commute is justified by the full-time job. Schedule constraints likely diminish their action space for discretionary social-recreational activities. </w:t>
      </w:r>
      <w:r w:rsidR="00CD224D" w:rsidRPr="00CD224D">
        <w:rPr>
          <w:rFonts w:ascii="Times New Roman" w:hAnsi="Times New Roman" w:cs="Times New Roman"/>
          <w:sz w:val="24"/>
          <w:szCs w:val="24"/>
        </w:rPr>
        <w:t xml:space="preserve">Being a part-time worker also </w:t>
      </w:r>
      <w:r>
        <w:rPr>
          <w:rFonts w:ascii="Times New Roman" w:hAnsi="Times New Roman" w:cs="Times New Roman"/>
          <w:sz w:val="24"/>
          <w:szCs w:val="24"/>
        </w:rPr>
        <w:t>contributes to a larger</w:t>
      </w:r>
      <w:r w:rsidR="00CD224D" w:rsidRPr="00CD224D">
        <w:rPr>
          <w:rFonts w:ascii="Times New Roman" w:hAnsi="Times New Roman" w:cs="Times New Roman"/>
          <w:sz w:val="24"/>
          <w:szCs w:val="24"/>
        </w:rPr>
        <w:t xml:space="preserve"> action space for work/school activities</w:t>
      </w:r>
      <w:r>
        <w:rPr>
          <w:rFonts w:ascii="Times New Roman" w:hAnsi="Times New Roman" w:cs="Times New Roman"/>
          <w:sz w:val="24"/>
          <w:szCs w:val="24"/>
        </w:rPr>
        <w:t>, but not to the same degree as full-time worker status. Part-time workers are likely to have schedules that are more flexible</w:t>
      </w:r>
      <w:r w:rsidR="00B3614A">
        <w:rPr>
          <w:rFonts w:ascii="Times New Roman" w:hAnsi="Times New Roman" w:cs="Times New Roman"/>
          <w:sz w:val="24"/>
          <w:szCs w:val="24"/>
        </w:rPr>
        <w:t xml:space="preserve"> and find work locations closer to home,</w:t>
      </w:r>
      <w:r>
        <w:rPr>
          <w:rFonts w:ascii="Times New Roman" w:hAnsi="Times New Roman" w:cs="Times New Roman"/>
          <w:sz w:val="24"/>
          <w:szCs w:val="24"/>
        </w:rPr>
        <w:t xml:space="preserve"> and hence they do not depict smaller action spaces for social/recreational/health activities as full-time workers do. </w:t>
      </w:r>
      <w:r w:rsidR="00CD224D" w:rsidRPr="00CD224D">
        <w:rPr>
          <w:rFonts w:ascii="Times New Roman" w:hAnsi="Times New Roman" w:cs="Times New Roman"/>
          <w:sz w:val="24"/>
          <w:szCs w:val="24"/>
        </w:rPr>
        <w:t xml:space="preserve"> </w:t>
      </w:r>
    </w:p>
    <w:p w14:paraId="54951CA5" w14:textId="302587B1" w:rsidR="00CD50DC" w:rsidRPr="00CD224D" w:rsidRDefault="001562B1" w:rsidP="00F3422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Other household characteristics affect revealed action space, as measured by the distance to the farthest location visited outside home. </w:t>
      </w:r>
      <w:r w:rsidR="001330FF">
        <w:rPr>
          <w:rFonts w:ascii="Times New Roman" w:hAnsi="Times New Roman" w:cs="Times New Roman"/>
          <w:sz w:val="24"/>
          <w:szCs w:val="24"/>
        </w:rPr>
        <w:t>Individuals residing in urban areas have diminished action spaces; this is likely a manifestation of the greater access to and concentration of activities in urban settings. Thus, individuals in urban areas do not have to travel far to access appealing amenities and destinations.  Lower income individuals, on the other hand, may be constrained due to limited monetary resources, thereby leading to a smaller action space for social/recreational/</w:t>
      </w:r>
      <w:r w:rsidR="00673B68">
        <w:rPr>
          <w:rFonts w:ascii="Times New Roman" w:hAnsi="Times New Roman" w:cs="Times New Roman"/>
          <w:sz w:val="24"/>
          <w:szCs w:val="24"/>
        </w:rPr>
        <w:t xml:space="preserve"> </w:t>
      </w:r>
      <w:r w:rsidR="001330FF">
        <w:rPr>
          <w:rFonts w:ascii="Times New Roman" w:hAnsi="Times New Roman" w:cs="Times New Roman"/>
          <w:sz w:val="24"/>
          <w:szCs w:val="24"/>
        </w:rPr>
        <w:t xml:space="preserve">health activities. </w:t>
      </w:r>
      <w:r w:rsidR="00A34356">
        <w:rPr>
          <w:rFonts w:ascii="Times New Roman" w:hAnsi="Times New Roman" w:cs="Times New Roman"/>
          <w:sz w:val="24"/>
          <w:szCs w:val="24"/>
        </w:rPr>
        <w:t>O</w:t>
      </w:r>
      <w:r w:rsidR="00CD224D" w:rsidRPr="00CD224D">
        <w:rPr>
          <w:rFonts w:ascii="Times New Roman" w:hAnsi="Times New Roman" w:cs="Times New Roman"/>
          <w:sz w:val="24"/>
          <w:szCs w:val="24"/>
        </w:rPr>
        <w:t xml:space="preserve">nline shopping purchases for </w:t>
      </w:r>
      <w:r w:rsidR="001330FF">
        <w:rPr>
          <w:rFonts w:ascii="Times New Roman" w:hAnsi="Times New Roman" w:cs="Times New Roman"/>
          <w:sz w:val="24"/>
          <w:szCs w:val="24"/>
        </w:rPr>
        <w:t xml:space="preserve">home </w:t>
      </w:r>
      <w:r w:rsidR="00CD224D" w:rsidRPr="00CD224D">
        <w:rPr>
          <w:rFonts w:ascii="Times New Roman" w:hAnsi="Times New Roman" w:cs="Times New Roman"/>
          <w:sz w:val="24"/>
          <w:szCs w:val="24"/>
        </w:rPr>
        <w:t>delivery in the past 30 days</w:t>
      </w:r>
      <w:r w:rsidR="00A34356">
        <w:rPr>
          <w:rFonts w:ascii="Times New Roman" w:hAnsi="Times New Roman" w:cs="Times New Roman"/>
          <w:sz w:val="24"/>
          <w:szCs w:val="24"/>
        </w:rPr>
        <w:t xml:space="preserve"> also has an impact on action space</w:t>
      </w:r>
      <w:r w:rsidR="00CD224D" w:rsidRPr="00CD224D">
        <w:rPr>
          <w:rFonts w:ascii="Times New Roman" w:hAnsi="Times New Roman" w:cs="Times New Roman"/>
          <w:sz w:val="24"/>
          <w:szCs w:val="24"/>
        </w:rPr>
        <w:t xml:space="preserve">. Interestingly, </w:t>
      </w:r>
      <w:r w:rsidR="001330FF">
        <w:rPr>
          <w:rFonts w:ascii="Times New Roman" w:hAnsi="Times New Roman" w:cs="Times New Roman"/>
          <w:sz w:val="24"/>
          <w:szCs w:val="24"/>
        </w:rPr>
        <w:t xml:space="preserve">it is </w:t>
      </w:r>
      <w:r w:rsidR="00CD224D" w:rsidRPr="00CD224D">
        <w:rPr>
          <w:rFonts w:ascii="Times New Roman" w:hAnsi="Times New Roman" w:cs="Times New Roman"/>
          <w:sz w:val="24"/>
          <w:szCs w:val="24"/>
        </w:rPr>
        <w:t xml:space="preserve">found that this variable positively impacts the action space for shopping/eating </w:t>
      </w:r>
      <w:r w:rsidR="008B741A">
        <w:rPr>
          <w:rFonts w:ascii="Times New Roman" w:hAnsi="Times New Roman" w:cs="Times New Roman"/>
          <w:sz w:val="24"/>
          <w:szCs w:val="24"/>
        </w:rPr>
        <w:t>out trips. This indicates that older people</w:t>
      </w:r>
      <w:r w:rsidR="00CD224D" w:rsidRPr="00CD224D">
        <w:rPr>
          <w:rFonts w:ascii="Times New Roman" w:hAnsi="Times New Roman" w:cs="Times New Roman"/>
          <w:sz w:val="24"/>
          <w:szCs w:val="24"/>
        </w:rPr>
        <w:t xml:space="preserve"> who are tech-savvy and shop online with greater frequency are </w:t>
      </w:r>
      <w:r w:rsidR="001330FF">
        <w:rPr>
          <w:rFonts w:ascii="Times New Roman" w:hAnsi="Times New Roman" w:cs="Times New Roman"/>
          <w:sz w:val="24"/>
          <w:szCs w:val="24"/>
        </w:rPr>
        <w:t>more likely</w:t>
      </w:r>
      <w:r w:rsidR="00CD224D" w:rsidRPr="00CD224D">
        <w:rPr>
          <w:rFonts w:ascii="Times New Roman" w:hAnsi="Times New Roman" w:cs="Times New Roman"/>
          <w:sz w:val="24"/>
          <w:szCs w:val="24"/>
        </w:rPr>
        <w:t xml:space="preserve"> to shop or eat out further away from home than those who shop online with less frequency.</w:t>
      </w:r>
    </w:p>
    <w:p w14:paraId="2EE5CC8A" w14:textId="77777777" w:rsidR="000F79C9" w:rsidRDefault="000F79C9" w:rsidP="00B3614A">
      <w:pPr>
        <w:spacing w:after="0" w:line="240" w:lineRule="auto"/>
        <w:rPr>
          <w:rFonts w:ascii="Times New Roman" w:hAnsi="Times New Roman" w:cs="Times New Roman"/>
          <w:sz w:val="24"/>
          <w:szCs w:val="24"/>
        </w:rPr>
        <w:sectPr w:rsidR="000F79C9" w:rsidSect="003601AA">
          <w:pgSz w:w="12240" w:h="15840"/>
          <w:pgMar w:top="1440" w:right="1440" w:bottom="1440" w:left="1440" w:header="720" w:footer="720" w:gutter="0"/>
          <w:cols w:space="720"/>
          <w:docGrid w:linePitch="360"/>
        </w:sectPr>
      </w:pPr>
    </w:p>
    <w:p w14:paraId="604B00A8" w14:textId="19536210" w:rsidR="00B3614A" w:rsidRDefault="00B3614A" w:rsidP="00B3614A">
      <w:pPr>
        <w:spacing w:after="0" w:line="240" w:lineRule="auto"/>
        <w:rPr>
          <w:rFonts w:ascii="Times New Roman" w:hAnsi="Times New Roman" w:cs="Times New Roman"/>
          <w:sz w:val="24"/>
          <w:szCs w:val="24"/>
        </w:rPr>
      </w:pPr>
    </w:p>
    <w:p w14:paraId="641F3BF0" w14:textId="77777777" w:rsidR="0056478C" w:rsidRDefault="0056478C" w:rsidP="00B3614A">
      <w:pPr>
        <w:spacing w:after="0" w:line="240" w:lineRule="auto"/>
        <w:rPr>
          <w:rFonts w:ascii="Times New Roman" w:hAnsi="Times New Roman" w:cs="Times New Roman"/>
          <w:sz w:val="24"/>
          <w:szCs w:val="24"/>
        </w:rPr>
      </w:pPr>
    </w:p>
    <w:tbl>
      <w:tblPr>
        <w:tblW w:w="12690" w:type="dxa"/>
        <w:jc w:val="center"/>
        <w:tblLayout w:type="fixed"/>
        <w:tblLook w:val="04A0" w:firstRow="1" w:lastRow="0" w:firstColumn="1" w:lastColumn="0" w:noHBand="0" w:noVBand="1"/>
      </w:tblPr>
      <w:tblGrid>
        <w:gridCol w:w="4230"/>
        <w:gridCol w:w="1350"/>
        <w:gridCol w:w="45"/>
        <w:gridCol w:w="1266"/>
        <w:gridCol w:w="129"/>
        <w:gridCol w:w="1350"/>
        <w:gridCol w:w="45"/>
        <w:gridCol w:w="1395"/>
        <w:gridCol w:w="90"/>
        <w:gridCol w:w="1350"/>
        <w:gridCol w:w="1440"/>
      </w:tblGrid>
      <w:tr w:rsidR="000F79C9" w:rsidRPr="00025A89" w14:paraId="39A2E0CF" w14:textId="77777777" w:rsidTr="000F79C9">
        <w:trPr>
          <w:trHeight w:val="324"/>
          <w:jc w:val="center"/>
        </w:trPr>
        <w:tc>
          <w:tcPr>
            <w:tcW w:w="12690" w:type="dxa"/>
            <w:gridSpan w:val="11"/>
            <w:tcBorders>
              <w:top w:val="nil"/>
              <w:left w:val="nil"/>
              <w:bottom w:val="double" w:sz="6" w:space="0" w:color="auto"/>
              <w:right w:val="nil"/>
            </w:tcBorders>
            <w:shd w:val="clear" w:color="auto" w:fill="auto"/>
            <w:noWrap/>
            <w:vAlign w:val="center"/>
            <w:hideMark/>
          </w:tcPr>
          <w:p w14:paraId="152EA5FF" w14:textId="77777777" w:rsidR="000F79C9" w:rsidRPr="00025A89" w:rsidRDefault="000F79C9" w:rsidP="001422EF">
            <w:pPr>
              <w:spacing w:after="0" w:line="240" w:lineRule="auto"/>
              <w:jc w:val="lef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TABLE 5 Log-linear Multivariate Multiple Regression of Action Space by A</w:t>
            </w:r>
            <w:r w:rsidRPr="00025A89">
              <w:rPr>
                <w:rFonts w:ascii="Times New Roman" w:eastAsia="Times New Roman" w:hAnsi="Times New Roman" w:cs="Times New Roman"/>
                <w:b/>
                <w:bCs/>
                <w:color w:val="000000"/>
                <w:sz w:val="24"/>
                <w:szCs w:val="24"/>
              </w:rPr>
              <w:t>ggre</w:t>
            </w:r>
            <w:r>
              <w:rPr>
                <w:rFonts w:ascii="Times New Roman" w:eastAsia="Times New Roman" w:hAnsi="Times New Roman" w:cs="Times New Roman"/>
                <w:b/>
                <w:bCs/>
                <w:color w:val="000000"/>
                <w:sz w:val="24"/>
                <w:szCs w:val="24"/>
              </w:rPr>
              <w:t>gated Activity T</w:t>
            </w:r>
            <w:r w:rsidRPr="00025A89">
              <w:rPr>
                <w:rFonts w:ascii="Times New Roman" w:eastAsia="Times New Roman" w:hAnsi="Times New Roman" w:cs="Times New Roman"/>
                <w:b/>
                <w:bCs/>
                <w:color w:val="000000"/>
                <w:sz w:val="24"/>
                <w:szCs w:val="24"/>
              </w:rPr>
              <w:t>ype</w:t>
            </w:r>
          </w:p>
        </w:tc>
      </w:tr>
      <w:tr w:rsidR="000F79C9" w:rsidRPr="00025A89" w14:paraId="1B1BF7BF" w14:textId="77777777" w:rsidTr="000F79C9">
        <w:trPr>
          <w:trHeight w:val="336"/>
          <w:jc w:val="center"/>
        </w:trPr>
        <w:tc>
          <w:tcPr>
            <w:tcW w:w="4230" w:type="dxa"/>
            <w:tcBorders>
              <w:top w:val="nil"/>
              <w:left w:val="double" w:sz="6" w:space="0" w:color="auto"/>
              <w:bottom w:val="single" w:sz="8" w:space="0" w:color="auto"/>
              <w:right w:val="single" w:sz="8" w:space="0" w:color="auto"/>
            </w:tcBorders>
            <w:shd w:val="clear" w:color="auto" w:fill="auto"/>
            <w:noWrap/>
            <w:vAlign w:val="center"/>
            <w:hideMark/>
          </w:tcPr>
          <w:p w14:paraId="38972F61" w14:textId="77777777" w:rsidR="000F79C9" w:rsidRPr="000F79C9" w:rsidRDefault="000F79C9" w:rsidP="001422EF">
            <w:pPr>
              <w:spacing w:after="0" w:line="240" w:lineRule="auto"/>
              <w:jc w:val="lef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 </w:t>
            </w:r>
          </w:p>
        </w:tc>
        <w:tc>
          <w:tcPr>
            <w:tcW w:w="2790" w:type="dxa"/>
            <w:gridSpan w:val="4"/>
            <w:tcBorders>
              <w:top w:val="double" w:sz="6" w:space="0" w:color="auto"/>
              <w:left w:val="nil"/>
              <w:bottom w:val="nil"/>
              <w:right w:val="nil"/>
            </w:tcBorders>
            <w:shd w:val="clear" w:color="auto" w:fill="auto"/>
            <w:vAlign w:val="center"/>
            <w:hideMark/>
          </w:tcPr>
          <w:p w14:paraId="1B016F56" w14:textId="77777777" w:rsidR="000F79C9" w:rsidRPr="000F79C9" w:rsidRDefault="000F79C9" w:rsidP="001422EF">
            <w:pPr>
              <w:spacing w:after="0" w:line="240" w:lineRule="auto"/>
              <w:jc w:val="center"/>
              <w:rPr>
                <w:rFonts w:ascii="Times New Roman" w:eastAsia="Times New Roman" w:hAnsi="Times New Roman" w:cs="Times New Roman"/>
                <w:b/>
                <w:color w:val="000000"/>
                <w:sz w:val="23"/>
                <w:szCs w:val="23"/>
              </w:rPr>
            </w:pPr>
            <w:r w:rsidRPr="000F79C9">
              <w:rPr>
                <w:rFonts w:ascii="Times New Roman" w:eastAsia="Times New Roman" w:hAnsi="Times New Roman" w:cs="Times New Roman"/>
                <w:b/>
                <w:color w:val="000000"/>
                <w:sz w:val="23"/>
                <w:szCs w:val="23"/>
              </w:rPr>
              <w:t>Work/School Action Space</w:t>
            </w:r>
          </w:p>
        </w:tc>
        <w:tc>
          <w:tcPr>
            <w:tcW w:w="2790" w:type="dxa"/>
            <w:gridSpan w:val="3"/>
            <w:tcBorders>
              <w:top w:val="double" w:sz="6" w:space="0" w:color="auto"/>
              <w:left w:val="nil"/>
              <w:bottom w:val="single" w:sz="8" w:space="0" w:color="auto"/>
              <w:right w:val="nil"/>
            </w:tcBorders>
            <w:shd w:val="clear" w:color="auto" w:fill="auto"/>
            <w:noWrap/>
            <w:vAlign w:val="center"/>
            <w:hideMark/>
          </w:tcPr>
          <w:p w14:paraId="2118FA94" w14:textId="77777777" w:rsidR="000F79C9" w:rsidRPr="000F79C9" w:rsidRDefault="000F79C9" w:rsidP="001422EF">
            <w:pPr>
              <w:spacing w:after="0" w:line="240" w:lineRule="auto"/>
              <w:jc w:val="center"/>
              <w:rPr>
                <w:rFonts w:ascii="Times New Roman" w:eastAsia="Times New Roman" w:hAnsi="Times New Roman" w:cs="Times New Roman"/>
                <w:b/>
                <w:color w:val="000000"/>
                <w:sz w:val="23"/>
                <w:szCs w:val="23"/>
              </w:rPr>
            </w:pPr>
            <w:r w:rsidRPr="000F79C9">
              <w:rPr>
                <w:rFonts w:ascii="Times New Roman" w:eastAsia="Times New Roman" w:hAnsi="Times New Roman" w:cs="Times New Roman"/>
                <w:b/>
                <w:color w:val="000000"/>
                <w:sz w:val="23"/>
                <w:szCs w:val="23"/>
              </w:rPr>
              <w:t>Shopping/Eating Action Space</w:t>
            </w:r>
          </w:p>
        </w:tc>
        <w:tc>
          <w:tcPr>
            <w:tcW w:w="2880" w:type="dxa"/>
            <w:gridSpan w:val="3"/>
            <w:tcBorders>
              <w:top w:val="double" w:sz="6" w:space="0" w:color="auto"/>
              <w:left w:val="nil"/>
              <w:bottom w:val="single" w:sz="8" w:space="0" w:color="auto"/>
              <w:right w:val="double" w:sz="6" w:space="0" w:color="000000"/>
            </w:tcBorders>
            <w:shd w:val="clear" w:color="auto" w:fill="auto"/>
            <w:noWrap/>
            <w:vAlign w:val="center"/>
            <w:hideMark/>
          </w:tcPr>
          <w:p w14:paraId="5651CC6B" w14:textId="77777777" w:rsidR="000F79C9" w:rsidRPr="000F79C9" w:rsidRDefault="000F79C9" w:rsidP="001422EF">
            <w:pPr>
              <w:spacing w:after="0" w:line="240" w:lineRule="auto"/>
              <w:jc w:val="center"/>
              <w:rPr>
                <w:rFonts w:ascii="Times New Roman" w:eastAsia="Times New Roman" w:hAnsi="Times New Roman" w:cs="Times New Roman"/>
                <w:b/>
                <w:color w:val="000000"/>
                <w:sz w:val="23"/>
                <w:szCs w:val="23"/>
              </w:rPr>
            </w:pPr>
            <w:r w:rsidRPr="000F79C9">
              <w:rPr>
                <w:rFonts w:ascii="Times New Roman" w:eastAsia="Times New Roman" w:hAnsi="Times New Roman" w:cs="Times New Roman"/>
                <w:b/>
                <w:color w:val="000000"/>
                <w:sz w:val="23"/>
                <w:szCs w:val="23"/>
              </w:rPr>
              <w:t>Social/Recreational/Health Action Space</w:t>
            </w:r>
          </w:p>
        </w:tc>
      </w:tr>
      <w:tr w:rsidR="000F79C9" w:rsidRPr="00025A89" w14:paraId="15870620" w14:textId="77777777" w:rsidTr="000F79C9">
        <w:trPr>
          <w:trHeight w:val="324"/>
          <w:jc w:val="center"/>
        </w:trPr>
        <w:tc>
          <w:tcPr>
            <w:tcW w:w="4230" w:type="dxa"/>
            <w:tcBorders>
              <w:top w:val="nil"/>
              <w:left w:val="double" w:sz="6" w:space="0" w:color="auto"/>
              <w:bottom w:val="single" w:sz="8" w:space="0" w:color="auto"/>
              <w:right w:val="single" w:sz="8" w:space="0" w:color="auto"/>
            </w:tcBorders>
            <w:shd w:val="clear" w:color="auto" w:fill="auto"/>
            <w:noWrap/>
            <w:vAlign w:val="center"/>
            <w:hideMark/>
          </w:tcPr>
          <w:p w14:paraId="1AFC09D2" w14:textId="77777777" w:rsidR="000F79C9" w:rsidRPr="000F79C9" w:rsidRDefault="000F79C9" w:rsidP="001422EF">
            <w:pPr>
              <w:spacing w:after="0" w:line="240" w:lineRule="auto"/>
              <w:jc w:val="left"/>
              <w:rPr>
                <w:rFonts w:ascii="Times New Roman" w:eastAsia="Times New Roman" w:hAnsi="Times New Roman" w:cs="Times New Roman"/>
                <w:b/>
                <w:bCs/>
                <w:color w:val="000000"/>
                <w:sz w:val="23"/>
                <w:szCs w:val="23"/>
              </w:rPr>
            </w:pPr>
            <w:r w:rsidRPr="000F79C9">
              <w:rPr>
                <w:rFonts w:ascii="Times New Roman" w:eastAsia="Times New Roman" w:hAnsi="Times New Roman" w:cs="Times New Roman"/>
                <w:b/>
                <w:bCs/>
                <w:color w:val="000000"/>
                <w:sz w:val="23"/>
                <w:szCs w:val="23"/>
              </w:rPr>
              <w:t xml:space="preserve">    Explanatory Variables</w:t>
            </w:r>
          </w:p>
        </w:tc>
        <w:tc>
          <w:tcPr>
            <w:tcW w:w="1395" w:type="dxa"/>
            <w:gridSpan w:val="2"/>
            <w:tcBorders>
              <w:top w:val="single" w:sz="8" w:space="0" w:color="auto"/>
              <w:left w:val="nil"/>
              <w:bottom w:val="single" w:sz="8" w:space="0" w:color="auto"/>
              <w:right w:val="nil"/>
            </w:tcBorders>
            <w:shd w:val="clear" w:color="auto" w:fill="auto"/>
            <w:vAlign w:val="center"/>
            <w:hideMark/>
          </w:tcPr>
          <w:p w14:paraId="52116FF1"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Estimate</w:t>
            </w:r>
          </w:p>
        </w:tc>
        <w:tc>
          <w:tcPr>
            <w:tcW w:w="1395" w:type="dxa"/>
            <w:gridSpan w:val="2"/>
            <w:tcBorders>
              <w:top w:val="single" w:sz="8" w:space="0" w:color="auto"/>
              <w:left w:val="nil"/>
              <w:bottom w:val="single" w:sz="8" w:space="0" w:color="auto"/>
              <w:right w:val="nil"/>
            </w:tcBorders>
            <w:shd w:val="clear" w:color="auto" w:fill="auto"/>
            <w:noWrap/>
            <w:vAlign w:val="center"/>
            <w:hideMark/>
          </w:tcPr>
          <w:p w14:paraId="0200424D"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t-stat</w:t>
            </w:r>
          </w:p>
        </w:tc>
        <w:tc>
          <w:tcPr>
            <w:tcW w:w="1395" w:type="dxa"/>
            <w:gridSpan w:val="2"/>
            <w:tcBorders>
              <w:top w:val="nil"/>
              <w:left w:val="nil"/>
              <w:bottom w:val="single" w:sz="8" w:space="0" w:color="auto"/>
              <w:right w:val="nil"/>
            </w:tcBorders>
            <w:shd w:val="clear" w:color="auto" w:fill="auto"/>
            <w:noWrap/>
            <w:vAlign w:val="center"/>
            <w:hideMark/>
          </w:tcPr>
          <w:p w14:paraId="5EFC3DF7"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Estimate</w:t>
            </w:r>
          </w:p>
        </w:tc>
        <w:tc>
          <w:tcPr>
            <w:tcW w:w="1395" w:type="dxa"/>
            <w:tcBorders>
              <w:top w:val="nil"/>
              <w:left w:val="nil"/>
              <w:bottom w:val="single" w:sz="8" w:space="0" w:color="auto"/>
              <w:right w:val="nil"/>
            </w:tcBorders>
            <w:shd w:val="clear" w:color="auto" w:fill="auto"/>
            <w:noWrap/>
            <w:vAlign w:val="center"/>
            <w:hideMark/>
          </w:tcPr>
          <w:p w14:paraId="0DE21D34"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t-stat</w:t>
            </w:r>
          </w:p>
        </w:tc>
        <w:tc>
          <w:tcPr>
            <w:tcW w:w="1440" w:type="dxa"/>
            <w:gridSpan w:val="2"/>
            <w:tcBorders>
              <w:top w:val="nil"/>
              <w:left w:val="nil"/>
              <w:bottom w:val="single" w:sz="8" w:space="0" w:color="auto"/>
              <w:right w:val="nil"/>
            </w:tcBorders>
            <w:shd w:val="clear" w:color="auto" w:fill="auto"/>
            <w:noWrap/>
            <w:vAlign w:val="center"/>
            <w:hideMark/>
          </w:tcPr>
          <w:p w14:paraId="368710A9"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Estimate</w:t>
            </w:r>
          </w:p>
        </w:tc>
        <w:tc>
          <w:tcPr>
            <w:tcW w:w="1440" w:type="dxa"/>
            <w:tcBorders>
              <w:top w:val="nil"/>
              <w:left w:val="nil"/>
              <w:bottom w:val="single" w:sz="8" w:space="0" w:color="auto"/>
              <w:right w:val="double" w:sz="6" w:space="0" w:color="auto"/>
            </w:tcBorders>
            <w:shd w:val="clear" w:color="auto" w:fill="auto"/>
            <w:noWrap/>
            <w:vAlign w:val="center"/>
            <w:hideMark/>
          </w:tcPr>
          <w:p w14:paraId="7696E2C8"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t-stat</w:t>
            </w:r>
          </w:p>
        </w:tc>
      </w:tr>
      <w:tr w:rsidR="000F79C9" w:rsidRPr="00025A89" w14:paraId="3FC25414" w14:textId="77777777" w:rsidTr="000F79C9">
        <w:trPr>
          <w:trHeight w:val="312"/>
          <w:jc w:val="center"/>
        </w:trPr>
        <w:tc>
          <w:tcPr>
            <w:tcW w:w="4230" w:type="dxa"/>
            <w:tcBorders>
              <w:top w:val="nil"/>
              <w:left w:val="double" w:sz="6" w:space="0" w:color="auto"/>
              <w:bottom w:val="nil"/>
              <w:right w:val="single" w:sz="8" w:space="0" w:color="auto"/>
            </w:tcBorders>
            <w:shd w:val="clear" w:color="auto" w:fill="auto"/>
            <w:noWrap/>
            <w:vAlign w:val="center"/>
            <w:hideMark/>
          </w:tcPr>
          <w:p w14:paraId="7802A9A7" w14:textId="77777777" w:rsidR="000F79C9" w:rsidRPr="000F79C9" w:rsidRDefault="000F79C9" w:rsidP="001422EF">
            <w:pPr>
              <w:spacing w:after="0" w:line="240" w:lineRule="auto"/>
              <w:jc w:val="lef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Constant</w:t>
            </w:r>
          </w:p>
        </w:tc>
        <w:tc>
          <w:tcPr>
            <w:tcW w:w="1395" w:type="dxa"/>
            <w:gridSpan w:val="2"/>
            <w:tcBorders>
              <w:top w:val="nil"/>
              <w:left w:val="nil"/>
              <w:bottom w:val="nil"/>
              <w:right w:val="nil"/>
            </w:tcBorders>
            <w:shd w:val="clear" w:color="auto" w:fill="auto"/>
            <w:noWrap/>
            <w:vAlign w:val="center"/>
            <w:hideMark/>
          </w:tcPr>
          <w:p w14:paraId="19335612" w14:textId="77777777" w:rsidR="000F79C9" w:rsidRPr="000F79C9" w:rsidRDefault="000F79C9" w:rsidP="001422EF">
            <w:pPr>
              <w:tabs>
                <w:tab w:val="left" w:pos="971"/>
              </w:tabs>
              <w:spacing w:after="0" w:line="240" w:lineRule="auto"/>
              <w:ind w:right="290"/>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0.2086</w:t>
            </w:r>
          </w:p>
        </w:tc>
        <w:tc>
          <w:tcPr>
            <w:tcW w:w="1395" w:type="dxa"/>
            <w:gridSpan w:val="2"/>
            <w:tcBorders>
              <w:top w:val="nil"/>
              <w:left w:val="nil"/>
              <w:bottom w:val="nil"/>
              <w:right w:val="nil"/>
            </w:tcBorders>
            <w:shd w:val="clear" w:color="auto" w:fill="auto"/>
            <w:noWrap/>
            <w:vAlign w:val="center"/>
            <w:hideMark/>
          </w:tcPr>
          <w:p w14:paraId="6179A151" w14:textId="77777777" w:rsidR="000F79C9" w:rsidRPr="000F79C9" w:rsidRDefault="000F79C9" w:rsidP="001422EF">
            <w:pPr>
              <w:spacing w:after="0" w:line="240" w:lineRule="auto"/>
              <w:ind w:right="418"/>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5.66</w:t>
            </w:r>
          </w:p>
        </w:tc>
        <w:tc>
          <w:tcPr>
            <w:tcW w:w="1395" w:type="dxa"/>
            <w:gridSpan w:val="2"/>
            <w:tcBorders>
              <w:top w:val="nil"/>
              <w:left w:val="nil"/>
              <w:bottom w:val="nil"/>
              <w:right w:val="nil"/>
            </w:tcBorders>
            <w:shd w:val="clear" w:color="auto" w:fill="auto"/>
            <w:noWrap/>
            <w:vAlign w:val="center"/>
            <w:hideMark/>
          </w:tcPr>
          <w:p w14:paraId="122E83C9" w14:textId="77777777" w:rsidR="000F79C9" w:rsidRPr="000F79C9" w:rsidRDefault="000F79C9" w:rsidP="001422EF">
            <w:pPr>
              <w:spacing w:after="0" w:line="240" w:lineRule="auto"/>
              <w:ind w:right="276"/>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1.1362</w:t>
            </w:r>
          </w:p>
        </w:tc>
        <w:tc>
          <w:tcPr>
            <w:tcW w:w="1395" w:type="dxa"/>
            <w:tcBorders>
              <w:top w:val="nil"/>
              <w:left w:val="nil"/>
              <w:bottom w:val="nil"/>
              <w:right w:val="nil"/>
            </w:tcBorders>
            <w:shd w:val="clear" w:color="auto" w:fill="auto"/>
            <w:noWrap/>
            <w:vAlign w:val="center"/>
            <w:hideMark/>
          </w:tcPr>
          <w:p w14:paraId="1D8263F4" w14:textId="77777777" w:rsidR="000F79C9" w:rsidRPr="000F79C9" w:rsidRDefault="000F79C9" w:rsidP="001422EF">
            <w:pPr>
              <w:spacing w:after="0" w:line="240" w:lineRule="auto"/>
              <w:ind w:right="413"/>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31.31</w:t>
            </w:r>
          </w:p>
        </w:tc>
        <w:tc>
          <w:tcPr>
            <w:tcW w:w="1440" w:type="dxa"/>
            <w:gridSpan w:val="2"/>
            <w:tcBorders>
              <w:top w:val="nil"/>
              <w:left w:val="nil"/>
              <w:bottom w:val="nil"/>
              <w:right w:val="nil"/>
            </w:tcBorders>
            <w:shd w:val="clear" w:color="auto" w:fill="auto"/>
            <w:noWrap/>
            <w:vAlign w:val="center"/>
            <w:hideMark/>
          </w:tcPr>
          <w:p w14:paraId="2E414861" w14:textId="77777777" w:rsidR="000F79C9" w:rsidRPr="000F79C9" w:rsidRDefault="000F79C9" w:rsidP="001422EF">
            <w:pPr>
              <w:spacing w:after="0" w:line="240" w:lineRule="auto"/>
              <w:ind w:right="271"/>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0.8218</w:t>
            </w:r>
          </w:p>
        </w:tc>
        <w:tc>
          <w:tcPr>
            <w:tcW w:w="1440" w:type="dxa"/>
            <w:tcBorders>
              <w:top w:val="nil"/>
              <w:left w:val="nil"/>
              <w:bottom w:val="nil"/>
              <w:right w:val="double" w:sz="6" w:space="0" w:color="auto"/>
            </w:tcBorders>
            <w:shd w:val="clear" w:color="auto" w:fill="auto"/>
            <w:noWrap/>
            <w:vAlign w:val="center"/>
            <w:hideMark/>
          </w:tcPr>
          <w:p w14:paraId="198288AF" w14:textId="77777777" w:rsidR="000F79C9" w:rsidRPr="000F79C9" w:rsidRDefault="000F79C9" w:rsidP="001422EF">
            <w:pPr>
              <w:spacing w:after="0" w:line="240" w:lineRule="auto"/>
              <w:ind w:right="434"/>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20.08</w:t>
            </w:r>
          </w:p>
        </w:tc>
      </w:tr>
      <w:tr w:rsidR="000F79C9" w:rsidRPr="00025A89" w14:paraId="70BFB5CC" w14:textId="77777777" w:rsidTr="000F79C9">
        <w:trPr>
          <w:trHeight w:val="312"/>
          <w:jc w:val="center"/>
        </w:trPr>
        <w:tc>
          <w:tcPr>
            <w:tcW w:w="4230" w:type="dxa"/>
            <w:tcBorders>
              <w:top w:val="nil"/>
              <w:left w:val="double" w:sz="6" w:space="0" w:color="auto"/>
              <w:bottom w:val="nil"/>
              <w:right w:val="single" w:sz="8" w:space="0" w:color="auto"/>
            </w:tcBorders>
            <w:shd w:val="clear" w:color="auto" w:fill="auto"/>
            <w:noWrap/>
            <w:vAlign w:val="center"/>
            <w:hideMark/>
          </w:tcPr>
          <w:p w14:paraId="1D204714" w14:textId="77777777" w:rsidR="000F79C9" w:rsidRPr="000F79C9" w:rsidRDefault="000F79C9" w:rsidP="001422EF">
            <w:pPr>
              <w:spacing w:after="0" w:line="240" w:lineRule="auto"/>
              <w:jc w:val="lef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Age is 65-74</w:t>
            </w:r>
          </w:p>
        </w:tc>
        <w:tc>
          <w:tcPr>
            <w:tcW w:w="1395" w:type="dxa"/>
            <w:gridSpan w:val="2"/>
            <w:tcBorders>
              <w:top w:val="nil"/>
              <w:left w:val="nil"/>
              <w:bottom w:val="nil"/>
              <w:right w:val="nil"/>
            </w:tcBorders>
            <w:shd w:val="clear" w:color="auto" w:fill="auto"/>
            <w:noWrap/>
            <w:vAlign w:val="center"/>
            <w:hideMark/>
          </w:tcPr>
          <w:p w14:paraId="7A538C80"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395" w:type="dxa"/>
            <w:gridSpan w:val="2"/>
            <w:tcBorders>
              <w:top w:val="nil"/>
              <w:left w:val="nil"/>
              <w:bottom w:val="nil"/>
              <w:right w:val="nil"/>
            </w:tcBorders>
            <w:shd w:val="clear" w:color="auto" w:fill="auto"/>
            <w:noWrap/>
            <w:vAlign w:val="center"/>
            <w:hideMark/>
          </w:tcPr>
          <w:p w14:paraId="7241FA37"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395" w:type="dxa"/>
            <w:gridSpan w:val="2"/>
            <w:tcBorders>
              <w:top w:val="nil"/>
              <w:left w:val="nil"/>
              <w:bottom w:val="nil"/>
              <w:right w:val="nil"/>
            </w:tcBorders>
            <w:shd w:val="clear" w:color="auto" w:fill="auto"/>
            <w:noWrap/>
            <w:vAlign w:val="center"/>
            <w:hideMark/>
          </w:tcPr>
          <w:p w14:paraId="68290996" w14:textId="77777777" w:rsidR="000F79C9" w:rsidRPr="000F79C9" w:rsidRDefault="000F79C9" w:rsidP="001422EF">
            <w:pPr>
              <w:spacing w:after="0" w:line="240" w:lineRule="auto"/>
              <w:ind w:right="276"/>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0.1071</w:t>
            </w:r>
          </w:p>
        </w:tc>
        <w:tc>
          <w:tcPr>
            <w:tcW w:w="1395" w:type="dxa"/>
            <w:tcBorders>
              <w:top w:val="nil"/>
              <w:left w:val="nil"/>
              <w:bottom w:val="nil"/>
              <w:right w:val="nil"/>
            </w:tcBorders>
            <w:shd w:val="clear" w:color="auto" w:fill="auto"/>
            <w:noWrap/>
            <w:vAlign w:val="center"/>
            <w:hideMark/>
          </w:tcPr>
          <w:p w14:paraId="0961B835" w14:textId="77777777" w:rsidR="000F79C9" w:rsidRPr="000F79C9" w:rsidRDefault="000F79C9" w:rsidP="001422EF">
            <w:pPr>
              <w:spacing w:after="0" w:line="240" w:lineRule="auto"/>
              <w:ind w:right="413"/>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4.29</w:t>
            </w:r>
          </w:p>
        </w:tc>
        <w:tc>
          <w:tcPr>
            <w:tcW w:w="1440" w:type="dxa"/>
            <w:gridSpan w:val="2"/>
            <w:tcBorders>
              <w:top w:val="nil"/>
              <w:left w:val="nil"/>
              <w:bottom w:val="nil"/>
              <w:right w:val="nil"/>
            </w:tcBorders>
            <w:shd w:val="clear" w:color="auto" w:fill="auto"/>
            <w:noWrap/>
            <w:vAlign w:val="center"/>
            <w:hideMark/>
          </w:tcPr>
          <w:p w14:paraId="04E46E46"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440" w:type="dxa"/>
            <w:tcBorders>
              <w:top w:val="nil"/>
              <w:left w:val="nil"/>
              <w:bottom w:val="nil"/>
              <w:right w:val="double" w:sz="6" w:space="0" w:color="auto"/>
            </w:tcBorders>
            <w:shd w:val="clear" w:color="auto" w:fill="auto"/>
            <w:noWrap/>
            <w:vAlign w:val="center"/>
            <w:hideMark/>
          </w:tcPr>
          <w:p w14:paraId="4A671C91"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r>
      <w:tr w:rsidR="000F79C9" w:rsidRPr="00025A89" w14:paraId="6A26A8E4" w14:textId="77777777" w:rsidTr="000F79C9">
        <w:trPr>
          <w:trHeight w:val="312"/>
          <w:jc w:val="center"/>
        </w:trPr>
        <w:tc>
          <w:tcPr>
            <w:tcW w:w="4230" w:type="dxa"/>
            <w:tcBorders>
              <w:top w:val="nil"/>
              <w:left w:val="double" w:sz="6" w:space="0" w:color="auto"/>
              <w:bottom w:val="nil"/>
              <w:right w:val="single" w:sz="8" w:space="0" w:color="auto"/>
            </w:tcBorders>
            <w:shd w:val="clear" w:color="auto" w:fill="auto"/>
            <w:noWrap/>
            <w:vAlign w:val="center"/>
            <w:hideMark/>
          </w:tcPr>
          <w:p w14:paraId="05AE4C1F" w14:textId="77777777" w:rsidR="000F79C9" w:rsidRPr="000F79C9" w:rsidRDefault="000F79C9" w:rsidP="001422EF">
            <w:pPr>
              <w:spacing w:after="0" w:line="240" w:lineRule="auto"/>
              <w:jc w:val="lef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Age is 65+</w:t>
            </w:r>
          </w:p>
        </w:tc>
        <w:tc>
          <w:tcPr>
            <w:tcW w:w="1395" w:type="dxa"/>
            <w:gridSpan w:val="2"/>
            <w:tcBorders>
              <w:top w:val="nil"/>
              <w:left w:val="nil"/>
              <w:bottom w:val="nil"/>
              <w:right w:val="nil"/>
            </w:tcBorders>
            <w:shd w:val="clear" w:color="auto" w:fill="auto"/>
            <w:noWrap/>
            <w:vAlign w:val="center"/>
            <w:hideMark/>
          </w:tcPr>
          <w:p w14:paraId="0AAB023A" w14:textId="77777777" w:rsidR="000F79C9" w:rsidRPr="000F79C9" w:rsidRDefault="000F79C9" w:rsidP="001422EF">
            <w:pPr>
              <w:spacing w:after="0" w:line="240" w:lineRule="auto"/>
              <w:ind w:right="290"/>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-0.0548</w:t>
            </w:r>
          </w:p>
        </w:tc>
        <w:tc>
          <w:tcPr>
            <w:tcW w:w="1395" w:type="dxa"/>
            <w:gridSpan w:val="2"/>
            <w:tcBorders>
              <w:top w:val="nil"/>
              <w:left w:val="nil"/>
              <w:bottom w:val="nil"/>
              <w:right w:val="nil"/>
            </w:tcBorders>
            <w:shd w:val="clear" w:color="auto" w:fill="auto"/>
            <w:noWrap/>
            <w:vAlign w:val="center"/>
            <w:hideMark/>
          </w:tcPr>
          <w:p w14:paraId="5D81310D" w14:textId="77777777" w:rsidR="000F79C9" w:rsidRPr="000F79C9" w:rsidRDefault="000F79C9" w:rsidP="001422EF">
            <w:pPr>
              <w:spacing w:after="0" w:line="240" w:lineRule="auto"/>
              <w:ind w:right="418"/>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-2.16</w:t>
            </w:r>
          </w:p>
        </w:tc>
        <w:tc>
          <w:tcPr>
            <w:tcW w:w="1395" w:type="dxa"/>
            <w:gridSpan w:val="2"/>
            <w:tcBorders>
              <w:top w:val="nil"/>
              <w:left w:val="nil"/>
              <w:bottom w:val="nil"/>
              <w:right w:val="nil"/>
            </w:tcBorders>
            <w:shd w:val="clear" w:color="auto" w:fill="auto"/>
            <w:noWrap/>
            <w:vAlign w:val="center"/>
            <w:hideMark/>
          </w:tcPr>
          <w:p w14:paraId="4043B297"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395" w:type="dxa"/>
            <w:tcBorders>
              <w:top w:val="nil"/>
              <w:left w:val="nil"/>
              <w:bottom w:val="nil"/>
              <w:right w:val="nil"/>
            </w:tcBorders>
            <w:shd w:val="clear" w:color="auto" w:fill="auto"/>
            <w:noWrap/>
            <w:vAlign w:val="center"/>
            <w:hideMark/>
          </w:tcPr>
          <w:p w14:paraId="00270FCB"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440" w:type="dxa"/>
            <w:gridSpan w:val="2"/>
            <w:tcBorders>
              <w:top w:val="nil"/>
              <w:left w:val="nil"/>
              <w:bottom w:val="nil"/>
              <w:right w:val="nil"/>
            </w:tcBorders>
            <w:shd w:val="clear" w:color="auto" w:fill="auto"/>
            <w:noWrap/>
            <w:vAlign w:val="center"/>
            <w:hideMark/>
          </w:tcPr>
          <w:p w14:paraId="7595966A"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440" w:type="dxa"/>
            <w:tcBorders>
              <w:top w:val="nil"/>
              <w:left w:val="nil"/>
              <w:bottom w:val="nil"/>
              <w:right w:val="double" w:sz="6" w:space="0" w:color="auto"/>
            </w:tcBorders>
            <w:shd w:val="clear" w:color="auto" w:fill="auto"/>
            <w:noWrap/>
            <w:vAlign w:val="center"/>
            <w:hideMark/>
          </w:tcPr>
          <w:p w14:paraId="06B85F24"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r>
      <w:tr w:rsidR="000F79C9" w:rsidRPr="00025A89" w14:paraId="7A8830E4" w14:textId="77777777" w:rsidTr="000F79C9">
        <w:trPr>
          <w:trHeight w:val="312"/>
          <w:jc w:val="center"/>
        </w:trPr>
        <w:tc>
          <w:tcPr>
            <w:tcW w:w="4230" w:type="dxa"/>
            <w:tcBorders>
              <w:top w:val="nil"/>
              <w:left w:val="double" w:sz="6" w:space="0" w:color="auto"/>
              <w:bottom w:val="nil"/>
              <w:right w:val="single" w:sz="8" w:space="0" w:color="auto"/>
            </w:tcBorders>
            <w:shd w:val="clear" w:color="auto" w:fill="auto"/>
            <w:noWrap/>
            <w:vAlign w:val="center"/>
            <w:hideMark/>
          </w:tcPr>
          <w:p w14:paraId="682A113C" w14:textId="77777777" w:rsidR="000F79C9" w:rsidRPr="000F79C9" w:rsidRDefault="000F79C9" w:rsidP="001422EF">
            <w:pPr>
              <w:spacing w:after="0" w:line="240" w:lineRule="auto"/>
              <w:jc w:val="lef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Age is 85+</w:t>
            </w:r>
          </w:p>
        </w:tc>
        <w:tc>
          <w:tcPr>
            <w:tcW w:w="1395" w:type="dxa"/>
            <w:gridSpan w:val="2"/>
            <w:tcBorders>
              <w:top w:val="nil"/>
              <w:left w:val="nil"/>
              <w:bottom w:val="nil"/>
              <w:right w:val="nil"/>
            </w:tcBorders>
            <w:shd w:val="clear" w:color="auto" w:fill="auto"/>
            <w:noWrap/>
            <w:vAlign w:val="center"/>
            <w:hideMark/>
          </w:tcPr>
          <w:p w14:paraId="30E425E8"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395" w:type="dxa"/>
            <w:gridSpan w:val="2"/>
            <w:tcBorders>
              <w:top w:val="nil"/>
              <w:left w:val="nil"/>
              <w:bottom w:val="nil"/>
              <w:right w:val="nil"/>
            </w:tcBorders>
            <w:shd w:val="clear" w:color="auto" w:fill="auto"/>
            <w:noWrap/>
            <w:vAlign w:val="center"/>
            <w:hideMark/>
          </w:tcPr>
          <w:p w14:paraId="3B8EF977"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395" w:type="dxa"/>
            <w:gridSpan w:val="2"/>
            <w:tcBorders>
              <w:top w:val="nil"/>
              <w:left w:val="nil"/>
              <w:bottom w:val="nil"/>
              <w:right w:val="nil"/>
            </w:tcBorders>
            <w:shd w:val="clear" w:color="auto" w:fill="auto"/>
            <w:noWrap/>
            <w:vAlign w:val="center"/>
            <w:hideMark/>
          </w:tcPr>
          <w:p w14:paraId="77052F4E"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395" w:type="dxa"/>
            <w:tcBorders>
              <w:top w:val="nil"/>
              <w:left w:val="nil"/>
              <w:bottom w:val="nil"/>
              <w:right w:val="nil"/>
            </w:tcBorders>
            <w:shd w:val="clear" w:color="auto" w:fill="auto"/>
            <w:noWrap/>
            <w:vAlign w:val="center"/>
            <w:hideMark/>
          </w:tcPr>
          <w:p w14:paraId="1CF4C4D1"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440" w:type="dxa"/>
            <w:gridSpan w:val="2"/>
            <w:tcBorders>
              <w:top w:val="nil"/>
              <w:left w:val="nil"/>
              <w:bottom w:val="nil"/>
              <w:right w:val="nil"/>
            </w:tcBorders>
            <w:shd w:val="clear" w:color="auto" w:fill="auto"/>
            <w:noWrap/>
            <w:vAlign w:val="center"/>
            <w:hideMark/>
          </w:tcPr>
          <w:p w14:paraId="752F349A" w14:textId="77777777" w:rsidR="000F79C9" w:rsidRPr="000F79C9" w:rsidRDefault="000F79C9" w:rsidP="001422EF">
            <w:pPr>
              <w:spacing w:after="0" w:line="240" w:lineRule="auto"/>
              <w:ind w:right="271"/>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-0.1448</w:t>
            </w:r>
          </w:p>
        </w:tc>
        <w:tc>
          <w:tcPr>
            <w:tcW w:w="1440" w:type="dxa"/>
            <w:tcBorders>
              <w:top w:val="nil"/>
              <w:left w:val="nil"/>
              <w:bottom w:val="nil"/>
              <w:right w:val="double" w:sz="6" w:space="0" w:color="auto"/>
            </w:tcBorders>
            <w:shd w:val="clear" w:color="auto" w:fill="auto"/>
            <w:noWrap/>
            <w:vAlign w:val="center"/>
            <w:hideMark/>
          </w:tcPr>
          <w:p w14:paraId="2F01FE5E" w14:textId="77777777" w:rsidR="000F79C9" w:rsidRPr="000F79C9" w:rsidRDefault="000F79C9" w:rsidP="001422EF">
            <w:pPr>
              <w:spacing w:after="0" w:line="240" w:lineRule="auto"/>
              <w:ind w:right="434"/>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-2.10</w:t>
            </w:r>
          </w:p>
        </w:tc>
      </w:tr>
      <w:tr w:rsidR="000F79C9" w:rsidRPr="00025A89" w14:paraId="50B3A698" w14:textId="77777777" w:rsidTr="000F79C9">
        <w:trPr>
          <w:trHeight w:val="312"/>
          <w:jc w:val="center"/>
        </w:trPr>
        <w:tc>
          <w:tcPr>
            <w:tcW w:w="4230" w:type="dxa"/>
            <w:tcBorders>
              <w:top w:val="nil"/>
              <w:left w:val="double" w:sz="6" w:space="0" w:color="auto"/>
              <w:bottom w:val="nil"/>
              <w:right w:val="single" w:sz="8" w:space="0" w:color="auto"/>
            </w:tcBorders>
            <w:shd w:val="clear" w:color="auto" w:fill="auto"/>
            <w:noWrap/>
            <w:vAlign w:val="center"/>
            <w:hideMark/>
          </w:tcPr>
          <w:p w14:paraId="55C88560" w14:textId="77777777" w:rsidR="000F79C9" w:rsidRPr="000F79C9" w:rsidRDefault="000F79C9" w:rsidP="001422EF">
            <w:pPr>
              <w:spacing w:after="0" w:line="240" w:lineRule="auto"/>
              <w:jc w:val="lef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Individual has a medical condition</w:t>
            </w:r>
          </w:p>
        </w:tc>
        <w:tc>
          <w:tcPr>
            <w:tcW w:w="1395" w:type="dxa"/>
            <w:gridSpan w:val="2"/>
            <w:tcBorders>
              <w:top w:val="nil"/>
              <w:left w:val="nil"/>
              <w:bottom w:val="nil"/>
              <w:right w:val="nil"/>
            </w:tcBorders>
            <w:shd w:val="clear" w:color="auto" w:fill="auto"/>
            <w:noWrap/>
            <w:vAlign w:val="center"/>
            <w:hideMark/>
          </w:tcPr>
          <w:p w14:paraId="08B1991B"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395" w:type="dxa"/>
            <w:gridSpan w:val="2"/>
            <w:tcBorders>
              <w:top w:val="nil"/>
              <w:left w:val="nil"/>
              <w:bottom w:val="nil"/>
              <w:right w:val="nil"/>
            </w:tcBorders>
            <w:shd w:val="clear" w:color="auto" w:fill="auto"/>
            <w:noWrap/>
            <w:vAlign w:val="center"/>
            <w:hideMark/>
          </w:tcPr>
          <w:p w14:paraId="204B637F"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395" w:type="dxa"/>
            <w:gridSpan w:val="2"/>
            <w:tcBorders>
              <w:top w:val="nil"/>
              <w:left w:val="nil"/>
              <w:bottom w:val="nil"/>
              <w:right w:val="nil"/>
            </w:tcBorders>
            <w:shd w:val="clear" w:color="auto" w:fill="auto"/>
            <w:noWrap/>
            <w:vAlign w:val="center"/>
            <w:hideMark/>
          </w:tcPr>
          <w:p w14:paraId="0734CBF1" w14:textId="77777777" w:rsidR="000F79C9" w:rsidRPr="000F79C9" w:rsidRDefault="000F79C9" w:rsidP="001422EF">
            <w:pPr>
              <w:spacing w:after="0" w:line="240" w:lineRule="auto"/>
              <w:ind w:right="276"/>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-0.2666</w:t>
            </w:r>
          </w:p>
        </w:tc>
        <w:tc>
          <w:tcPr>
            <w:tcW w:w="1395" w:type="dxa"/>
            <w:tcBorders>
              <w:top w:val="nil"/>
              <w:left w:val="nil"/>
              <w:bottom w:val="nil"/>
              <w:right w:val="nil"/>
            </w:tcBorders>
            <w:shd w:val="clear" w:color="auto" w:fill="auto"/>
            <w:noWrap/>
            <w:vAlign w:val="center"/>
            <w:hideMark/>
          </w:tcPr>
          <w:p w14:paraId="0F809700" w14:textId="77777777" w:rsidR="000F79C9" w:rsidRPr="000F79C9" w:rsidRDefault="000F79C9" w:rsidP="001422EF">
            <w:pPr>
              <w:spacing w:after="0" w:line="240" w:lineRule="auto"/>
              <w:ind w:right="413"/>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-6.89</w:t>
            </w:r>
          </w:p>
        </w:tc>
        <w:tc>
          <w:tcPr>
            <w:tcW w:w="1440" w:type="dxa"/>
            <w:gridSpan w:val="2"/>
            <w:tcBorders>
              <w:top w:val="nil"/>
              <w:left w:val="nil"/>
              <w:bottom w:val="nil"/>
              <w:right w:val="nil"/>
            </w:tcBorders>
            <w:shd w:val="clear" w:color="auto" w:fill="auto"/>
            <w:noWrap/>
            <w:vAlign w:val="center"/>
            <w:hideMark/>
          </w:tcPr>
          <w:p w14:paraId="532D8230" w14:textId="77777777" w:rsidR="000F79C9" w:rsidRPr="000F79C9" w:rsidRDefault="000F79C9" w:rsidP="001422EF">
            <w:pPr>
              <w:spacing w:after="0" w:line="240" w:lineRule="auto"/>
              <w:ind w:right="271"/>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-0.1560</w:t>
            </w:r>
          </w:p>
        </w:tc>
        <w:tc>
          <w:tcPr>
            <w:tcW w:w="1440" w:type="dxa"/>
            <w:tcBorders>
              <w:top w:val="nil"/>
              <w:left w:val="nil"/>
              <w:bottom w:val="nil"/>
              <w:right w:val="double" w:sz="6" w:space="0" w:color="auto"/>
            </w:tcBorders>
            <w:shd w:val="clear" w:color="auto" w:fill="auto"/>
            <w:noWrap/>
            <w:vAlign w:val="center"/>
            <w:hideMark/>
          </w:tcPr>
          <w:p w14:paraId="13E84534" w14:textId="77777777" w:rsidR="000F79C9" w:rsidRPr="000F79C9" w:rsidRDefault="000F79C9" w:rsidP="001422EF">
            <w:pPr>
              <w:spacing w:after="0" w:line="240" w:lineRule="auto"/>
              <w:ind w:right="434"/>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-4.09</w:t>
            </w:r>
          </w:p>
        </w:tc>
      </w:tr>
      <w:tr w:rsidR="000F79C9" w:rsidRPr="00025A89" w14:paraId="6A1E63BD" w14:textId="77777777" w:rsidTr="000F79C9">
        <w:trPr>
          <w:trHeight w:val="312"/>
          <w:jc w:val="center"/>
        </w:trPr>
        <w:tc>
          <w:tcPr>
            <w:tcW w:w="4230" w:type="dxa"/>
            <w:tcBorders>
              <w:top w:val="nil"/>
              <w:left w:val="double" w:sz="6" w:space="0" w:color="auto"/>
              <w:bottom w:val="nil"/>
              <w:right w:val="single" w:sz="8" w:space="0" w:color="auto"/>
            </w:tcBorders>
            <w:shd w:val="clear" w:color="auto" w:fill="auto"/>
            <w:noWrap/>
            <w:vAlign w:val="center"/>
            <w:hideMark/>
          </w:tcPr>
          <w:p w14:paraId="170AF2BB" w14:textId="77777777" w:rsidR="000F79C9" w:rsidRPr="000F79C9" w:rsidRDefault="000F79C9" w:rsidP="001422EF">
            <w:pPr>
              <w:spacing w:after="0" w:line="240" w:lineRule="auto"/>
              <w:jc w:val="lef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Individual is a full-time worker</w:t>
            </w:r>
          </w:p>
        </w:tc>
        <w:tc>
          <w:tcPr>
            <w:tcW w:w="1395" w:type="dxa"/>
            <w:gridSpan w:val="2"/>
            <w:tcBorders>
              <w:top w:val="nil"/>
              <w:left w:val="nil"/>
              <w:bottom w:val="nil"/>
              <w:right w:val="nil"/>
            </w:tcBorders>
            <w:shd w:val="clear" w:color="auto" w:fill="auto"/>
            <w:noWrap/>
            <w:vAlign w:val="center"/>
            <w:hideMark/>
          </w:tcPr>
          <w:p w14:paraId="1A0EBDC9" w14:textId="77777777" w:rsidR="000F79C9" w:rsidRPr="000F79C9" w:rsidRDefault="000F79C9" w:rsidP="001422EF">
            <w:pPr>
              <w:spacing w:after="0" w:line="240" w:lineRule="auto"/>
              <w:ind w:right="290"/>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1.3633</w:t>
            </w:r>
          </w:p>
        </w:tc>
        <w:tc>
          <w:tcPr>
            <w:tcW w:w="1395" w:type="dxa"/>
            <w:gridSpan w:val="2"/>
            <w:tcBorders>
              <w:top w:val="nil"/>
              <w:left w:val="nil"/>
              <w:bottom w:val="nil"/>
              <w:right w:val="nil"/>
            </w:tcBorders>
            <w:shd w:val="clear" w:color="auto" w:fill="auto"/>
            <w:noWrap/>
            <w:vAlign w:val="center"/>
            <w:hideMark/>
          </w:tcPr>
          <w:p w14:paraId="4293974B" w14:textId="77777777" w:rsidR="000F79C9" w:rsidRPr="000F79C9" w:rsidRDefault="000F79C9" w:rsidP="001422EF">
            <w:pPr>
              <w:spacing w:after="0" w:line="240" w:lineRule="auto"/>
              <w:ind w:right="418"/>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37.03</w:t>
            </w:r>
          </w:p>
        </w:tc>
        <w:tc>
          <w:tcPr>
            <w:tcW w:w="1395" w:type="dxa"/>
            <w:gridSpan w:val="2"/>
            <w:tcBorders>
              <w:top w:val="nil"/>
              <w:left w:val="nil"/>
              <w:bottom w:val="nil"/>
              <w:right w:val="nil"/>
            </w:tcBorders>
            <w:shd w:val="clear" w:color="auto" w:fill="auto"/>
            <w:noWrap/>
            <w:vAlign w:val="center"/>
            <w:hideMark/>
          </w:tcPr>
          <w:p w14:paraId="331FF8D4"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395" w:type="dxa"/>
            <w:tcBorders>
              <w:top w:val="nil"/>
              <w:left w:val="nil"/>
              <w:bottom w:val="nil"/>
              <w:right w:val="nil"/>
            </w:tcBorders>
            <w:shd w:val="clear" w:color="auto" w:fill="auto"/>
            <w:noWrap/>
            <w:vAlign w:val="center"/>
            <w:hideMark/>
          </w:tcPr>
          <w:p w14:paraId="6C99BC06"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440" w:type="dxa"/>
            <w:gridSpan w:val="2"/>
            <w:tcBorders>
              <w:top w:val="nil"/>
              <w:left w:val="nil"/>
              <w:bottom w:val="nil"/>
              <w:right w:val="nil"/>
            </w:tcBorders>
            <w:shd w:val="clear" w:color="auto" w:fill="auto"/>
            <w:noWrap/>
            <w:vAlign w:val="center"/>
            <w:hideMark/>
          </w:tcPr>
          <w:p w14:paraId="60CF184E" w14:textId="77777777" w:rsidR="000F79C9" w:rsidRPr="000F79C9" w:rsidRDefault="000F79C9" w:rsidP="001422EF">
            <w:pPr>
              <w:spacing w:after="0" w:line="240" w:lineRule="auto"/>
              <w:ind w:right="271"/>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-0.2014</w:t>
            </w:r>
          </w:p>
        </w:tc>
        <w:tc>
          <w:tcPr>
            <w:tcW w:w="1440" w:type="dxa"/>
            <w:tcBorders>
              <w:top w:val="nil"/>
              <w:left w:val="nil"/>
              <w:bottom w:val="nil"/>
              <w:right w:val="double" w:sz="6" w:space="0" w:color="auto"/>
            </w:tcBorders>
            <w:shd w:val="clear" w:color="auto" w:fill="auto"/>
            <w:noWrap/>
            <w:vAlign w:val="center"/>
            <w:hideMark/>
          </w:tcPr>
          <w:p w14:paraId="03E4585C" w14:textId="77777777" w:rsidR="000F79C9" w:rsidRPr="000F79C9" w:rsidRDefault="000F79C9" w:rsidP="001422EF">
            <w:pPr>
              <w:spacing w:after="0" w:line="240" w:lineRule="auto"/>
              <w:ind w:right="434"/>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-7.37</w:t>
            </w:r>
          </w:p>
        </w:tc>
      </w:tr>
      <w:tr w:rsidR="000F79C9" w:rsidRPr="00025A89" w14:paraId="10B0C960" w14:textId="77777777" w:rsidTr="000F79C9">
        <w:trPr>
          <w:trHeight w:val="312"/>
          <w:jc w:val="center"/>
        </w:trPr>
        <w:tc>
          <w:tcPr>
            <w:tcW w:w="4230" w:type="dxa"/>
            <w:tcBorders>
              <w:top w:val="nil"/>
              <w:left w:val="double" w:sz="6" w:space="0" w:color="auto"/>
              <w:bottom w:val="nil"/>
              <w:right w:val="single" w:sz="8" w:space="0" w:color="auto"/>
            </w:tcBorders>
            <w:shd w:val="clear" w:color="auto" w:fill="auto"/>
            <w:noWrap/>
            <w:vAlign w:val="center"/>
            <w:hideMark/>
          </w:tcPr>
          <w:p w14:paraId="2AE52AD8" w14:textId="77777777" w:rsidR="000F79C9" w:rsidRPr="000F79C9" w:rsidRDefault="000F79C9" w:rsidP="001422EF">
            <w:pPr>
              <w:spacing w:after="0" w:line="240" w:lineRule="auto"/>
              <w:jc w:val="lef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Individual is a part-time worker</w:t>
            </w:r>
          </w:p>
        </w:tc>
        <w:tc>
          <w:tcPr>
            <w:tcW w:w="1395" w:type="dxa"/>
            <w:gridSpan w:val="2"/>
            <w:tcBorders>
              <w:top w:val="nil"/>
              <w:left w:val="nil"/>
              <w:bottom w:val="nil"/>
              <w:right w:val="nil"/>
            </w:tcBorders>
            <w:shd w:val="clear" w:color="auto" w:fill="auto"/>
            <w:noWrap/>
            <w:vAlign w:val="center"/>
            <w:hideMark/>
          </w:tcPr>
          <w:p w14:paraId="34A96A80" w14:textId="77777777" w:rsidR="000F79C9" w:rsidRPr="000F79C9" w:rsidRDefault="000F79C9" w:rsidP="001422EF">
            <w:pPr>
              <w:spacing w:after="0" w:line="240" w:lineRule="auto"/>
              <w:ind w:right="290"/>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0.7777</w:t>
            </w:r>
          </w:p>
        </w:tc>
        <w:tc>
          <w:tcPr>
            <w:tcW w:w="1395" w:type="dxa"/>
            <w:gridSpan w:val="2"/>
            <w:tcBorders>
              <w:top w:val="nil"/>
              <w:left w:val="nil"/>
              <w:bottom w:val="nil"/>
              <w:right w:val="nil"/>
            </w:tcBorders>
            <w:shd w:val="clear" w:color="auto" w:fill="auto"/>
            <w:noWrap/>
            <w:vAlign w:val="center"/>
            <w:hideMark/>
          </w:tcPr>
          <w:p w14:paraId="626775A8" w14:textId="77777777" w:rsidR="000F79C9" w:rsidRPr="000F79C9" w:rsidRDefault="000F79C9" w:rsidP="001422EF">
            <w:pPr>
              <w:spacing w:after="0" w:line="240" w:lineRule="auto"/>
              <w:ind w:right="418"/>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19.60</w:t>
            </w:r>
          </w:p>
        </w:tc>
        <w:tc>
          <w:tcPr>
            <w:tcW w:w="1395" w:type="dxa"/>
            <w:gridSpan w:val="2"/>
            <w:tcBorders>
              <w:top w:val="nil"/>
              <w:left w:val="nil"/>
              <w:bottom w:val="nil"/>
              <w:right w:val="nil"/>
            </w:tcBorders>
            <w:shd w:val="clear" w:color="auto" w:fill="auto"/>
            <w:noWrap/>
            <w:vAlign w:val="center"/>
            <w:hideMark/>
          </w:tcPr>
          <w:p w14:paraId="3619A0F9"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395" w:type="dxa"/>
            <w:tcBorders>
              <w:top w:val="nil"/>
              <w:left w:val="nil"/>
              <w:bottom w:val="nil"/>
              <w:right w:val="nil"/>
            </w:tcBorders>
            <w:shd w:val="clear" w:color="auto" w:fill="auto"/>
            <w:noWrap/>
            <w:vAlign w:val="center"/>
            <w:hideMark/>
          </w:tcPr>
          <w:p w14:paraId="10413C5D"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440" w:type="dxa"/>
            <w:gridSpan w:val="2"/>
            <w:tcBorders>
              <w:top w:val="nil"/>
              <w:left w:val="nil"/>
              <w:bottom w:val="nil"/>
              <w:right w:val="nil"/>
            </w:tcBorders>
            <w:shd w:val="clear" w:color="auto" w:fill="auto"/>
            <w:noWrap/>
            <w:vAlign w:val="center"/>
            <w:hideMark/>
          </w:tcPr>
          <w:p w14:paraId="31B56F56"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440" w:type="dxa"/>
            <w:tcBorders>
              <w:top w:val="nil"/>
              <w:left w:val="nil"/>
              <w:bottom w:val="nil"/>
              <w:right w:val="double" w:sz="6" w:space="0" w:color="auto"/>
            </w:tcBorders>
            <w:shd w:val="clear" w:color="auto" w:fill="auto"/>
            <w:noWrap/>
            <w:vAlign w:val="center"/>
            <w:hideMark/>
          </w:tcPr>
          <w:p w14:paraId="187D0EE3"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r>
      <w:tr w:rsidR="000F79C9" w:rsidRPr="00025A89" w14:paraId="14A5DF53" w14:textId="77777777" w:rsidTr="000F79C9">
        <w:trPr>
          <w:trHeight w:val="312"/>
          <w:jc w:val="center"/>
        </w:trPr>
        <w:tc>
          <w:tcPr>
            <w:tcW w:w="4230" w:type="dxa"/>
            <w:tcBorders>
              <w:top w:val="nil"/>
              <w:left w:val="double" w:sz="6" w:space="0" w:color="auto"/>
              <w:bottom w:val="nil"/>
              <w:right w:val="single" w:sz="8" w:space="0" w:color="auto"/>
            </w:tcBorders>
            <w:shd w:val="clear" w:color="auto" w:fill="auto"/>
            <w:noWrap/>
            <w:vAlign w:val="center"/>
            <w:hideMark/>
          </w:tcPr>
          <w:p w14:paraId="692A101C" w14:textId="77777777" w:rsidR="000F79C9" w:rsidRPr="000F79C9" w:rsidRDefault="000F79C9" w:rsidP="001422EF">
            <w:pPr>
              <w:spacing w:after="0" w:line="240" w:lineRule="auto"/>
              <w:jc w:val="lef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Household is in an urban area</w:t>
            </w:r>
          </w:p>
        </w:tc>
        <w:tc>
          <w:tcPr>
            <w:tcW w:w="1395" w:type="dxa"/>
            <w:gridSpan w:val="2"/>
            <w:tcBorders>
              <w:top w:val="nil"/>
              <w:left w:val="nil"/>
              <w:bottom w:val="nil"/>
              <w:right w:val="nil"/>
            </w:tcBorders>
            <w:shd w:val="clear" w:color="auto" w:fill="auto"/>
            <w:noWrap/>
            <w:vAlign w:val="center"/>
            <w:hideMark/>
          </w:tcPr>
          <w:p w14:paraId="0DB8F0C5"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395" w:type="dxa"/>
            <w:gridSpan w:val="2"/>
            <w:tcBorders>
              <w:top w:val="nil"/>
              <w:left w:val="nil"/>
              <w:bottom w:val="nil"/>
              <w:right w:val="nil"/>
            </w:tcBorders>
            <w:shd w:val="clear" w:color="auto" w:fill="auto"/>
            <w:noWrap/>
            <w:vAlign w:val="center"/>
            <w:hideMark/>
          </w:tcPr>
          <w:p w14:paraId="0AF96CF1"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395" w:type="dxa"/>
            <w:gridSpan w:val="2"/>
            <w:tcBorders>
              <w:top w:val="nil"/>
              <w:left w:val="nil"/>
              <w:bottom w:val="nil"/>
              <w:right w:val="nil"/>
            </w:tcBorders>
            <w:shd w:val="clear" w:color="auto" w:fill="auto"/>
            <w:noWrap/>
            <w:vAlign w:val="center"/>
            <w:hideMark/>
          </w:tcPr>
          <w:p w14:paraId="1DD515F2" w14:textId="77777777" w:rsidR="000F79C9" w:rsidRPr="000F79C9" w:rsidRDefault="000F79C9" w:rsidP="001422EF">
            <w:pPr>
              <w:spacing w:after="0" w:line="240" w:lineRule="auto"/>
              <w:ind w:right="276"/>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-0.3003</w:t>
            </w:r>
          </w:p>
        </w:tc>
        <w:tc>
          <w:tcPr>
            <w:tcW w:w="1395" w:type="dxa"/>
            <w:tcBorders>
              <w:top w:val="nil"/>
              <w:left w:val="nil"/>
              <w:bottom w:val="nil"/>
              <w:right w:val="nil"/>
            </w:tcBorders>
            <w:shd w:val="clear" w:color="auto" w:fill="auto"/>
            <w:noWrap/>
            <w:vAlign w:val="center"/>
            <w:hideMark/>
          </w:tcPr>
          <w:p w14:paraId="12B7A7D4" w14:textId="77777777" w:rsidR="000F79C9" w:rsidRPr="000F79C9" w:rsidRDefault="000F79C9" w:rsidP="001422EF">
            <w:pPr>
              <w:spacing w:after="0" w:line="240" w:lineRule="auto"/>
              <w:ind w:right="413"/>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-8.60</w:t>
            </w:r>
          </w:p>
        </w:tc>
        <w:tc>
          <w:tcPr>
            <w:tcW w:w="1440" w:type="dxa"/>
            <w:gridSpan w:val="2"/>
            <w:tcBorders>
              <w:top w:val="nil"/>
              <w:left w:val="nil"/>
              <w:bottom w:val="nil"/>
              <w:right w:val="nil"/>
            </w:tcBorders>
            <w:shd w:val="clear" w:color="auto" w:fill="auto"/>
            <w:noWrap/>
            <w:vAlign w:val="center"/>
            <w:hideMark/>
          </w:tcPr>
          <w:p w14:paraId="2AAE2B5C" w14:textId="77777777" w:rsidR="000F79C9" w:rsidRPr="000F79C9" w:rsidRDefault="000F79C9" w:rsidP="001422EF">
            <w:pPr>
              <w:spacing w:after="0" w:line="240" w:lineRule="auto"/>
              <w:ind w:right="271"/>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-0.1394</w:t>
            </w:r>
          </w:p>
        </w:tc>
        <w:tc>
          <w:tcPr>
            <w:tcW w:w="1440" w:type="dxa"/>
            <w:tcBorders>
              <w:top w:val="nil"/>
              <w:left w:val="nil"/>
              <w:bottom w:val="nil"/>
              <w:right w:val="double" w:sz="6" w:space="0" w:color="auto"/>
            </w:tcBorders>
            <w:shd w:val="clear" w:color="auto" w:fill="auto"/>
            <w:noWrap/>
            <w:vAlign w:val="center"/>
            <w:hideMark/>
          </w:tcPr>
          <w:p w14:paraId="76C23CDD" w14:textId="77777777" w:rsidR="000F79C9" w:rsidRPr="000F79C9" w:rsidRDefault="000F79C9" w:rsidP="001422EF">
            <w:pPr>
              <w:spacing w:after="0" w:line="240" w:lineRule="auto"/>
              <w:ind w:right="434"/>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-3.94</w:t>
            </w:r>
          </w:p>
        </w:tc>
      </w:tr>
      <w:tr w:rsidR="000F79C9" w:rsidRPr="00025A89" w14:paraId="78BF4F01" w14:textId="77777777" w:rsidTr="000F79C9">
        <w:trPr>
          <w:trHeight w:val="312"/>
          <w:jc w:val="center"/>
        </w:trPr>
        <w:tc>
          <w:tcPr>
            <w:tcW w:w="4230" w:type="dxa"/>
            <w:tcBorders>
              <w:top w:val="nil"/>
              <w:left w:val="double" w:sz="6" w:space="0" w:color="auto"/>
              <w:bottom w:val="nil"/>
              <w:right w:val="single" w:sz="8" w:space="0" w:color="auto"/>
            </w:tcBorders>
            <w:shd w:val="clear" w:color="auto" w:fill="auto"/>
            <w:noWrap/>
            <w:vAlign w:val="center"/>
            <w:hideMark/>
          </w:tcPr>
          <w:p w14:paraId="3A754281" w14:textId="77777777" w:rsidR="000F79C9" w:rsidRPr="000F79C9" w:rsidRDefault="000F79C9" w:rsidP="001422EF">
            <w:pPr>
              <w:spacing w:after="0" w:line="240" w:lineRule="auto"/>
              <w:jc w:val="lef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Household income below $35K</w:t>
            </w:r>
          </w:p>
        </w:tc>
        <w:tc>
          <w:tcPr>
            <w:tcW w:w="1395" w:type="dxa"/>
            <w:gridSpan w:val="2"/>
            <w:tcBorders>
              <w:top w:val="nil"/>
              <w:left w:val="nil"/>
              <w:bottom w:val="nil"/>
              <w:right w:val="nil"/>
            </w:tcBorders>
            <w:shd w:val="clear" w:color="auto" w:fill="auto"/>
            <w:noWrap/>
            <w:vAlign w:val="center"/>
            <w:hideMark/>
          </w:tcPr>
          <w:p w14:paraId="3F85100D"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395" w:type="dxa"/>
            <w:gridSpan w:val="2"/>
            <w:tcBorders>
              <w:top w:val="nil"/>
              <w:left w:val="nil"/>
              <w:bottom w:val="nil"/>
              <w:right w:val="nil"/>
            </w:tcBorders>
            <w:shd w:val="clear" w:color="auto" w:fill="auto"/>
            <w:noWrap/>
            <w:vAlign w:val="center"/>
            <w:hideMark/>
          </w:tcPr>
          <w:p w14:paraId="6EC59D9C"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395" w:type="dxa"/>
            <w:gridSpan w:val="2"/>
            <w:tcBorders>
              <w:top w:val="nil"/>
              <w:left w:val="nil"/>
              <w:bottom w:val="nil"/>
              <w:right w:val="nil"/>
            </w:tcBorders>
            <w:shd w:val="clear" w:color="auto" w:fill="auto"/>
            <w:noWrap/>
            <w:vAlign w:val="center"/>
            <w:hideMark/>
          </w:tcPr>
          <w:p w14:paraId="2E3C502D"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395" w:type="dxa"/>
            <w:tcBorders>
              <w:top w:val="nil"/>
              <w:left w:val="nil"/>
              <w:bottom w:val="nil"/>
              <w:right w:val="nil"/>
            </w:tcBorders>
            <w:shd w:val="clear" w:color="auto" w:fill="auto"/>
            <w:noWrap/>
            <w:vAlign w:val="center"/>
            <w:hideMark/>
          </w:tcPr>
          <w:p w14:paraId="5ADC9468"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440" w:type="dxa"/>
            <w:gridSpan w:val="2"/>
            <w:tcBorders>
              <w:top w:val="nil"/>
              <w:left w:val="nil"/>
              <w:bottom w:val="nil"/>
              <w:right w:val="nil"/>
            </w:tcBorders>
            <w:shd w:val="clear" w:color="auto" w:fill="auto"/>
            <w:noWrap/>
            <w:vAlign w:val="center"/>
            <w:hideMark/>
          </w:tcPr>
          <w:p w14:paraId="5B362D40" w14:textId="77777777" w:rsidR="000F79C9" w:rsidRPr="000F79C9" w:rsidRDefault="000F79C9" w:rsidP="001422EF">
            <w:pPr>
              <w:spacing w:after="0" w:line="240" w:lineRule="auto"/>
              <w:ind w:right="271"/>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-0.1202</w:t>
            </w:r>
          </w:p>
        </w:tc>
        <w:tc>
          <w:tcPr>
            <w:tcW w:w="1440" w:type="dxa"/>
            <w:tcBorders>
              <w:top w:val="nil"/>
              <w:left w:val="nil"/>
              <w:bottom w:val="nil"/>
              <w:right w:val="double" w:sz="6" w:space="0" w:color="auto"/>
            </w:tcBorders>
            <w:shd w:val="clear" w:color="auto" w:fill="auto"/>
            <w:noWrap/>
            <w:vAlign w:val="center"/>
            <w:hideMark/>
          </w:tcPr>
          <w:p w14:paraId="4872D76D" w14:textId="77777777" w:rsidR="000F79C9" w:rsidRPr="000F79C9" w:rsidRDefault="000F79C9" w:rsidP="001422EF">
            <w:pPr>
              <w:spacing w:after="0" w:line="240" w:lineRule="auto"/>
              <w:ind w:right="434"/>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-3.97</w:t>
            </w:r>
          </w:p>
        </w:tc>
      </w:tr>
      <w:tr w:rsidR="000F79C9" w:rsidRPr="00025A89" w14:paraId="7F51768D" w14:textId="77777777" w:rsidTr="000F79C9">
        <w:trPr>
          <w:trHeight w:val="324"/>
          <w:jc w:val="center"/>
        </w:trPr>
        <w:tc>
          <w:tcPr>
            <w:tcW w:w="4230" w:type="dxa"/>
            <w:tcBorders>
              <w:top w:val="nil"/>
              <w:left w:val="double" w:sz="6" w:space="0" w:color="auto"/>
              <w:bottom w:val="single" w:sz="8" w:space="0" w:color="auto"/>
              <w:right w:val="single" w:sz="8" w:space="0" w:color="auto"/>
            </w:tcBorders>
            <w:shd w:val="clear" w:color="auto" w:fill="auto"/>
            <w:noWrap/>
            <w:vAlign w:val="center"/>
            <w:hideMark/>
          </w:tcPr>
          <w:p w14:paraId="5E46D478" w14:textId="77777777" w:rsidR="000F79C9" w:rsidRPr="000F79C9" w:rsidRDefault="000F79C9" w:rsidP="001422EF">
            <w:pPr>
              <w:spacing w:after="0" w:line="240" w:lineRule="auto"/>
              <w:jc w:val="lef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Online Purchases for delivery, last 30 days</w:t>
            </w:r>
          </w:p>
        </w:tc>
        <w:tc>
          <w:tcPr>
            <w:tcW w:w="1395" w:type="dxa"/>
            <w:gridSpan w:val="2"/>
            <w:tcBorders>
              <w:top w:val="nil"/>
              <w:left w:val="nil"/>
              <w:bottom w:val="single" w:sz="8" w:space="0" w:color="auto"/>
              <w:right w:val="nil"/>
            </w:tcBorders>
            <w:shd w:val="clear" w:color="auto" w:fill="auto"/>
            <w:noWrap/>
            <w:vAlign w:val="center"/>
            <w:hideMark/>
          </w:tcPr>
          <w:p w14:paraId="5E51EA37" w14:textId="77777777" w:rsidR="000F79C9" w:rsidRPr="000F79C9" w:rsidRDefault="000F79C9" w:rsidP="001422EF">
            <w:pPr>
              <w:spacing w:after="0" w:line="240" w:lineRule="auto"/>
              <w:ind w:right="290"/>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-0.0090</w:t>
            </w:r>
          </w:p>
        </w:tc>
        <w:tc>
          <w:tcPr>
            <w:tcW w:w="1395" w:type="dxa"/>
            <w:gridSpan w:val="2"/>
            <w:tcBorders>
              <w:top w:val="nil"/>
              <w:left w:val="nil"/>
              <w:bottom w:val="single" w:sz="8" w:space="0" w:color="auto"/>
              <w:right w:val="nil"/>
            </w:tcBorders>
            <w:shd w:val="clear" w:color="auto" w:fill="auto"/>
            <w:noWrap/>
            <w:vAlign w:val="center"/>
            <w:hideMark/>
          </w:tcPr>
          <w:p w14:paraId="07932C08" w14:textId="77777777" w:rsidR="000F79C9" w:rsidRPr="000F79C9" w:rsidRDefault="000F79C9" w:rsidP="001422EF">
            <w:pPr>
              <w:spacing w:after="0" w:line="240" w:lineRule="auto"/>
              <w:ind w:right="418"/>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-3.06</w:t>
            </w:r>
          </w:p>
        </w:tc>
        <w:tc>
          <w:tcPr>
            <w:tcW w:w="1395" w:type="dxa"/>
            <w:gridSpan w:val="2"/>
            <w:tcBorders>
              <w:top w:val="nil"/>
              <w:left w:val="nil"/>
              <w:bottom w:val="single" w:sz="8" w:space="0" w:color="auto"/>
              <w:right w:val="nil"/>
            </w:tcBorders>
            <w:shd w:val="clear" w:color="auto" w:fill="auto"/>
            <w:noWrap/>
            <w:vAlign w:val="center"/>
            <w:hideMark/>
          </w:tcPr>
          <w:p w14:paraId="340CDF89" w14:textId="77777777" w:rsidR="000F79C9" w:rsidRPr="000F79C9" w:rsidRDefault="000F79C9" w:rsidP="001422EF">
            <w:pPr>
              <w:spacing w:after="0" w:line="240" w:lineRule="auto"/>
              <w:ind w:right="276"/>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0.0169</w:t>
            </w:r>
          </w:p>
        </w:tc>
        <w:tc>
          <w:tcPr>
            <w:tcW w:w="1395" w:type="dxa"/>
            <w:tcBorders>
              <w:top w:val="nil"/>
              <w:left w:val="nil"/>
              <w:bottom w:val="single" w:sz="8" w:space="0" w:color="auto"/>
              <w:right w:val="nil"/>
            </w:tcBorders>
            <w:shd w:val="clear" w:color="auto" w:fill="auto"/>
            <w:noWrap/>
            <w:vAlign w:val="center"/>
            <w:hideMark/>
          </w:tcPr>
          <w:p w14:paraId="6CE8602F" w14:textId="77777777" w:rsidR="000F79C9" w:rsidRPr="000F79C9" w:rsidRDefault="000F79C9" w:rsidP="001422EF">
            <w:pPr>
              <w:spacing w:after="0" w:line="240" w:lineRule="auto"/>
              <w:ind w:right="413"/>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5.44</w:t>
            </w:r>
          </w:p>
        </w:tc>
        <w:tc>
          <w:tcPr>
            <w:tcW w:w="1440" w:type="dxa"/>
            <w:gridSpan w:val="2"/>
            <w:tcBorders>
              <w:top w:val="nil"/>
              <w:left w:val="nil"/>
              <w:bottom w:val="single" w:sz="8" w:space="0" w:color="auto"/>
              <w:right w:val="nil"/>
            </w:tcBorders>
            <w:shd w:val="clear" w:color="auto" w:fill="auto"/>
            <w:noWrap/>
            <w:vAlign w:val="center"/>
            <w:hideMark/>
          </w:tcPr>
          <w:p w14:paraId="29BEEDFA"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440" w:type="dxa"/>
            <w:tcBorders>
              <w:top w:val="nil"/>
              <w:left w:val="nil"/>
              <w:bottom w:val="single" w:sz="8" w:space="0" w:color="auto"/>
              <w:right w:val="double" w:sz="6" w:space="0" w:color="auto"/>
            </w:tcBorders>
            <w:shd w:val="clear" w:color="auto" w:fill="auto"/>
            <w:noWrap/>
            <w:vAlign w:val="center"/>
            <w:hideMark/>
          </w:tcPr>
          <w:p w14:paraId="1CBC4FE3"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r>
      <w:tr w:rsidR="000F79C9" w:rsidRPr="00025A89" w14:paraId="2E902EB6" w14:textId="77777777" w:rsidTr="000F79C9">
        <w:trPr>
          <w:trHeight w:val="312"/>
          <w:jc w:val="center"/>
        </w:trPr>
        <w:tc>
          <w:tcPr>
            <w:tcW w:w="4230" w:type="dxa"/>
            <w:tcBorders>
              <w:top w:val="nil"/>
              <w:left w:val="double" w:sz="6" w:space="0" w:color="auto"/>
              <w:bottom w:val="nil"/>
              <w:right w:val="single" w:sz="8" w:space="0" w:color="auto"/>
            </w:tcBorders>
            <w:shd w:val="clear" w:color="auto" w:fill="auto"/>
            <w:noWrap/>
            <w:vAlign w:val="center"/>
            <w:hideMark/>
          </w:tcPr>
          <w:p w14:paraId="733DFD2D" w14:textId="77777777" w:rsidR="000F79C9" w:rsidRPr="000F79C9" w:rsidRDefault="000F79C9" w:rsidP="001422EF">
            <w:pPr>
              <w:spacing w:after="0" w:line="240" w:lineRule="auto"/>
              <w:jc w:val="left"/>
              <w:rPr>
                <w:rFonts w:ascii="Times New Roman" w:eastAsia="Times New Roman" w:hAnsi="Times New Roman" w:cs="Times New Roman"/>
                <w:b/>
                <w:bCs/>
                <w:color w:val="000000"/>
                <w:sz w:val="23"/>
                <w:szCs w:val="23"/>
              </w:rPr>
            </w:pPr>
            <w:r w:rsidRPr="000F79C9">
              <w:rPr>
                <w:rFonts w:ascii="Times New Roman" w:eastAsia="Times New Roman" w:hAnsi="Times New Roman" w:cs="Times New Roman"/>
                <w:b/>
                <w:bCs/>
                <w:color w:val="000000"/>
                <w:sz w:val="23"/>
                <w:szCs w:val="23"/>
              </w:rPr>
              <w:t xml:space="preserve">    Variance/Covariance Matrix</w:t>
            </w:r>
          </w:p>
        </w:tc>
        <w:tc>
          <w:tcPr>
            <w:tcW w:w="2790" w:type="dxa"/>
            <w:gridSpan w:val="4"/>
            <w:tcBorders>
              <w:top w:val="single" w:sz="8" w:space="0" w:color="auto"/>
              <w:left w:val="nil"/>
              <w:bottom w:val="single" w:sz="4" w:space="0" w:color="auto"/>
              <w:right w:val="nil"/>
            </w:tcBorders>
            <w:shd w:val="clear" w:color="auto" w:fill="auto"/>
            <w:noWrap/>
            <w:vAlign w:val="center"/>
            <w:hideMark/>
          </w:tcPr>
          <w:p w14:paraId="2C268E3A"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 </w:t>
            </w:r>
          </w:p>
        </w:tc>
        <w:tc>
          <w:tcPr>
            <w:tcW w:w="2790" w:type="dxa"/>
            <w:gridSpan w:val="3"/>
            <w:tcBorders>
              <w:top w:val="single" w:sz="8" w:space="0" w:color="auto"/>
              <w:left w:val="nil"/>
              <w:bottom w:val="single" w:sz="4" w:space="0" w:color="auto"/>
              <w:right w:val="nil"/>
            </w:tcBorders>
            <w:shd w:val="clear" w:color="auto" w:fill="auto"/>
            <w:noWrap/>
            <w:vAlign w:val="center"/>
            <w:hideMark/>
          </w:tcPr>
          <w:p w14:paraId="5E2B09AE"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 </w:t>
            </w:r>
          </w:p>
        </w:tc>
        <w:tc>
          <w:tcPr>
            <w:tcW w:w="2880" w:type="dxa"/>
            <w:gridSpan w:val="3"/>
            <w:tcBorders>
              <w:top w:val="single" w:sz="8" w:space="0" w:color="auto"/>
              <w:left w:val="nil"/>
              <w:bottom w:val="single" w:sz="4" w:space="0" w:color="auto"/>
              <w:right w:val="double" w:sz="6" w:space="0" w:color="000000"/>
            </w:tcBorders>
            <w:shd w:val="clear" w:color="auto" w:fill="auto"/>
            <w:noWrap/>
            <w:vAlign w:val="center"/>
            <w:hideMark/>
          </w:tcPr>
          <w:p w14:paraId="341F4469"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 </w:t>
            </w:r>
          </w:p>
        </w:tc>
      </w:tr>
      <w:tr w:rsidR="000F79C9" w:rsidRPr="00025A89" w14:paraId="316CCB40" w14:textId="77777777" w:rsidTr="000F79C9">
        <w:trPr>
          <w:trHeight w:val="312"/>
          <w:jc w:val="center"/>
        </w:trPr>
        <w:tc>
          <w:tcPr>
            <w:tcW w:w="4230" w:type="dxa"/>
            <w:tcBorders>
              <w:top w:val="single" w:sz="4" w:space="0" w:color="auto"/>
              <w:left w:val="double" w:sz="6" w:space="0" w:color="auto"/>
              <w:bottom w:val="nil"/>
              <w:right w:val="single" w:sz="8" w:space="0" w:color="auto"/>
            </w:tcBorders>
            <w:shd w:val="clear" w:color="auto" w:fill="auto"/>
            <w:noWrap/>
            <w:vAlign w:val="center"/>
            <w:hideMark/>
          </w:tcPr>
          <w:p w14:paraId="6C5CC94A" w14:textId="77777777" w:rsidR="000F79C9" w:rsidRPr="000F79C9" w:rsidRDefault="000F79C9" w:rsidP="001422EF">
            <w:pPr>
              <w:spacing w:after="0" w:line="240" w:lineRule="auto"/>
              <w:jc w:val="lef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Work/School Action Space</w:t>
            </w:r>
          </w:p>
        </w:tc>
        <w:tc>
          <w:tcPr>
            <w:tcW w:w="2790" w:type="dxa"/>
            <w:gridSpan w:val="4"/>
            <w:tcBorders>
              <w:top w:val="nil"/>
              <w:left w:val="nil"/>
              <w:bottom w:val="nil"/>
              <w:right w:val="nil"/>
            </w:tcBorders>
            <w:shd w:val="clear" w:color="auto" w:fill="auto"/>
            <w:noWrap/>
            <w:vAlign w:val="center"/>
            <w:hideMark/>
          </w:tcPr>
          <w:p w14:paraId="3EA31F88" w14:textId="77777777" w:rsidR="000F79C9" w:rsidRPr="000F79C9" w:rsidRDefault="000F79C9" w:rsidP="001422EF">
            <w:pPr>
              <w:spacing w:after="0" w:line="240" w:lineRule="auto"/>
              <w:ind w:right="960"/>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0.9038</w:t>
            </w:r>
          </w:p>
        </w:tc>
        <w:tc>
          <w:tcPr>
            <w:tcW w:w="2790" w:type="dxa"/>
            <w:gridSpan w:val="3"/>
            <w:tcBorders>
              <w:top w:val="nil"/>
              <w:left w:val="nil"/>
              <w:bottom w:val="nil"/>
              <w:right w:val="nil"/>
            </w:tcBorders>
            <w:shd w:val="clear" w:color="auto" w:fill="auto"/>
            <w:noWrap/>
            <w:vAlign w:val="center"/>
            <w:hideMark/>
          </w:tcPr>
          <w:p w14:paraId="12FD83CB"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0.1191</w:t>
            </w:r>
          </w:p>
        </w:tc>
        <w:tc>
          <w:tcPr>
            <w:tcW w:w="2880" w:type="dxa"/>
            <w:gridSpan w:val="3"/>
            <w:tcBorders>
              <w:top w:val="nil"/>
              <w:left w:val="nil"/>
              <w:bottom w:val="nil"/>
              <w:right w:val="double" w:sz="6" w:space="0" w:color="000000"/>
            </w:tcBorders>
            <w:shd w:val="clear" w:color="auto" w:fill="auto"/>
            <w:noWrap/>
            <w:vAlign w:val="center"/>
            <w:hideMark/>
          </w:tcPr>
          <w:p w14:paraId="22B5BEFE" w14:textId="77777777" w:rsidR="000F79C9" w:rsidRPr="000F79C9" w:rsidRDefault="000F79C9" w:rsidP="001422EF">
            <w:pPr>
              <w:spacing w:after="0" w:line="240" w:lineRule="auto"/>
              <w:ind w:right="1060"/>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-0.0017</w:t>
            </w:r>
          </w:p>
        </w:tc>
      </w:tr>
      <w:tr w:rsidR="000F79C9" w:rsidRPr="00025A89" w14:paraId="0BB8F5E3" w14:textId="77777777" w:rsidTr="000F79C9">
        <w:trPr>
          <w:trHeight w:val="312"/>
          <w:jc w:val="center"/>
        </w:trPr>
        <w:tc>
          <w:tcPr>
            <w:tcW w:w="4230" w:type="dxa"/>
            <w:tcBorders>
              <w:top w:val="nil"/>
              <w:left w:val="double" w:sz="6" w:space="0" w:color="auto"/>
              <w:bottom w:val="nil"/>
              <w:right w:val="single" w:sz="8" w:space="0" w:color="auto"/>
            </w:tcBorders>
            <w:shd w:val="clear" w:color="auto" w:fill="auto"/>
            <w:noWrap/>
            <w:vAlign w:val="center"/>
            <w:hideMark/>
          </w:tcPr>
          <w:p w14:paraId="35BE19D6" w14:textId="77777777" w:rsidR="000F79C9" w:rsidRPr="000F79C9" w:rsidRDefault="000F79C9" w:rsidP="001422EF">
            <w:pPr>
              <w:spacing w:after="0" w:line="240" w:lineRule="auto"/>
              <w:jc w:val="lef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Shopping/Eating Action Space</w:t>
            </w:r>
          </w:p>
        </w:tc>
        <w:tc>
          <w:tcPr>
            <w:tcW w:w="2790" w:type="dxa"/>
            <w:gridSpan w:val="4"/>
            <w:tcBorders>
              <w:top w:val="nil"/>
              <w:left w:val="nil"/>
              <w:bottom w:val="nil"/>
              <w:right w:val="nil"/>
            </w:tcBorders>
            <w:shd w:val="clear" w:color="auto" w:fill="auto"/>
            <w:noWrap/>
            <w:vAlign w:val="center"/>
            <w:hideMark/>
          </w:tcPr>
          <w:p w14:paraId="58F1FA70" w14:textId="77777777" w:rsidR="000F79C9" w:rsidRPr="000F79C9" w:rsidRDefault="000F79C9" w:rsidP="001422EF">
            <w:pPr>
              <w:spacing w:after="0" w:line="240" w:lineRule="auto"/>
              <w:ind w:right="960"/>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0.1191</w:t>
            </w:r>
          </w:p>
        </w:tc>
        <w:tc>
          <w:tcPr>
            <w:tcW w:w="2790" w:type="dxa"/>
            <w:gridSpan w:val="3"/>
            <w:tcBorders>
              <w:top w:val="nil"/>
              <w:left w:val="nil"/>
              <w:bottom w:val="nil"/>
              <w:right w:val="nil"/>
            </w:tcBorders>
            <w:shd w:val="clear" w:color="auto" w:fill="auto"/>
            <w:noWrap/>
            <w:vAlign w:val="center"/>
            <w:hideMark/>
          </w:tcPr>
          <w:p w14:paraId="56217068"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1.1295</w:t>
            </w:r>
          </w:p>
        </w:tc>
        <w:tc>
          <w:tcPr>
            <w:tcW w:w="2880" w:type="dxa"/>
            <w:gridSpan w:val="3"/>
            <w:tcBorders>
              <w:top w:val="nil"/>
              <w:left w:val="nil"/>
              <w:bottom w:val="nil"/>
              <w:right w:val="double" w:sz="6" w:space="0" w:color="000000"/>
            </w:tcBorders>
            <w:shd w:val="clear" w:color="auto" w:fill="auto"/>
            <w:noWrap/>
            <w:vAlign w:val="center"/>
            <w:hideMark/>
          </w:tcPr>
          <w:p w14:paraId="5BE217D4" w14:textId="77777777" w:rsidR="000F79C9" w:rsidRPr="000F79C9" w:rsidRDefault="000F79C9" w:rsidP="001422EF">
            <w:pPr>
              <w:spacing w:after="0" w:line="240" w:lineRule="auto"/>
              <w:ind w:right="1060"/>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0.2507</w:t>
            </w:r>
          </w:p>
        </w:tc>
      </w:tr>
      <w:tr w:rsidR="000F79C9" w:rsidRPr="00025A89" w14:paraId="7FC91E94" w14:textId="77777777" w:rsidTr="000F79C9">
        <w:trPr>
          <w:trHeight w:val="324"/>
          <w:jc w:val="center"/>
        </w:trPr>
        <w:tc>
          <w:tcPr>
            <w:tcW w:w="4230" w:type="dxa"/>
            <w:tcBorders>
              <w:top w:val="nil"/>
              <w:left w:val="double" w:sz="6" w:space="0" w:color="auto"/>
              <w:bottom w:val="single" w:sz="8" w:space="0" w:color="auto"/>
              <w:right w:val="single" w:sz="8" w:space="0" w:color="auto"/>
            </w:tcBorders>
            <w:shd w:val="clear" w:color="auto" w:fill="auto"/>
            <w:noWrap/>
            <w:vAlign w:val="center"/>
            <w:hideMark/>
          </w:tcPr>
          <w:p w14:paraId="51BDBF15" w14:textId="77777777" w:rsidR="000F79C9" w:rsidRPr="000F79C9" w:rsidRDefault="000F79C9" w:rsidP="001422EF">
            <w:pPr>
              <w:spacing w:after="0" w:line="240" w:lineRule="auto"/>
              <w:jc w:val="lef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Social/Recreational/Health Action Space</w:t>
            </w:r>
          </w:p>
        </w:tc>
        <w:tc>
          <w:tcPr>
            <w:tcW w:w="2790" w:type="dxa"/>
            <w:gridSpan w:val="4"/>
            <w:tcBorders>
              <w:top w:val="nil"/>
              <w:left w:val="nil"/>
              <w:bottom w:val="single" w:sz="8" w:space="0" w:color="auto"/>
              <w:right w:val="nil"/>
            </w:tcBorders>
            <w:shd w:val="clear" w:color="auto" w:fill="auto"/>
            <w:noWrap/>
            <w:vAlign w:val="center"/>
            <w:hideMark/>
          </w:tcPr>
          <w:p w14:paraId="77587C9D" w14:textId="77777777" w:rsidR="000F79C9" w:rsidRPr="000F79C9" w:rsidRDefault="000F79C9" w:rsidP="001422EF">
            <w:pPr>
              <w:spacing w:after="0" w:line="240" w:lineRule="auto"/>
              <w:ind w:right="960"/>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-0.0017</w:t>
            </w:r>
          </w:p>
        </w:tc>
        <w:tc>
          <w:tcPr>
            <w:tcW w:w="2790" w:type="dxa"/>
            <w:gridSpan w:val="3"/>
            <w:tcBorders>
              <w:top w:val="nil"/>
              <w:left w:val="nil"/>
              <w:bottom w:val="nil"/>
              <w:right w:val="nil"/>
            </w:tcBorders>
            <w:shd w:val="clear" w:color="auto" w:fill="auto"/>
            <w:noWrap/>
            <w:vAlign w:val="center"/>
            <w:hideMark/>
          </w:tcPr>
          <w:p w14:paraId="18B19A22"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0.2507</w:t>
            </w:r>
          </w:p>
        </w:tc>
        <w:tc>
          <w:tcPr>
            <w:tcW w:w="2880" w:type="dxa"/>
            <w:gridSpan w:val="3"/>
            <w:tcBorders>
              <w:top w:val="nil"/>
              <w:left w:val="nil"/>
              <w:bottom w:val="nil"/>
              <w:right w:val="double" w:sz="6" w:space="0" w:color="000000"/>
            </w:tcBorders>
            <w:shd w:val="clear" w:color="auto" w:fill="auto"/>
            <w:noWrap/>
            <w:vAlign w:val="center"/>
            <w:hideMark/>
          </w:tcPr>
          <w:p w14:paraId="7072D102" w14:textId="77777777" w:rsidR="000F79C9" w:rsidRPr="000F79C9" w:rsidRDefault="000F79C9" w:rsidP="001422EF">
            <w:pPr>
              <w:spacing w:after="0" w:line="240" w:lineRule="auto"/>
              <w:ind w:right="1060"/>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1.0451</w:t>
            </w:r>
          </w:p>
        </w:tc>
      </w:tr>
      <w:tr w:rsidR="000F79C9" w:rsidRPr="00025A89" w14:paraId="15B5F86F" w14:textId="77777777" w:rsidTr="000F79C9">
        <w:trPr>
          <w:trHeight w:val="312"/>
          <w:jc w:val="center"/>
        </w:trPr>
        <w:tc>
          <w:tcPr>
            <w:tcW w:w="4230" w:type="dxa"/>
            <w:tcBorders>
              <w:top w:val="nil"/>
              <w:left w:val="double" w:sz="6" w:space="0" w:color="auto"/>
              <w:bottom w:val="single" w:sz="4" w:space="0" w:color="auto"/>
              <w:right w:val="single" w:sz="8" w:space="0" w:color="auto"/>
            </w:tcBorders>
            <w:shd w:val="clear" w:color="auto" w:fill="auto"/>
            <w:noWrap/>
            <w:vAlign w:val="center"/>
            <w:hideMark/>
          </w:tcPr>
          <w:p w14:paraId="61A7007C" w14:textId="77777777" w:rsidR="000F79C9" w:rsidRPr="000F79C9" w:rsidRDefault="000F79C9" w:rsidP="001422EF">
            <w:pPr>
              <w:spacing w:after="0" w:line="240" w:lineRule="auto"/>
              <w:jc w:val="left"/>
              <w:rPr>
                <w:rFonts w:ascii="Times New Roman" w:eastAsia="Times New Roman" w:hAnsi="Times New Roman" w:cs="Times New Roman"/>
                <w:b/>
                <w:bCs/>
                <w:color w:val="000000"/>
                <w:sz w:val="23"/>
                <w:szCs w:val="23"/>
              </w:rPr>
            </w:pPr>
            <w:r w:rsidRPr="000F79C9">
              <w:rPr>
                <w:rFonts w:ascii="Times New Roman" w:eastAsia="Times New Roman" w:hAnsi="Times New Roman" w:cs="Times New Roman"/>
                <w:b/>
                <w:bCs/>
                <w:color w:val="000000"/>
                <w:sz w:val="23"/>
                <w:szCs w:val="23"/>
              </w:rPr>
              <w:t xml:space="preserve">    Implied Correlation Matrix</w:t>
            </w:r>
          </w:p>
        </w:tc>
        <w:tc>
          <w:tcPr>
            <w:tcW w:w="2790" w:type="dxa"/>
            <w:gridSpan w:val="4"/>
            <w:tcBorders>
              <w:top w:val="single" w:sz="8" w:space="0" w:color="auto"/>
              <w:left w:val="nil"/>
              <w:bottom w:val="single" w:sz="4" w:space="0" w:color="auto"/>
              <w:right w:val="nil"/>
            </w:tcBorders>
            <w:shd w:val="clear" w:color="auto" w:fill="auto"/>
            <w:noWrap/>
            <w:vAlign w:val="center"/>
            <w:hideMark/>
          </w:tcPr>
          <w:p w14:paraId="5ECA8477" w14:textId="77777777" w:rsidR="000F79C9" w:rsidRPr="000F79C9" w:rsidRDefault="000F79C9" w:rsidP="001422EF">
            <w:pPr>
              <w:spacing w:after="0" w:line="240" w:lineRule="auto"/>
              <w:ind w:right="960"/>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 </w:t>
            </w:r>
          </w:p>
        </w:tc>
        <w:tc>
          <w:tcPr>
            <w:tcW w:w="2790" w:type="dxa"/>
            <w:gridSpan w:val="3"/>
            <w:tcBorders>
              <w:top w:val="single" w:sz="8" w:space="0" w:color="auto"/>
              <w:left w:val="nil"/>
              <w:bottom w:val="single" w:sz="4" w:space="0" w:color="auto"/>
              <w:right w:val="nil"/>
            </w:tcBorders>
            <w:shd w:val="clear" w:color="auto" w:fill="auto"/>
            <w:noWrap/>
            <w:vAlign w:val="center"/>
            <w:hideMark/>
          </w:tcPr>
          <w:p w14:paraId="1A48A6E5"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 </w:t>
            </w:r>
          </w:p>
        </w:tc>
        <w:tc>
          <w:tcPr>
            <w:tcW w:w="2880" w:type="dxa"/>
            <w:gridSpan w:val="3"/>
            <w:tcBorders>
              <w:top w:val="single" w:sz="8" w:space="0" w:color="auto"/>
              <w:left w:val="nil"/>
              <w:bottom w:val="single" w:sz="4" w:space="0" w:color="auto"/>
              <w:right w:val="double" w:sz="6" w:space="0" w:color="000000"/>
            </w:tcBorders>
            <w:shd w:val="clear" w:color="auto" w:fill="auto"/>
            <w:noWrap/>
            <w:vAlign w:val="center"/>
            <w:hideMark/>
          </w:tcPr>
          <w:p w14:paraId="7037549D" w14:textId="77777777" w:rsidR="000F79C9" w:rsidRPr="000F79C9" w:rsidRDefault="000F79C9" w:rsidP="001422EF">
            <w:pPr>
              <w:spacing w:after="0" w:line="240" w:lineRule="auto"/>
              <w:ind w:right="1060"/>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 </w:t>
            </w:r>
          </w:p>
        </w:tc>
      </w:tr>
      <w:tr w:rsidR="000F79C9" w:rsidRPr="00025A89" w14:paraId="4D0F5B2C" w14:textId="77777777" w:rsidTr="000F79C9">
        <w:trPr>
          <w:trHeight w:val="312"/>
          <w:jc w:val="center"/>
        </w:trPr>
        <w:tc>
          <w:tcPr>
            <w:tcW w:w="4230" w:type="dxa"/>
            <w:tcBorders>
              <w:top w:val="nil"/>
              <w:left w:val="double" w:sz="6" w:space="0" w:color="auto"/>
              <w:bottom w:val="nil"/>
              <w:right w:val="single" w:sz="8" w:space="0" w:color="auto"/>
            </w:tcBorders>
            <w:shd w:val="clear" w:color="auto" w:fill="auto"/>
            <w:noWrap/>
            <w:vAlign w:val="center"/>
            <w:hideMark/>
          </w:tcPr>
          <w:p w14:paraId="0108754C" w14:textId="77777777" w:rsidR="000F79C9" w:rsidRPr="000F79C9" w:rsidRDefault="000F79C9" w:rsidP="001422EF">
            <w:pPr>
              <w:spacing w:after="0" w:line="240" w:lineRule="auto"/>
              <w:jc w:val="lef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Work/School Action Space</w:t>
            </w:r>
          </w:p>
        </w:tc>
        <w:tc>
          <w:tcPr>
            <w:tcW w:w="2790" w:type="dxa"/>
            <w:gridSpan w:val="4"/>
            <w:tcBorders>
              <w:top w:val="nil"/>
              <w:left w:val="nil"/>
              <w:bottom w:val="nil"/>
              <w:right w:val="nil"/>
            </w:tcBorders>
            <w:shd w:val="clear" w:color="auto" w:fill="auto"/>
            <w:noWrap/>
            <w:vAlign w:val="center"/>
            <w:hideMark/>
          </w:tcPr>
          <w:p w14:paraId="3C889636" w14:textId="77777777" w:rsidR="000F79C9" w:rsidRPr="000F79C9" w:rsidRDefault="000F79C9" w:rsidP="001422EF">
            <w:pPr>
              <w:spacing w:after="0" w:line="240" w:lineRule="auto"/>
              <w:ind w:right="960"/>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1.0000</w:t>
            </w:r>
          </w:p>
        </w:tc>
        <w:tc>
          <w:tcPr>
            <w:tcW w:w="2790" w:type="dxa"/>
            <w:gridSpan w:val="3"/>
            <w:tcBorders>
              <w:top w:val="nil"/>
              <w:left w:val="nil"/>
              <w:bottom w:val="nil"/>
              <w:right w:val="nil"/>
            </w:tcBorders>
            <w:shd w:val="clear" w:color="auto" w:fill="auto"/>
            <w:noWrap/>
            <w:vAlign w:val="center"/>
            <w:hideMark/>
          </w:tcPr>
          <w:p w14:paraId="5EF778E6"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0.1179</w:t>
            </w:r>
          </w:p>
        </w:tc>
        <w:tc>
          <w:tcPr>
            <w:tcW w:w="2880" w:type="dxa"/>
            <w:gridSpan w:val="3"/>
            <w:tcBorders>
              <w:top w:val="single" w:sz="4" w:space="0" w:color="auto"/>
              <w:left w:val="nil"/>
              <w:bottom w:val="nil"/>
              <w:right w:val="double" w:sz="6" w:space="0" w:color="000000"/>
            </w:tcBorders>
            <w:shd w:val="clear" w:color="auto" w:fill="auto"/>
            <w:noWrap/>
            <w:vAlign w:val="center"/>
            <w:hideMark/>
          </w:tcPr>
          <w:p w14:paraId="56E5E858" w14:textId="77777777" w:rsidR="000F79C9" w:rsidRPr="000F79C9" w:rsidRDefault="000F79C9" w:rsidP="001422EF">
            <w:pPr>
              <w:spacing w:after="0" w:line="240" w:lineRule="auto"/>
              <w:ind w:right="1060"/>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-0.0017</w:t>
            </w:r>
          </w:p>
        </w:tc>
      </w:tr>
      <w:tr w:rsidR="000F79C9" w:rsidRPr="00025A89" w14:paraId="783F60F1" w14:textId="77777777" w:rsidTr="000F79C9">
        <w:trPr>
          <w:trHeight w:val="312"/>
          <w:jc w:val="center"/>
        </w:trPr>
        <w:tc>
          <w:tcPr>
            <w:tcW w:w="4230" w:type="dxa"/>
            <w:tcBorders>
              <w:top w:val="nil"/>
              <w:left w:val="double" w:sz="6" w:space="0" w:color="auto"/>
              <w:bottom w:val="nil"/>
              <w:right w:val="single" w:sz="8" w:space="0" w:color="auto"/>
            </w:tcBorders>
            <w:shd w:val="clear" w:color="auto" w:fill="auto"/>
            <w:noWrap/>
            <w:vAlign w:val="center"/>
            <w:hideMark/>
          </w:tcPr>
          <w:p w14:paraId="612993B4" w14:textId="77777777" w:rsidR="000F79C9" w:rsidRPr="000F79C9" w:rsidRDefault="000F79C9" w:rsidP="001422EF">
            <w:pPr>
              <w:spacing w:after="0" w:line="240" w:lineRule="auto"/>
              <w:jc w:val="lef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Shopping/Eating Action Space</w:t>
            </w:r>
          </w:p>
        </w:tc>
        <w:tc>
          <w:tcPr>
            <w:tcW w:w="2790" w:type="dxa"/>
            <w:gridSpan w:val="4"/>
            <w:tcBorders>
              <w:top w:val="nil"/>
              <w:left w:val="nil"/>
              <w:bottom w:val="nil"/>
              <w:right w:val="nil"/>
            </w:tcBorders>
            <w:shd w:val="clear" w:color="auto" w:fill="auto"/>
            <w:noWrap/>
            <w:vAlign w:val="center"/>
            <w:hideMark/>
          </w:tcPr>
          <w:p w14:paraId="13144FBD" w14:textId="77777777" w:rsidR="000F79C9" w:rsidRPr="000F79C9" w:rsidRDefault="000F79C9" w:rsidP="001422EF">
            <w:pPr>
              <w:spacing w:after="0" w:line="240" w:lineRule="auto"/>
              <w:ind w:right="960"/>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0.1179</w:t>
            </w:r>
          </w:p>
        </w:tc>
        <w:tc>
          <w:tcPr>
            <w:tcW w:w="2790" w:type="dxa"/>
            <w:gridSpan w:val="3"/>
            <w:tcBorders>
              <w:top w:val="nil"/>
              <w:left w:val="nil"/>
              <w:bottom w:val="nil"/>
              <w:right w:val="nil"/>
            </w:tcBorders>
            <w:shd w:val="clear" w:color="auto" w:fill="auto"/>
            <w:noWrap/>
            <w:vAlign w:val="center"/>
            <w:hideMark/>
          </w:tcPr>
          <w:p w14:paraId="0D43B5FE"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1.0000</w:t>
            </w:r>
          </w:p>
        </w:tc>
        <w:tc>
          <w:tcPr>
            <w:tcW w:w="2880" w:type="dxa"/>
            <w:gridSpan w:val="3"/>
            <w:tcBorders>
              <w:top w:val="nil"/>
              <w:left w:val="nil"/>
              <w:bottom w:val="nil"/>
              <w:right w:val="double" w:sz="6" w:space="0" w:color="000000"/>
            </w:tcBorders>
            <w:shd w:val="clear" w:color="auto" w:fill="auto"/>
            <w:noWrap/>
            <w:vAlign w:val="center"/>
            <w:hideMark/>
          </w:tcPr>
          <w:p w14:paraId="79A98AD1" w14:textId="77777777" w:rsidR="000F79C9" w:rsidRPr="000F79C9" w:rsidRDefault="000F79C9" w:rsidP="001422EF">
            <w:pPr>
              <w:spacing w:after="0" w:line="240" w:lineRule="auto"/>
              <w:ind w:right="1060"/>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0.2307</w:t>
            </w:r>
          </w:p>
        </w:tc>
      </w:tr>
      <w:tr w:rsidR="000F79C9" w:rsidRPr="00025A89" w14:paraId="3C7AF314" w14:textId="77777777" w:rsidTr="000F79C9">
        <w:trPr>
          <w:trHeight w:val="324"/>
          <w:jc w:val="center"/>
        </w:trPr>
        <w:tc>
          <w:tcPr>
            <w:tcW w:w="4230" w:type="dxa"/>
            <w:tcBorders>
              <w:top w:val="nil"/>
              <w:left w:val="double" w:sz="6" w:space="0" w:color="auto"/>
              <w:bottom w:val="double" w:sz="6" w:space="0" w:color="auto"/>
              <w:right w:val="single" w:sz="8" w:space="0" w:color="auto"/>
            </w:tcBorders>
            <w:shd w:val="clear" w:color="auto" w:fill="auto"/>
            <w:noWrap/>
            <w:vAlign w:val="center"/>
            <w:hideMark/>
          </w:tcPr>
          <w:p w14:paraId="327708D8" w14:textId="77777777" w:rsidR="000F79C9" w:rsidRPr="000F79C9" w:rsidRDefault="000F79C9" w:rsidP="001422EF">
            <w:pPr>
              <w:spacing w:after="0" w:line="240" w:lineRule="auto"/>
              <w:jc w:val="lef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Social/Recreational/Health Action Space</w:t>
            </w:r>
          </w:p>
        </w:tc>
        <w:tc>
          <w:tcPr>
            <w:tcW w:w="2790" w:type="dxa"/>
            <w:gridSpan w:val="4"/>
            <w:tcBorders>
              <w:top w:val="nil"/>
              <w:left w:val="nil"/>
              <w:bottom w:val="double" w:sz="6" w:space="0" w:color="auto"/>
              <w:right w:val="nil"/>
            </w:tcBorders>
            <w:shd w:val="clear" w:color="auto" w:fill="auto"/>
            <w:noWrap/>
            <w:vAlign w:val="center"/>
            <w:hideMark/>
          </w:tcPr>
          <w:p w14:paraId="1B9B13B9" w14:textId="77777777" w:rsidR="000F79C9" w:rsidRPr="000F79C9" w:rsidRDefault="000F79C9" w:rsidP="001422EF">
            <w:pPr>
              <w:spacing w:after="0" w:line="240" w:lineRule="auto"/>
              <w:ind w:right="960"/>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-0.0017</w:t>
            </w:r>
          </w:p>
        </w:tc>
        <w:tc>
          <w:tcPr>
            <w:tcW w:w="2790" w:type="dxa"/>
            <w:gridSpan w:val="3"/>
            <w:tcBorders>
              <w:top w:val="nil"/>
              <w:left w:val="nil"/>
              <w:bottom w:val="double" w:sz="6" w:space="0" w:color="auto"/>
              <w:right w:val="nil"/>
            </w:tcBorders>
            <w:shd w:val="clear" w:color="auto" w:fill="auto"/>
            <w:noWrap/>
            <w:vAlign w:val="center"/>
            <w:hideMark/>
          </w:tcPr>
          <w:p w14:paraId="27505E1A"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0.2307</w:t>
            </w:r>
          </w:p>
        </w:tc>
        <w:tc>
          <w:tcPr>
            <w:tcW w:w="2880" w:type="dxa"/>
            <w:gridSpan w:val="3"/>
            <w:tcBorders>
              <w:top w:val="nil"/>
              <w:left w:val="nil"/>
              <w:bottom w:val="double" w:sz="6" w:space="0" w:color="auto"/>
              <w:right w:val="double" w:sz="6" w:space="0" w:color="000000"/>
            </w:tcBorders>
            <w:shd w:val="clear" w:color="auto" w:fill="auto"/>
            <w:noWrap/>
            <w:vAlign w:val="center"/>
            <w:hideMark/>
          </w:tcPr>
          <w:p w14:paraId="5136C045" w14:textId="77777777" w:rsidR="000F79C9" w:rsidRPr="000F79C9" w:rsidRDefault="000F79C9" w:rsidP="001422EF">
            <w:pPr>
              <w:spacing w:after="0" w:line="240" w:lineRule="auto"/>
              <w:ind w:right="1060"/>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1.0000</w:t>
            </w:r>
          </w:p>
        </w:tc>
      </w:tr>
      <w:tr w:rsidR="000F79C9" w:rsidRPr="00025A89" w14:paraId="4DD3CE49" w14:textId="77777777" w:rsidTr="000F79C9">
        <w:trPr>
          <w:trHeight w:val="300"/>
          <w:jc w:val="center"/>
        </w:trPr>
        <w:tc>
          <w:tcPr>
            <w:tcW w:w="4230" w:type="dxa"/>
            <w:tcBorders>
              <w:top w:val="nil"/>
              <w:left w:val="nil"/>
              <w:bottom w:val="nil"/>
              <w:right w:val="nil"/>
            </w:tcBorders>
            <w:shd w:val="clear" w:color="auto" w:fill="auto"/>
            <w:noWrap/>
            <w:vAlign w:val="bottom"/>
            <w:hideMark/>
          </w:tcPr>
          <w:p w14:paraId="53CC2234" w14:textId="77777777" w:rsidR="000F79C9" w:rsidRPr="00025A89" w:rsidRDefault="000F79C9" w:rsidP="001422EF">
            <w:pPr>
              <w:spacing w:after="0" w:line="240" w:lineRule="auto"/>
              <w:jc w:val="center"/>
              <w:rPr>
                <w:rFonts w:ascii="Times New Roman" w:eastAsia="Times New Roman" w:hAnsi="Times New Roman" w:cs="Times New Roman"/>
                <w:color w:val="000000"/>
                <w:sz w:val="24"/>
                <w:szCs w:val="24"/>
              </w:rPr>
            </w:pPr>
          </w:p>
        </w:tc>
        <w:tc>
          <w:tcPr>
            <w:tcW w:w="1350" w:type="dxa"/>
            <w:tcBorders>
              <w:top w:val="nil"/>
              <w:left w:val="nil"/>
              <w:bottom w:val="nil"/>
              <w:right w:val="nil"/>
            </w:tcBorders>
            <w:shd w:val="clear" w:color="auto" w:fill="auto"/>
            <w:noWrap/>
            <w:vAlign w:val="bottom"/>
            <w:hideMark/>
          </w:tcPr>
          <w:p w14:paraId="5948F9DC" w14:textId="77777777" w:rsidR="000F79C9" w:rsidRPr="00025A89" w:rsidRDefault="000F79C9" w:rsidP="001422EF">
            <w:pPr>
              <w:spacing w:after="0" w:line="240" w:lineRule="auto"/>
              <w:jc w:val="left"/>
              <w:rPr>
                <w:rFonts w:ascii="Times New Roman" w:eastAsia="Times New Roman" w:hAnsi="Times New Roman" w:cs="Times New Roman"/>
                <w:sz w:val="20"/>
                <w:szCs w:val="20"/>
              </w:rPr>
            </w:pPr>
          </w:p>
        </w:tc>
        <w:tc>
          <w:tcPr>
            <w:tcW w:w="1311" w:type="dxa"/>
            <w:gridSpan w:val="2"/>
            <w:tcBorders>
              <w:top w:val="nil"/>
              <w:left w:val="nil"/>
              <w:bottom w:val="nil"/>
              <w:right w:val="nil"/>
            </w:tcBorders>
            <w:shd w:val="clear" w:color="auto" w:fill="auto"/>
            <w:noWrap/>
            <w:vAlign w:val="bottom"/>
            <w:hideMark/>
          </w:tcPr>
          <w:p w14:paraId="5FA64603" w14:textId="77777777" w:rsidR="000F79C9" w:rsidRPr="00025A89" w:rsidRDefault="000F79C9" w:rsidP="001422EF">
            <w:pPr>
              <w:spacing w:after="0" w:line="240" w:lineRule="auto"/>
              <w:jc w:val="left"/>
              <w:rPr>
                <w:rFonts w:ascii="Times New Roman" w:eastAsia="Times New Roman" w:hAnsi="Times New Roman" w:cs="Times New Roman"/>
                <w:sz w:val="20"/>
                <w:szCs w:val="20"/>
              </w:rPr>
            </w:pPr>
          </w:p>
        </w:tc>
        <w:tc>
          <w:tcPr>
            <w:tcW w:w="1479" w:type="dxa"/>
            <w:gridSpan w:val="2"/>
            <w:tcBorders>
              <w:top w:val="nil"/>
              <w:left w:val="nil"/>
              <w:bottom w:val="nil"/>
              <w:right w:val="nil"/>
            </w:tcBorders>
            <w:shd w:val="clear" w:color="auto" w:fill="auto"/>
            <w:noWrap/>
            <w:vAlign w:val="bottom"/>
            <w:hideMark/>
          </w:tcPr>
          <w:p w14:paraId="08D8B9CF" w14:textId="77777777" w:rsidR="000F79C9" w:rsidRPr="00025A89" w:rsidRDefault="000F79C9" w:rsidP="001422EF">
            <w:pPr>
              <w:spacing w:after="0" w:line="240" w:lineRule="auto"/>
              <w:jc w:val="left"/>
              <w:rPr>
                <w:rFonts w:ascii="Times New Roman" w:eastAsia="Times New Roman" w:hAnsi="Times New Roman" w:cs="Times New Roman"/>
                <w:sz w:val="20"/>
                <w:szCs w:val="20"/>
              </w:rPr>
            </w:pPr>
          </w:p>
        </w:tc>
        <w:tc>
          <w:tcPr>
            <w:tcW w:w="1530" w:type="dxa"/>
            <w:gridSpan w:val="3"/>
            <w:tcBorders>
              <w:top w:val="nil"/>
              <w:left w:val="nil"/>
              <w:bottom w:val="nil"/>
              <w:right w:val="nil"/>
            </w:tcBorders>
            <w:shd w:val="clear" w:color="auto" w:fill="auto"/>
            <w:noWrap/>
            <w:vAlign w:val="bottom"/>
            <w:hideMark/>
          </w:tcPr>
          <w:p w14:paraId="7D5CF012" w14:textId="77777777" w:rsidR="000F79C9" w:rsidRPr="00025A89" w:rsidRDefault="000F79C9" w:rsidP="001422EF">
            <w:pPr>
              <w:spacing w:after="0" w:line="240" w:lineRule="auto"/>
              <w:jc w:val="left"/>
              <w:rPr>
                <w:rFonts w:ascii="Times New Roman" w:eastAsia="Times New Roman" w:hAnsi="Times New Roman" w:cs="Times New Roman"/>
                <w:sz w:val="20"/>
                <w:szCs w:val="20"/>
              </w:rPr>
            </w:pPr>
          </w:p>
        </w:tc>
        <w:tc>
          <w:tcPr>
            <w:tcW w:w="1350" w:type="dxa"/>
            <w:tcBorders>
              <w:top w:val="nil"/>
              <w:left w:val="nil"/>
              <w:bottom w:val="nil"/>
              <w:right w:val="nil"/>
            </w:tcBorders>
            <w:shd w:val="clear" w:color="auto" w:fill="auto"/>
            <w:noWrap/>
            <w:vAlign w:val="bottom"/>
            <w:hideMark/>
          </w:tcPr>
          <w:p w14:paraId="7172D361" w14:textId="77777777" w:rsidR="000F79C9" w:rsidRPr="00025A89" w:rsidRDefault="000F79C9" w:rsidP="001422EF">
            <w:pPr>
              <w:spacing w:after="0" w:line="240" w:lineRule="auto"/>
              <w:jc w:val="left"/>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bottom"/>
            <w:hideMark/>
          </w:tcPr>
          <w:p w14:paraId="5D241F5B" w14:textId="77777777" w:rsidR="000F79C9" w:rsidRPr="00025A89" w:rsidRDefault="000F79C9" w:rsidP="001422EF">
            <w:pPr>
              <w:spacing w:after="0" w:line="240" w:lineRule="auto"/>
              <w:jc w:val="left"/>
              <w:rPr>
                <w:rFonts w:ascii="Times New Roman" w:eastAsia="Times New Roman" w:hAnsi="Times New Roman" w:cs="Times New Roman"/>
                <w:sz w:val="20"/>
                <w:szCs w:val="20"/>
              </w:rPr>
            </w:pPr>
          </w:p>
        </w:tc>
      </w:tr>
    </w:tbl>
    <w:p w14:paraId="1E735922" w14:textId="77777777" w:rsidR="000F79C9" w:rsidRDefault="000F79C9" w:rsidP="00B3614A">
      <w:pPr>
        <w:pStyle w:val="ListParagraph"/>
        <w:numPr>
          <w:ilvl w:val="0"/>
          <w:numId w:val="2"/>
        </w:numPr>
        <w:spacing w:after="0" w:line="240" w:lineRule="auto"/>
        <w:rPr>
          <w:rFonts w:ascii="Times New Roman" w:hAnsi="Times New Roman" w:cs="Times New Roman"/>
          <w:b/>
          <w:sz w:val="24"/>
          <w:szCs w:val="24"/>
        </w:rPr>
        <w:sectPr w:rsidR="000F79C9" w:rsidSect="000F79C9">
          <w:pgSz w:w="15840" w:h="12240" w:orient="landscape"/>
          <w:pgMar w:top="1440" w:right="1440" w:bottom="1440" w:left="1440" w:header="720" w:footer="720" w:gutter="0"/>
          <w:cols w:space="720"/>
          <w:docGrid w:linePitch="360"/>
        </w:sectPr>
      </w:pPr>
    </w:p>
    <w:p w14:paraId="2AD36FB6" w14:textId="77777777" w:rsidR="00F34221" w:rsidRDefault="00F34221" w:rsidP="00F34221">
      <w:pPr>
        <w:spacing w:after="0" w:line="240" w:lineRule="auto"/>
        <w:ind w:firstLine="720"/>
        <w:rPr>
          <w:rFonts w:ascii="Times New Roman" w:hAnsi="Times New Roman" w:cs="Times New Roman"/>
          <w:sz w:val="24"/>
          <w:szCs w:val="24"/>
        </w:rPr>
      </w:pPr>
      <w:r w:rsidRPr="00CD224D">
        <w:rPr>
          <w:rFonts w:ascii="Times New Roman" w:hAnsi="Times New Roman" w:cs="Times New Roman"/>
          <w:sz w:val="24"/>
          <w:szCs w:val="24"/>
        </w:rPr>
        <w:lastRenderedPageBreak/>
        <w:t xml:space="preserve">There may be an unobserved </w:t>
      </w:r>
      <w:r>
        <w:rPr>
          <w:rFonts w:ascii="Times New Roman" w:hAnsi="Times New Roman" w:cs="Times New Roman"/>
          <w:sz w:val="24"/>
          <w:szCs w:val="24"/>
        </w:rPr>
        <w:t>variety-seeking</w:t>
      </w:r>
      <w:r w:rsidRPr="00CD224D">
        <w:rPr>
          <w:rFonts w:ascii="Times New Roman" w:hAnsi="Times New Roman" w:cs="Times New Roman"/>
          <w:sz w:val="24"/>
          <w:szCs w:val="24"/>
        </w:rPr>
        <w:t xml:space="preserve"> attitude</w:t>
      </w:r>
      <w:r>
        <w:rPr>
          <w:rFonts w:ascii="Times New Roman" w:hAnsi="Times New Roman" w:cs="Times New Roman"/>
          <w:sz w:val="24"/>
          <w:szCs w:val="24"/>
        </w:rPr>
        <w:t xml:space="preserve"> (further enabled by technology)</w:t>
      </w:r>
      <w:r w:rsidRPr="00CD224D">
        <w:rPr>
          <w:rFonts w:ascii="Times New Roman" w:hAnsi="Times New Roman" w:cs="Times New Roman"/>
          <w:sz w:val="24"/>
          <w:szCs w:val="24"/>
        </w:rPr>
        <w:t xml:space="preserve"> that influences this behavior. </w:t>
      </w:r>
      <w:r>
        <w:rPr>
          <w:rFonts w:ascii="Times New Roman" w:hAnsi="Times New Roman" w:cs="Times New Roman"/>
          <w:sz w:val="24"/>
          <w:szCs w:val="24"/>
        </w:rPr>
        <w:t>Although a substitution effect would suggest that</w:t>
      </w:r>
      <w:r w:rsidRPr="00CD224D">
        <w:rPr>
          <w:rFonts w:ascii="Times New Roman" w:hAnsi="Times New Roman" w:cs="Times New Roman"/>
          <w:sz w:val="24"/>
          <w:szCs w:val="24"/>
        </w:rPr>
        <w:t xml:space="preserve"> shopping online</w:t>
      </w:r>
      <w:r>
        <w:rPr>
          <w:rFonts w:ascii="Times New Roman" w:hAnsi="Times New Roman" w:cs="Times New Roman"/>
          <w:sz w:val="24"/>
          <w:szCs w:val="24"/>
        </w:rPr>
        <w:t xml:space="preserve"> would decrease the need to shop further away from the home location, it appears that there may be a more complementary effect between online shopping and the action space for physical shopping. </w:t>
      </w:r>
      <w:r w:rsidRPr="00CD224D">
        <w:rPr>
          <w:rFonts w:ascii="Times New Roman" w:hAnsi="Times New Roman" w:cs="Times New Roman"/>
          <w:sz w:val="24"/>
          <w:szCs w:val="24"/>
        </w:rPr>
        <w:t xml:space="preserve">  </w:t>
      </w:r>
    </w:p>
    <w:p w14:paraId="0C716DDD" w14:textId="77777777" w:rsidR="00F34221" w:rsidRDefault="00F34221" w:rsidP="00F34221">
      <w:pPr>
        <w:spacing w:after="0" w:line="240" w:lineRule="auto"/>
        <w:ind w:firstLine="720"/>
        <w:rPr>
          <w:rFonts w:ascii="Times New Roman" w:hAnsi="Times New Roman" w:cs="Times New Roman"/>
          <w:sz w:val="24"/>
          <w:szCs w:val="24"/>
        </w:rPr>
      </w:pPr>
      <w:r w:rsidRPr="00AD467A">
        <w:rPr>
          <w:rFonts w:ascii="Times New Roman" w:hAnsi="Times New Roman" w:cs="Times New Roman"/>
          <w:sz w:val="24"/>
          <w:szCs w:val="24"/>
        </w:rPr>
        <w:t>The error variance-covariance matrix and the implied correlation matrix are also presented in Table 5.</w:t>
      </w:r>
      <w:r>
        <w:rPr>
          <w:rFonts w:ascii="Times New Roman" w:hAnsi="Times New Roman" w:cs="Times New Roman"/>
          <w:sz w:val="24"/>
          <w:szCs w:val="24"/>
        </w:rPr>
        <w:t xml:space="preserve"> Error correlations represent the presence of common unobserved attributes that simultaneously affect action spaces of different activity types. Significant </w:t>
      </w:r>
      <w:r w:rsidRPr="00CD224D">
        <w:rPr>
          <w:rFonts w:ascii="Times New Roman" w:hAnsi="Times New Roman" w:cs="Times New Roman"/>
          <w:sz w:val="24"/>
          <w:szCs w:val="24"/>
        </w:rPr>
        <w:t xml:space="preserve">correlations </w:t>
      </w:r>
      <w:r>
        <w:rPr>
          <w:rFonts w:ascii="Times New Roman" w:hAnsi="Times New Roman" w:cs="Times New Roman"/>
          <w:sz w:val="24"/>
          <w:szCs w:val="24"/>
        </w:rPr>
        <w:t xml:space="preserve">were found </w:t>
      </w:r>
      <w:r w:rsidRPr="00CD224D">
        <w:rPr>
          <w:rFonts w:ascii="Times New Roman" w:hAnsi="Times New Roman" w:cs="Times New Roman"/>
          <w:sz w:val="24"/>
          <w:szCs w:val="24"/>
        </w:rPr>
        <w:t>between work/school and shopping/eating (0</w:t>
      </w:r>
      <w:r>
        <w:rPr>
          <w:rFonts w:ascii="Times New Roman" w:hAnsi="Times New Roman" w:cs="Times New Roman"/>
          <w:sz w:val="24"/>
          <w:szCs w:val="24"/>
        </w:rPr>
        <w:t>.1179</w:t>
      </w:r>
      <w:r w:rsidRPr="00CD224D">
        <w:rPr>
          <w:rFonts w:ascii="Times New Roman" w:hAnsi="Times New Roman" w:cs="Times New Roman"/>
          <w:sz w:val="24"/>
          <w:szCs w:val="24"/>
        </w:rPr>
        <w:t>), between work/school and social/recreational (</w:t>
      </w:r>
      <w:r>
        <w:rPr>
          <w:rFonts w:ascii="Times New Roman" w:hAnsi="Times New Roman" w:cs="Times New Roman"/>
          <w:sz w:val="24"/>
          <w:szCs w:val="24"/>
        </w:rPr>
        <w:t>-0.0017</w:t>
      </w:r>
      <w:r w:rsidRPr="00CD224D">
        <w:rPr>
          <w:rFonts w:ascii="Times New Roman" w:hAnsi="Times New Roman" w:cs="Times New Roman"/>
          <w:sz w:val="24"/>
          <w:szCs w:val="24"/>
        </w:rPr>
        <w:t>), and between shopping/eating and social/recreational (0.2</w:t>
      </w:r>
      <w:r>
        <w:rPr>
          <w:rFonts w:ascii="Times New Roman" w:hAnsi="Times New Roman" w:cs="Times New Roman"/>
          <w:sz w:val="24"/>
          <w:szCs w:val="24"/>
        </w:rPr>
        <w:t>307</w:t>
      </w:r>
      <w:r w:rsidRPr="00CD224D">
        <w:rPr>
          <w:rFonts w:ascii="Times New Roman" w:hAnsi="Times New Roman" w:cs="Times New Roman"/>
          <w:sz w:val="24"/>
          <w:szCs w:val="24"/>
        </w:rPr>
        <w:t xml:space="preserve">). As expected, the </w:t>
      </w:r>
      <w:r>
        <w:rPr>
          <w:rFonts w:ascii="Times New Roman" w:hAnsi="Times New Roman" w:cs="Times New Roman"/>
          <w:sz w:val="24"/>
          <w:szCs w:val="24"/>
        </w:rPr>
        <w:t>covariance</w:t>
      </w:r>
      <w:r w:rsidRPr="00CD224D">
        <w:rPr>
          <w:rFonts w:ascii="Times New Roman" w:hAnsi="Times New Roman" w:cs="Times New Roman"/>
          <w:sz w:val="24"/>
          <w:szCs w:val="24"/>
        </w:rPr>
        <w:t xml:space="preserve"> between the action spaces of discretionary activities is the strongest of the three</w:t>
      </w:r>
      <w:r>
        <w:rPr>
          <w:rFonts w:ascii="Times New Roman" w:hAnsi="Times New Roman" w:cs="Times New Roman"/>
          <w:sz w:val="24"/>
          <w:szCs w:val="24"/>
        </w:rPr>
        <w:t>, indicating that the action space for discretionary activities is influenced in the same direction by unobserved factors.</w:t>
      </w:r>
      <w:r w:rsidRPr="00CD224D">
        <w:rPr>
          <w:rFonts w:ascii="Times New Roman" w:hAnsi="Times New Roman" w:cs="Times New Roman"/>
          <w:sz w:val="24"/>
          <w:szCs w:val="24"/>
        </w:rPr>
        <w:t xml:space="preserve"> </w:t>
      </w:r>
      <w:r>
        <w:rPr>
          <w:rFonts w:ascii="Times New Roman" w:hAnsi="Times New Roman" w:cs="Times New Roman"/>
          <w:sz w:val="24"/>
          <w:szCs w:val="24"/>
        </w:rPr>
        <w:t xml:space="preserve">The somewhat unexpected positive correlation between error terms for shopping/eating and work/school action spaces suggests that there may be an unobserved connection between these activity types.  For example, those who work may engage in shopping, running errands, and eating meals (such as lunch) close to the work location. This may lead to a positive correlation between the action space for work and the action space for shopping/eating activities. </w:t>
      </w:r>
    </w:p>
    <w:p w14:paraId="76907B78" w14:textId="77777777" w:rsidR="00F34221" w:rsidRDefault="00F34221" w:rsidP="00F34221">
      <w:pPr>
        <w:spacing w:after="0" w:line="240" w:lineRule="auto"/>
        <w:rPr>
          <w:rFonts w:ascii="Times New Roman" w:hAnsi="Times New Roman" w:cs="Times New Roman"/>
          <w:sz w:val="24"/>
          <w:szCs w:val="24"/>
        </w:rPr>
      </w:pPr>
    </w:p>
    <w:p w14:paraId="1FDD8FAD" w14:textId="77777777" w:rsidR="00F34221" w:rsidRPr="006C5108" w:rsidRDefault="00F34221" w:rsidP="00F34221">
      <w:pPr>
        <w:pStyle w:val="ListParagraph"/>
        <w:numPr>
          <w:ilvl w:val="0"/>
          <w:numId w:val="2"/>
        </w:numPr>
        <w:spacing w:after="0" w:line="240" w:lineRule="auto"/>
        <w:rPr>
          <w:rFonts w:ascii="Times New Roman" w:hAnsi="Times New Roman" w:cs="Times New Roman"/>
          <w:b/>
          <w:sz w:val="24"/>
          <w:szCs w:val="24"/>
        </w:rPr>
      </w:pPr>
      <w:r w:rsidRPr="006C5108">
        <w:rPr>
          <w:rFonts w:ascii="Times New Roman" w:hAnsi="Times New Roman" w:cs="Times New Roman"/>
          <w:b/>
          <w:sz w:val="24"/>
          <w:szCs w:val="24"/>
        </w:rPr>
        <w:t xml:space="preserve">A MULTIVARIATE ORDERED </w:t>
      </w:r>
      <w:r>
        <w:rPr>
          <w:rFonts w:ascii="Times New Roman" w:hAnsi="Times New Roman" w:cs="Times New Roman"/>
          <w:b/>
          <w:sz w:val="24"/>
          <w:szCs w:val="24"/>
        </w:rPr>
        <w:t>MODEL OF MODE USE</w:t>
      </w:r>
      <w:r w:rsidRPr="006C5108">
        <w:rPr>
          <w:rFonts w:ascii="Times New Roman" w:hAnsi="Times New Roman" w:cs="Times New Roman"/>
          <w:b/>
          <w:sz w:val="24"/>
          <w:szCs w:val="24"/>
        </w:rPr>
        <w:t xml:space="preserve"> BY ACTIVITY PURPOSE</w:t>
      </w:r>
    </w:p>
    <w:p w14:paraId="11DD94AD" w14:textId="77777777" w:rsidR="00F34221" w:rsidRDefault="00F34221" w:rsidP="00F342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Mode use is a fundamental behavioral dimension of much interest in the field of traveler behavior and values, with a number of studies dedicated to analyzing mode choices of specific demographic groups.  For example, Blumenberg and Pierce (2014) analyzed the 2009 National Household Travel Survey to understand mode use patterns of low income individuals and find that they are less multimodal than higher income individuals (counter to initial expectations).  They conclude that providing multimodal options may enhance mobility for low income individuals, particularly if they do not have access to an automobile.  A similar case may be made for older individuals, particularly as they age. Also, understanding factors influencing the use of active travel modes by older individuals may help communities design built environments that promote active travel.     </w:t>
      </w:r>
    </w:p>
    <w:p w14:paraId="7C9D667E" w14:textId="77777777" w:rsidR="00F34221" w:rsidRPr="00DE4DCE" w:rsidRDefault="00F34221" w:rsidP="00F3422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This section is concerned with understanding the factors that influence the counts of trips by mode by purpose for older people. A multivariate</w:t>
      </w:r>
      <w:r w:rsidRPr="00CD224D">
        <w:rPr>
          <w:rFonts w:ascii="Times New Roman" w:hAnsi="Times New Roman" w:cs="Times New Roman"/>
          <w:sz w:val="24"/>
          <w:szCs w:val="24"/>
        </w:rPr>
        <w:t xml:space="preserve"> ordered probit model </w:t>
      </w:r>
      <w:r>
        <w:rPr>
          <w:rFonts w:ascii="Times New Roman" w:hAnsi="Times New Roman" w:cs="Times New Roman"/>
          <w:sz w:val="24"/>
          <w:szCs w:val="24"/>
        </w:rPr>
        <w:t xml:space="preserve">is estimated </w:t>
      </w:r>
      <w:r w:rsidRPr="00CD224D">
        <w:rPr>
          <w:rFonts w:ascii="Times New Roman" w:hAnsi="Times New Roman" w:cs="Times New Roman"/>
          <w:sz w:val="24"/>
          <w:szCs w:val="24"/>
        </w:rPr>
        <w:t xml:space="preserve">to </w:t>
      </w:r>
      <w:r>
        <w:rPr>
          <w:rFonts w:ascii="Times New Roman" w:hAnsi="Times New Roman" w:cs="Times New Roman"/>
          <w:sz w:val="24"/>
          <w:szCs w:val="24"/>
        </w:rPr>
        <w:t>identify</w:t>
      </w:r>
      <w:r w:rsidRPr="00CD224D">
        <w:rPr>
          <w:rFonts w:ascii="Times New Roman" w:hAnsi="Times New Roman" w:cs="Times New Roman"/>
          <w:sz w:val="24"/>
          <w:szCs w:val="24"/>
        </w:rPr>
        <w:t xml:space="preserve"> socio</w:t>
      </w:r>
      <w:r>
        <w:rPr>
          <w:rFonts w:ascii="Times New Roman" w:hAnsi="Times New Roman" w:cs="Times New Roman"/>
          <w:sz w:val="24"/>
          <w:szCs w:val="24"/>
        </w:rPr>
        <w:t>-</w:t>
      </w:r>
      <w:r w:rsidRPr="00CD224D">
        <w:rPr>
          <w:rFonts w:ascii="Times New Roman" w:hAnsi="Times New Roman" w:cs="Times New Roman"/>
          <w:sz w:val="24"/>
          <w:szCs w:val="24"/>
        </w:rPr>
        <w:t xml:space="preserve">demographic, household, and travel characteristics </w:t>
      </w:r>
      <w:r>
        <w:rPr>
          <w:rFonts w:ascii="Times New Roman" w:hAnsi="Times New Roman" w:cs="Times New Roman"/>
          <w:sz w:val="24"/>
          <w:szCs w:val="24"/>
        </w:rPr>
        <w:t xml:space="preserve">that impact the number of trips undertaken by different modes of transport for various activity purposes. </w:t>
      </w:r>
      <w:r w:rsidRPr="00CD224D">
        <w:rPr>
          <w:rFonts w:ascii="Times New Roman" w:hAnsi="Times New Roman" w:cs="Times New Roman"/>
          <w:sz w:val="24"/>
          <w:szCs w:val="24"/>
        </w:rPr>
        <w:t xml:space="preserve">The three modes </w:t>
      </w:r>
      <w:r>
        <w:rPr>
          <w:rFonts w:ascii="Times New Roman" w:hAnsi="Times New Roman" w:cs="Times New Roman"/>
          <w:sz w:val="24"/>
          <w:szCs w:val="24"/>
        </w:rPr>
        <w:t>considered include active transport (</w:t>
      </w:r>
      <w:r w:rsidRPr="00CD224D">
        <w:rPr>
          <w:rFonts w:ascii="Times New Roman" w:hAnsi="Times New Roman" w:cs="Times New Roman"/>
          <w:sz w:val="24"/>
          <w:szCs w:val="24"/>
        </w:rPr>
        <w:t>biking and walking), private veh</w:t>
      </w:r>
      <w:r>
        <w:rPr>
          <w:rFonts w:ascii="Times New Roman" w:hAnsi="Times New Roman" w:cs="Times New Roman"/>
          <w:sz w:val="24"/>
          <w:szCs w:val="24"/>
        </w:rPr>
        <w:t>icle (car, van, truck, SUV</w:t>
      </w:r>
      <w:r w:rsidRPr="00CD224D">
        <w:rPr>
          <w:rFonts w:ascii="Times New Roman" w:hAnsi="Times New Roman" w:cs="Times New Roman"/>
          <w:sz w:val="24"/>
          <w:szCs w:val="24"/>
        </w:rPr>
        <w:t>), and public</w:t>
      </w:r>
      <w:r>
        <w:rPr>
          <w:rFonts w:ascii="Times New Roman" w:hAnsi="Times New Roman" w:cs="Times New Roman"/>
          <w:sz w:val="24"/>
          <w:szCs w:val="24"/>
        </w:rPr>
        <w:t xml:space="preserve"> transportation (bus, rail);</w:t>
      </w:r>
      <w:r w:rsidRPr="00CD224D">
        <w:rPr>
          <w:rFonts w:ascii="Times New Roman" w:hAnsi="Times New Roman" w:cs="Times New Roman"/>
          <w:sz w:val="24"/>
          <w:szCs w:val="24"/>
        </w:rPr>
        <w:t xml:space="preserve"> an</w:t>
      </w:r>
      <w:r>
        <w:rPr>
          <w:rFonts w:ascii="Times New Roman" w:hAnsi="Times New Roman" w:cs="Times New Roman"/>
          <w:sz w:val="24"/>
          <w:szCs w:val="24"/>
        </w:rPr>
        <w:t xml:space="preserve">d the four activity types considered </w:t>
      </w:r>
      <w:r w:rsidRPr="00CD224D">
        <w:rPr>
          <w:rFonts w:ascii="Times New Roman" w:hAnsi="Times New Roman" w:cs="Times New Roman"/>
          <w:sz w:val="24"/>
          <w:szCs w:val="24"/>
        </w:rPr>
        <w:t xml:space="preserve">include home, work/school, shopping/eating out, and social/recreational/health. </w:t>
      </w:r>
      <w:r>
        <w:rPr>
          <w:rFonts w:ascii="Times New Roman" w:hAnsi="Times New Roman" w:cs="Times New Roman"/>
          <w:sz w:val="24"/>
          <w:szCs w:val="24"/>
        </w:rPr>
        <w:t>Mode use is modeled using</w:t>
      </w:r>
      <w:r w:rsidRPr="00CD224D">
        <w:rPr>
          <w:rFonts w:ascii="Times New Roman" w:hAnsi="Times New Roman" w:cs="Times New Roman"/>
          <w:sz w:val="24"/>
          <w:szCs w:val="24"/>
        </w:rPr>
        <w:t xml:space="preserve"> a count model</w:t>
      </w:r>
      <w:r>
        <w:rPr>
          <w:rFonts w:ascii="Times New Roman" w:hAnsi="Times New Roman" w:cs="Times New Roman"/>
          <w:sz w:val="24"/>
          <w:szCs w:val="24"/>
        </w:rPr>
        <w:t>ing approach</w:t>
      </w:r>
      <w:r w:rsidRPr="00CD224D">
        <w:rPr>
          <w:rFonts w:ascii="Times New Roman" w:hAnsi="Times New Roman" w:cs="Times New Roman"/>
          <w:sz w:val="24"/>
          <w:szCs w:val="24"/>
        </w:rPr>
        <w:t xml:space="preserve"> to determine the factors influencing different levels of use of each mode by activity type.</w:t>
      </w:r>
      <w:r>
        <w:rPr>
          <w:rFonts w:ascii="Times New Roman" w:hAnsi="Times New Roman" w:cs="Times New Roman"/>
          <w:sz w:val="24"/>
          <w:szCs w:val="24"/>
        </w:rPr>
        <w:t xml:space="preserve"> </w:t>
      </w:r>
    </w:p>
    <w:p w14:paraId="5A8F6B0D" w14:textId="77777777" w:rsidR="00F34221" w:rsidRDefault="00F34221" w:rsidP="00F34221">
      <w:pPr>
        <w:spacing w:after="0" w:line="240" w:lineRule="auto"/>
        <w:ind w:firstLine="720"/>
        <w:rPr>
          <w:rFonts w:ascii="Times New Roman" w:hAnsi="Times New Roman" w:cs="Times New Roman"/>
          <w:sz w:val="24"/>
          <w:szCs w:val="24"/>
        </w:rPr>
      </w:pPr>
      <w:r w:rsidRPr="00CA408E">
        <w:rPr>
          <w:rFonts w:ascii="Times New Roman" w:hAnsi="Times New Roman" w:cs="Times New Roman"/>
          <w:sz w:val="24"/>
          <w:szCs w:val="24"/>
        </w:rPr>
        <w:t xml:space="preserve">The modeling framework used </w:t>
      </w:r>
      <w:r>
        <w:rPr>
          <w:rFonts w:ascii="Times New Roman" w:hAnsi="Times New Roman" w:cs="Times New Roman"/>
          <w:sz w:val="24"/>
          <w:szCs w:val="24"/>
        </w:rPr>
        <w:t>here</w:t>
      </w:r>
      <w:r w:rsidRPr="00CA408E">
        <w:rPr>
          <w:rFonts w:ascii="Times New Roman" w:hAnsi="Times New Roman" w:cs="Times New Roman"/>
          <w:sz w:val="24"/>
          <w:szCs w:val="24"/>
        </w:rPr>
        <w:t xml:space="preserve"> is a direct application of the one found in Ferdous </w:t>
      </w:r>
      <w:r>
        <w:rPr>
          <w:rFonts w:ascii="Times New Roman" w:hAnsi="Times New Roman" w:cs="Times New Roman"/>
          <w:sz w:val="24"/>
          <w:szCs w:val="24"/>
        </w:rPr>
        <w:t>et al</w:t>
      </w:r>
      <w:r w:rsidRPr="00CA408E">
        <w:rPr>
          <w:rFonts w:ascii="Times New Roman" w:hAnsi="Times New Roman" w:cs="Times New Roman"/>
          <w:sz w:val="24"/>
          <w:szCs w:val="24"/>
        </w:rPr>
        <w:t xml:space="preserve"> (2010)</w:t>
      </w:r>
      <w:r>
        <w:rPr>
          <w:rFonts w:ascii="Times New Roman" w:hAnsi="Times New Roman" w:cs="Times New Roman"/>
          <w:sz w:val="24"/>
          <w:szCs w:val="24"/>
        </w:rPr>
        <w:t xml:space="preserve">. This model uses </w:t>
      </w:r>
      <w:r w:rsidRPr="00CA408E">
        <w:rPr>
          <w:rFonts w:ascii="Times New Roman" w:hAnsi="Times New Roman" w:cs="Times New Roman"/>
          <w:sz w:val="24"/>
          <w:szCs w:val="24"/>
        </w:rPr>
        <w:t>a pairwise marginal likelihood estimation approach</w:t>
      </w:r>
      <w:r>
        <w:rPr>
          <w:rFonts w:ascii="Times New Roman" w:hAnsi="Times New Roman" w:cs="Times New Roman"/>
          <w:sz w:val="24"/>
          <w:szCs w:val="24"/>
        </w:rPr>
        <w:t>,</w:t>
      </w:r>
      <w:r w:rsidRPr="00CA408E">
        <w:rPr>
          <w:rFonts w:ascii="Times New Roman" w:hAnsi="Times New Roman" w:cs="Times New Roman"/>
          <w:sz w:val="24"/>
          <w:szCs w:val="24"/>
        </w:rPr>
        <w:t xml:space="preserve"> which involves using a composite marginal approach based on bivariate margins (</w:t>
      </w:r>
      <w:r>
        <w:rPr>
          <w:rFonts w:ascii="Times New Roman" w:hAnsi="Times New Roman" w:cs="Times New Roman"/>
          <w:sz w:val="24"/>
          <w:szCs w:val="24"/>
        </w:rPr>
        <w:t xml:space="preserve">see </w:t>
      </w:r>
      <w:r w:rsidRPr="003950F7">
        <w:rPr>
          <w:rFonts w:ascii="Times New Roman" w:hAnsi="Times New Roman" w:cs="Times New Roman"/>
          <w:sz w:val="24"/>
          <w:szCs w:val="24"/>
        </w:rPr>
        <w:t xml:space="preserve">Bhat </w:t>
      </w:r>
      <w:r w:rsidRPr="00276706">
        <w:rPr>
          <w:rFonts w:ascii="Times New Roman" w:hAnsi="Times New Roman" w:cs="Times New Roman"/>
          <w:sz w:val="24"/>
          <w:szCs w:val="24"/>
        </w:rPr>
        <w:t>et al</w:t>
      </w:r>
      <w:r w:rsidRPr="003950F7">
        <w:rPr>
          <w:rFonts w:ascii="Times New Roman" w:hAnsi="Times New Roman" w:cs="Times New Roman"/>
          <w:sz w:val="24"/>
          <w:szCs w:val="24"/>
        </w:rPr>
        <w:t>, 2010</w:t>
      </w:r>
      <w:r w:rsidRPr="00CA408E">
        <w:rPr>
          <w:rFonts w:ascii="Times New Roman" w:hAnsi="Times New Roman" w:cs="Times New Roman"/>
          <w:sz w:val="24"/>
          <w:szCs w:val="24"/>
        </w:rPr>
        <w:t xml:space="preserve"> for </w:t>
      </w:r>
      <w:r>
        <w:rPr>
          <w:rFonts w:ascii="Times New Roman" w:hAnsi="Times New Roman" w:cs="Times New Roman"/>
          <w:sz w:val="24"/>
          <w:szCs w:val="24"/>
        </w:rPr>
        <w:t>details</w:t>
      </w:r>
      <w:r w:rsidRPr="00CA408E">
        <w:rPr>
          <w:rFonts w:ascii="Times New Roman" w:hAnsi="Times New Roman" w:cs="Times New Roman"/>
          <w:sz w:val="24"/>
          <w:szCs w:val="24"/>
        </w:rPr>
        <w:t>).</w:t>
      </w:r>
      <w:r>
        <w:rPr>
          <w:rFonts w:ascii="Times New Roman" w:hAnsi="Times New Roman" w:cs="Times New Roman"/>
          <w:sz w:val="24"/>
          <w:szCs w:val="24"/>
        </w:rPr>
        <w:t xml:space="preserve"> Because this model has</w:t>
      </w:r>
      <w:r w:rsidRPr="00CD224D">
        <w:rPr>
          <w:rFonts w:ascii="Times New Roman" w:hAnsi="Times New Roman" w:cs="Times New Roman"/>
          <w:sz w:val="24"/>
          <w:szCs w:val="24"/>
        </w:rPr>
        <w:t xml:space="preserve"> 12 dependent variables </w:t>
      </w:r>
      <w:r>
        <w:rPr>
          <w:rFonts w:ascii="Times New Roman" w:hAnsi="Times New Roman" w:cs="Times New Roman"/>
          <w:sz w:val="24"/>
          <w:szCs w:val="24"/>
        </w:rPr>
        <w:t xml:space="preserve">(four purposes by three modes) </w:t>
      </w:r>
      <w:r w:rsidRPr="00CD224D">
        <w:rPr>
          <w:rFonts w:ascii="Times New Roman" w:hAnsi="Times New Roman" w:cs="Times New Roman"/>
          <w:sz w:val="24"/>
          <w:szCs w:val="24"/>
        </w:rPr>
        <w:t xml:space="preserve">and </w:t>
      </w:r>
      <w:r>
        <w:rPr>
          <w:rFonts w:ascii="Times New Roman" w:hAnsi="Times New Roman" w:cs="Times New Roman"/>
          <w:sz w:val="24"/>
          <w:szCs w:val="24"/>
        </w:rPr>
        <w:t>up to 13 explanatory variables per outcome,</w:t>
      </w:r>
      <w:r w:rsidRPr="00CD224D">
        <w:rPr>
          <w:rFonts w:ascii="Times New Roman" w:hAnsi="Times New Roman" w:cs="Times New Roman"/>
          <w:sz w:val="24"/>
          <w:szCs w:val="24"/>
        </w:rPr>
        <w:t xml:space="preserve"> displaying the </w:t>
      </w:r>
      <w:r>
        <w:rPr>
          <w:rFonts w:ascii="Times New Roman" w:hAnsi="Times New Roman" w:cs="Times New Roman"/>
          <w:sz w:val="24"/>
          <w:szCs w:val="24"/>
        </w:rPr>
        <w:t xml:space="preserve">estimation </w:t>
      </w:r>
      <w:r w:rsidRPr="00CD224D">
        <w:rPr>
          <w:rFonts w:ascii="Times New Roman" w:hAnsi="Times New Roman" w:cs="Times New Roman"/>
          <w:sz w:val="24"/>
          <w:szCs w:val="24"/>
        </w:rPr>
        <w:t xml:space="preserve">results of the </w:t>
      </w:r>
      <w:r>
        <w:rPr>
          <w:rFonts w:ascii="Times New Roman" w:hAnsi="Times New Roman" w:cs="Times New Roman"/>
          <w:sz w:val="24"/>
          <w:szCs w:val="24"/>
        </w:rPr>
        <w:t xml:space="preserve">full model in table format is rather prohibitive.  Therefore, key findings and results are summarized in this section.  The model was found to offer a goodness-of-fit consistent with models of this nature. The predicted </w:t>
      </w:r>
      <w:r w:rsidRPr="00271AFF">
        <w:rPr>
          <w:rFonts w:ascii="Times New Roman" w:hAnsi="Times New Roman" w:cs="Times New Roman"/>
          <w:sz w:val="24"/>
          <w:szCs w:val="24"/>
        </w:rPr>
        <w:t xml:space="preserve">log-likelihood </w:t>
      </w:r>
      <w:r>
        <w:rPr>
          <w:rFonts w:ascii="Times New Roman" w:hAnsi="Times New Roman" w:cs="Times New Roman"/>
          <w:sz w:val="24"/>
          <w:szCs w:val="24"/>
        </w:rPr>
        <w:t xml:space="preserve">for </w:t>
      </w:r>
      <w:r w:rsidRPr="00271AFF">
        <w:rPr>
          <w:rFonts w:ascii="Times New Roman" w:hAnsi="Times New Roman" w:cs="Times New Roman"/>
          <w:sz w:val="24"/>
          <w:szCs w:val="24"/>
        </w:rPr>
        <w:t xml:space="preserve">the </w:t>
      </w:r>
      <w:r>
        <w:rPr>
          <w:rFonts w:ascii="Times New Roman" w:hAnsi="Times New Roman" w:cs="Times New Roman"/>
          <w:sz w:val="24"/>
          <w:szCs w:val="24"/>
        </w:rPr>
        <w:t xml:space="preserve">full </w:t>
      </w:r>
      <w:r w:rsidRPr="00271AFF">
        <w:rPr>
          <w:rFonts w:ascii="Times New Roman" w:hAnsi="Times New Roman" w:cs="Times New Roman"/>
          <w:sz w:val="24"/>
          <w:szCs w:val="24"/>
        </w:rPr>
        <w:t xml:space="preserve">model at convergence </w:t>
      </w:r>
      <w:r w:rsidRPr="00716BE9">
        <w:rPr>
          <w:rFonts w:ascii="Times New Roman" w:hAnsi="Times New Roman" w:cs="Times New Roman"/>
          <w:sz w:val="24"/>
          <w:szCs w:val="24"/>
        </w:rPr>
        <w:t>was -15,537.3, while that for the null model was -18,877.4. The likelihood ratio test statistic is 6,680,</w:t>
      </w:r>
      <w:r w:rsidRPr="00271AFF">
        <w:rPr>
          <w:rFonts w:ascii="Times New Roman" w:hAnsi="Times New Roman" w:cs="Times New Roman"/>
          <w:sz w:val="24"/>
          <w:szCs w:val="24"/>
        </w:rPr>
        <w:t xml:space="preserve"> indicating </w:t>
      </w:r>
      <w:r>
        <w:rPr>
          <w:rFonts w:ascii="Times New Roman" w:hAnsi="Times New Roman" w:cs="Times New Roman"/>
          <w:sz w:val="24"/>
          <w:szCs w:val="24"/>
        </w:rPr>
        <w:t xml:space="preserve">that the specified model is a very </w:t>
      </w:r>
      <w:r>
        <w:rPr>
          <w:rFonts w:ascii="Times New Roman" w:hAnsi="Times New Roman" w:cs="Times New Roman"/>
          <w:sz w:val="24"/>
          <w:szCs w:val="24"/>
        </w:rPr>
        <w:lastRenderedPageBreak/>
        <w:t>significant improvement over the null model</w:t>
      </w:r>
      <w:r w:rsidRPr="00271AFF">
        <w:rPr>
          <w:rFonts w:ascii="Times New Roman" w:hAnsi="Times New Roman" w:cs="Times New Roman"/>
          <w:sz w:val="24"/>
          <w:szCs w:val="24"/>
        </w:rPr>
        <w:t>.</w:t>
      </w:r>
      <w:r>
        <w:rPr>
          <w:rFonts w:ascii="Times New Roman" w:hAnsi="Times New Roman" w:cs="Times New Roman"/>
          <w:sz w:val="24"/>
          <w:szCs w:val="24"/>
        </w:rPr>
        <w:t xml:space="preserve"> Comparisons of model performance showed that the estimated model was also better than the null model in predicting aggregate shares of mode use by activity type. Thus, the estimated model performed better than the null model on both aggregate and disaggregate measures of performance. </w:t>
      </w:r>
    </w:p>
    <w:p w14:paraId="5028DE09" w14:textId="2FB1FEF9" w:rsidR="00904C28" w:rsidRDefault="005C3735" w:rsidP="00F3422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focus of this paper is on understanding the effects of </w:t>
      </w:r>
      <w:r w:rsidR="00904C28">
        <w:rPr>
          <w:rFonts w:ascii="Times New Roman" w:hAnsi="Times New Roman" w:cs="Times New Roman"/>
          <w:sz w:val="24"/>
          <w:szCs w:val="24"/>
        </w:rPr>
        <w:t>age-related variables</w:t>
      </w:r>
      <w:r>
        <w:rPr>
          <w:rFonts w:ascii="Times New Roman" w:hAnsi="Times New Roman" w:cs="Times New Roman"/>
          <w:sz w:val="24"/>
          <w:szCs w:val="24"/>
        </w:rPr>
        <w:t xml:space="preserve"> on mode use patterns for different activity purposes. As such, the discussion here will be limited to the subset of explanatory variables that pertain to this class of explanatory factors.  The three age categories of 65-74 years, 75-84 years, and 85+ years were included in the model specification while treating the age group of 55-64 years as the base. It is found that age has a differential impact on the propensity to use active transport modes for the “home” trip purpose. The coefficients corresponding to the three age bands for this mode-activity combination are -0.1004, -0.1604, and -0.3425 respectively. In other words, as the age of the individual increases and progresses from one band to the next, the propensity to use active transportation modes for home trips decreases.  The drop in propensity when transitioning from 75-84 years to 85+ years is substantially larger than the drop in propensity when transitioning from 65-74 years to 75-84 years. It is this type of heterogeneity that </w:t>
      </w:r>
      <w:r w:rsidR="009746E6">
        <w:rPr>
          <w:rFonts w:ascii="Times New Roman" w:hAnsi="Times New Roman" w:cs="Times New Roman"/>
          <w:sz w:val="24"/>
          <w:szCs w:val="24"/>
        </w:rPr>
        <w:t xml:space="preserve">this study </w:t>
      </w:r>
      <w:r w:rsidR="00904C28">
        <w:rPr>
          <w:rFonts w:ascii="Times New Roman" w:hAnsi="Times New Roman" w:cs="Times New Roman"/>
          <w:sz w:val="24"/>
          <w:szCs w:val="24"/>
        </w:rPr>
        <w:t>aims</w:t>
      </w:r>
      <w:r>
        <w:rPr>
          <w:rFonts w:ascii="Times New Roman" w:hAnsi="Times New Roman" w:cs="Times New Roman"/>
          <w:sz w:val="24"/>
          <w:szCs w:val="24"/>
        </w:rPr>
        <w:t xml:space="preserve"> to unravel and explicitly recognize; by revealing this type of heterogeneity, it is possible to see the specific contexts where the older </w:t>
      </w:r>
      <w:r w:rsidR="008B741A">
        <w:rPr>
          <w:rFonts w:ascii="Times New Roman" w:hAnsi="Times New Roman" w:cs="Times New Roman"/>
          <w:sz w:val="24"/>
          <w:szCs w:val="24"/>
        </w:rPr>
        <w:t>subgroups</w:t>
      </w:r>
      <w:r>
        <w:rPr>
          <w:rFonts w:ascii="Times New Roman" w:hAnsi="Times New Roman" w:cs="Times New Roman"/>
          <w:sz w:val="24"/>
          <w:szCs w:val="24"/>
        </w:rPr>
        <w:t xml:space="preserve"> have </w:t>
      </w:r>
      <w:r w:rsidR="00BF6E4F">
        <w:rPr>
          <w:rFonts w:ascii="Times New Roman" w:hAnsi="Times New Roman" w:cs="Times New Roman"/>
          <w:sz w:val="24"/>
          <w:szCs w:val="24"/>
        </w:rPr>
        <w:t>difficulty</w:t>
      </w:r>
      <w:r>
        <w:rPr>
          <w:rFonts w:ascii="Times New Roman" w:hAnsi="Times New Roman" w:cs="Times New Roman"/>
          <w:sz w:val="24"/>
          <w:szCs w:val="24"/>
        </w:rPr>
        <w:t xml:space="preserve"> relative to younger </w:t>
      </w:r>
      <w:r w:rsidR="00B827D3">
        <w:rPr>
          <w:rFonts w:ascii="Times New Roman" w:hAnsi="Times New Roman" w:cs="Times New Roman"/>
          <w:sz w:val="24"/>
          <w:szCs w:val="24"/>
        </w:rPr>
        <w:t>subgroups</w:t>
      </w:r>
      <w:r>
        <w:rPr>
          <w:rFonts w:ascii="Times New Roman" w:hAnsi="Times New Roman" w:cs="Times New Roman"/>
          <w:sz w:val="24"/>
          <w:szCs w:val="24"/>
        </w:rPr>
        <w:t xml:space="preserve">. </w:t>
      </w:r>
    </w:p>
    <w:p w14:paraId="19283E2C" w14:textId="66710023" w:rsidR="005C3735" w:rsidRDefault="000069C6" w:rsidP="00904C2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negative coefficient (of value -0.2089) is associated with the age group of 75-84 years for the propensity to use active transport modes for shopping/eating out.  </w:t>
      </w:r>
      <w:r w:rsidR="009746E6">
        <w:rPr>
          <w:rFonts w:ascii="Times New Roman" w:hAnsi="Times New Roman" w:cs="Times New Roman"/>
          <w:sz w:val="24"/>
          <w:szCs w:val="24"/>
        </w:rPr>
        <w:t>Individuals</w:t>
      </w:r>
      <w:r>
        <w:rPr>
          <w:rFonts w:ascii="Times New Roman" w:hAnsi="Times New Roman" w:cs="Times New Roman"/>
          <w:sz w:val="24"/>
          <w:szCs w:val="24"/>
        </w:rPr>
        <w:t xml:space="preserve"> in this age band are still interested in traveling to farther locations for shopping/eating activities</w:t>
      </w:r>
      <w:r w:rsidR="009746E6">
        <w:rPr>
          <w:rFonts w:ascii="Times New Roman" w:hAnsi="Times New Roman" w:cs="Times New Roman"/>
          <w:sz w:val="24"/>
          <w:szCs w:val="24"/>
        </w:rPr>
        <w:t xml:space="preserve"> </w:t>
      </w:r>
      <w:r>
        <w:rPr>
          <w:rFonts w:ascii="Times New Roman" w:hAnsi="Times New Roman" w:cs="Times New Roman"/>
          <w:sz w:val="24"/>
          <w:szCs w:val="24"/>
        </w:rPr>
        <w:t xml:space="preserve">but are </w:t>
      </w:r>
      <w:r w:rsidR="00904C28">
        <w:rPr>
          <w:rFonts w:ascii="Times New Roman" w:hAnsi="Times New Roman" w:cs="Times New Roman"/>
          <w:sz w:val="24"/>
          <w:szCs w:val="24"/>
        </w:rPr>
        <w:t>less likely</w:t>
      </w:r>
      <w:r>
        <w:rPr>
          <w:rFonts w:ascii="Times New Roman" w:hAnsi="Times New Roman" w:cs="Times New Roman"/>
          <w:sz w:val="24"/>
          <w:szCs w:val="24"/>
        </w:rPr>
        <w:t xml:space="preserve"> to use active transportation modes to do so.  A similar negative coefficient (-0.2376) appears for the same age group for the propensity </w:t>
      </w:r>
      <w:r w:rsidR="006A351D">
        <w:rPr>
          <w:rFonts w:ascii="Times New Roman" w:hAnsi="Times New Roman" w:cs="Times New Roman"/>
          <w:sz w:val="24"/>
          <w:szCs w:val="24"/>
        </w:rPr>
        <w:t xml:space="preserve">to </w:t>
      </w:r>
      <w:r>
        <w:rPr>
          <w:rFonts w:ascii="Times New Roman" w:hAnsi="Times New Roman" w:cs="Times New Roman"/>
          <w:sz w:val="24"/>
          <w:szCs w:val="24"/>
        </w:rPr>
        <w:t>use active transportation modes for social/recreational/health activities. Once again, it appears that this group is not yet ready to shrink their action space dramatically, and as a result, their propensity to use active transportation modes is diminished relative to other age groups. The one other situation where age variables turned out to be significant is that for the private vehicle mode – home purpose combination.</w:t>
      </w:r>
      <w:r w:rsidR="004162DD">
        <w:rPr>
          <w:rFonts w:ascii="Times New Roman" w:hAnsi="Times New Roman" w:cs="Times New Roman"/>
          <w:sz w:val="24"/>
          <w:szCs w:val="24"/>
        </w:rPr>
        <w:t xml:space="preserve"> </w:t>
      </w:r>
      <w:r>
        <w:rPr>
          <w:rFonts w:ascii="Times New Roman" w:hAnsi="Times New Roman" w:cs="Times New Roman"/>
          <w:sz w:val="24"/>
          <w:szCs w:val="24"/>
        </w:rPr>
        <w:t xml:space="preserve">The variable representing </w:t>
      </w:r>
      <w:r w:rsidR="00DC4A7C">
        <w:rPr>
          <w:rFonts w:ascii="Times New Roman" w:hAnsi="Times New Roman" w:cs="Times New Roman"/>
          <w:sz w:val="24"/>
          <w:szCs w:val="24"/>
        </w:rPr>
        <w:t>65-74-year-old</w:t>
      </w:r>
      <w:r>
        <w:rPr>
          <w:rFonts w:ascii="Times New Roman" w:hAnsi="Times New Roman" w:cs="Times New Roman"/>
          <w:sz w:val="24"/>
          <w:szCs w:val="24"/>
        </w:rPr>
        <w:t xml:space="preserve"> group has a positive coefficient for this combination; on the other hand, the variable 85+ years has a negative coefficient. It appears that those 65-74 years are very much inclined to use the private vehicle. Those 85+ years have diminished auto driving capabilities and show a decreased propensity to use the auto mode, thus calling for </w:t>
      </w:r>
      <w:r w:rsidR="006A351D">
        <w:rPr>
          <w:rFonts w:ascii="Times New Roman" w:hAnsi="Times New Roman" w:cs="Times New Roman"/>
          <w:sz w:val="24"/>
          <w:szCs w:val="24"/>
        </w:rPr>
        <w:t xml:space="preserve">the establishment of </w:t>
      </w:r>
      <w:r>
        <w:rPr>
          <w:rFonts w:ascii="Times New Roman" w:hAnsi="Times New Roman" w:cs="Times New Roman"/>
          <w:sz w:val="24"/>
          <w:szCs w:val="24"/>
        </w:rPr>
        <w:t xml:space="preserve">alternative mobility options that can help fulfill mobility needs, especially in contexts lacking good modal alternatives (such as public transit).  </w:t>
      </w:r>
      <w:r w:rsidR="009746E6">
        <w:rPr>
          <w:rFonts w:ascii="Times New Roman" w:hAnsi="Times New Roman" w:cs="Times New Roman"/>
          <w:sz w:val="24"/>
          <w:szCs w:val="24"/>
        </w:rPr>
        <w:t>In this realm,</w:t>
      </w:r>
      <w:r>
        <w:rPr>
          <w:rFonts w:ascii="Times New Roman" w:hAnsi="Times New Roman" w:cs="Times New Roman"/>
          <w:sz w:val="24"/>
          <w:szCs w:val="24"/>
        </w:rPr>
        <w:t xml:space="preserve"> mobility-on-demand services appear to be filling a critical role of providing mobility to </w:t>
      </w:r>
      <w:r w:rsidR="00B827D3">
        <w:rPr>
          <w:rFonts w:ascii="Times New Roman" w:hAnsi="Times New Roman" w:cs="Times New Roman"/>
          <w:sz w:val="24"/>
          <w:szCs w:val="24"/>
        </w:rPr>
        <w:t xml:space="preserve">older people </w:t>
      </w:r>
      <w:r>
        <w:rPr>
          <w:rFonts w:ascii="Times New Roman" w:hAnsi="Times New Roman" w:cs="Times New Roman"/>
          <w:sz w:val="24"/>
          <w:szCs w:val="24"/>
        </w:rPr>
        <w:t xml:space="preserve">who are no longer able to drive or use public transit. Age variables did not significantly affect the propensity of engaging in any other mode-purpose combination. </w:t>
      </w:r>
      <w:r w:rsidR="009F670C">
        <w:rPr>
          <w:rFonts w:ascii="Times New Roman" w:hAnsi="Times New Roman" w:cs="Times New Roman"/>
          <w:sz w:val="24"/>
          <w:szCs w:val="24"/>
        </w:rPr>
        <w:t xml:space="preserve">In general, it may be concluded that differences among the subgroups of the </w:t>
      </w:r>
      <w:r w:rsidR="00B827D3">
        <w:rPr>
          <w:rFonts w:ascii="Times New Roman" w:hAnsi="Times New Roman" w:cs="Times New Roman"/>
          <w:sz w:val="24"/>
          <w:szCs w:val="24"/>
        </w:rPr>
        <w:t xml:space="preserve">older population </w:t>
      </w:r>
      <w:r w:rsidR="009F670C">
        <w:rPr>
          <w:rFonts w:ascii="Times New Roman" w:hAnsi="Times New Roman" w:cs="Times New Roman"/>
          <w:sz w:val="24"/>
          <w:szCs w:val="24"/>
        </w:rPr>
        <w:t xml:space="preserve">exist, but those differences are specific to certain modes, activity types, and contexts. An understanding of the modes and contexts </w:t>
      </w:r>
      <w:r w:rsidR="00252850">
        <w:rPr>
          <w:rFonts w:ascii="Times New Roman" w:hAnsi="Times New Roman" w:cs="Times New Roman"/>
          <w:sz w:val="24"/>
          <w:szCs w:val="24"/>
        </w:rPr>
        <w:t xml:space="preserve">where </w:t>
      </w:r>
      <w:r w:rsidR="004039C4">
        <w:rPr>
          <w:rFonts w:ascii="Times New Roman" w:hAnsi="Times New Roman" w:cs="Times New Roman"/>
          <w:sz w:val="24"/>
          <w:szCs w:val="24"/>
        </w:rPr>
        <w:t xml:space="preserve">differences across age subgroups exist </w:t>
      </w:r>
      <w:r w:rsidR="009F670C">
        <w:rPr>
          <w:rFonts w:ascii="Times New Roman" w:hAnsi="Times New Roman" w:cs="Times New Roman"/>
          <w:sz w:val="24"/>
          <w:szCs w:val="24"/>
        </w:rPr>
        <w:t xml:space="preserve">will help in the design of strategies and </w:t>
      </w:r>
      <w:r w:rsidR="004039C4">
        <w:rPr>
          <w:rFonts w:ascii="Times New Roman" w:hAnsi="Times New Roman" w:cs="Times New Roman"/>
          <w:sz w:val="24"/>
          <w:szCs w:val="24"/>
        </w:rPr>
        <w:t xml:space="preserve">modal </w:t>
      </w:r>
      <w:r w:rsidR="009F670C">
        <w:rPr>
          <w:rFonts w:ascii="Times New Roman" w:hAnsi="Times New Roman" w:cs="Times New Roman"/>
          <w:sz w:val="24"/>
          <w:szCs w:val="24"/>
        </w:rPr>
        <w:t xml:space="preserve">alternatives </w:t>
      </w:r>
      <w:r w:rsidR="000B21B5">
        <w:rPr>
          <w:rFonts w:ascii="Times New Roman" w:hAnsi="Times New Roman" w:cs="Times New Roman"/>
          <w:sz w:val="24"/>
          <w:szCs w:val="24"/>
        </w:rPr>
        <w:t xml:space="preserve">that could ameliorate the deleterious effects of aging.  </w:t>
      </w:r>
      <w:r>
        <w:rPr>
          <w:rFonts w:ascii="Times New Roman" w:hAnsi="Times New Roman" w:cs="Times New Roman"/>
          <w:sz w:val="24"/>
          <w:szCs w:val="24"/>
        </w:rPr>
        <w:t xml:space="preserve">   </w:t>
      </w:r>
    </w:p>
    <w:p w14:paraId="3C01F359" w14:textId="42A54901" w:rsidR="00CD224D" w:rsidRPr="00CD224D" w:rsidRDefault="00697232" w:rsidP="009066E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Several</w:t>
      </w:r>
      <w:r w:rsidR="000B21B5">
        <w:rPr>
          <w:rFonts w:ascii="Times New Roman" w:hAnsi="Times New Roman" w:cs="Times New Roman"/>
          <w:sz w:val="24"/>
          <w:szCs w:val="24"/>
        </w:rPr>
        <w:t xml:space="preserve"> other socio-economic and demographic variables were found to be significant in explaining mode usage for various activity purposes. Given the size of the model specification, and in the interest of brevity, a detailed explanation is not provided here. Variables that turned out significant include working status, gender, existence of a medical condition, level of education, race, income, built environment attributes</w:t>
      </w:r>
      <w:r w:rsidR="004039C4">
        <w:rPr>
          <w:rFonts w:ascii="Times New Roman" w:hAnsi="Times New Roman" w:cs="Times New Roman"/>
          <w:sz w:val="24"/>
          <w:szCs w:val="24"/>
        </w:rPr>
        <w:t xml:space="preserve"> (density measures)</w:t>
      </w:r>
      <w:r w:rsidR="000B21B5">
        <w:rPr>
          <w:rFonts w:ascii="Times New Roman" w:hAnsi="Times New Roman" w:cs="Times New Roman"/>
          <w:sz w:val="24"/>
          <w:szCs w:val="24"/>
        </w:rPr>
        <w:t xml:space="preserve">, driver’s license status, household tenure, and residential location type.  Full time employees have a higher propensity to use the </w:t>
      </w:r>
      <w:r w:rsidR="000B21B5">
        <w:rPr>
          <w:rFonts w:ascii="Times New Roman" w:hAnsi="Times New Roman" w:cs="Times New Roman"/>
          <w:sz w:val="24"/>
          <w:szCs w:val="24"/>
        </w:rPr>
        <w:lastRenderedPageBreak/>
        <w:t xml:space="preserve">automobile for work, those with a medical condition (especially one that limits driving) are negatively inclined to use all three modes of transportation, and minority groups are more inclined to use public transportation relative to other groups. Built environment attributes (housing density measures) are critical to the propensity to use active modes of transport and public transportation for various trip purposes.  Overall, the model offered reasonable and behaviorally intuitive results consistent with expectations.  </w:t>
      </w:r>
    </w:p>
    <w:p w14:paraId="70AA84EC" w14:textId="06523069" w:rsidR="000D1212" w:rsidRDefault="000D1212" w:rsidP="009066E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An examination of the error correlation matrix revealed a pattern of correlations in which the association between frequencies of use of different modes of transportation for the same activity types is rather weak. However, as expected, there is a positive correlation between the count of active transport for work and shopping/eating out activities, and between the count of public transport use for home, work, and shopping/eat out activities. There are strong negative correlations between errors associated with the count of private vehicle trips for home and work purposes and the count of the same activity purposes by public transit modes. In other words, unobserved factors that positively contribute to auto use are likely to negatively contribute to public transport mode use</w:t>
      </w:r>
      <w:r w:rsidR="004039C4">
        <w:rPr>
          <w:rFonts w:ascii="Times New Roman" w:hAnsi="Times New Roman" w:cs="Times New Roman"/>
          <w:sz w:val="24"/>
          <w:szCs w:val="24"/>
        </w:rPr>
        <w:t>, suggesting that p</w:t>
      </w:r>
      <w:r>
        <w:rPr>
          <w:rFonts w:ascii="Times New Roman" w:hAnsi="Times New Roman" w:cs="Times New Roman"/>
          <w:sz w:val="24"/>
          <w:szCs w:val="24"/>
        </w:rPr>
        <w:t xml:space="preserve">ublic transport modes </w:t>
      </w:r>
      <w:r w:rsidR="004039C4">
        <w:rPr>
          <w:rFonts w:ascii="Times New Roman" w:hAnsi="Times New Roman" w:cs="Times New Roman"/>
          <w:sz w:val="24"/>
          <w:szCs w:val="24"/>
        </w:rPr>
        <w:t xml:space="preserve">need to </w:t>
      </w:r>
      <w:r>
        <w:rPr>
          <w:rFonts w:ascii="Times New Roman" w:hAnsi="Times New Roman" w:cs="Times New Roman"/>
          <w:sz w:val="24"/>
          <w:szCs w:val="24"/>
        </w:rPr>
        <w:t>offer a very high level of service to attract riders away from the private vehicle mode. A result that is along expected lines is the positive relationship between a mode use for one activity and the same mode use for a different activity. That is, individuals who travel using one type of mode are more likely to travel with a greater frequency by the same mode for other activities.  This suggest</w:t>
      </w:r>
      <w:r w:rsidR="002B491A">
        <w:rPr>
          <w:rFonts w:ascii="Times New Roman" w:hAnsi="Times New Roman" w:cs="Times New Roman"/>
          <w:sz w:val="24"/>
          <w:szCs w:val="24"/>
        </w:rPr>
        <w:t>s</w:t>
      </w:r>
      <w:r>
        <w:rPr>
          <w:rFonts w:ascii="Times New Roman" w:hAnsi="Times New Roman" w:cs="Times New Roman"/>
          <w:sz w:val="24"/>
          <w:szCs w:val="24"/>
        </w:rPr>
        <w:t xml:space="preserve"> that </w:t>
      </w:r>
      <w:r w:rsidR="002B491A">
        <w:rPr>
          <w:rFonts w:ascii="Times New Roman" w:hAnsi="Times New Roman" w:cs="Times New Roman"/>
          <w:sz w:val="24"/>
          <w:szCs w:val="24"/>
        </w:rPr>
        <w:t xml:space="preserve">it may be difficult to bring about multimodal travel patterns among the </w:t>
      </w:r>
      <w:r w:rsidR="00B827D3">
        <w:rPr>
          <w:rFonts w:ascii="Times New Roman" w:hAnsi="Times New Roman" w:cs="Times New Roman"/>
          <w:sz w:val="24"/>
          <w:szCs w:val="24"/>
        </w:rPr>
        <w:t>older population</w:t>
      </w:r>
      <w:r w:rsidR="002B491A">
        <w:rPr>
          <w:rFonts w:ascii="Times New Roman" w:hAnsi="Times New Roman" w:cs="Times New Roman"/>
          <w:sz w:val="24"/>
          <w:szCs w:val="24"/>
        </w:rPr>
        <w:t xml:space="preserve">.  </w:t>
      </w:r>
    </w:p>
    <w:p w14:paraId="56FE8664" w14:textId="77777777" w:rsidR="00595892" w:rsidRPr="00DE4DCE" w:rsidRDefault="00595892" w:rsidP="009066E9">
      <w:pPr>
        <w:spacing w:after="0" w:line="240" w:lineRule="auto"/>
        <w:rPr>
          <w:rFonts w:ascii="Times New Roman" w:hAnsi="Times New Roman" w:cs="Times New Roman"/>
          <w:sz w:val="24"/>
          <w:szCs w:val="24"/>
        </w:rPr>
      </w:pPr>
    </w:p>
    <w:p w14:paraId="7D769D6A" w14:textId="66B2D3AC" w:rsidR="00407EAA" w:rsidRPr="002B491A" w:rsidRDefault="002B491A" w:rsidP="000F79C9">
      <w:pPr>
        <w:pStyle w:val="ListParagraph"/>
        <w:numPr>
          <w:ilvl w:val="0"/>
          <w:numId w:val="2"/>
        </w:numPr>
        <w:spacing w:after="0" w:line="240" w:lineRule="auto"/>
        <w:rPr>
          <w:rFonts w:ascii="Times New Roman" w:hAnsi="Times New Roman" w:cs="Times New Roman"/>
          <w:b/>
          <w:sz w:val="24"/>
          <w:szCs w:val="24"/>
        </w:rPr>
      </w:pPr>
      <w:r w:rsidRPr="002B491A">
        <w:rPr>
          <w:rFonts w:ascii="Times New Roman" w:hAnsi="Times New Roman" w:cs="Times New Roman"/>
          <w:b/>
          <w:sz w:val="24"/>
          <w:szCs w:val="24"/>
        </w:rPr>
        <w:t xml:space="preserve">A MODEL OF </w:t>
      </w:r>
      <w:r w:rsidR="00A82583">
        <w:rPr>
          <w:rFonts w:ascii="Times New Roman" w:hAnsi="Times New Roman" w:cs="Times New Roman"/>
          <w:b/>
          <w:sz w:val="24"/>
          <w:szCs w:val="24"/>
        </w:rPr>
        <w:t>ACTIVITY</w:t>
      </w:r>
      <w:r w:rsidRPr="002B491A">
        <w:rPr>
          <w:rFonts w:ascii="Times New Roman" w:hAnsi="Times New Roman" w:cs="Times New Roman"/>
          <w:b/>
          <w:sz w:val="24"/>
          <w:szCs w:val="24"/>
        </w:rPr>
        <w:t xml:space="preserve"> </w:t>
      </w:r>
      <w:r w:rsidR="00A82583">
        <w:rPr>
          <w:rFonts w:ascii="Times New Roman" w:hAnsi="Times New Roman" w:cs="Times New Roman"/>
          <w:b/>
          <w:sz w:val="24"/>
          <w:szCs w:val="24"/>
        </w:rPr>
        <w:t xml:space="preserve">PARTICIPATION </w:t>
      </w:r>
      <w:r w:rsidRPr="002B491A">
        <w:rPr>
          <w:rFonts w:ascii="Times New Roman" w:hAnsi="Times New Roman" w:cs="Times New Roman"/>
          <w:b/>
          <w:sz w:val="24"/>
          <w:szCs w:val="24"/>
        </w:rPr>
        <w:t xml:space="preserve">AND </w:t>
      </w:r>
      <w:r w:rsidR="00A82583">
        <w:rPr>
          <w:rFonts w:ascii="Times New Roman" w:hAnsi="Times New Roman" w:cs="Times New Roman"/>
          <w:b/>
          <w:sz w:val="24"/>
          <w:szCs w:val="24"/>
        </w:rPr>
        <w:t xml:space="preserve">TIME USE </w:t>
      </w:r>
      <w:r w:rsidRPr="002B491A">
        <w:rPr>
          <w:rFonts w:ascii="Times New Roman" w:hAnsi="Times New Roman" w:cs="Times New Roman"/>
          <w:b/>
          <w:sz w:val="24"/>
          <w:szCs w:val="24"/>
        </w:rPr>
        <w:t>ALLOCATION</w:t>
      </w:r>
    </w:p>
    <w:p w14:paraId="5E7AF664" w14:textId="6691B208" w:rsidR="00A272DF" w:rsidRDefault="002B491A" w:rsidP="000F79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final dimension studied in this paper is that of time use allocation.  Time use is modeled using the multiple discrete continuous extreme value (MDCEV) model proposed by Bhat (2005, 2008), with the in-home time expenditure treated as the outside good (which must be consumed at least to some degree by every individual in the sample). The MDCEV model essentially allocates a total available time budget to various activity categories, while accommodating satiation (i.e., diminishing marginal utility) and corner solutions (zero allocation of budget to certain categories other than the outside good, which must be consumed). </w:t>
      </w:r>
      <w:r w:rsidR="00A272DF">
        <w:rPr>
          <w:rFonts w:ascii="Times New Roman" w:hAnsi="Times New Roman" w:cs="Times New Roman"/>
          <w:sz w:val="24"/>
          <w:szCs w:val="24"/>
        </w:rPr>
        <w:t xml:space="preserve">The model formulation is omitted here in the interest of brevity, but complete details are available in Bhat (2005, 2008) </w:t>
      </w:r>
      <w:r w:rsidR="00697232">
        <w:rPr>
          <w:rFonts w:ascii="Times New Roman" w:hAnsi="Times New Roman" w:cs="Times New Roman"/>
          <w:sz w:val="24"/>
          <w:szCs w:val="24"/>
        </w:rPr>
        <w:t>and many</w:t>
      </w:r>
      <w:r w:rsidR="00A272DF">
        <w:rPr>
          <w:rFonts w:ascii="Times New Roman" w:hAnsi="Times New Roman" w:cs="Times New Roman"/>
          <w:sz w:val="24"/>
          <w:szCs w:val="24"/>
        </w:rPr>
        <w:t xml:space="preserve"> other papers that have applied the </w:t>
      </w:r>
      <w:r w:rsidR="001D0070">
        <w:rPr>
          <w:rFonts w:ascii="Times New Roman" w:hAnsi="Times New Roman" w:cs="Times New Roman"/>
          <w:sz w:val="24"/>
          <w:szCs w:val="24"/>
        </w:rPr>
        <w:t>Kuhn-Tucker based demand</w:t>
      </w:r>
      <w:r w:rsidR="00A272DF">
        <w:rPr>
          <w:rFonts w:ascii="Times New Roman" w:hAnsi="Times New Roman" w:cs="Times New Roman"/>
          <w:sz w:val="24"/>
          <w:szCs w:val="24"/>
        </w:rPr>
        <w:t xml:space="preserve"> model </w:t>
      </w:r>
      <w:r w:rsidR="001D0070">
        <w:rPr>
          <w:rFonts w:ascii="Times New Roman" w:hAnsi="Times New Roman" w:cs="Times New Roman"/>
          <w:sz w:val="24"/>
          <w:szCs w:val="24"/>
        </w:rPr>
        <w:t xml:space="preserve">systems </w:t>
      </w:r>
      <w:r w:rsidR="00A272DF">
        <w:rPr>
          <w:rFonts w:ascii="Times New Roman" w:hAnsi="Times New Roman" w:cs="Times New Roman"/>
          <w:sz w:val="24"/>
          <w:szCs w:val="24"/>
        </w:rPr>
        <w:t>in recent years</w:t>
      </w:r>
      <w:r w:rsidR="00F34221">
        <w:rPr>
          <w:rFonts w:ascii="Times New Roman" w:hAnsi="Times New Roman" w:cs="Times New Roman"/>
          <w:sz w:val="24"/>
          <w:szCs w:val="24"/>
        </w:rPr>
        <w:t xml:space="preserve"> (</w:t>
      </w:r>
      <w:r w:rsidR="00D326D5">
        <w:rPr>
          <w:rFonts w:ascii="Times New Roman" w:hAnsi="Times New Roman" w:cs="Times New Roman"/>
          <w:sz w:val="24"/>
          <w:szCs w:val="24"/>
        </w:rPr>
        <w:t xml:space="preserve">e.g., </w:t>
      </w:r>
      <w:r w:rsidR="00D326D5" w:rsidRPr="00D326D5">
        <w:rPr>
          <w:rFonts w:ascii="Times New Roman" w:hAnsi="Times New Roman" w:cs="Times New Roman"/>
          <w:sz w:val="24"/>
          <w:szCs w:val="24"/>
        </w:rPr>
        <w:t>Shamshiripour</w:t>
      </w:r>
      <w:r w:rsidR="00D326D5">
        <w:rPr>
          <w:rFonts w:ascii="Times New Roman" w:hAnsi="Times New Roman" w:cs="Times New Roman"/>
          <w:sz w:val="24"/>
          <w:szCs w:val="24"/>
        </w:rPr>
        <w:t xml:space="preserve"> and </w:t>
      </w:r>
      <w:r w:rsidR="00793430">
        <w:rPr>
          <w:rFonts w:ascii="Times New Roman" w:hAnsi="Times New Roman" w:cs="Times New Roman"/>
          <w:sz w:val="24"/>
          <w:szCs w:val="24"/>
        </w:rPr>
        <w:t>Samimi, 2017</w:t>
      </w:r>
      <w:r w:rsidR="00B723F6">
        <w:rPr>
          <w:rFonts w:ascii="Times New Roman" w:hAnsi="Times New Roman" w:cs="Times New Roman"/>
          <w:sz w:val="24"/>
          <w:szCs w:val="24"/>
        </w:rPr>
        <w:t xml:space="preserve">; </w:t>
      </w:r>
      <w:r w:rsidR="000115C2">
        <w:rPr>
          <w:rFonts w:ascii="Times New Roman" w:hAnsi="Times New Roman" w:cs="Times New Roman"/>
          <w:sz w:val="24"/>
          <w:szCs w:val="24"/>
        </w:rPr>
        <w:t>Imani et al., 2014</w:t>
      </w:r>
      <w:r w:rsidR="00FB3F28">
        <w:rPr>
          <w:rFonts w:ascii="Times New Roman" w:hAnsi="Times New Roman" w:cs="Times New Roman"/>
          <w:sz w:val="24"/>
          <w:szCs w:val="24"/>
        </w:rPr>
        <w:t>; Habib, 2009</w:t>
      </w:r>
      <w:r w:rsidR="00793430">
        <w:rPr>
          <w:rFonts w:ascii="Times New Roman" w:hAnsi="Times New Roman" w:cs="Times New Roman"/>
          <w:sz w:val="24"/>
          <w:szCs w:val="24"/>
        </w:rPr>
        <w:t>)</w:t>
      </w:r>
      <w:r w:rsidR="00A272DF">
        <w:rPr>
          <w:rFonts w:ascii="Times New Roman" w:hAnsi="Times New Roman" w:cs="Times New Roman"/>
          <w:sz w:val="24"/>
          <w:szCs w:val="24"/>
        </w:rPr>
        <w:t xml:space="preserve">.  </w:t>
      </w:r>
    </w:p>
    <w:p w14:paraId="4BF28E9D" w14:textId="310D436A" w:rsidR="008E0ADD" w:rsidRDefault="00A272DF" w:rsidP="009066E9">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E76ABC" w:rsidRPr="00AD467A">
        <w:rPr>
          <w:rFonts w:ascii="Times New Roman" w:hAnsi="Times New Roman" w:cs="Times New Roman"/>
          <w:sz w:val="24"/>
          <w:szCs w:val="24"/>
        </w:rPr>
        <w:t>Model</w:t>
      </w:r>
      <w:r w:rsidR="009425C0" w:rsidRPr="00AD467A">
        <w:rPr>
          <w:rFonts w:ascii="Times New Roman" w:hAnsi="Times New Roman" w:cs="Times New Roman"/>
          <w:sz w:val="24"/>
          <w:szCs w:val="24"/>
        </w:rPr>
        <w:t xml:space="preserve"> estimation </w:t>
      </w:r>
      <w:r w:rsidR="005712C1" w:rsidRPr="00AD467A">
        <w:rPr>
          <w:rFonts w:ascii="Times New Roman" w:hAnsi="Times New Roman" w:cs="Times New Roman"/>
          <w:sz w:val="24"/>
          <w:szCs w:val="24"/>
        </w:rPr>
        <w:t>results are presented in Table 6</w:t>
      </w:r>
      <w:r w:rsidR="009425C0" w:rsidRPr="00AD467A">
        <w:rPr>
          <w:rFonts w:ascii="Times New Roman" w:hAnsi="Times New Roman" w:cs="Times New Roman"/>
          <w:sz w:val="24"/>
          <w:szCs w:val="24"/>
        </w:rPr>
        <w:t>.</w:t>
      </w:r>
      <w:r w:rsidR="009425C0">
        <w:rPr>
          <w:rFonts w:ascii="Times New Roman" w:hAnsi="Times New Roman" w:cs="Times New Roman"/>
          <w:sz w:val="24"/>
          <w:szCs w:val="24"/>
        </w:rPr>
        <w:t xml:space="preserve"> </w:t>
      </w:r>
      <w:r w:rsidR="00CD2F66">
        <w:rPr>
          <w:rFonts w:ascii="Times New Roman" w:hAnsi="Times New Roman" w:cs="Times New Roman"/>
          <w:sz w:val="24"/>
          <w:szCs w:val="24"/>
        </w:rPr>
        <w:t xml:space="preserve">As in the other models developed in this paper, three activity categories are considered (besides the outside good).  The three activity categories are rather broad in nature: work/school, shopping/eating, and social/recreational/health. The translation parameters </w:t>
      </w:r>
      <w:r w:rsidR="003A40AD">
        <w:rPr>
          <w:rFonts w:ascii="Times New Roman" w:hAnsi="Times New Roman" w:cs="Times New Roman"/>
          <w:sz w:val="24"/>
          <w:szCs w:val="24"/>
        </w:rPr>
        <w:t xml:space="preserve">(see bottom of table) </w:t>
      </w:r>
      <w:r w:rsidR="00CD2F66">
        <w:rPr>
          <w:rFonts w:ascii="Times New Roman" w:hAnsi="Times New Roman" w:cs="Times New Roman"/>
          <w:sz w:val="24"/>
          <w:szCs w:val="24"/>
        </w:rPr>
        <w:t xml:space="preserve">represent the preference for an alternative; a higher value of a translation parameter implies </w:t>
      </w:r>
      <w:r w:rsidR="00BC66F5">
        <w:rPr>
          <w:rFonts w:ascii="Times New Roman" w:hAnsi="Times New Roman" w:cs="Times New Roman"/>
          <w:sz w:val="24"/>
          <w:szCs w:val="24"/>
        </w:rPr>
        <w:t xml:space="preserve">lower satiation; </w:t>
      </w:r>
      <w:r w:rsidR="00CD2F66">
        <w:rPr>
          <w:rFonts w:ascii="Times New Roman" w:hAnsi="Times New Roman" w:cs="Times New Roman"/>
          <w:sz w:val="24"/>
          <w:szCs w:val="24"/>
        </w:rPr>
        <w:t xml:space="preserve">that </w:t>
      </w:r>
      <w:r w:rsidR="00BC66F5">
        <w:rPr>
          <w:rFonts w:ascii="Times New Roman" w:hAnsi="Times New Roman" w:cs="Times New Roman"/>
          <w:sz w:val="24"/>
          <w:szCs w:val="24"/>
        </w:rPr>
        <w:t xml:space="preserve">is, </w:t>
      </w:r>
      <w:r w:rsidR="00CD2F66">
        <w:rPr>
          <w:rFonts w:ascii="Times New Roman" w:hAnsi="Times New Roman" w:cs="Times New Roman"/>
          <w:sz w:val="24"/>
          <w:szCs w:val="24"/>
        </w:rPr>
        <w:t xml:space="preserve">the individual will consume more of that alternative </w:t>
      </w:r>
      <w:r w:rsidR="00BC66F5">
        <w:rPr>
          <w:rFonts w:ascii="Times New Roman" w:hAnsi="Times New Roman" w:cs="Times New Roman"/>
          <w:sz w:val="24"/>
          <w:szCs w:val="24"/>
        </w:rPr>
        <w:t xml:space="preserve">relative to </w:t>
      </w:r>
      <w:r w:rsidR="00CD2F66">
        <w:rPr>
          <w:rFonts w:ascii="Times New Roman" w:hAnsi="Times New Roman" w:cs="Times New Roman"/>
          <w:sz w:val="24"/>
          <w:szCs w:val="24"/>
        </w:rPr>
        <w:t>the others. As expected, work/school has the highest translation parameter</w:t>
      </w:r>
      <w:r w:rsidR="0013729F">
        <w:rPr>
          <w:rFonts w:ascii="Times New Roman" w:hAnsi="Times New Roman" w:cs="Times New Roman"/>
          <w:sz w:val="24"/>
          <w:szCs w:val="24"/>
        </w:rPr>
        <w:t>,</w:t>
      </w:r>
      <w:r w:rsidR="00CD2F66">
        <w:rPr>
          <w:rFonts w:ascii="Times New Roman" w:hAnsi="Times New Roman" w:cs="Times New Roman"/>
          <w:sz w:val="24"/>
          <w:szCs w:val="24"/>
        </w:rPr>
        <w:t xml:space="preserve"> </w:t>
      </w:r>
      <w:r w:rsidR="0013729F">
        <w:rPr>
          <w:rFonts w:ascii="Times New Roman" w:hAnsi="Times New Roman" w:cs="Times New Roman"/>
          <w:sz w:val="24"/>
          <w:szCs w:val="24"/>
        </w:rPr>
        <w:t>suggesting that individuals in this sample allocate</w:t>
      </w:r>
      <w:r w:rsidR="00CD2F66">
        <w:rPr>
          <w:rFonts w:ascii="Times New Roman" w:hAnsi="Times New Roman" w:cs="Times New Roman"/>
          <w:sz w:val="24"/>
          <w:szCs w:val="24"/>
        </w:rPr>
        <w:t xml:space="preserve"> the most time to this particular activity. </w:t>
      </w:r>
      <w:r w:rsidR="0013729F">
        <w:rPr>
          <w:rFonts w:ascii="Times New Roman" w:hAnsi="Times New Roman" w:cs="Times New Roman"/>
          <w:sz w:val="24"/>
          <w:szCs w:val="24"/>
        </w:rPr>
        <w:t xml:space="preserve">This is not surprising given that the sample includes </w:t>
      </w:r>
      <w:r w:rsidR="00BF6E4F">
        <w:rPr>
          <w:rFonts w:ascii="Times New Roman" w:hAnsi="Times New Roman" w:cs="Times New Roman"/>
          <w:sz w:val="24"/>
          <w:szCs w:val="24"/>
        </w:rPr>
        <w:t>55-64</w:t>
      </w:r>
      <w:r w:rsidR="00105805">
        <w:rPr>
          <w:rFonts w:ascii="Times New Roman" w:hAnsi="Times New Roman" w:cs="Times New Roman"/>
          <w:sz w:val="24"/>
          <w:szCs w:val="24"/>
        </w:rPr>
        <w:t xml:space="preserve"> </w:t>
      </w:r>
      <w:r w:rsidR="00BF6E4F">
        <w:rPr>
          <w:rFonts w:ascii="Times New Roman" w:hAnsi="Times New Roman" w:cs="Times New Roman"/>
          <w:sz w:val="24"/>
          <w:szCs w:val="24"/>
        </w:rPr>
        <w:t>year-old</w:t>
      </w:r>
      <w:r w:rsidR="0013729F">
        <w:rPr>
          <w:rFonts w:ascii="Times New Roman" w:hAnsi="Times New Roman" w:cs="Times New Roman"/>
          <w:sz w:val="24"/>
          <w:szCs w:val="24"/>
        </w:rPr>
        <w:t xml:space="preserve"> individuals who are presumably working to a very significant extent. </w:t>
      </w:r>
      <w:r w:rsidR="00067AF9">
        <w:rPr>
          <w:rFonts w:ascii="Times New Roman" w:hAnsi="Times New Roman" w:cs="Times New Roman"/>
          <w:sz w:val="24"/>
          <w:szCs w:val="24"/>
        </w:rPr>
        <w:t>The t</w:t>
      </w:r>
      <w:r w:rsidR="00CD2F66">
        <w:rPr>
          <w:rFonts w:ascii="Times New Roman" w:hAnsi="Times New Roman" w:cs="Times New Roman"/>
          <w:sz w:val="24"/>
          <w:szCs w:val="24"/>
        </w:rPr>
        <w:t>ranslation parameter for social/recreational/health activity is larger than that for sh</w:t>
      </w:r>
      <w:r w:rsidR="00B827D3">
        <w:rPr>
          <w:rFonts w:ascii="Times New Roman" w:hAnsi="Times New Roman" w:cs="Times New Roman"/>
          <w:sz w:val="24"/>
          <w:szCs w:val="24"/>
        </w:rPr>
        <w:t>opping/eating, suggesting that older people</w:t>
      </w:r>
      <w:r w:rsidR="00CD2F66">
        <w:rPr>
          <w:rFonts w:ascii="Times New Roman" w:hAnsi="Times New Roman" w:cs="Times New Roman"/>
          <w:sz w:val="24"/>
          <w:szCs w:val="24"/>
        </w:rPr>
        <w:t xml:space="preserve"> allocate more time to social and recreational activities than to maintenance type activities.</w:t>
      </w:r>
    </w:p>
    <w:p w14:paraId="55603F40" w14:textId="77777777" w:rsidR="006A0054" w:rsidRDefault="006A0054" w:rsidP="006A005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Among the explanatory variables, the age variables are of interest in the context of this study. The continuous age variable has a negative coefficient for shopping/eating and social/recreational/health activities, suggesting that the time allocated to these activities decreases </w:t>
      </w:r>
      <w:r>
        <w:rPr>
          <w:rFonts w:ascii="Times New Roman" w:hAnsi="Times New Roman" w:cs="Times New Roman"/>
          <w:sz w:val="24"/>
          <w:szCs w:val="24"/>
        </w:rPr>
        <w:lastRenderedPageBreak/>
        <w:t>with advancing age.  The variable representing age range of 65-74 years has a positive coefficient on shopping/eating, suggesting that this group dedicates more time to these activities. The effect of this variable needs to be considered together with the continuous age effect, which is calculated as -0.0122×64 = -0.7808 (at 64 years of age). When people reach 65 years, the results indicate a positive bump in this negative effect by 0.1305 to -0.6503, which then goes back down to -0.7808 at the age of about 75 years. Effectively, the results indicate that individuals in the 65-74 years age group are more likely to spend time in shopping/eating than their immediate age-adjacent peers on either side. Those in this age group are likely to be just retired and experiencing a new phase of life, enabling the allocation of more time to shopping/eating activities relative to their younger peers. They are also relatively healthy and capable of undertaking activities outside the home relative to their older peers. The variable representing the age range of 75-84 years has a negative coefficient for work/school, suggesting that this is the age in which individuals truly relinquish working (perhaps some continue to work at least part-time during the 65-74 years).  Strangely, the 85+ year variable does not have a negative coefficient on work/school time allocation, or any activity time allocation for that matter. It is possible that the two variables representing medical condition and use of medical device are capturing the 85+ age effect.  Both variables have negative coefficients on activity time allocation, with the medical condition variable having negative coefficients across the table for all activities.</w:t>
      </w:r>
    </w:p>
    <w:p w14:paraId="3DC37D8F" w14:textId="77777777" w:rsidR="000F79C9" w:rsidRDefault="000F79C9" w:rsidP="009066E9">
      <w:pPr>
        <w:spacing w:after="0" w:line="240" w:lineRule="auto"/>
        <w:rPr>
          <w:rFonts w:ascii="Times New Roman" w:hAnsi="Times New Roman" w:cs="Times New Roman"/>
          <w:sz w:val="24"/>
          <w:szCs w:val="24"/>
        </w:rPr>
      </w:pPr>
    </w:p>
    <w:tbl>
      <w:tblPr>
        <w:tblW w:w="9540" w:type="dxa"/>
        <w:jc w:val="center"/>
        <w:tblLayout w:type="fixed"/>
        <w:tblLook w:val="04A0" w:firstRow="1" w:lastRow="0" w:firstColumn="1" w:lastColumn="0" w:noHBand="0" w:noVBand="1"/>
      </w:tblPr>
      <w:tblGrid>
        <w:gridCol w:w="2610"/>
        <w:gridCol w:w="1170"/>
        <w:gridCol w:w="1080"/>
        <w:gridCol w:w="1170"/>
        <w:gridCol w:w="1170"/>
        <w:gridCol w:w="1080"/>
        <w:gridCol w:w="1260"/>
      </w:tblGrid>
      <w:tr w:rsidR="000F79C9" w:rsidRPr="00B77D8B" w14:paraId="48171A2C" w14:textId="77777777" w:rsidTr="0056478C">
        <w:trPr>
          <w:trHeight w:val="324"/>
          <w:jc w:val="center"/>
        </w:trPr>
        <w:tc>
          <w:tcPr>
            <w:tcW w:w="9540" w:type="dxa"/>
            <w:gridSpan w:val="7"/>
            <w:tcBorders>
              <w:top w:val="nil"/>
              <w:left w:val="nil"/>
              <w:bottom w:val="double" w:sz="6" w:space="0" w:color="auto"/>
              <w:right w:val="nil"/>
            </w:tcBorders>
            <w:noWrap/>
            <w:vAlign w:val="bottom"/>
            <w:hideMark/>
          </w:tcPr>
          <w:p w14:paraId="66BBA789" w14:textId="77777777" w:rsidR="000F79C9" w:rsidRPr="00B77D8B" w:rsidRDefault="000F79C9" w:rsidP="001422EF">
            <w:pPr>
              <w:spacing w:after="0" w:line="240" w:lineRule="auto"/>
              <w:jc w:val="left"/>
              <w:rPr>
                <w:rFonts w:ascii="Times New Roman" w:eastAsia="Times New Roman" w:hAnsi="Times New Roman" w:cs="Times New Roman"/>
                <w:b/>
                <w:iCs/>
                <w:color w:val="000000"/>
                <w:sz w:val="24"/>
                <w:szCs w:val="24"/>
              </w:rPr>
            </w:pPr>
            <w:r w:rsidRPr="00B77D8B">
              <w:rPr>
                <w:rFonts w:ascii="Times New Roman" w:eastAsia="Times New Roman" w:hAnsi="Times New Roman" w:cs="Times New Roman"/>
                <w:b/>
                <w:iCs/>
                <w:color w:val="000000"/>
                <w:sz w:val="24"/>
                <w:szCs w:val="24"/>
              </w:rPr>
              <w:t xml:space="preserve">TABLE </w:t>
            </w:r>
            <w:r>
              <w:rPr>
                <w:rFonts w:ascii="Times New Roman" w:eastAsia="Times New Roman" w:hAnsi="Times New Roman" w:cs="Times New Roman"/>
                <w:b/>
                <w:iCs/>
                <w:color w:val="000000"/>
                <w:sz w:val="24"/>
                <w:szCs w:val="24"/>
              </w:rPr>
              <w:t>6</w:t>
            </w:r>
            <w:r w:rsidRPr="00B77D8B">
              <w:rPr>
                <w:rFonts w:ascii="Times New Roman" w:eastAsia="Times New Roman" w:hAnsi="Times New Roman" w:cs="Times New Roman"/>
                <w:b/>
                <w:iCs/>
                <w:color w:val="000000"/>
                <w:sz w:val="24"/>
                <w:szCs w:val="24"/>
              </w:rPr>
              <w:t xml:space="preserve"> MDCEV Model </w:t>
            </w:r>
            <w:r>
              <w:rPr>
                <w:rFonts w:ascii="Times New Roman" w:eastAsia="Times New Roman" w:hAnsi="Times New Roman" w:cs="Times New Roman"/>
                <w:b/>
                <w:iCs/>
                <w:color w:val="000000"/>
                <w:sz w:val="24"/>
                <w:szCs w:val="24"/>
              </w:rPr>
              <w:t>o</w:t>
            </w:r>
            <w:r w:rsidRPr="00B77D8B">
              <w:rPr>
                <w:rFonts w:ascii="Times New Roman" w:eastAsia="Times New Roman" w:hAnsi="Times New Roman" w:cs="Times New Roman"/>
                <w:b/>
                <w:iCs/>
                <w:color w:val="000000"/>
                <w:sz w:val="24"/>
                <w:szCs w:val="24"/>
              </w:rPr>
              <w:t xml:space="preserve">f Time Use </w:t>
            </w:r>
            <w:r>
              <w:rPr>
                <w:rFonts w:ascii="Times New Roman" w:eastAsia="Times New Roman" w:hAnsi="Times New Roman" w:cs="Times New Roman"/>
                <w:b/>
                <w:iCs/>
                <w:color w:val="000000"/>
                <w:sz w:val="24"/>
                <w:szCs w:val="24"/>
              </w:rPr>
              <w:t>b</w:t>
            </w:r>
            <w:r w:rsidRPr="00B77D8B">
              <w:rPr>
                <w:rFonts w:ascii="Times New Roman" w:eastAsia="Times New Roman" w:hAnsi="Times New Roman" w:cs="Times New Roman"/>
                <w:b/>
                <w:iCs/>
                <w:color w:val="000000"/>
                <w:sz w:val="24"/>
                <w:szCs w:val="24"/>
              </w:rPr>
              <w:t xml:space="preserve">y Activity Type (Base </w:t>
            </w:r>
            <w:r>
              <w:rPr>
                <w:rFonts w:ascii="Times New Roman" w:eastAsia="Times New Roman" w:hAnsi="Times New Roman" w:cs="Times New Roman"/>
                <w:b/>
                <w:iCs/>
                <w:color w:val="000000"/>
                <w:sz w:val="24"/>
                <w:szCs w:val="24"/>
              </w:rPr>
              <w:t>i</w:t>
            </w:r>
            <w:r w:rsidRPr="00B77D8B">
              <w:rPr>
                <w:rFonts w:ascii="Times New Roman" w:eastAsia="Times New Roman" w:hAnsi="Times New Roman" w:cs="Times New Roman"/>
                <w:b/>
                <w:iCs/>
                <w:color w:val="000000"/>
                <w:sz w:val="24"/>
                <w:szCs w:val="24"/>
              </w:rPr>
              <w:t xml:space="preserve">s Time </w:t>
            </w:r>
            <w:r>
              <w:rPr>
                <w:rFonts w:ascii="Times New Roman" w:eastAsia="Times New Roman" w:hAnsi="Times New Roman" w:cs="Times New Roman"/>
                <w:b/>
                <w:iCs/>
                <w:color w:val="000000"/>
                <w:sz w:val="24"/>
                <w:szCs w:val="24"/>
              </w:rPr>
              <w:t>f</w:t>
            </w:r>
            <w:r w:rsidRPr="00B77D8B">
              <w:rPr>
                <w:rFonts w:ascii="Times New Roman" w:eastAsia="Times New Roman" w:hAnsi="Times New Roman" w:cs="Times New Roman"/>
                <w:b/>
                <w:iCs/>
                <w:color w:val="000000"/>
                <w:sz w:val="24"/>
                <w:szCs w:val="24"/>
              </w:rPr>
              <w:t>or Home Activities)</w:t>
            </w:r>
          </w:p>
        </w:tc>
      </w:tr>
      <w:tr w:rsidR="000F79C9" w:rsidRPr="00B77D8B" w14:paraId="664A7F7E" w14:textId="77777777" w:rsidTr="0056478C">
        <w:trPr>
          <w:trHeight w:val="360"/>
          <w:jc w:val="center"/>
        </w:trPr>
        <w:tc>
          <w:tcPr>
            <w:tcW w:w="2610" w:type="dxa"/>
            <w:tcBorders>
              <w:top w:val="nil"/>
              <w:left w:val="double" w:sz="6" w:space="0" w:color="auto"/>
              <w:right w:val="single" w:sz="4" w:space="0" w:color="auto"/>
            </w:tcBorders>
            <w:noWrap/>
            <w:vAlign w:val="bottom"/>
            <w:hideMark/>
          </w:tcPr>
          <w:p w14:paraId="3953D6F0" w14:textId="77777777" w:rsidR="000F79C9" w:rsidRPr="000F79C9" w:rsidRDefault="000F79C9" w:rsidP="001422EF">
            <w:pPr>
              <w:spacing w:after="0" w:line="240" w:lineRule="auto"/>
              <w:jc w:val="left"/>
              <w:rPr>
                <w:rFonts w:ascii="Times New Roman" w:eastAsia="Times New Roman" w:hAnsi="Times New Roman" w:cs="Times New Roman"/>
                <w:bCs/>
                <w:color w:val="000000"/>
                <w:sz w:val="23"/>
                <w:szCs w:val="23"/>
              </w:rPr>
            </w:pPr>
            <w:r w:rsidRPr="000F79C9">
              <w:rPr>
                <w:rFonts w:ascii="Times New Roman" w:eastAsia="Times New Roman" w:hAnsi="Times New Roman" w:cs="Times New Roman"/>
                <w:bCs/>
                <w:color w:val="000000"/>
                <w:sz w:val="23"/>
                <w:szCs w:val="23"/>
              </w:rPr>
              <w:t> </w:t>
            </w:r>
          </w:p>
        </w:tc>
        <w:tc>
          <w:tcPr>
            <w:tcW w:w="2250" w:type="dxa"/>
            <w:gridSpan w:val="2"/>
            <w:tcBorders>
              <w:top w:val="double" w:sz="6" w:space="0" w:color="auto"/>
              <w:left w:val="nil"/>
              <w:right w:val="nil"/>
            </w:tcBorders>
            <w:noWrap/>
            <w:vAlign w:val="bottom"/>
            <w:hideMark/>
          </w:tcPr>
          <w:p w14:paraId="60697D91" w14:textId="77777777" w:rsidR="000F79C9" w:rsidRPr="000F79C9" w:rsidRDefault="000F79C9" w:rsidP="001422EF">
            <w:pPr>
              <w:spacing w:after="0" w:line="240" w:lineRule="auto"/>
              <w:jc w:val="center"/>
              <w:rPr>
                <w:rFonts w:ascii="Times New Roman" w:eastAsia="Times New Roman" w:hAnsi="Times New Roman" w:cs="Times New Roman"/>
                <w:b/>
                <w:bCs/>
                <w:color w:val="000000"/>
                <w:sz w:val="23"/>
                <w:szCs w:val="23"/>
              </w:rPr>
            </w:pPr>
            <w:r w:rsidRPr="000F79C9">
              <w:rPr>
                <w:rFonts w:ascii="Times New Roman" w:eastAsia="Times New Roman" w:hAnsi="Times New Roman" w:cs="Times New Roman"/>
                <w:b/>
                <w:bCs/>
                <w:color w:val="000000"/>
                <w:sz w:val="23"/>
                <w:szCs w:val="23"/>
              </w:rPr>
              <w:t>Work/School</w:t>
            </w:r>
          </w:p>
        </w:tc>
        <w:tc>
          <w:tcPr>
            <w:tcW w:w="2340" w:type="dxa"/>
            <w:gridSpan w:val="2"/>
            <w:tcBorders>
              <w:top w:val="double" w:sz="6" w:space="0" w:color="auto"/>
              <w:left w:val="nil"/>
              <w:right w:val="nil"/>
            </w:tcBorders>
            <w:noWrap/>
            <w:vAlign w:val="bottom"/>
            <w:hideMark/>
          </w:tcPr>
          <w:p w14:paraId="4A030F59" w14:textId="77777777" w:rsidR="000F79C9" w:rsidRPr="000F79C9" w:rsidRDefault="000F79C9" w:rsidP="001422EF">
            <w:pPr>
              <w:spacing w:after="0" w:line="240" w:lineRule="auto"/>
              <w:jc w:val="center"/>
              <w:rPr>
                <w:rFonts w:ascii="Times New Roman" w:eastAsia="Times New Roman" w:hAnsi="Times New Roman" w:cs="Times New Roman"/>
                <w:b/>
                <w:bCs/>
                <w:color w:val="000000"/>
                <w:sz w:val="23"/>
                <w:szCs w:val="23"/>
              </w:rPr>
            </w:pPr>
            <w:r w:rsidRPr="000F79C9">
              <w:rPr>
                <w:rFonts w:ascii="Times New Roman" w:eastAsia="Times New Roman" w:hAnsi="Times New Roman" w:cs="Times New Roman"/>
                <w:b/>
                <w:bCs/>
                <w:color w:val="000000"/>
                <w:sz w:val="23"/>
                <w:szCs w:val="23"/>
              </w:rPr>
              <w:t>Shopping/Eating</w:t>
            </w:r>
          </w:p>
        </w:tc>
        <w:tc>
          <w:tcPr>
            <w:tcW w:w="2340" w:type="dxa"/>
            <w:gridSpan w:val="2"/>
            <w:tcBorders>
              <w:top w:val="double" w:sz="6" w:space="0" w:color="auto"/>
              <w:left w:val="nil"/>
              <w:right w:val="double" w:sz="6" w:space="0" w:color="000000"/>
            </w:tcBorders>
            <w:noWrap/>
            <w:vAlign w:val="bottom"/>
            <w:hideMark/>
          </w:tcPr>
          <w:p w14:paraId="7270A3D8" w14:textId="77777777" w:rsidR="000F79C9" w:rsidRPr="000F79C9" w:rsidRDefault="000F79C9" w:rsidP="001422EF">
            <w:pPr>
              <w:spacing w:after="0" w:line="240" w:lineRule="auto"/>
              <w:jc w:val="center"/>
              <w:rPr>
                <w:rFonts w:ascii="Times New Roman" w:eastAsia="Times New Roman" w:hAnsi="Times New Roman" w:cs="Times New Roman"/>
                <w:b/>
                <w:bCs/>
                <w:color w:val="000000"/>
                <w:sz w:val="23"/>
                <w:szCs w:val="23"/>
              </w:rPr>
            </w:pPr>
            <w:r w:rsidRPr="000F79C9">
              <w:rPr>
                <w:rFonts w:ascii="Times New Roman" w:eastAsia="Times New Roman" w:hAnsi="Times New Roman" w:cs="Times New Roman"/>
                <w:b/>
                <w:bCs/>
                <w:color w:val="000000"/>
                <w:sz w:val="23"/>
                <w:szCs w:val="23"/>
              </w:rPr>
              <w:t>Social/Recreational/Health</w:t>
            </w:r>
          </w:p>
        </w:tc>
      </w:tr>
      <w:tr w:rsidR="000F79C9" w:rsidRPr="00B77D8B" w14:paraId="2DADFE5D" w14:textId="77777777" w:rsidTr="001422EF">
        <w:trPr>
          <w:trHeight w:val="346"/>
          <w:jc w:val="center"/>
        </w:trPr>
        <w:tc>
          <w:tcPr>
            <w:tcW w:w="2610" w:type="dxa"/>
            <w:tcBorders>
              <w:top w:val="nil"/>
              <w:left w:val="double" w:sz="6" w:space="0" w:color="auto"/>
              <w:bottom w:val="single" w:sz="4" w:space="0" w:color="auto"/>
              <w:right w:val="single" w:sz="4" w:space="0" w:color="auto"/>
            </w:tcBorders>
            <w:noWrap/>
            <w:vAlign w:val="bottom"/>
            <w:hideMark/>
          </w:tcPr>
          <w:p w14:paraId="5309DF83" w14:textId="77777777" w:rsidR="000F79C9" w:rsidRPr="000F79C9" w:rsidRDefault="000F79C9" w:rsidP="001422EF">
            <w:pPr>
              <w:spacing w:after="0" w:line="240" w:lineRule="auto"/>
              <w:jc w:val="left"/>
              <w:rPr>
                <w:rFonts w:ascii="Times New Roman" w:eastAsia="Times New Roman" w:hAnsi="Times New Roman" w:cs="Times New Roman"/>
                <w:b/>
                <w:bCs/>
                <w:color w:val="000000"/>
                <w:sz w:val="23"/>
                <w:szCs w:val="23"/>
              </w:rPr>
            </w:pPr>
            <w:r w:rsidRPr="000F79C9">
              <w:rPr>
                <w:rFonts w:ascii="Times New Roman" w:eastAsia="Times New Roman" w:hAnsi="Times New Roman" w:cs="Times New Roman"/>
                <w:b/>
                <w:bCs/>
                <w:color w:val="000000"/>
                <w:sz w:val="23"/>
                <w:szCs w:val="23"/>
              </w:rPr>
              <w:t>Explanatory Variable</w:t>
            </w:r>
          </w:p>
        </w:tc>
        <w:tc>
          <w:tcPr>
            <w:tcW w:w="1170" w:type="dxa"/>
            <w:tcBorders>
              <w:top w:val="nil"/>
              <w:left w:val="nil"/>
              <w:bottom w:val="single" w:sz="4" w:space="0" w:color="auto"/>
              <w:right w:val="nil"/>
            </w:tcBorders>
            <w:noWrap/>
            <w:vAlign w:val="bottom"/>
            <w:hideMark/>
          </w:tcPr>
          <w:p w14:paraId="3CD07D28" w14:textId="77777777" w:rsidR="000F79C9" w:rsidRPr="000F79C9" w:rsidRDefault="000F79C9" w:rsidP="001422EF">
            <w:pPr>
              <w:spacing w:after="0" w:line="240" w:lineRule="auto"/>
              <w:jc w:val="center"/>
              <w:rPr>
                <w:rFonts w:ascii="Times New Roman" w:eastAsia="Times New Roman" w:hAnsi="Times New Roman" w:cs="Times New Roman"/>
                <w:bCs/>
                <w:color w:val="000000"/>
                <w:sz w:val="23"/>
                <w:szCs w:val="23"/>
              </w:rPr>
            </w:pPr>
            <w:r w:rsidRPr="000F79C9">
              <w:rPr>
                <w:rFonts w:ascii="Times New Roman" w:eastAsia="Times New Roman" w:hAnsi="Times New Roman" w:cs="Times New Roman"/>
                <w:bCs/>
                <w:color w:val="000000"/>
                <w:sz w:val="23"/>
                <w:szCs w:val="23"/>
              </w:rPr>
              <w:t>Value</w:t>
            </w:r>
          </w:p>
        </w:tc>
        <w:tc>
          <w:tcPr>
            <w:tcW w:w="1080" w:type="dxa"/>
            <w:tcBorders>
              <w:top w:val="nil"/>
              <w:left w:val="nil"/>
              <w:bottom w:val="single" w:sz="4" w:space="0" w:color="auto"/>
              <w:right w:val="nil"/>
            </w:tcBorders>
            <w:noWrap/>
            <w:vAlign w:val="bottom"/>
            <w:hideMark/>
          </w:tcPr>
          <w:p w14:paraId="255E35D5" w14:textId="77777777" w:rsidR="000F79C9" w:rsidRPr="000F79C9" w:rsidRDefault="000F79C9" w:rsidP="001422EF">
            <w:pPr>
              <w:spacing w:after="0" w:line="240" w:lineRule="auto"/>
              <w:jc w:val="center"/>
              <w:rPr>
                <w:rFonts w:ascii="Times New Roman" w:eastAsia="Times New Roman" w:hAnsi="Times New Roman" w:cs="Times New Roman"/>
                <w:bCs/>
                <w:color w:val="000000"/>
                <w:sz w:val="23"/>
                <w:szCs w:val="23"/>
              </w:rPr>
            </w:pPr>
            <w:r w:rsidRPr="000F79C9">
              <w:rPr>
                <w:rFonts w:ascii="Times New Roman" w:eastAsia="Times New Roman" w:hAnsi="Times New Roman" w:cs="Times New Roman"/>
                <w:bCs/>
                <w:color w:val="000000"/>
                <w:sz w:val="23"/>
                <w:szCs w:val="23"/>
              </w:rPr>
              <w:t>t-stat</w:t>
            </w:r>
          </w:p>
        </w:tc>
        <w:tc>
          <w:tcPr>
            <w:tcW w:w="1170" w:type="dxa"/>
            <w:tcBorders>
              <w:top w:val="nil"/>
              <w:left w:val="nil"/>
              <w:bottom w:val="single" w:sz="4" w:space="0" w:color="auto"/>
              <w:right w:val="nil"/>
            </w:tcBorders>
            <w:noWrap/>
            <w:vAlign w:val="bottom"/>
            <w:hideMark/>
          </w:tcPr>
          <w:p w14:paraId="2A43FF1A" w14:textId="77777777" w:rsidR="000F79C9" w:rsidRPr="000F79C9" w:rsidRDefault="000F79C9" w:rsidP="001422EF">
            <w:pPr>
              <w:spacing w:after="0" w:line="240" w:lineRule="auto"/>
              <w:jc w:val="center"/>
              <w:rPr>
                <w:rFonts w:ascii="Times New Roman" w:eastAsia="Times New Roman" w:hAnsi="Times New Roman" w:cs="Times New Roman"/>
                <w:bCs/>
                <w:color w:val="000000"/>
                <w:sz w:val="23"/>
                <w:szCs w:val="23"/>
              </w:rPr>
            </w:pPr>
            <w:r w:rsidRPr="000F79C9">
              <w:rPr>
                <w:rFonts w:ascii="Times New Roman" w:eastAsia="Times New Roman" w:hAnsi="Times New Roman" w:cs="Times New Roman"/>
                <w:bCs/>
                <w:color w:val="000000"/>
                <w:sz w:val="23"/>
                <w:szCs w:val="23"/>
              </w:rPr>
              <w:t>Value</w:t>
            </w:r>
          </w:p>
        </w:tc>
        <w:tc>
          <w:tcPr>
            <w:tcW w:w="1170" w:type="dxa"/>
            <w:tcBorders>
              <w:top w:val="nil"/>
              <w:left w:val="nil"/>
              <w:bottom w:val="single" w:sz="4" w:space="0" w:color="auto"/>
              <w:right w:val="nil"/>
            </w:tcBorders>
            <w:noWrap/>
            <w:vAlign w:val="bottom"/>
            <w:hideMark/>
          </w:tcPr>
          <w:p w14:paraId="0D9E504E" w14:textId="77777777" w:rsidR="000F79C9" w:rsidRPr="000F79C9" w:rsidRDefault="000F79C9" w:rsidP="001422EF">
            <w:pPr>
              <w:spacing w:after="0" w:line="240" w:lineRule="auto"/>
              <w:jc w:val="center"/>
              <w:rPr>
                <w:rFonts w:ascii="Times New Roman" w:eastAsia="Times New Roman" w:hAnsi="Times New Roman" w:cs="Times New Roman"/>
                <w:bCs/>
                <w:color w:val="000000"/>
                <w:sz w:val="23"/>
                <w:szCs w:val="23"/>
              </w:rPr>
            </w:pPr>
            <w:r w:rsidRPr="000F79C9">
              <w:rPr>
                <w:rFonts w:ascii="Times New Roman" w:eastAsia="Times New Roman" w:hAnsi="Times New Roman" w:cs="Times New Roman"/>
                <w:bCs/>
                <w:color w:val="000000"/>
                <w:sz w:val="23"/>
                <w:szCs w:val="23"/>
              </w:rPr>
              <w:t>t-stat</w:t>
            </w:r>
          </w:p>
        </w:tc>
        <w:tc>
          <w:tcPr>
            <w:tcW w:w="1080" w:type="dxa"/>
            <w:tcBorders>
              <w:top w:val="nil"/>
              <w:left w:val="nil"/>
              <w:bottom w:val="single" w:sz="4" w:space="0" w:color="auto"/>
              <w:right w:val="nil"/>
            </w:tcBorders>
            <w:noWrap/>
            <w:vAlign w:val="bottom"/>
            <w:hideMark/>
          </w:tcPr>
          <w:p w14:paraId="0D7B7B3C" w14:textId="77777777" w:rsidR="000F79C9" w:rsidRPr="000F79C9" w:rsidRDefault="000F79C9" w:rsidP="001422EF">
            <w:pPr>
              <w:spacing w:after="0" w:line="240" w:lineRule="auto"/>
              <w:jc w:val="center"/>
              <w:rPr>
                <w:rFonts w:ascii="Times New Roman" w:eastAsia="Times New Roman" w:hAnsi="Times New Roman" w:cs="Times New Roman"/>
                <w:bCs/>
                <w:color w:val="000000"/>
                <w:sz w:val="23"/>
                <w:szCs w:val="23"/>
              </w:rPr>
            </w:pPr>
            <w:r w:rsidRPr="000F79C9">
              <w:rPr>
                <w:rFonts w:ascii="Times New Roman" w:eastAsia="Times New Roman" w:hAnsi="Times New Roman" w:cs="Times New Roman"/>
                <w:bCs/>
                <w:color w:val="000000"/>
                <w:sz w:val="23"/>
                <w:szCs w:val="23"/>
              </w:rPr>
              <w:t>Value</w:t>
            </w:r>
          </w:p>
        </w:tc>
        <w:tc>
          <w:tcPr>
            <w:tcW w:w="1260" w:type="dxa"/>
            <w:tcBorders>
              <w:top w:val="nil"/>
              <w:left w:val="nil"/>
              <w:bottom w:val="single" w:sz="4" w:space="0" w:color="auto"/>
              <w:right w:val="double" w:sz="6" w:space="0" w:color="auto"/>
            </w:tcBorders>
            <w:noWrap/>
            <w:vAlign w:val="bottom"/>
            <w:hideMark/>
          </w:tcPr>
          <w:p w14:paraId="5533576E" w14:textId="77777777" w:rsidR="000F79C9" w:rsidRPr="000F79C9" w:rsidRDefault="000F79C9" w:rsidP="001422EF">
            <w:pPr>
              <w:spacing w:after="0" w:line="240" w:lineRule="auto"/>
              <w:jc w:val="center"/>
              <w:rPr>
                <w:rFonts w:ascii="Times New Roman" w:eastAsia="Times New Roman" w:hAnsi="Times New Roman" w:cs="Times New Roman"/>
                <w:bCs/>
                <w:color w:val="000000"/>
                <w:sz w:val="23"/>
                <w:szCs w:val="23"/>
              </w:rPr>
            </w:pPr>
            <w:r w:rsidRPr="000F79C9">
              <w:rPr>
                <w:rFonts w:ascii="Times New Roman" w:eastAsia="Times New Roman" w:hAnsi="Times New Roman" w:cs="Times New Roman"/>
                <w:bCs/>
                <w:color w:val="000000"/>
                <w:sz w:val="23"/>
                <w:szCs w:val="23"/>
              </w:rPr>
              <w:t>t-stat</w:t>
            </w:r>
          </w:p>
        </w:tc>
      </w:tr>
      <w:tr w:rsidR="000F79C9" w:rsidRPr="00B77D8B" w14:paraId="2F8FA6D5" w14:textId="77777777" w:rsidTr="001422EF">
        <w:trPr>
          <w:trHeight w:val="346"/>
          <w:jc w:val="center"/>
        </w:trPr>
        <w:tc>
          <w:tcPr>
            <w:tcW w:w="2610" w:type="dxa"/>
            <w:tcBorders>
              <w:top w:val="single" w:sz="4" w:space="0" w:color="auto"/>
              <w:left w:val="double" w:sz="6" w:space="0" w:color="auto"/>
              <w:bottom w:val="nil"/>
              <w:right w:val="single" w:sz="4" w:space="0" w:color="auto"/>
            </w:tcBorders>
            <w:noWrap/>
            <w:vAlign w:val="center"/>
            <w:hideMark/>
          </w:tcPr>
          <w:p w14:paraId="070402BE" w14:textId="77777777" w:rsidR="000F79C9" w:rsidRPr="000F79C9" w:rsidRDefault="000F79C9" w:rsidP="001422EF">
            <w:pPr>
              <w:spacing w:after="0" w:line="240" w:lineRule="auto"/>
              <w:jc w:val="left"/>
              <w:rPr>
                <w:rFonts w:ascii="Times New Roman" w:eastAsia="Times New Roman" w:hAnsi="Times New Roman" w:cs="Times New Roman"/>
                <w:bCs/>
                <w:i/>
                <w:color w:val="000000"/>
                <w:sz w:val="23"/>
                <w:szCs w:val="23"/>
              </w:rPr>
            </w:pPr>
            <w:r w:rsidRPr="000F79C9">
              <w:rPr>
                <w:rFonts w:ascii="Times New Roman" w:eastAsia="Times New Roman" w:hAnsi="Times New Roman" w:cs="Times New Roman"/>
                <w:b/>
                <w:bCs/>
                <w:color w:val="000000"/>
                <w:sz w:val="23"/>
                <w:szCs w:val="23"/>
              </w:rPr>
              <w:t xml:space="preserve">   </w:t>
            </w:r>
            <w:r w:rsidRPr="000F79C9">
              <w:rPr>
                <w:rFonts w:ascii="Times New Roman" w:eastAsia="Times New Roman" w:hAnsi="Times New Roman" w:cs="Times New Roman"/>
                <w:bCs/>
                <w:i/>
                <w:color w:val="000000"/>
                <w:sz w:val="23"/>
                <w:szCs w:val="23"/>
              </w:rPr>
              <w:t>Socio-Demographics</w:t>
            </w:r>
          </w:p>
        </w:tc>
        <w:tc>
          <w:tcPr>
            <w:tcW w:w="1170" w:type="dxa"/>
            <w:tcBorders>
              <w:top w:val="single" w:sz="4" w:space="0" w:color="auto"/>
              <w:left w:val="single" w:sz="4" w:space="0" w:color="auto"/>
              <w:bottom w:val="nil"/>
              <w:right w:val="nil"/>
            </w:tcBorders>
            <w:noWrap/>
            <w:vAlign w:val="bottom"/>
          </w:tcPr>
          <w:p w14:paraId="3FE9D50B" w14:textId="77777777" w:rsidR="000F79C9" w:rsidRPr="000F79C9" w:rsidRDefault="000F79C9" w:rsidP="001422EF">
            <w:pPr>
              <w:spacing w:after="0" w:line="240" w:lineRule="auto"/>
              <w:jc w:val="center"/>
              <w:rPr>
                <w:rFonts w:ascii="Times New Roman" w:eastAsia="Times New Roman" w:hAnsi="Times New Roman" w:cs="Times New Roman"/>
                <w:b/>
                <w:bCs/>
                <w:color w:val="000000"/>
                <w:sz w:val="23"/>
                <w:szCs w:val="23"/>
              </w:rPr>
            </w:pPr>
          </w:p>
        </w:tc>
        <w:tc>
          <w:tcPr>
            <w:tcW w:w="1080" w:type="dxa"/>
            <w:tcBorders>
              <w:top w:val="single" w:sz="4" w:space="0" w:color="auto"/>
              <w:left w:val="nil"/>
              <w:bottom w:val="nil"/>
              <w:right w:val="nil"/>
            </w:tcBorders>
            <w:noWrap/>
            <w:vAlign w:val="bottom"/>
          </w:tcPr>
          <w:p w14:paraId="089ECC4F" w14:textId="77777777" w:rsidR="000F79C9" w:rsidRPr="000F79C9" w:rsidRDefault="000F79C9" w:rsidP="001422EF">
            <w:pPr>
              <w:spacing w:after="0" w:line="240" w:lineRule="auto"/>
              <w:jc w:val="center"/>
              <w:rPr>
                <w:rFonts w:ascii="Times New Roman" w:eastAsia="Times New Roman" w:hAnsi="Times New Roman" w:cs="Times New Roman"/>
                <w:b/>
                <w:bCs/>
                <w:color w:val="000000"/>
                <w:sz w:val="23"/>
                <w:szCs w:val="23"/>
              </w:rPr>
            </w:pPr>
          </w:p>
        </w:tc>
        <w:tc>
          <w:tcPr>
            <w:tcW w:w="1170" w:type="dxa"/>
            <w:tcBorders>
              <w:top w:val="single" w:sz="4" w:space="0" w:color="auto"/>
              <w:left w:val="nil"/>
              <w:bottom w:val="nil"/>
              <w:right w:val="nil"/>
            </w:tcBorders>
            <w:noWrap/>
            <w:vAlign w:val="bottom"/>
          </w:tcPr>
          <w:p w14:paraId="4F10A6D9" w14:textId="77777777" w:rsidR="000F79C9" w:rsidRPr="000F79C9" w:rsidRDefault="000F79C9" w:rsidP="001422EF">
            <w:pPr>
              <w:spacing w:after="0" w:line="240" w:lineRule="auto"/>
              <w:jc w:val="center"/>
              <w:rPr>
                <w:rFonts w:ascii="Times New Roman" w:eastAsia="Times New Roman" w:hAnsi="Times New Roman" w:cs="Times New Roman"/>
                <w:b/>
                <w:bCs/>
                <w:color w:val="000000"/>
                <w:sz w:val="23"/>
                <w:szCs w:val="23"/>
              </w:rPr>
            </w:pPr>
          </w:p>
        </w:tc>
        <w:tc>
          <w:tcPr>
            <w:tcW w:w="1170" w:type="dxa"/>
            <w:tcBorders>
              <w:top w:val="single" w:sz="4" w:space="0" w:color="auto"/>
              <w:left w:val="nil"/>
              <w:bottom w:val="nil"/>
              <w:right w:val="nil"/>
            </w:tcBorders>
            <w:noWrap/>
            <w:vAlign w:val="center"/>
          </w:tcPr>
          <w:p w14:paraId="4CDDBCDB" w14:textId="77777777" w:rsidR="000F79C9" w:rsidRPr="000F79C9" w:rsidRDefault="000F79C9" w:rsidP="001422EF">
            <w:pPr>
              <w:spacing w:after="0" w:line="240" w:lineRule="auto"/>
              <w:jc w:val="center"/>
              <w:rPr>
                <w:rFonts w:ascii="Times New Roman" w:eastAsia="Times New Roman" w:hAnsi="Times New Roman" w:cs="Times New Roman"/>
                <w:b/>
                <w:bCs/>
                <w:color w:val="000000"/>
                <w:sz w:val="23"/>
                <w:szCs w:val="23"/>
              </w:rPr>
            </w:pPr>
          </w:p>
        </w:tc>
        <w:tc>
          <w:tcPr>
            <w:tcW w:w="1080" w:type="dxa"/>
            <w:tcBorders>
              <w:top w:val="single" w:sz="4" w:space="0" w:color="auto"/>
              <w:left w:val="nil"/>
              <w:bottom w:val="nil"/>
              <w:right w:val="nil"/>
            </w:tcBorders>
            <w:noWrap/>
            <w:vAlign w:val="center"/>
          </w:tcPr>
          <w:p w14:paraId="71A2F838" w14:textId="77777777" w:rsidR="000F79C9" w:rsidRPr="000F79C9" w:rsidRDefault="000F79C9" w:rsidP="001422EF">
            <w:pPr>
              <w:spacing w:after="0" w:line="240" w:lineRule="auto"/>
              <w:jc w:val="center"/>
              <w:rPr>
                <w:rFonts w:ascii="Times New Roman" w:eastAsia="Times New Roman" w:hAnsi="Times New Roman" w:cs="Times New Roman"/>
                <w:b/>
                <w:bCs/>
                <w:color w:val="000000"/>
                <w:sz w:val="23"/>
                <w:szCs w:val="23"/>
              </w:rPr>
            </w:pPr>
          </w:p>
        </w:tc>
        <w:tc>
          <w:tcPr>
            <w:tcW w:w="1260" w:type="dxa"/>
            <w:tcBorders>
              <w:top w:val="single" w:sz="4" w:space="0" w:color="auto"/>
              <w:left w:val="nil"/>
              <w:bottom w:val="nil"/>
              <w:right w:val="double" w:sz="6" w:space="0" w:color="auto"/>
            </w:tcBorders>
            <w:noWrap/>
            <w:vAlign w:val="center"/>
          </w:tcPr>
          <w:p w14:paraId="1419744F" w14:textId="77777777" w:rsidR="000F79C9" w:rsidRPr="000F79C9" w:rsidRDefault="000F79C9" w:rsidP="001422EF">
            <w:pPr>
              <w:spacing w:after="0" w:line="240" w:lineRule="auto"/>
              <w:jc w:val="center"/>
              <w:rPr>
                <w:rFonts w:ascii="Times New Roman" w:eastAsia="Times New Roman" w:hAnsi="Times New Roman" w:cs="Times New Roman"/>
                <w:b/>
                <w:bCs/>
                <w:color w:val="000000"/>
                <w:sz w:val="23"/>
                <w:szCs w:val="23"/>
              </w:rPr>
            </w:pPr>
          </w:p>
        </w:tc>
      </w:tr>
      <w:tr w:rsidR="000F79C9" w:rsidRPr="00B77D8B" w14:paraId="42BEB5BE" w14:textId="77777777" w:rsidTr="001422EF">
        <w:trPr>
          <w:trHeight w:val="346"/>
          <w:jc w:val="center"/>
        </w:trPr>
        <w:tc>
          <w:tcPr>
            <w:tcW w:w="2610" w:type="dxa"/>
            <w:tcBorders>
              <w:top w:val="nil"/>
              <w:left w:val="double" w:sz="6" w:space="0" w:color="auto"/>
              <w:bottom w:val="nil"/>
              <w:right w:val="single" w:sz="4" w:space="0" w:color="auto"/>
            </w:tcBorders>
            <w:noWrap/>
            <w:vAlign w:val="center"/>
            <w:hideMark/>
          </w:tcPr>
          <w:p w14:paraId="350012B2" w14:textId="77777777" w:rsidR="000F79C9" w:rsidRPr="000F79C9" w:rsidRDefault="000F79C9" w:rsidP="001422EF">
            <w:pPr>
              <w:spacing w:after="0" w:line="240" w:lineRule="auto"/>
              <w:jc w:val="lef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Constant</w:t>
            </w:r>
          </w:p>
        </w:tc>
        <w:tc>
          <w:tcPr>
            <w:tcW w:w="1170" w:type="dxa"/>
            <w:noWrap/>
            <w:vAlign w:val="center"/>
            <w:hideMark/>
          </w:tcPr>
          <w:p w14:paraId="5ED9FDEB"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-10.8877</w:t>
            </w:r>
          </w:p>
        </w:tc>
        <w:tc>
          <w:tcPr>
            <w:tcW w:w="1080" w:type="dxa"/>
            <w:noWrap/>
            <w:vAlign w:val="center"/>
            <w:hideMark/>
          </w:tcPr>
          <w:p w14:paraId="6BEF169B" w14:textId="77777777" w:rsidR="000F79C9" w:rsidRPr="000F79C9" w:rsidRDefault="000F79C9" w:rsidP="001422EF">
            <w:pPr>
              <w:spacing w:after="0" w:line="240" w:lineRule="auto"/>
              <w:ind w:right="27"/>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-86.57</w:t>
            </w:r>
          </w:p>
        </w:tc>
        <w:tc>
          <w:tcPr>
            <w:tcW w:w="1170" w:type="dxa"/>
            <w:noWrap/>
            <w:vAlign w:val="center"/>
            <w:hideMark/>
          </w:tcPr>
          <w:p w14:paraId="4E432A46"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-5.4058</w:t>
            </w:r>
          </w:p>
        </w:tc>
        <w:tc>
          <w:tcPr>
            <w:tcW w:w="1170" w:type="dxa"/>
            <w:noWrap/>
            <w:vAlign w:val="center"/>
            <w:hideMark/>
          </w:tcPr>
          <w:p w14:paraId="01B9A3EA"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-25.78</w:t>
            </w:r>
          </w:p>
        </w:tc>
        <w:tc>
          <w:tcPr>
            <w:tcW w:w="1080" w:type="dxa"/>
            <w:noWrap/>
            <w:vAlign w:val="center"/>
            <w:hideMark/>
          </w:tcPr>
          <w:p w14:paraId="49D1EB60"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-5.8843</w:t>
            </w:r>
          </w:p>
        </w:tc>
        <w:tc>
          <w:tcPr>
            <w:tcW w:w="1260" w:type="dxa"/>
            <w:tcBorders>
              <w:top w:val="nil"/>
              <w:left w:val="nil"/>
              <w:bottom w:val="nil"/>
              <w:right w:val="double" w:sz="6" w:space="0" w:color="auto"/>
            </w:tcBorders>
            <w:noWrap/>
            <w:vAlign w:val="center"/>
            <w:hideMark/>
          </w:tcPr>
          <w:p w14:paraId="153F9187"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-26.39</w:t>
            </w:r>
          </w:p>
        </w:tc>
      </w:tr>
      <w:tr w:rsidR="000F79C9" w:rsidRPr="00B77D8B" w14:paraId="39AE4883" w14:textId="77777777" w:rsidTr="001422EF">
        <w:trPr>
          <w:trHeight w:val="346"/>
          <w:jc w:val="center"/>
        </w:trPr>
        <w:tc>
          <w:tcPr>
            <w:tcW w:w="2610" w:type="dxa"/>
            <w:tcBorders>
              <w:top w:val="nil"/>
              <w:left w:val="double" w:sz="6" w:space="0" w:color="auto"/>
              <w:bottom w:val="nil"/>
              <w:right w:val="single" w:sz="4" w:space="0" w:color="auto"/>
            </w:tcBorders>
            <w:noWrap/>
            <w:vAlign w:val="center"/>
            <w:hideMark/>
          </w:tcPr>
          <w:p w14:paraId="294F21BA" w14:textId="77777777" w:rsidR="000F79C9" w:rsidRPr="000F79C9" w:rsidRDefault="000F79C9" w:rsidP="001422EF">
            <w:pPr>
              <w:spacing w:after="0" w:line="240" w:lineRule="auto"/>
              <w:jc w:val="lef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Household size</w:t>
            </w:r>
          </w:p>
        </w:tc>
        <w:tc>
          <w:tcPr>
            <w:tcW w:w="1170" w:type="dxa"/>
            <w:noWrap/>
            <w:vAlign w:val="center"/>
            <w:hideMark/>
          </w:tcPr>
          <w:p w14:paraId="5BCD9F08"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080" w:type="dxa"/>
            <w:noWrap/>
            <w:vAlign w:val="center"/>
            <w:hideMark/>
          </w:tcPr>
          <w:p w14:paraId="7A5AD42A" w14:textId="77777777" w:rsidR="000F79C9" w:rsidRPr="000F79C9" w:rsidRDefault="000F79C9" w:rsidP="001422EF">
            <w:pPr>
              <w:spacing w:after="0" w:line="240" w:lineRule="auto"/>
              <w:ind w:right="27"/>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170" w:type="dxa"/>
            <w:noWrap/>
            <w:vAlign w:val="center"/>
            <w:hideMark/>
          </w:tcPr>
          <w:p w14:paraId="098A3C6F"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-0.2386</w:t>
            </w:r>
          </w:p>
        </w:tc>
        <w:tc>
          <w:tcPr>
            <w:tcW w:w="1170" w:type="dxa"/>
            <w:noWrap/>
            <w:vAlign w:val="center"/>
            <w:hideMark/>
          </w:tcPr>
          <w:p w14:paraId="173D1477"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-9.36</w:t>
            </w:r>
          </w:p>
        </w:tc>
        <w:tc>
          <w:tcPr>
            <w:tcW w:w="1080" w:type="dxa"/>
            <w:noWrap/>
            <w:vAlign w:val="center"/>
            <w:hideMark/>
          </w:tcPr>
          <w:p w14:paraId="1D46DE2B"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-0.1499</w:t>
            </w:r>
          </w:p>
        </w:tc>
        <w:tc>
          <w:tcPr>
            <w:tcW w:w="1260" w:type="dxa"/>
            <w:tcBorders>
              <w:top w:val="nil"/>
              <w:left w:val="nil"/>
              <w:bottom w:val="nil"/>
              <w:right w:val="double" w:sz="6" w:space="0" w:color="auto"/>
            </w:tcBorders>
            <w:noWrap/>
            <w:vAlign w:val="center"/>
            <w:hideMark/>
          </w:tcPr>
          <w:p w14:paraId="42C5CF4B"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-5.46</w:t>
            </w:r>
          </w:p>
        </w:tc>
      </w:tr>
      <w:tr w:rsidR="000F79C9" w:rsidRPr="00B77D8B" w14:paraId="391E3A14" w14:textId="77777777" w:rsidTr="001422EF">
        <w:trPr>
          <w:trHeight w:val="346"/>
          <w:jc w:val="center"/>
        </w:trPr>
        <w:tc>
          <w:tcPr>
            <w:tcW w:w="2610" w:type="dxa"/>
            <w:tcBorders>
              <w:top w:val="nil"/>
              <w:left w:val="double" w:sz="6" w:space="0" w:color="auto"/>
              <w:bottom w:val="nil"/>
              <w:right w:val="single" w:sz="4" w:space="0" w:color="auto"/>
            </w:tcBorders>
            <w:noWrap/>
            <w:vAlign w:val="center"/>
            <w:hideMark/>
          </w:tcPr>
          <w:p w14:paraId="6E20A261" w14:textId="77777777" w:rsidR="000F79C9" w:rsidRPr="000F79C9" w:rsidRDefault="000F79C9" w:rsidP="001422EF">
            <w:pPr>
              <w:spacing w:after="0" w:line="240" w:lineRule="auto"/>
              <w:jc w:val="lef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Age (continuous)</w:t>
            </w:r>
          </w:p>
        </w:tc>
        <w:tc>
          <w:tcPr>
            <w:tcW w:w="1170" w:type="dxa"/>
            <w:noWrap/>
            <w:vAlign w:val="center"/>
            <w:hideMark/>
          </w:tcPr>
          <w:p w14:paraId="75024671"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080" w:type="dxa"/>
            <w:noWrap/>
            <w:vAlign w:val="center"/>
            <w:hideMark/>
          </w:tcPr>
          <w:p w14:paraId="735549C5" w14:textId="77777777" w:rsidR="000F79C9" w:rsidRPr="000F79C9" w:rsidRDefault="000F79C9" w:rsidP="001422EF">
            <w:pPr>
              <w:spacing w:after="0" w:line="240" w:lineRule="auto"/>
              <w:ind w:right="27"/>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170" w:type="dxa"/>
            <w:noWrap/>
            <w:vAlign w:val="center"/>
            <w:hideMark/>
          </w:tcPr>
          <w:p w14:paraId="29FBF9FD"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-0.0122</w:t>
            </w:r>
          </w:p>
        </w:tc>
        <w:tc>
          <w:tcPr>
            <w:tcW w:w="1170" w:type="dxa"/>
            <w:noWrap/>
            <w:vAlign w:val="center"/>
            <w:hideMark/>
          </w:tcPr>
          <w:p w14:paraId="42B21648"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-4.39</w:t>
            </w:r>
          </w:p>
        </w:tc>
        <w:tc>
          <w:tcPr>
            <w:tcW w:w="1080" w:type="dxa"/>
            <w:noWrap/>
            <w:vAlign w:val="center"/>
            <w:hideMark/>
          </w:tcPr>
          <w:p w14:paraId="450DAAE9"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-0.0144</w:t>
            </w:r>
          </w:p>
        </w:tc>
        <w:tc>
          <w:tcPr>
            <w:tcW w:w="1260" w:type="dxa"/>
            <w:tcBorders>
              <w:top w:val="nil"/>
              <w:left w:val="nil"/>
              <w:bottom w:val="nil"/>
              <w:right w:val="double" w:sz="6" w:space="0" w:color="auto"/>
            </w:tcBorders>
            <w:noWrap/>
            <w:vAlign w:val="center"/>
            <w:hideMark/>
          </w:tcPr>
          <w:p w14:paraId="386295EB"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-4.86</w:t>
            </w:r>
          </w:p>
        </w:tc>
      </w:tr>
      <w:tr w:rsidR="000F79C9" w:rsidRPr="00B77D8B" w14:paraId="514BE8E6" w14:textId="77777777" w:rsidTr="001422EF">
        <w:trPr>
          <w:trHeight w:val="346"/>
          <w:jc w:val="center"/>
        </w:trPr>
        <w:tc>
          <w:tcPr>
            <w:tcW w:w="2610" w:type="dxa"/>
            <w:tcBorders>
              <w:top w:val="nil"/>
              <w:left w:val="double" w:sz="6" w:space="0" w:color="auto"/>
              <w:bottom w:val="nil"/>
              <w:right w:val="single" w:sz="4" w:space="0" w:color="auto"/>
            </w:tcBorders>
            <w:noWrap/>
            <w:vAlign w:val="center"/>
            <w:hideMark/>
          </w:tcPr>
          <w:p w14:paraId="57A6E5B5" w14:textId="77777777" w:rsidR="000F79C9" w:rsidRPr="000F79C9" w:rsidRDefault="000F79C9" w:rsidP="001422EF">
            <w:pPr>
              <w:spacing w:after="0" w:line="240" w:lineRule="auto"/>
              <w:jc w:val="lef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Age 65-74 years</w:t>
            </w:r>
          </w:p>
        </w:tc>
        <w:tc>
          <w:tcPr>
            <w:tcW w:w="1170" w:type="dxa"/>
            <w:noWrap/>
            <w:vAlign w:val="center"/>
            <w:hideMark/>
          </w:tcPr>
          <w:p w14:paraId="38C745CB"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080" w:type="dxa"/>
            <w:noWrap/>
            <w:vAlign w:val="center"/>
            <w:hideMark/>
          </w:tcPr>
          <w:p w14:paraId="4FCD4BF2" w14:textId="77777777" w:rsidR="000F79C9" w:rsidRPr="000F79C9" w:rsidRDefault="000F79C9" w:rsidP="001422EF">
            <w:pPr>
              <w:spacing w:after="0" w:line="240" w:lineRule="auto"/>
              <w:ind w:right="27"/>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170" w:type="dxa"/>
            <w:noWrap/>
            <w:vAlign w:val="center"/>
            <w:hideMark/>
          </w:tcPr>
          <w:p w14:paraId="11E75C88"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0.1305</w:t>
            </w:r>
          </w:p>
        </w:tc>
        <w:tc>
          <w:tcPr>
            <w:tcW w:w="1170" w:type="dxa"/>
            <w:noWrap/>
            <w:vAlign w:val="center"/>
            <w:hideMark/>
          </w:tcPr>
          <w:p w14:paraId="73D58A2C"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3.18</w:t>
            </w:r>
          </w:p>
        </w:tc>
        <w:tc>
          <w:tcPr>
            <w:tcW w:w="1080" w:type="dxa"/>
            <w:noWrap/>
            <w:vAlign w:val="center"/>
            <w:hideMark/>
          </w:tcPr>
          <w:p w14:paraId="62229FBC"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260" w:type="dxa"/>
            <w:tcBorders>
              <w:top w:val="nil"/>
              <w:left w:val="nil"/>
              <w:bottom w:val="nil"/>
              <w:right w:val="double" w:sz="6" w:space="0" w:color="auto"/>
            </w:tcBorders>
            <w:noWrap/>
            <w:vAlign w:val="center"/>
            <w:hideMark/>
          </w:tcPr>
          <w:p w14:paraId="6556E2E9"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r>
      <w:tr w:rsidR="000F79C9" w:rsidRPr="00B77D8B" w14:paraId="30A7EDAD" w14:textId="77777777" w:rsidTr="001422EF">
        <w:trPr>
          <w:trHeight w:val="346"/>
          <w:jc w:val="center"/>
        </w:trPr>
        <w:tc>
          <w:tcPr>
            <w:tcW w:w="2610" w:type="dxa"/>
            <w:tcBorders>
              <w:top w:val="nil"/>
              <w:left w:val="double" w:sz="6" w:space="0" w:color="auto"/>
              <w:bottom w:val="nil"/>
              <w:right w:val="single" w:sz="4" w:space="0" w:color="auto"/>
            </w:tcBorders>
            <w:noWrap/>
            <w:vAlign w:val="center"/>
            <w:hideMark/>
          </w:tcPr>
          <w:p w14:paraId="68329ABE" w14:textId="77777777" w:rsidR="000F79C9" w:rsidRPr="000F79C9" w:rsidRDefault="000F79C9" w:rsidP="001422EF">
            <w:pPr>
              <w:spacing w:after="0" w:line="240" w:lineRule="auto"/>
              <w:jc w:val="lef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Age 75-84 years</w:t>
            </w:r>
          </w:p>
        </w:tc>
        <w:tc>
          <w:tcPr>
            <w:tcW w:w="1170" w:type="dxa"/>
            <w:noWrap/>
            <w:vAlign w:val="center"/>
            <w:hideMark/>
          </w:tcPr>
          <w:p w14:paraId="78674708"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-0.4151</w:t>
            </w:r>
          </w:p>
        </w:tc>
        <w:tc>
          <w:tcPr>
            <w:tcW w:w="1080" w:type="dxa"/>
            <w:noWrap/>
            <w:vAlign w:val="center"/>
            <w:hideMark/>
          </w:tcPr>
          <w:p w14:paraId="2D1D0035" w14:textId="77777777" w:rsidR="000F79C9" w:rsidRPr="000F79C9" w:rsidRDefault="000F79C9" w:rsidP="001422EF">
            <w:pPr>
              <w:spacing w:after="0" w:line="240" w:lineRule="auto"/>
              <w:ind w:right="27"/>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-2.92</w:t>
            </w:r>
          </w:p>
        </w:tc>
        <w:tc>
          <w:tcPr>
            <w:tcW w:w="1170" w:type="dxa"/>
            <w:noWrap/>
            <w:vAlign w:val="center"/>
            <w:hideMark/>
          </w:tcPr>
          <w:p w14:paraId="4C9DC64C"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170" w:type="dxa"/>
            <w:noWrap/>
            <w:vAlign w:val="center"/>
            <w:hideMark/>
          </w:tcPr>
          <w:p w14:paraId="5BCD31AB"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080" w:type="dxa"/>
            <w:noWrap/>
            <w:vAlign w:val="center"/>
            <w:hideMark/>
          </w:tcPr>
          <w:p w14:paraId="69F741B7"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260" w:type="dxa"/>
            <w:tcBorders>
              <w:top w:val="nil"/>
              <w:left w:val="nil"/>
              <w:bottom w:val="nil"/>
              <w:right w:val="double" w:sz="6" w:space="0" w:color="auto"/>
            </w:tcBorders>
            <w:noWrap/>
            <w:vAlign w:val="center"/>
            <w:hideMark/>
          </w:tcPr>
          <w:p w14:paraId="4DA0E617"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r>
      <w:tr w:rsidR="000F79C9" w:rsidRPr="00B77D8B" w14:paraId="52BCE182" w14:textId="77777777" w:rsidTr="001422EF">
        <w:trPr>
          <w:trHeight w:val="346"/>
          <w:jc w:val="center"/>
        </w:trPr>
        <w:tc>
          <w:tcPr>
            <w:tcW w:w="2610" w:type="dxa"/>
            <w:tcBorders>
              <w:top w:val="nil"/>
              <w:left w:val="double" w:sz="6" w:space="0" w:color="auto"/>
              <w:bottom w:val="nil"/>
              <w:right w:val="single" w:sz="4" w:space="0" w:color="auto"/>
            </w:tcBorders>
            <w:noWrap/>
            <w:vAlign w:val="center"/>
            <w:hideMark/>
          </w:tcPr>
          <w:p w14:paraId="3555E036" w14:textId="77777777" w:rsidR="000F79C9" w:rsidRPr="000F79C9" w:rsidRDefault="000F79C9" w:rsidP="001422EF">
            <w:pPr>
              <w:spacing w:after="0" w:line="240" w:lineRule="auto"/>
              <w:jc w:val="lef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Age 85+ years</w:t>
            </w:r>
          </w:p>
        </w:tc>
        <w:tc>
          <w:tcPr>
            <w:tcW w:w="1170" w:type="dxa"/>
            <w:noWrap/>
            <w:vAlign w:val="center"/>
            <w:hideMark/>
          </w:tcPr>
          <w:p w14:paraId="3A8753B4"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080" w:type="dxa"/>
            <w:noWrap/>
            <w:vAlign w:val="center"/>
            <w:hideMark/>
          </w:tcPr>
          <w:p w14:paraId="74A3034B" w14:textId="77777777" w:rsidR="000F79C9" w:rsidRPr="000F79C9" w:rsidRDefault="000F79C9" w:rsidP="001422EF">
            <w:pPr>
              <w:spacing w:after="0" w:line="240" w:lineRule="auto"/>
              <w:ind w:right="27"/>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170" w:type="dxa"/>
            <w:noWrap/>
            <w:vAlign w:val="center"/>
            <w:hideMark/>
          </w:tcPr>
          <w:p w14:paraId="2CC24B75"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170" w:type="dxa"/>
            <w:noWrap/>
            <w:vAlign w:val="center"/>
            <w:hideMark/>
          </w:tcPr>
          <w:p w14:paraId="34D5A10B"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080" w:type="dxa"/>
            <w:noWrap/>
            <w:vAlign w:val="center"/>
            <w:hideMark/>
          </w:tcPr>
          <w:p w14:paraId="028FFF29"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260" w:type="dxa"/>
            <w:tcBorders>
              <w:top w:val="nil"/>
              <w:left w:val="nil"/>
              <w:bottom w:val="nil"/>
              <w:right w:val="double" w:sz="6" w:space="0" w:color="auto"/>
            </w:tcBorders>
            <w:noWrap/>
            <w:vAlign w:val="center"/>
            <w:hideMark/>
          </w:tcPr>
          <w:p w14:paraId="693C8B67"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r>
      <w:tr w:rsidR="000F79C9" w:rsidRPr="00B77D8B" w14:paraId="72C54731" w14:textId="77777777" w:rsidTr="001422EF">
        <w:trPr>
          <w:trHeight w:val="346"/>
          <w:jc w:val="center"/>
        </w:trPr>
        <w:tc>
          <w:tcPr>
            <w:tcW w:w="2610" w:type="dxa"/>
            <w:tcBorders>
              <w:top w:val="nil"/>
              <w:left w:val="double" w:sz="6" w:space="0" w:color="auto"/>
              <w:bottom w:val="nil"/>
              <w:right w:val="single" w:sz="4" w:space="0" w:color="auto"/>
            </w:tcBorders>
            <w:noWrap/>
            <w:vAlign w:val="center"/>
            <w:hideMark/>
          </w:tcPr>
          <w:p w14:paraId="33242912" w14:textId="77777777" w:rsidR="000F79C9" w:rsidRPr="000F79C9" w:rsidRDefault="000F79C9" w:rsidP="001422EF">
            <w:pPr>
              <w:spacing w:after="0" w:line="240" w:lineRule="auto"/>
              <w:jc w:val="lef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Female</w:t>
            </w:r>
          </w:p>
        </w:tc>
        <w:tc>
          <w:tcPr>
            <w:tcW w:w="1170" w:type="dxa"/>
            <w:noWrap/>
            <w:vAlign w:val="center"/>
            <w:hideMark/>
          </w:tcPr>
          <w:p w14:paraId="0D486026"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080" w:type="dxa"/>
            <w:noWrap/>
            <w:vAlign w:val="center"/>
            <w:hideMark/>
          </w:tcPr>
          <w:p w14:paraId="2C9D45A8" w14:textId="77777777" w:rsidR="000F79C9" w:rsidRPr="000F79C9" w:rsidRDefault="000F79C9" w:rsidP="001422EF">
            <w:pPr>
              <w:spacing w:after="0" w:line="240" w:lineRule="auto"/>
              <w:ind w:right="27"/>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170" w:type="dxa"/>
            <w:noWrap/>
            <w:vAlign w:val="center"/>
            <w:hideMark/>
          </w:tcPr>
          <w:p w14:paraId="28860C2F"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170" w:type="dxa"/>
            <w:noWrap/>
            <w:vAlign w:val="center"/>
            <w:hideMark/>
          </w:tcPr>
          <w:p w14:paraId="398E2BDC"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080" w:type="dxa"/>
            <w:noWrap/>
            <w:vAlign w:val="center"/>
            <w:hideMark/>
          </w:tcPr>
          <w:p w14:paraId="1E356706"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260" w:type="dxa"/>
            <w:tcBorders>
              <w:top w:val="nil"/>
              <w:left w:val="nil"/>
              <w:bottom w:val="nil"/>
              <w:right w:val="double" w:sz="6" w:space="0" w:color="auto"/>
            </w:tcBorders>
            <w:noWrap/>
            <w:vAlign w:val="center"/>
            <w:hideMark/>
          </w:tcPr>
          <w:p w14:paraId="01BE0B54"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r>
      <w:tr w:rsidR="000F79C9" w:rsidRPr="00B77D8B" w14:paraId="038FF0E0" w14:textId="77777777" w:rsidTr="001422EF">
        <w:trPr>
          <w:trHeight w:val="346"/>
          <w:jc w:val="center"/>
        </w:trPr>
        <w:tc>
          <w:tcPr>
            <w:tcW w:w="2610" w:type="dxa"/>
            <w:tcBorders>
              <w:top w:val="nil"/>
              <w:left w:val="double" w:sz="6" w:space="0" w:color="auto"/>
              <w:bottom w:val="nil"/>
              <w:right w:val="single" w:sz="4" w:space="0" w:color="auto"/>
            </w:tcBorders>
            <w:noWrap/>
            <w:vAlign w:val="center"/>
            <w:hideMark/>
          </w:tcPr>
          <w:p w14:paraId="15490D0E" w14:textId="77777777" w:rsidR="000F79C9" w:rsidRPr="000F79C9" w:rsidRDefault="000F79C9" w:rsidP="001422EF">
            <w:pPr>
              <w:spacing w:after="0" w:line="240" w:lineRule="auto"/>
              <w:jc w:val="lef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Full-time worker</w:t>
            </w:r>
          </w:p>
        </w:tc>
        <w:tc>
          <w:tcPr>
            <w:tcW w:w="1170" w:type="dxa"/>
            <w:noWrap/>
            <w:vAlign w:val="center"/>
            <w:hideMark/>
          </w:tcPr>
          <w:p w14:paraId="2E868C02"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4.6101</w:t>
            </w:r>
          </w:p>
        </w:tc>
        <w:tc>
          <w:tcPr>
            <w:tcW w:w="1080" w:type="dxa"/>
            <w:noWrap/>
            <w:vAlign w:val="center"/>
            <w:hideMark/>
          </w:tcPr>
          <w:p w14:paraId="7AB5EBDC" w14:textId="77777777" w:rsidR="000F79C9" w:rsidRPr="000F79C9" w:rsidRDefault="000F79C9" w:rsidP="001422EF">
            <w:pPr>
              <w:spacing w:after="0" w:line="240" w:lineRule="auto"/>
              <w:ind w:right="27"/>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35.47</w:t>
            </w:r>
          </w:p>
        </w:tc>
        <w:tc>
          <w:tcPr>
            <w:tcW w:w="1170" w:type="dxa"/>
            <w:noWrap/>
            <w:vAlign w:val="center"/>
            <w:hideMark/>
          </w:tcPr>
          <w:p w14:paraId="30264D89"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-0.1099</w:t>
            </w:r>
          </w:p>
        </w:tc>
        <w:tc>
          <w:tcPr>
            <w:tcW w:w="1170" w:type="dxa"/>
            <w:noWrap/>
            <w:tcMar>
              <w:left w:w="58" w:type="dxa"/>
              <w:right w:w="58" w:type="dxa"/>
            </w:tcMar>
            <w:vAlign w:val="center"/>
            <w:hideMark/>
          </w:tcPr>
          <w:p w14:paraId="487948ED"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-2.01</w:t>
            </w:r>
          </w:p>
        </w:tc>
        <w:tc>
          <w:tcPr>
            <w:tcW w:w="1080" w:type="dxa"/>
            <w:noWrap/>
            <w:vAlign w:val="center"/>
            <w:hideMark/>
          </w:tcPr>
          <w:p w14:paraId="6FEF82DD"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-0.3474</w:t>
            </w:r>
          </w:p>
        </w:tc>
        <w:tc>
          <w:tcPr>
            <w:tcW w:w="1260" w:type="dxa"/>
            <w:tcBorders>
              <w:top w:val="nil"/>
              <w:left w:val="nil"/>
              <w:bottom w:val="nil"/>
              <w:right w:val="double" w:sz="6" w:space="0" w:color="auto"/>
            </w:tcBorders>
            <w:noWrap/>
            <w:vAlign w:val="center"/>
            <w:hideMark/>
          </w:tcPr>
          <w:p w14:paraId="527C3F29"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-5.97</w:t>
            </w:r>
          </w:p>
        </w:tc>
      </w:tr>
      <w:tr w:rsidR="000F79C9" w:rsidRPr="00B77D8B" w14:paraId="16E95D90" w14:textId="77777777" w:rsidTr="001422EF">
        <w:trPr>
          <w:trHeight w:val="346"/>
          <w:jc w:val="center"/>
        </w:trPr>
        <w:tc>
          <w:tcPr>
            <w:tcW w:w="2610" w:type="dxa"/>
            <w:tcBorders>
              <w:top w:val="nil"/>
              <w:left w:val="double" w:sz="6" w:space="0" w:color="auto"/>
              <w:bottom w:val="nil"/>
              <w:right w:val="single" w:sz="4" w:space="0" w:color="auto"/>
            </w:tcBorders>
            <w:noWrap/>
            <w:vAlign w:val="center"/>
            <w:hideMark/>
          </w:tcPr>
          <w:p w14:paraId="441860D8" w14:textId="77777777" w:rsidR="000F79C9" w:rsidRPr="000F79C9" w:rsidRDefault="000F79C9" w:rsidP="001422EF">
            <w:pPr>
              <w:spacing w:after="0" w:line="240" w:lineRule="auto"/>
              <w:jc w:val="lef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Part-time worker</w:t>
            </w:r>
          </w:p>
        </w:tc>
        <w:tc>
          <w:tcPr>
            <w:tcW w:w="1170" w:type="dxa"/>
            <w:noWrap/>
            <w:vAlign w:val="center"/>
            <w:hideMark/>
          </w:tcPr>
          <w:p w14:paraId="76482365"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3.8582</w:t>
            </w:r>
          </w:p>
        </w:tc>
        <w:tc>
          <w:tcPr>
            <w:tcW w:w="1080" w:type="dxa"/>
            <w:noWrap/>
            <w:vAlign w:val="center"/>
            <w:hideMark/>
          </w:tcPr>
          <w:p w14:paraId="4882CD3B" w14:textId="77777777" w:rsidR="000F79C9" w:rsidRPr="000F79C9" w:rsidRDefault="000F79C9" w:rsidP="001422EF">
            <w:pPr>
              <w:spacing w:after="0" w:line="240" w:lineRule="auto"/>
              <w:ind w:right="27"/>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28.18</w:t>
            </w:r>
          </w:p>
        </w:tc>
        <w:tc>
          <w:tcPr>
            <w:tcW w:w="1170" w:type="dxa"/>
            <w:noWrap/>
            <w:vAlign w:val="center"/>
            <w:hideMark/>
          </w:tcPr>
          <w:p w14:paraId="5D082DDE"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0.1933</w:t>
            </w:r>
          </w:p>
        </w:tc>
        <w:tc>
          <w:tcPr>
            <w:tcW w:w="1170" w:type="dxa"/>
            <w:noWrap/>
            <w:vAlign w:val="center"/>
            <w:hideMark/>
          </w:tcPr>
          <w:p w14:paraId="1DD48AE5"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2.89</w:t>
            </w:r>
          </w:p>
        </w:tc>
        <w:tc>
          <w:tcPr>
            <w:tcW w:w="1080" w:type="dxa"/>
            <w:noWrap/>
            <w:vAlign w:val="center"/>
            <w:hideMark/>
          </w:tcPr>
          <w:p w14:paraId="7DE14695"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260" w:type="dxa"/>
            <w:tcBorders>
              <w:top w:val="nil"/>
              <w:left w:val="nil"/>
              <w:bottom w:val="nil"/>
              <w:right w:val="double" w:sz="6" w:space="0" w:color="auto"/>
            </w:tcBorders>
            <w:noWrap/>
            <w:vAlign w:val="center"/>
            <w:hideMark/>
          </w:tcPr>
          <w:p w14:paraId="465DC8B3"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r>
      <w:tr w:rsidR="000F79C9" w:rsidRPr="00B77D8B" w14:paraId="26F6E4CB" w14:textId="77777777" w:rsidTr="001422EF">
        <w:trPr>
          <w:trHeight w:val="346"/>
          <w:jc w:val="center"/>
        </w:trPr>
        <w:tc>
          <w:tcPr>
            <w:tcW w:w="2610" w:type="dxa"/>
            <w:tcBorders>
              <w:top w:val="nil"/>
              <w:left w:val="double" w:sz="6" w:space="0" w:color="auto"/>
              <w:bottom w:val="nil"/>
              <w:right w:val="single" w:sz="4" w:space="0" w:color="auto"/>
            </w:tcBorders>
            <w:noWrap/>
            <w:vAlign w:val="center"/>
            <w:hideMark/>
          </w:tcPr>
          <w:p w14:paraId="11B70B52" w14:textId="77777777" w:rsidR="000F79C9" w:rsidRPr="000F79C9" w:rsidRDefault="000F79C9" w:rsidP="001422EF">
            <w:pPr>
              <w:spacing w:after="0" w:line="240" w:lineRule="auto"/>
              <w:jc w:val="lef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Medical condition</w:t>
            </w:r>
          </w:p>
        </w:tc>
        <w:tc>
          <w:tcPr>
            <w:tcW w:w="1170" w:type="dxa"/>
            <w:noWrap/>
            <w:vAlign w:val="center"/>
            <w:hideMark/>
          </w:tcPr>
          <w:p w14:paraId="363A107F"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-0.6154</w:t>
            </w:r>
          </w:p>
        </w:tc>
        <w:tc>
          <w:tcPr>
            <w:tcW w:w="1080" w:type="dxa"/>
            <w:noWrap/>
            <w:vAlign w:val="center"/>
            <w:hideMark/>
          </w:tcPr>
          <w:p w14:paraId="6C97AB74" w14:textId="77777777" w:rsidR="000F79C9" w:rsidRPr="000F79C9" w:rsidRDefault="000F79C9" w:rsidP="001422EF">
            <w:pPr>
              <w:spacing w:after="0" w:line="240" w:lineRule="auto"/>
              <w:ind w:right="27"/>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-3.99</w:t>
            </w:r>
          </w:p>
        </w:tc>
        <w:tc>
          <w:tcPr>
            <w:tcW w:w="1170" w:type="dxa"/>
            <w:noWrap/>
            <w:vAlign w:val="center"/>
            <w:hideMark/>
          </w:tcPr>
          <w:p w14:paraId="119980BF"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-0.3821</w:t>
            </w:r>
          </w:p>
        </w:tc>
        <w:tc>
          <w:tcPr>
            <w:tcW w:w="1170" w:type="dxa"/>
            <w:noWrap/>
            <w:vAlign w:val="center"/>
            <w:hideMark/>
          </w:tcPr>
          <w:p w14:paraId="48ECDFC0"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-3.90</w:t>
            </w:r>
          </w:p>
        </w:tc>
        <w:tc>
          <w:tcPr>
            <w:tcW w:w="1080" w:type="dxa"/>
            <w:noWrap/>
            <w:vAlign w:val="center"/>
            <w:hideMark/>
          </w:tcPr>
          <w:p w14:paraId="4250A3B7"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-0.5378</w:t>
            </w:r>
          </w:p>
        </w:tc>
        <w:tc>
          <w:tcPr>
            <w:tcW w:w="1260" w:type="dxa"/>
            <w:tcBorders>
              <w:top w:val="nil"/>
              <w:left w:val="nil"/>
              <w:bottom w:val="nil"/>
              <w:right w:val="double" w:sz="6" w:space="0" w:color="auto"/>
            </w:tcBorders>
            <w:noWrap/>
            <w:vAlign w:val="center"/>
            <w:hideMark/>
          </w:tcPr>
          <w:p w14:paraId="2AA56A97"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-7.48</w:t>
            </w:r>
          </w:p>
        </w:tc>
      </w:tr>
      <w:tr w:rsidR="000F79C9" w:rsidRPr="00B77D8B" w14:paraId="60B586DC" w14:textId="77777777" w:rsidTr="001422EF">
        <w:trPr>
          <w:trHeight w:val="346"/>
          <w:jc w:val="center"/>
        </w:trPr>
        <w:tc>
          <w:tcPr>
            <w:tcW w:w="2610" w:type="dxa"/>
            <w:tcBorders>
              <w:top w:val="nil"/>
              <w:left w:val="double" w:sz="6" w:space="0" w:color="auto"/>
              <w:bottom w:val="nil"/>
              <w:right w:val="single" w:sz="4" w:space="0" w:color="auto"/>
            </w:tcBorders>
            <w:noWrap/>
            <w:vAlign w:val="center"/>
            <w:hideMark/>
          </w:tcPr>
          <w:p w14:paraId="68B41397" w14:textId="77777777" w:rsidR="000F79C9" w:rsidRPr="000F79C9" w:rsidRDefault="000F79C9" w:rsidP="001422EF">
            <w:pPr>
              <w:spacing w:after="0" w:line="240" w:lineRule="auto"/>
              <w:jc w:val="lef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Medical device</w:t>
            </w:r>
          </w:p>
        </w:tc>
        <w:tc>
          <w:tcPr>
            <w:tcW w:w="1170" w:type="dxa"/>
            <w:noWrap/>
            <w:vAlign w:val="center"/>
            <w:hideMark/>
          </w:tcPr>
          <w:p w14:paraId="5F606B82"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080" w:type="dxa"/>
            <w:noWrap/>
            <w:vAlign w:val="center"/>
            <w:hideMark/>
          </w:tcPr>
          <w:p w14:paraId="11094A66" w14:textId="77777777" w:rsidR="000F79C9" w:rsidRPr="000F79C9" w:rsidRDefault="000F79C9" w:rsidP="001422EF">
            <w:pPr>
              <w:spacing w:after="0" w:line="240" w:lineRule="auto"/>
              <w:ind w:right="27"/>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170" w:type="dxa"/>
            <w:noWrap/>
            <w:vAlign w:val="center"/>
            <w:hideMark/>
          </w:tcPr>
          <w:p w14:paraId="2C77DB4F"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-0.3105</w:t>
            </w:r>
          </w:p>
        </w:tc>
        <w:tc>
          <w:tcPr>
            <w:tcW w:w="1170" w:type="dxa"/>
            <w:noWrap/>
            <w:vAlign w:val="center"/>
            <w:hideMark/>
          </w:tcPr>
          <w:p w14:paraId="0D253EA4"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-2.62</w:t>
            </w:r>
          </w:p>
        </w:tc>
        <w:tc>
          <w:tcPr>
            <w:tcW w:w="1080" w:type="dxa"/>
            <w:noWrap/>
            <w:vAlign w:val="center"/>
            <w:hideMark/>
          </w:tcPr>
          <w:p w14:paraId="68E0E45B"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c>
          <w:tcPr>
            <w:tcW w:w="1260" w:type="dxa"/>
            <w:tcBorders>
              <w:top w:val="nil"/>
              <w:left w:val="nil"/>
              <w:bottom w:val="nil"/>
              <w:right w:val="double" w:sz="6" w:space="0" w:color="auto"/>
            </w:tcBorders>
            <w:noWrap/>
            <w:vAlign w:val="center"/>
            <w:hideMark/>
          </w:tcPr>
          <w:p w14:paraId="16A55B8A"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w:t>
            </w:r>
          </w:p>
        </w:tc>
      </w:tr>
      <w:tr w:rsidR="000F79C9" w:rsidRPr="00B77D8B" w14:paraId="252CD07E" w14:textId="77777777" w:rsidTr="001422EF">
        <w:trPr>
          <w:trHeight w:val="346"/>
          <w:jc w:val="center"/>
        </w:trPr>
        <w:tc>
          <w:tcPr>
            <w:tcW w:w="2610" w:type="dxa"/>
            <w:tcBorders>
              <w:top w:val="nil"/>
              <w:left w:val="double" w:sz="6" w:space="0" w:color="auto"/>
              <w:bottom w:val="single" w:sz="4" w:space="0" w:color="auto"/>
              <w:right w:val="single" w:sz="4" w:space="0" w:color="auto"/>
            </w:tcBorders>
            <w:noWrap/>
            <w:vAlign w:val="center"/>
            <w:hideMark/>
          </w:tcPr>
          <w:p w14:paraId="2F039BEF" w14:textId="77777777" w:rsidR="000F79C9" w:rsidRPr="000F79C9" w:rsidRDefault="000F79C9" w:rsidP="001422EF">
            <w:pPr>
              <w:spacing w:after="0" w:line="240" w:lineRule="auto"/>
              <w:jc w:val="lef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HH income &lt; $35,000</w:t>
            </w:r>
          </w:p>
        </w:tc>
        <w:tc>
          <w:tcPr>
            <w:tcW w:w="1170" w:type="dxa"/>
            <w:tcBorders>
              <w:bottom w:val="single" w:sz="4" w:space="0" w:color="auto"/>
            </w:tcBorders>
            <w:noWrap/>
            <w:vAlign w:val="center"/>
            <w:hideMark/>
          </w:tcPr>
          <w:p w14:paraId="3881FCE3"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-0.1832</w:t>
            </w:r>
          </w:p>
        </w:tc>
        <w:tc>
          <w:tcPr>
            <w:tcW w:w="1080" w:type="dxa"/>
            <w:tcBorders>
              <w:bottom w:val="single" w:sz="4" w:space="0" w:color="auto"/>
            </w:tcBorders>
            <w:noWrap/>
            <w:vAlign w:val="center"/>
            <w:hideMark/>
          </w:tcPr>
          <w:p w14:paraId="6DCF5ADE" w14:textId="77777777" w:rsidR="000F79C9" w:rsidRPr="000F79C9" w:rsidRDefault="000F79C9" w:rsidP="001422EF">
            <w:pPr>
              <w:spacing w:after="0" w:line="240" w:lineRule="auto"/>
              <w:ind w:right="27"/>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-2.07</w:t>
            </w:r>
          </w:p>
        </w:tc>
        <w:tc>
          <w:tcPr>
            <w:tcW w:w="1170" w:type="dxa"/>
            <w:tcBorders>
              <w:bottom w:val="single" w:sz="4" w:space="0" w:color="auto"/>
            </w:tcBorders>
            <w:noWrap/>
            <w:vAlign w:val="center"/>
            <w:hideMark/>
          </w:tcPr>
          <w:p w14:paraId="46DDDEA6"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-0.2931</w:t>
            </w:r>
          </w:p>
        </w:tc>
        <w:tc>
          <w:tcPr>
            <w:tcW w:w="1170" w:type="dxa"/>
            <w:tcBorders>
              <w:bottom w:val="single" w:sz="4" w:space="0" w:color="auto"/>
            </w:tcBorders>
            <w:noWrap/>
            <w:vAlign w:val="center"/>
            <w:hideMark/>
          </w:tcPr>
          <w:p w14:paraId="48B364A4"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-5.48</w:t>
            </w:r>
          </w:p>
        </w:tc>
        <w:tc>
          <w:tcPr>
            <w:tcW w:w="1080" w:type="dxa"/>
            <w:tcBorders>
              <w:bottom w:val="single" w:sz="4" w:space="0" w:color="auto"/>
            </w:tcBorders>
            <w:noWrap/>
            <w:vAlign w:val="center"/>
            <w:hideMark/>
          </w:tcPr>
          <w:p w14:paraId="2528B55B"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-0.4486</w:t>
            </w:r>
          </w:p>
        </w:tc>
        <w:tc>
          <w:tcPr>
            <w:tcW w:w="1260" w:type="dxa"/>
            <w:tcBorders>
              <w:top w:val="nil"/>
              <w:left w:val="nil"/>
              <w:bottom w:val="single" w:sz="4" w:space="0" w:color="auto"/>
              <w:right w:val="double" w:sz="6" w:space="0" w:color="auto"/>
            </w:tcBorders>
            <w:noWrap/>
            <w:vAlign w:val="center"/>
            <w:hideMark/>
          </w:tcPr>
          <w:p w14:paraId="25C22C5E"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-7.53</w:t>
            </w:r>
          </w:p>
        </w:tc>
      </w:tr>
      <w:tr w:rsidR="000F79C9" w:rsidRPr="00B77D8B" w14:paraId="427F02D4" w14:textId="77777777" w:rsidTr="001422EF">
        <w:trPr>
          <w:trHeight w:val="346"/>
          <w:jc w:val="center"/>
        </w:trPr>
        <w:tc>
          <w:tcPr>
            <w:tcW w:w="2610" w:type="dxa"/>
            <w:tcBorders>
              <w:top w:val="single" w:sz="4" w:space="0" w:color="auto"/>
              <w:left w:val="double" w:sz="6" w:space="0" w:color="auto"/>
              <w:bottom w:val="nil"/>
              <w:right w:val="single" w:sz="4" w:space="0" w:color="auto"/>
            </w:tcBorders>
            <w:noWrap/>
            <w:vAlign w:val="center"/>
            <w:hideMark/>
          </w:tcPr>
          <w:p w14:paraId="43472A0B" w14:textId="77777777" w:rsidR="000F79C9" w:rsidRPr="000F79C9" w:rsidRDefault="000F79C9" w:rsidP="001422EF">
            <w:pPr>
              <w:spacing w:after="0" w:line="240" w:lineRule="auto"/>
              <w:jc w:val="left"/>
              <w:rPr>
                <w:rFonts w:ascii="Times New Roman" w:eastAsia="Times New Roman" w:hAnsi="Times New Roman" w:cs="Times New Roman"/>
                <w:i/>
                <w:iCs/>
                <w:color w:val="000000"/>
                <w:sz w:val="23"/>
                <w:szCs w:val="23"/>
              </w:rPr>
            </w:pPr>
            <w:r w:rsidRPr="000F79C9">
              <w:rPr>
                <w:rFonts w:ascii="Times New Roman" w:eastAsia="Times New Roman" w:hAnsi="Times New Roman" w:cs="Times New Roman"/>
                <w:i/>
                <w:iCs/>
                <w:color w:val="000000"/>
                <w:sz w:val="23"/>
                <w:szCs w:val="23"/>
              </w:rPr>
              <w:t xml:space="preserve">   Translation Parameters</w:t>
            </w:r>
          </w:p>
        </w:tc>
        <w:tc>
          <w:tcPr>
            <w:tcW w:w="3420" w:type="dxa"/>
            <w:gridSpan w:val="3"/>
            <w:tcBorders>
              <w:top w:val="single" w:sz="4" w:space="0" w:color="auto"/>
            </w:tcBorders>
            <w:noWrap/>
            <w:vAlign w:val="bottom"/>
            <w:hideMark/>
          </w:tcPr>
          <w:p w14:paraId="1C24D1A6" w14:textId="77777777" w:rsidR="000F79C9" w:rsidRPr="000F79C9" w:rsidRDefault="000F79C9" w:rsidP="001422EF">
            <w:pPr>
              <w:spacing w:after="0" w:line="240" w:lineRule="auto"/>
              <w:jc w:val="center"/>
              <w:rPr>
                <w:rFonts w:ascii="Times New Roman" w:eastAsia="Times New Roman" w:hAnsi="Times New Roman" w:cs="Times New Roman"/>
                <w:b/>
                <w:bCs/>
                <w:color w:val="000000"/>
                <w:sz w:val="23"/>
                <w:szCs w:val="23"/>
              </w:rPr>
            </w:pPr>
            <w:r w:rsidRPr="000F79C9">
              <w:rPr>
                <w:rFonts w:ascii="Times New Roman" w:eastAsia="Times New Roman" w:hAnsi="Times New Roman" w:cs="Times New Roman"/>
                <w:b/>
                <w:bCs/>
                <w:color w:val="000000"/>
                <w:sz w:val="23"/>
                <w:szCs w:val="23"/>
              </w:rPr>
              <w:t>Value</w:t>
            </w:r>
          </w:p>
        </w:tc>
        <w:tc>
          <w:tcPr>
            <w:tcW w:w="3510" w:type="dxa"/>
            <w:gridSpan w:val="3"/>
            <w:tcBorders>
              <w:top w:val="single" w:sz="4" w:space="0" w:color="auto"/>
              <w:left w:val="nil"/>
              <w:bottom w:val="nil"/>
              <w:right w:val="double" w:sz="6" w:space="0" w:color="000000"/>
            </w:tcBorders>
            <w:noWrap/>
            <w:vAlign w:val="bottom"/>
            <w:hideMark/>
          </w:tcPr>
          <w:p w14:paraId="4B8B8520" w14:textId="77777777" w:rsidR="000F79C9" w:rsidRPr="000F79C9" w:rsidRDefault="000F79C9" w:rsidP="001422EF">
            <w:pPr>
              <w:spacing w:after="0" w:line="240" w:lineRule="auto"/>
              <w:jc w:val="center"/>
              <w:rPr>
                <w:rFonts w:ascii="Times New Roman" w:eastAsia="Times New Roman" w:hAnsi="Times New Roman" w:cs="Times New Roman"/>
                <w:b/>
                <w:bCs/>
                <w:color w:val="000000"/>
                <w:sz w:val="23"/>
                <w:szCs w:val="23"/>
              </w:rPr>
            </w:pPr>
            <w:r w:rsidRPr="000F79C9">
              <w:rPr>
                <w:rFonts w:ascii="Times New Roman" w:eastAsia="Times New Roman" w:hAnsi="Times New Roman" w:cs="Times New Roman"/>
                <w:b/>
                <w:bCs/>
                <w:color w:val="000000"/>
                <w:sz w:val="23"/>
                <w:szCs w:val="23"/>
              </w:rPr>
              <w:t>t-stat</w:t>
            </w:r>
          </w:p>
        </w:tc>
      </w:tr>
      <w:tr w:rsidR="000F79C9" w:rsidRPr="00B77D8B" w14:paraId="773036BB" w14:textId="77777777" w:rsidTr="001422EF">
        <w:trPr>
          <w:trHeight w:val="346"/>
          <w:jc w:val="center"/>
        </w:trPr>
        <w:tc>
          <w:tcPr>
            <w:tcW w:w="2610" w:type="dxa"/>
            <w:tcBorders>
              <w:top w:val="nil"/>
              <w:left w:val="double" w:sz="6" w:space="0" w:color="auto"/>
              <w:bottom w:val="nil"/>
              <w:right w:val="single" w:sz="4" w:space="0" w:color="auto"/>
            </w:tcBorders>
            <w:noWrap/>
            <w:vAlign w:val="center"/>
            <w:hideMark/>
          </w:tcPr>
          <w:p w14:paraId="1D9C4F91" w14:textId="77777777" w:rsidR="000F79C9" w:rsidRPr="000F79C9" w:rsidRDefault="000F79C9" w:rsidP="001422EF">
            <w:pPr>
              <w:spacing w:after="0" w:line="240" w:lineRule="auto"/>
              <w:jc w:val="lef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G02- Work/school</w:t>
            </w:r>
          </w:p>
        </w:tc>
        <w:tc>
          <w:tcPr>
            <w:tcW w:w="3420" w:type="dxa"/>
            <w:gridSpan w:val="3"/>
            <w:noWrap/>
            <w:vAlign w:val="center"/>
            <w:hideMark/>
          </w:tcPr>
          <w:p w14:paraId="10A52B45" w14:textId="77777777" w:rsidR="000F79C9" w:rsidRPr="000F79C9" w:rsidRDefault="000F79C9" w:rsidP="0056478C">
            <w:pPr>
              <w:spacing w:after="0" w:line="240" w:lineRule="auto"/>
              <w:ind w:right="1242"/>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365.2490</w:t>
            </w:r>
          </w:p>
        </w:tc>
        <w:tc>
          <w:tcPr>
            <w:tcW w:w="3510" w:type="dxa"/>
            <w:gridSpan w:val="3"/>
            <w:tcBorders>
              <w:top w:val="nil"/>
              <w:left w:val="nil"/>
              <w:bottom w:val="nil"/>
              <w:right w:val="double" w:sz="6" w:space="0" w:color="000000"/>
            </w:tcBorders>
            <w:noWrap/>
            <w:vAlign w:val="center"/>
            <w:hideMark/>
          </w:tcPr>
          <w:p w14:paraId="2B79B562"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20.190</w:t>
            </w:r>
          </w:p>
        </w:tc>
      </w:tr>
      <w:tr w:rsidR="000F79C9" w:rsidRPr="00B77D8B" w14:paraId="1A5DB3CD" w14:textId="77777777" w:rsidTr="001422EF">
        <w:trPr>
          <w:trHeight w:val="346"/>
          <w:jc w:val="center"/>
        </w:trPr>
        <w:tc>
          <w:tcPr>
            <w:tcW w:w="2610" w:type="dxa"/>
            <w:tcBorders>
              <w:top w:val="nil"/>
              <w:left w:val="double" w:sz="6" w:space="0" w:color="auto"/>
              <w:bottom w:val="nil"/>
              <w:right w:val="single" w:sz="4" w:space="0" w:color="auto"/>
            </w:tcBorders>
            <w:noWrap/>
            <w:vAlign w:val="center"/>
            <w:hideMark/>
          </w:tcPr>
          <w:p w14:paraId="0FB0A4BD" w14:textId="77777777" w:rsidR="000F79C9" w:rsidRPr="000F79C9" w:rsidRDefault="000F79C9" w:rsidP="001422EF">
            <w:pPr>
              <w:spacing w:after="0" w:line="240" w:lineRule="auto"/>
              <w:jc w:val="lef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G03 - Shopping/eating</w:t>
            </w:r>
          </w:p>
        </w:tc>
        <w:tc>
          <w:tcPr>
            <w:tcW w:w="3420" w:type="dxa"/>
            <w:gridSpan w:val="3"/>
            <w:noWrap/>
            <w:vAlign w:val="center"/>
            <w:hideMark/>
          </w:tcPr>
          <w:p w14:paraId="06ACA36E" w14:textId="77777777" w:rsidR="000F79C9" w:rsidRPr="000F79C9" w:rsidRDefault="000F79C9" w:rsidP="0056478C">
            <w:pPr>
              <w:spacing w:after="0" w:line="240" w:lineRule="auto"/>
              <w:ind w:right="1242"/>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27.4677</w:t>
            </w:r>
          </w:p>
        </w:tc>
        <w:tc>
          <w:tcPr>
            <w:tcW w:w="3510" w:type="dxa"/>
            <w:gridSpan w:val="3"/>
            <w:tcBorders>
              <w:top w:val="nil"/>
              <w:left w:val="nil"/>
              <w:bottom w:val="nil"/>
              <w:right w:val="double" w:sz="6" w:space="0" w:color="000000"/>
            </w:tcBorders>
            <w:noWrap/>
            <w:vAlign w:val="center"/>
            <w:hideMark/>
          </w:tcPr>
          <w:p w14:paraId="2806725A"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35.856</w:t>
            </w:r>
          </w:p>
        </w:tc>
      </w:tr>
      <w:tr w:rsidR="000F79C9" w:rsidRPr="00B77D8B" w14:paraId="262698D1" w14:textId="77777777" w:rsidTr="001422EF">
        <w:trPr>
          <w:trHeight w:val="346"/>
          <w:jc w:val="center"/>
        </w:trPr>
        <w:tc>
          <w:tcPr>
            <w:tcW w:w="2610" w:type="dxa"/>
            <w:tcBorders>
              <w:top w:val="nil"/>
              <w:left w:val="double" w:sz="6" w:space="0" w:color="auto"/>
              <w:bottom w:val="double" w:sz="6" w:space="0" w:color="auto"/>
              <w:right w:val="single" w:sz="4" w:space="0" w:color="auto"/>
            </w:tcBorders>
            <w:noWrap/>
            <w:vAlign w:val="center"/>
            <w:hideMark/>
          </w:tcPr>
          <w:p w14:paraId="17C76F6E" w14:textId="77777777" w:rsidR="000F79C9" w:rsidRPr="000F79C9" w:rsidRDefault="000F79C9" w:rsidP="001422EF">
            <w:pPr>
              <w:spacing w:after="0" w:line="240" w:lineRule="auto"/>
              <w:jc w:val="lef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G04 - Soc/rec/health</w:t>
            </w:r>
          </w:p>
        </w:tc>
        <w:tc>
          <w:tcPr>
            <w:tcW w:w="3420" w:type="dxa"/>
            <w:gridSpan w:val="3"/>
            <w:tcBorders>
              <w:top w:val="nil"/>
              <w:left w:val="nil"/>
              <w:bottom w:val="double" w:sz="6" w:space="0" w:color="auto"/>
              <w:right w:val="nil"/>
            </w:tcBorders>
            <w:noWrap/>
            <w:vAlign w:val="center"/>
            <w:hideMark/>
          </w:tcPr>
          <w:p w14:paraId="590A8C07" w14:textId="77777777" w:rsidR="000F79C9" w:rsidRPr="000F79C9" w:rsidRDefault="000F79C9" w:rsidP="0056478C">
            <w:pPr>
              <w:spacing w:after="0" w:line="240" w:lineRule="auto"/>
              <w:ind w:right="1242"/>
              <w:jc w:val="right"/>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79.7798</w:t>
            </w:r>
          </w:p>
        </w:tc>
        <w:tc>
          <w:tcPr>
            <w:tcW w:w="3510" w:type="dxa"/>
            <w:gridSpan w:val="3"/>
            <w:tcBorders>
              <w:top w:val="nil"/>
              <w:left w:val="nil"/>
              <w:bottom w:val="double" w:sz="6" w:space="0" w:color="auto"/>
              <w:right w:val="double" w:sz="6" w:space="0" w:color="000000"/>
            </w:tcBorders>
            <w:noWrap/>
            <w:vAlign w:val="center"/>
            <w:hideMark/>
          </w:tcPr>
          <w:p w14:paraId="04AAC3CF" w14:textId="77777777" w:rsidR="000F79C9" w:rsidRPr="000F79C9" w:rsidRDefault="000F79C9" w:rsidP="001422EF">
            <w:pPr>
              <w:spacing w:after="0" w:line="240" w:lineRule="auto"/>
              <w:jc w:val="center"/>
              <w:rPr>
                <w:rFonts w:ascii="Times New Roman" w:eastAsia="Times New Roman" w:hAnsi="Times New Roman" w:cs="Times New Roman"/>
                <w:color w:val="000000"/>
                <w:sz w:val="23"/>
                <w:szCs w:val="23"/>
              </w:rPr>
            </w:pPr>
            <w:r w:rsidRPr="000F79C9">
              <w:rPr>
                <w:rFonts w:ascii="Times New Roman" w:eastAsia="Times New Roman" w:hAnsi="Times New Roman" w:cs="Times New Roman"/>
                <w:color w:val="000000"/>
                <w:sz w:val="23"/>
                <w:szCs w:val="23"/>
              </w:rPr>
              <w:t>30.328</w:t>
            </w:r>
          </w:p>
        </w:tc>
      </w:tr>
    </w:tbl>
    <w:p w14:paraId="1FC44004" w14:textId="77777777" w:rsidR="000F79C9" w:rsidRDefault="000F79C9" w:rsidP="009066E9">
      <w:pPr>
        <w:spacing w:after="0" w:line="240" w:lineRule="auto"/>
        <w:rPr>
          <w:rFonts w:ascii="Times New Roman" w:hAnsi="Times New Roman" w:cs="Times New Roman"/>
          <w:sz w:val="24"/>
          <w:szCs w:val="24"/>
        </w:rPr>
      </w:pPr>
    </w:p>
    <w:p w14:paraId="603CDA08" w14:textId="462892FB" w:rsidR="008C21DE" w:rsidRPr="00CD65E7" w:rsidRDefault="008C21DE" w:rsidP="008C21D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In other words, it appears that the activity participation and time allocation behavior is not </w:t>
      </w:r>
      <w:r w:rsidR="001538ED">
        <w:rPr>
          <w:rFonts w:ascii="Times New Roman" w:hAnsi="Times New Roman" w:cs="Times New Roman"/>
          <w:sz w:val="24"/>
          <w:szCs w:val="24"/>
        </w:rPr>
        <w:t xml:space="preserve">only </w:t>
      </w:r>
      <w:r>
        <w:rPr>
          <w:rFonts w:ascii="Times New Roman" w:hAnsi="Times New Roman" w:cs="Times New Roman"/>
          <w:sz w:val="24"/>
          <w:szCs w:val="24"/>
        </w:rPr>
        <w:t xml:space="preserve">a matter of age, but </w:t>
      </w:r>
      <w:r w:rsidR="001538ED">
        <w:rPr>
          <w:rFonts w:ascii="Times New Roman" w:hAnsi="Times New Roman" w:cs="Times New Roman"/>
          <w:sz w:val="24"/>
          <w:szCs w:val="24"/>
        </w:rPr>
        <w:t>more significantly</w:t>
      </w:r>
      <w:r>
        <w:rPr>
          <w:rFonts w:ascii="Times New Roman" w:hAnsi="Times New Roman" w:cs="Times New Roman"/>
          <w:sz w:val="24"/>
          <w:szCs w:val="24"/>
        </w:rPr>
        <w:t xml:space="preserve"> a matter of medical fitness and condition. To the extent that older people are </w:t>
      </w:r>
      <w:r w:rsidR="001538ED">
        <w:rPr>
          <w:rFonts w:ascii="Times New Roman" w:hAnsi="Times New Roman" w:cs="Times New Roman"/>
          <w:sz w:val="24"/>
          <w:szCs w:val="24"/>
        </w:rPr>
        <w:t>afflicted to a greater degree</w:t>
      </w:r>
      <w:r>
        <w:rPr>
          <w:rFonts w:ascii="Times New Roman" w:hAnsi="Times New Roman" w:cs="Times New Roman"/>
          <w:sz w:val="24"/>
          <w:szCs w:val="24"/>
        </w:rPr>
        <w:t xml:space="preserve"> by maladies, their activity-travel engagement patterns become constrained. So, with advances in medicine, if people can stay healthy into later ages of life, it is plausible to expect that the age effect will increasingly diminish. If the correlation between age and medical condition diminishes over time, then age could become an increasingly inconsequential variable in travel models; rather, medical condition and medical device usage will dictate what people can and cannot do, and the lifecycle stage (empty nest, out of work force, and reduced family obligations) governs the types of activities that people undertake. Age has merely served as a surrogate for these effects in travel models to date. From a transportation policy standpoint, the profession should pay more attention to those who are disabled, those who have medical conditions and device constraints, and those who need assistance </w:t>
      </w:r>
      <w:r>
        <w:rPr>
          <w:rFonts w:ascii="Times New Roman" w:hAnsi="Times New Roman" w:cs="Times New Roman"/>
          <w:i/>
          <w:sz w:val="24"/>
          <w:szCs w:val="24"/>
        </w:rPr>
        <w:t>regardless of age</w:t>
      </w:r>
      <w:r>
        <w:rPr>
          <w:rFonts w:ascii="Times New Roman" w:hAnsi="Times New Roman" w:cs="Times New Roman"/>
          <w:sz w:val="24"/>
          <w:szCs w:val="24"/>
        </w:rPr>
        <w:t xml:space="preserve">, rather than focus on age alone.   </w:t>
      </w:r>
    </w:p>
    <w:p w14:paraId="4A81EBB6" w14:textId="7207AC12" w:rsidR="00097DC4" w:rsidRDefault="008C21DE" w:rsidP="008C21DE">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 MDCEV model offered reasonable goodness-of-fit. The log-likelihood function corresponding to the constants only model is -68,655.4542 while the log-likelihood function value corresponding to the full model is -66,259.0078.  These values can be used to calculate a likelihood ratio test statistic of 4792.8929, which is greater than the critical </w:t>
      </w:r>
      <w:r w:rsidRPr="0010017E">
        <w:rPr>
          <w:rFonts w:ascii="Symbol" w:hAnsi="Symbol" w:cs="Times New Roman"/>
          <w:sz w:val="24"/>
          <w:szCs w:val="24"/>
        </w:rPr>
        <w:t></w:t>
      </w:r>
      <w:r>
        <w:rPr>
          <w:rFonts w:ascii="Times New Roman" w:hAnsi="Times New Roman" w:cs="Times New Roman"/>
          <w:sz w:val="24"/>
          <w:szCs w:val="24"/>
          <w:vertAlign w:val="superscript"/>
        </w:rPr>
        <w:t>2</w:t>
      </w:r>
      <w:r>
        <w:rPr>
          <w:rFonts w:ascii="Times New Roman" w:hAnsi="Times New Roman" w:cs="Times New Roman"/>
          <w:sz w:val="24"/>
          <w:szCs w:val="24"/>
        </w:rPr>
        <w:t xml:space="preserve"> value with 18 degrees of freedom at any level of significance. The </w:t>
      </w:r>
      <w:r w:rsidRPr="00A0280C">
        <w:rPr>
          <w:rFonts w:ascii="Symbol" w:hAnsi="Symbol" w:cs="Times New Roman"/>
          <w:i/>
          <w:sz w:val="24"/>
          <w:szCs w:val="24"/>
        </w:rPr>
        <w:t></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value is rather low at 0.0349, but this is not all that unexpected given the disaggregate nature of the model and the many unknowns and unobserved variables that are likely to impact activity time allocation behavior of older people. </w:t>
      </w:r>
      <w:r w:rsidR="00CD2F66">
        <w:rPr>
          <w:rFonts w:ascii="Times New Roman" w:hAnsi="Times New Roman" w:cs="Times New Roman"/>
          <w:sz w:val="24"/>
          <w:szCs w:val="24"/>
        </w:rPr>
        <w:t xml:space="preserve"> </w:t>
      </w:r>
    </w:p>
    <w:p w14:paraId="02DDDFC1" w14:textId="77777777" w:rsidR="00C372B4" w:rsidRDefault="00C372B4" w:rsidP="008C21DE">
      <w:pPr>
        <w:spacing w:after="0" w:line="240" w:lineRule="auto"/>
        <w:rPr>
          <w:rFonts w:ascii="Times New Roman" w:hAnsi="Times New Roman" w:cs="Times New Roman"/>
          <w:sz w:val="24"/>
          <w:szCs w:val="24"/>
        </w:rPr>
      </w:pPr>
    </w:p>
    <w:p w14:paraId="6C45DB2B" w14:textId="3F51092D" w:rsidR="00A0280C" w:rsidRPr="00A0280C" w:rsidRDefault="00A0280C" w:rsidP="009066E9">
      <w:pPr>
        <w:pStyle w:val="ListParagraph"/>
        <w:numPr>
          <w:ilvl w:val="0"/>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DISCUSSION AND CONCLUSIONS</w:t>
      </w:r>
    </w:p>
    <w:p w14:paraId="2C54E40C" w14:textId="21C9497E" w:rsidR="006A351D" w:rsidRDefault="006A351D" w:rsidP="009066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paper </w:t>
      </w:r>
      <w:r w:rsidR="00A766AA">
        <w:rPr>
          <w:rFonts w:ascii="Times New Roman" w:hAnsi="Times New Roman" w:cs="Times New Roman"/>
          <w:sz w:val="24"/>
          <w:szCs w:val="24"/>
        </w:rPr>
        <w:t xml:space="preserve">aims to </w:t>
      </w:r>
      <w:r w:rsidR="001538ED">
        <w:rPr>
          <w:rFonts w:ascii="Times New Roman" w:hAnsi="Times New Roman" w:cs="Times New Roman"/>
          <w:sz w:val="24"/>
          <w:szCs w:val="24"/>
        </w:rPr>
        <w:t>describe</w:t>
      </w:r>
      <w:r w:rsidR="00A766AA">
        <w:rPr>
          <w:rFonts w:ascii="Times New Roman" w:hAnsi="Times New Roman" w:cs="Times New Roman"/>
          <w:sz w:val="24"/>
          <w:szCs w:val="24"/>
        </w:rPr>
        <w:t xml:space="preserve"> </w:t>
      </w:r>
      <w:r>
        <w:rPr>
          <w:rFonts w:ascii="Times New Roman" w:hAnsi="Times New Roman" w:cs="Times New Roman"/>
          <w:sz w:val="24"/>
          <w:szCs w:val="24"/>
        </w:rPr>
        <w:t xml:space="preserve">how different subgroups of the </w:t>
      </w:r>
      <w:r w:rsidR="00B827D3">
        <w:rPr>
          <w:rFonts w:ascii="Times New Roman" w:hAnsi="Times New Roman" w:cs="Times New Roman"/>
          <w:sz w:val="24"/>
          <w:szCs w:val="24"/>
        </w:rPr>
        <w:t>older</w:t>
      </w:r>
      <w:r>
        <w:rPr>
          <w:rFonts w:ascii="Times New Roman" w:hAnsi="Times New Roman" w:cs="Times New Roman"/>
          <w:sz w:val="24"/>
          <w:szCs w:val="24"/>
        </w:rPr>
        <w:t xml:space="preserve"> population differ with respect to their activity-travel characteristics and mobility patterns. </w:t>
      </w:r>
      <w:r w:rsidR="004A1124">
        <w:rPr>
          <w:rFonts w:ascii="Times New Roman" w:hAnsi="Times New Roman" w:cs="Times New Roman"/>
          <w:sz w:val="24"/>
          <w:szCs w:val="24"/>
        </w:rPr>
        <w:t>T</w:t>
      </w:r>
      <w:r>
        <w:rPr>
          <w:rFonts w:ascii="Times New Roman" w:hAnsi="Times New Roman" w:cs="Times New Roman"/>
          <w:sz w:val="24"/>
          <w:szCs w:val="24"/>
        </w:rPr>
        <w:t xml:space="preserve">he latest 2017 National Household Travel Survey (NHTS) data set of the United States is used to study heterogeneity among the </w:t>
      </w:r>
      <w:r w:rsidR="00B827D3">
        <w:rPr>
          <w:rFonts w:ascii="Times New Roman" w:hAnsi="Times New Roman" w:cs="Times New Roman"/>
          <w:sz w:val="24"/>
          <w:szCs w:val="24"/>
        </w:rPr>
        <w:t>older population</w:t>
      </w:r>
      <w:r>
        <w:rPr>
          <w:rFonts w:ascii="Times New Roman" w:hAnsi="Times New Roman" w:cs="Times New Roman"/>
          <w:sz w:val="24"/>
          <w:szCs w:val="24"/>
        </w:rPr>
        <w:t xml:space="preserve"> subgroups by considering and comparing those 55-64 years, 65-74 years, 75-84 years, and 85+ years of age. A descriptive comparison shows that heterogeneity continues to exist; those in the older subgroups are less likely to have driver’s licenses,</w:t>
      </w:r>
      <w:r w:rsidR="00DF4FB4">
        <w:rPr>
          <w:rFonts w:ascii="Times New Roman" w:hAnsi="Times New Roman" w:cs="Times New Roman"/>
          <w:sz w:val="24"/>
          <w:szCs w:val="24"/>
        </w:rPr>
        <w:t xml:space="preserve"> </w:t>
      </w:r>
      <w:r w:rsidR="001538ED">
        <w:rPr>
          <w:rFonts w:ascii="Times New Roman" w:hAnsi="Times New Roman" w:cs="Times New Roman"/>
          <w:sz w:val="24"/>
          <w:szCs w:val="24"/>
        </w:rPr>
        <w:t xml:space="preserve">are </w:t>
      </w:r>
      <w:r w:rsidR="00DF4FB4">
        <w:rPr>
          <w:rFonts w:ascii="Times New Roman" w:hAnsi="Times New Roman" w:cs="Times New Roman"/>
          <w:sz w:val="24"/>
          <w:szCs w:val="24"/>
        </w:rPr>
        <w:t>less likely to use the internet and devices such as smartphones,</w:t>
      </w:r>
      <w:r>
        <w:rPr>
          <w:rFonts w:ascii="Times New Roman" w:hAnsi="Times New Roman" w:cs="Times New Roman"/>
          <w:sz w:val="24"/>
          <w:szCs w:val="24"/>
        </w:rPr>
        <w:t xml:space="preserve"> depict lower levels of mobility and trip making, exhibit lower levels of car ownership, and undertake fewer activities and spend less time outside the home</w:t>
      </w:r>
      <w:r w:rsidR="00DF4FB4">
        <w:rPr>
          <w:rFonts w:ascii="Times New Roman" w:hAnsi="Times New Roman" w:cs="Times New Roman"/>
          <w:sz w:val="24"/>
          <w:szCs w:val="24"/>
        </w:rPr>
        <w:t xml:space="preserve">. </w:t>
      </w:r>
      <w:r>
        <w:rPr>
          <w:rFonts w:ascii="Times New Roman" w:hAnsi="Times New Roman" w:cs="Times New Roman"/>
          <w:sz w:val="24"/>
          <w:szCs w:val="24"/>
        </w:rPr>
        <w:t xml:space="preserve">In other words, the fading of activity-travel engagement with age continues to be an issue confronting individuals as they advance into the later stages and ages of life. </w:t>
      </w:r>
    </w:p>
    <w:p w14:paraId="32F24118" w14:textId="2A2F017D" w:rsidR="003D6911" w:rsidRDefault="003D6911" w:rsidP="009066E9">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 descriptive analysis </w:t>
      </w:r>
      <w:r w:rsidR="00373879">
        <w:rPr>
          <w:rFonts w:ascii="Times New Roman" w:hAnsi="Times New Roman" w:cs="Times New Roman"/>
          <w:sz w:val="24"/>
          <w:szCs w:val="24"/>
        </w:rPr>
        <w:t xml:space="preserve">of </w:t>
      </w:r>
      <w:r>
        <w:rPr>
          <w:rFonts w:ascii="Times New Roman" w:hAnsi="Times New Roman" w:cs="Times New Roman"/>
          <w:sz w:val="24"/>
          <w:szCs w:val="24"/>
        </w:rPr>
        <w:t>different groups of the older population found th</w:t>
      </w:r>
      <w:r w:rsidR="00373879">
        <w:rPr>
          <w:rFonts w:ascii="Times New Roman" w:hAnsi="Times New Roman" w:cs="Times New Roman"/>
          <w:sz w:val="24"/>
          <w:szCs w:val="24"/>
        </w:rPr>
        <w:t>ere are some groups less likely to be “plugged-in” than others</w:t>
      </w:r>
      <w:r>
        <w:rPr>
          <w:rFonts w:ascii="Times New Roman" w:hAnsi="Times New Roman" w:cs="Times New Roman"/>
          <w:sz w:val="24"/>
          <w:szCs w:val="24"/>
        </w:rPr>
        <w:t xml:space="preserve">. Women aged 85 or older in particular have among the lowest internet usage </w:t>
      </w:r>
      <w:r w:rsidR="00373879">
        <w:rPr>
          <w:rFonts w:ascii="Times New Roman" w:hAnsi="Times New Roman" w:cs="Times New Roman"/>
          <w:sz w:val="24"/>
          <w:szCs w:val="24"/>
        </w:rPr>
        <w:t>compared to</w:t>
      </w:r>
      <w:r>
        <w:rPr>
          <w:rFonts w:ascii="Times New Roman" w:hAnsi="Times New Roman" w:cs="Times New Roman"/>
          <w:sz w:val="24"/>
          <w:szCs w:val="24"/>
        </w:rPr>
        <w:t xml:space="preserve"> </w:t>
      </w:r>
      <w:r w:rsidR="00924B5D">
        <w:rPr>
          <w:rFonts w:ascii="Times New Roman" w:hAnsi="Times New Roman" w:cs="Times New Roman"/>
          <w:sz w:val="24"/>
          <w:szCs w:val="24"/>
        </w:rPr>
        <w:t>all other groups</w:t>
      </w:r>
      <w:r>
        <w:rPr>
          <w:rFonts w:ascii="Times New Roman" w:hAnsi="Times New Roman" w:cs="Times New Roman"/>
          <w:sz w:val="24"/>
          <w:szCs w:val="24"/>
        </w:rPr>
        <w:t xml:space="preserve">. </w:t>
      </w:r>
      <w:r w:rsidR="002C304C">
        <w:rPr>
          <w:rFonts w:ascii="Times New Roman" w:hAnsi="Times New Roman" w:cs="Times New Roman"/>
          <w:sz w:val="24"/>
          <w:szCs w:val="24"/>
        </w:rPr>
        <w:t>It would be a</w:t>
      </w:r>
      <w:r>
        <w:rPr>
          <w:rFonts w:ascii="Times New Roman" w:hAnsi="Times New Roman" w:cs="Times New Roman"/>
          <w:sz w:val="24"/>
          <w:szCs w:val="24"/>
        </w:rPr>
        <w:t xml:space="preserve"> desirable goal to connect non-internet users, </w:t>
      </w:r>
      <w:r w:rsidR="002C304C">
        <w:rPr>
          <w:rFonts w:ascii="Times New Roman" w:hAnsi="Times New Roman" w:cs="Times New Roman"/>
          <w:sz w:val="24"/>
          <w:szCs w:val="24"/>
        </w:rPr>
        <w:t xml:space="preserve">as </w:t>
      </w:r>
      <w:r>
        <w:rPr>
          <w:rFonts w:ascii="Times New Roman" w:hAnsi="Times New Roman" w:cs="Times New Roman"/>
          <w:sz w:val="24"/>
          <w:szCs w:val="24"/>
        </w:rPr>
        <w:t>those without access to internet</w:t>
      </w:r>
      <w:r w:rsidR="00373879">
        <w:rPr>
          <w:rFonts w:ascii="Times New Roman" w:hAnsi="Times New Roman" w:cs="Times New Roman"/>
          <w:sz w:val="24"/>
          <w:szCs w:val="24"/>
        </w:rPr>
        <w:t xml:space="preserve"> </w:t>
      </w:r>
      <w:r>
        <w:rPr>
          <w:rFonts w:ascii="Times New Roman" w:hAnsi="Times New Roman" w:cs="Times New Roman"/>
          <w:sz w:val="24"/>
          <w:szCs w:val="24"/>
        </w:rPr>
        <w:t>might be missing out on activities such as shopping or spending time with friends and family</w:t>
      </w:r>
      <w:r w:rsidR="007A7CD2">
        <w:rPr>
          <w:rFonts w:ascii="Times New Roman" w:hAnsi="Times New Roman" w:cs="Times New Roman"/>
          <w:sz w:val="24"/>
          <w:szCs w:val="24"/>
        </w:rPr>
        <w:t xml:space="preserve"> as these activities become </w:t>
      </w:r>
      <w:r w:rsidR="002C304C">
        <w:rPr>
          <w:rFonts w:ascii="Times New Roman" w:hAnsi="Times New Roman" w:cs="Times New Roman"/>
          <w:sz w:val="24"/>
          <w:szCs w:val="24"/>
        </w:rPr>
        <w:t>increasingly</w:t>
      </w:r>
      <w:r w:rsidR="007A7CD2">
        <w:rPr>
          <w:rFonts w:ascii="Times New Roman" w:hAnsi="Times New Roman" w:cs="Times New Roman"/>
          <w:sz w:val="24"/>
          <w:szCs w:val="24"/>
        </w:rPr>
        <w:t xml:space="preserve"> accessible through </w:t>
      </w:r>
      <w:r w:rsidR="00763125">
        <w:rPr>
          <w:rFonts w:ascii="Times New Roman" w:hAnsi="Times New Roman" w:cs="Times New Roman"/>
          <w:sz w:val="24"/>
          <w:szCs w:val="24"/>
        </w:rPr>
        <w:t>online applications and smartphones</w:t>
      </w:r>
      <w:r w:rsidR="00373879">
        <w:rPr>
          <w:rFonts w:ascii="Times New Roman" w:hAnsi="Times New Roman" w:cs="Times New Roman"/>
          <w:sz w:val="24"/>
          <w:szCs w:val="24"/>
        </w:rPr>
        <w:t xml:space="preserve">. </w:t>
      </w:r>
      <w:r>
        <w:rPr>
          <w:rFonts w:ascii="Times New Roman" w:hAnsi="Times New Roman" w:cs="Times New Roman"/>
          <w:sz w:val="24"/>
          <w:szCs w:val="24"/>
        </w:rPr>
        <w:t>Similarly, non-</w:t>
      </w:r>
      <w:r w:rsidR="00E35E0F">
        <w:rPr>
          <w:rFonts w:ascii="Times New Roman" w:hAnsi="Times New Roman" w:cs="Times New Roman"/>
          <w:sz w:val="24"/>
          <w:szCs w:val="24"/>
        </w:rPr>
        <w:t>work</w:t>
      </w:r>
      <w:r w:rsidR="00763125">
        <w:rPr>
          <w:rFonts w:ascii="Times New Roman" w:hAnsi="Times New Roman" w:cs="Times New Roman"/>
          <w:sz w:val="24"/>
          <w:szCs w:val="24"/>
        </w:rPr>
        <w:t>ing older people</w:t>
      </w:r>
      <w:r>
        <w:rPr>
          <w:rFonts w:ascii="Times New Roman" w:hAnsi="Times New Roman" w:cs="Times New Roman"/>
          <w:sz w:val="24"/>
          <w:szCs w:val="24"/>
        </w:rPr>
        <w:t xml:space="preserve"> are less likely to own smart phones. </w:t>
      </w:r>
      <w:r w:rsidR="002C304C">
        <w:rPr>
          <w:rFonts w:ascii="Times New Roman" w:hAnsi="Times New Roman" w:cs="Times New Roman"/>
          <w:sz w:val="24"/>
          <w:szCs w:val="24"/>
        </w:rPr>
        <w:t>Alt</w:t>
      </w:r>
      <w:r>
        <w:rPr>
          <w:rFonts w:ascii="Times New Roman" w:hAnsi="Times New Roman" w:cs="Times New Roman"/>
          <w:sz w:val="24"/>
          <w:szCs w:val="24"/>
        </w:rPr>
        <w:t xml:space="preserve">hough individuals in </w:t>
      </w:r>
      <w:r w:rsidR="002C304C">
        <w:rPr>
          <w:rFonts w:ascii="Times New Roman" w:hAnsi="Times New Roman" w:cs="Times New Roman"/>
          <w:sz w:val="24"/>
          <w:szCs w:val="24"/>
        </w:rPr>
        <w:t>this group</w:t>
      </w:r>
      <w:r>
        <w:rPr>
          <w:rFonts w:ascii="Times New Roman" w:hAnsi="Times New Roman" w:cs="Times New Roman"/>
          <w:sz w:val="24"/>
          <w:szCs w:val="24"/>
        </w:rPr>
        <w:t xml:space="preserve"> could potentially gain mobility from the use of Transportation Network Company </w:t>
      </w:r>
      <w:r w:rsidR="006C7BE0">
        <w:rPr>
          <w:rFonts w:ascii="Times New Roman" w:hAnsi="Times New Roman" w:cs="Times New Roman"/>
          <w:sz w:val="24"/>
          <w:szCs w:val="24"/>
        </w:rPr>
        <w:t xml:space="preserve">(TNC) </w:t>
      </w:r>
      <w:r>
        <w:rPr>
          <w:rFonts w:ascii="Times New Roman" w:hAnsi="Times New Roman" w:cs="Times New Roman"/>
          <w:sz w:val="24"/>
          <w:szCs w:val="24"/>
        </w:rPr>
        <w:t xml:space="preserve">services, they may not </w:t>
      </w:r>
      <w:r w:rsidR="00E35E0F">
        <w:rPr>
          <w:rFonts w:ascii="Times New Roman" w:hAnsi="Times New Roman" w:cs="Times New Roman"/>
          <w:sz w:val="24"/>
          <w:szCs w:val="24"/>
        </w:rPr>
        <w:t xml:space="preserve">have the means to access these services </w:t>
      </w:r>
      <w:r w:rsidR="002C304C">
        <w:rPr>
          <w:rFonts w:ascii="Times New Roman" w:hAnsi="Times New Roman" w:cs="Times New Roman"/>
          <w:sz w:val="24"/>
          <w:szCs w:val="24"/>
        </w:rPr>
        <w:t xml:space="preserve">when </w:t>
      </w:r>
      <w:r w:rsidR="00E35E0F">
        <w:rPr>
          <w:rFonts w:ascii="Times New Roman" w:hAnsi="Times New Roman" w:cs="Times New Roman"/>
          <w:sz w:val="24"/>
          <w:szCs w:val="24"/>
        </w:rPr>
        <w:t>compared to their working peers</w:t>
      </w:r>
      <w:r w:rsidR="00763125">
        <w:rPr>
          <w:rFonts w:ascii="Times New Roman" w:hAnsi="Times New Roman" w:cs="Times New Roman"/>
          <w:sz w:val="24"/>
          <w:szCs w:val="24"/>
        </w:rPr>
        <w:t xml:space="preserve"> who are </w:t>
      </w:r>
      <w:r w:rsidR="002C304C">
        <w:rPr>
          <w:rFonts w:ascii="Times New Roman" w:hAnsi="Times New Roman" w:cs="Times New Roman"/>
          <w:sz w:val="24"/>
          <w:szCs w:val="24"/>
        </w:rPr>
        <w:t>more likely</w:t>
      </w:r>
      <w:r w:rsidR="00763125">
        <w:rPr>
          <w:rFonts w:ascii="Times New Roman" w:hAnsi="Times New Roman" w:cs="Times New Roman"/>
          <w:sz w:val="24"/>
          <w:szCs w:val="24"/>
        </w:rPr>
        <w:t xml:space="preserve"> to have smart phones</w:t>
      </w:r>
      <w:r w:rsidR="00E35E0F">
        <w:rPr>
          <w:rFonts w:ascii="Times New Roman" w:hAnsi="Times New Roman" w:cs="Times New Roman"/>
          <w:sz w:val="24"/>
          <w:szCs w:val="24"/>
        </w:rPr>
        <w:t xml:space="preserve">. </w:t>
      </w:r>
      <w:r w:rsidR="002C304C">
        <w:rPr>
          <w:rFonts w:ascii="Times New Roman" w:hAnsi="Times New Roman" w:cs="Times New Roman"/>
          <w:sz w:val="24"/>
          <w:szCs w:val="24"/>
        </w:rPr>
        <w:t>In other words,</w:t>
      </w:r>
      <w:r w:rsidR="00E35E0F">
        <w:rPr>
          <w:rFonts w:ascii="Times New Roman" w:hAnsi="Times New Roman" w:cs="Times New Roman"/>
          <w:sz w:val="24"/>
          <w:szCs w:val="24"/>
        </w:rPr>
        <w:t xml:space="preserve"> there are factors </w:t>
      </w:r>
      <w:r w:rsidR="002C304C">
        <w:rPr>
          <w:rFonts w:ascii="Times New Roman" w:hAnsi="Times New Roman" w:cs="Times New Roman"/>
          <w:sz w:val="24"/>
          <w:szCs w:val="24"/>
        </w:rPr>
        <w:t xml:space="preserve">other </w:t>
      </w:r>
      <w:r w:rsidR="00E35E0F">
        <w:rPr>
          <w:rFonts w:ascii="Times New Roman" w:hAnsi="Times New Roman" w:cs="Times New Roman"/>
          <w:sz w:val="24"/>
          <w:szCs w:val="24"/>
        </w:rPr>
        <w:t>than ag</w:t>
      </w:r>
      <w:r w:rsidR="002C304C">
        <w:rPr>
          <w:rFonts w:ascii="Times New Roman" w:hAnsi="Times New Roman" w:cs="Times New Roman"/>
          <w:sz w:val="24"/>
          <w:szCs w:val="24"/>
        </w:rPr>
        <w:t xml:space="preserve">e (e.g., working status) </w:t>
      </w:r>
      <w:r w:rsidR="00E35E0F">
        <w:rPr>
          <w:rFonts w:ascii="Times New Roman" w:hAnsi="Times New Roman" w:cs="Times New Roman"/>
          <w:sz w:val="24"/>
          <w:szCs w:val="24"/>
        </w:rPr>
        <w:t>that contribute to an individual’s mobility</w:t>
      </w:r>
      <w:r w:rsidR="002C304C">
        <w:rPr>
          <w:rFonts w:ascii="Times New Roman" w:hAnsi="Times New Roman" w:cs="Times New Roman"/>
          <w:sz w:val="24"/>
          <w:szCs w:val="24"/>
        </w:rPr>
        <w:t xml:space="preserve"> and technology choices,</w:t>
      </w:r>
      <w:r w:rsidR="00E35E0F">
        <w:rPr>
          <w:rFonts w:ascii="Times New Roman" w:hAnsi="Times New Roman" w:cs="Times New Roman"/>
          <w:sz w:val="24"/>
          <w:szCs w:val="24"/>
        </w:rPr>
        <w:t xml:space="preserve"> </w:t>
      </w:r>
      <w:r w:rsidR="002C304C">
        <w:rPr>
          <w:rFonts w:ascii="Times New Roman" w:hAnsi="Times New Roman" w:cs="Times New Roman"/>
          <w:sz w:val="24"/>
          <w:szCs w:val="24"/>
        </w:rPr>
        <w:t xml:space="preserve">contributing to </w:t>
      </w:r>
      <w:r w:rsidR="00E35E0F">
        <w:rPr>
          <w:rFonts w:ascii="Times New Roman" w:hAnsi="Times New Roman" w:cs="Times New Roman"/>
          <w:sz w:val="24"/>
          <w:szCs w:val="24"/>
        </w:rPr>
        <w:t>considerable heterogeneity even among people of the same age group and gender.</w:t>
      </w:r>
    </w:p>
    <w:p w14:paraId="14C43C07" w14:textId="3968EA78" w:rsidR="00E35E0F" w:rsidRDefault="00E35E0F" w:rsidP="009066E9">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2C304C">
        <w:rPr>
          <w:rFonts w:ascii="Times New Roman" w:hAnsi="Times New Roman" w:cs="Times New Roman"/>
          <w:sz w:val="24"/>
          <w:szCs w:val="24"/>
        </w:rPr>
        <w:t xml:space="preserve">The analysis also showed that </w:t>
      </w:r>
      <w:r w:rsidR="00D1740C">
        <w:rPr>
          <w:rFonts w:ascii="Times New Roman" w:hAnsi="Times New Roman" w:cs="Times New Roman"/>
          <w:sz w:val="24"/>
          <w:szCs w:val="24"/>
        </w:rPr>
        <w:t>older men are more likely to work from home than older women across all age groups</w:t>
      </w:r>
      <w:r w:rsidR="00134AA9">
        <w:rPr>
          <w:rFonts w:ascii="Times New Roman" w:hAnsi="Times New Roman" w:cs="Times New Roman"/>
          <w:sz w:val="24"/>
          <w:szCs w:val="24"/>
        </w:rPr>
        <w:t>,</w:t>
      </w:r>
      <w:r w:rsidR="00763125">
        <w:rPr>
          <w:rFonts w:ascii="Times New Roman" w:hAnsi="Times New Roman" w:cs="Times New Roman"/>
          <w:sz w:val="24"/>
          <w:szCs w:val="24"/>
        </w:rPr>
        <w:t xml:space="preserve"> and</w:t>
      </w:r>
      <w:r w:rsidR="00D1740C">
        <w:rPr>
          <w:rFonts w:ascii="Times New Roman" w:hAnsi="Times New Roman" w:cs="Times New Roman"/>
          <w:sz w:val="24"/>
          <w:szCs w:val="24"/>
        </w:rPr>
        <w:t xml:space="preserve"> </w:t>
      </w:r>
      <w:r w:rsidR="00763125">
        <w:rPr>
          <w:rFonts w:ascii="Times New Roman" w:hAnsi="Times New Roman" w:cs="Times New Roman"/>
          <w:sz w:val="24"/>
          <w:szCs w:val="24"/>
        </w:rPr>
        <w:t>p</w:t>
      </w:r>
      <w:r w:rsidR="00D1740C">
        <w:rPr>
          <w:rFonts w:ascii="Times New Roman" w:hAnsi="Times New Roman" w:cs="Times New Roman"/>
          <w:sz w:val="24"/>
          <w:szCs w:val="24"/>
        </w:rPr>
        <w:t xml:space="preserve">art-time working men are substantially more likely to work </w:t>
      </w:r>
      <w:r w:rsidR="00D1740C">
        <w:rPr>
          <w:rFonts w:ascii="Times New Roman" w:hAnsi="Times New Roman" w:cs="Times New Roman"/>
          <w:sz w:val="24"/>
          <w:szCs w:val="24"/>
        </w:rPr>
        <w:lastRenderedPageBreak/>
        <w:t xml:space="preserve">from home than part-time working women. This may point to a </w:t>
      </w:r>
      <w:r w:rsidR="00134AA9">
        <w:rPr>
          <w:rFonts w:ascii="Times New Roman" w:hAnsi="Times New Roman" w:cs="Times New Roman"/>
          <w:sz w:val="24"/>
          <w:szCs w:val="24"/>
        </w:rPr>
        <w:t>difference</w:t>
      </w:r>
      <w:r w:rsidR="00D1740C">
        <w:rPr>
          <w:rFonts w:ascii="Times New Roman" w:hAnsi="Times New Roman" w:cs="Times New Roman"/>
          <w:sz w:val="24"/>
          <w:szCs w:val="24"/>
        </w:rPr>
        <w:t xml:space="preserve"> in the type of jobs that older men and women hold</w:t>
      </w:r>
      <w:r w:rsidR="00134AA9">
        <w:rPr>
          <w:rFonts w:ascii="Times New Roman" w:hAnsi="Times New Roman" w:cs="Times New Roman"/>
          <w:sz w:val="24"/>
          <w:szCs w:val="24"/>
        </w:rPr>
        <w:t xml:space="preserve">, and merits further study. </w:t>
      </w:r>
      <w:r w:rsidR="00D1740C">
        <w:rPr>
          <w:rFonts w:ascii="Times New Roman" w:hAnsi="Times New Roman" w:cs="Times New Roman"/>
          <w:sz w:val="24"/>
          <w:szCs w:val="24"/>
        </w:rPr>
        <w:t>There may be systematic gender differences</w:t>
      </w:r>
      <w:r w:rsidR="00134AA9">
        <w:rPr>
          <w:rFonts w:ascii="Times New Roman" w:hAnsi="Times New Roman" w:cs="Times New Roman"/>
          <w:sz w:val="24"/>
          <w:szCs w:val="24"/>
        </w:rPr>
        <w:t xml:space="preserve"> in employment opportunities for older populations,</w:t>
      </w:r>
      <w:r w:rsidR="00D1740C">
        <w:rPr>
          <w:rFonts w:ascii="Times New Roman" w:hAnsi="Times New Roman" w:cs="Times New Roman"/>
          <w:sz w:val="24"/>
          <w:szCs w:val="24"/>
        </w:rPr>
        <w:t xml:space="preserve"> </w:t>
      </w:r>
      <w:r w:rsidR="00763125">
        <w:rPr>
          <w:rFonts w:ascii="Times New Roman" w:hAnsi="Times New Roman" w:cs="Times New Roman"/>
          <w:sz w:val="24"/>
          <w:szCs w:val="24"/>
        </w:rPr>
        <w:t>allowing</w:t>
      </w:r>
      <w:r w:rsidR="00D1740C">
        <w:rPr>
          <w:rFonts w:ascii="Times New Roman" w:hAnsi="Times New Roman" w:cs="Times New Roman"/>
          <w:sz w:val="24"/>
          <w:szCs w:val="24"/>
        </w:rPr>
        <w:t xml:space="preserve"> older men </w:t>
      </w:r>
      <w:r w:rsidR="00134AA9">
        <w:rPr>
          <w:rFonts w:ascii="Times New Roman" w:hAnsi="Times New Roman" w:cs="Times New Roman"/>
          <w:sz w:val="24"/>
          <w:szCs w:val="24"/>
        </w:rPr>
        <w:t>greater</w:t>
      </w:r>
      <w:r w:rsidR="00D1740C">
        <w:rPr>
          <w:rFonts w:ascii="Times New Roman" w:hAnsi="Times New Roman" w:cs="Times New Roman"/>
          <w:sz w:val="24"/>
          <w:szCs w:val="24"/>
        </w:rPr>
        <w:t xml:space="preserve"> flexibility to work from home </w:t>
      </w:r>
      <w:r w:rsidR="00763125">
        <w:rPr>
          <w:rFonts w:ascii="Times New Roman" w:hAnsi="Times New Roman" w:cs="Times New Roman"/>
          <w:sz w:val="24"/>
          <w:szCs w:val="24"/>
        </w:rPr>
        <w:t>than women</w:t>
      </w:r>
      <w:r w:rsidR="00D1740C">
        <w:rPr>
          <w:rFonts w:ascii="Times New Roman" w:hAnsi="Times New Roman" w:cs="Times New Roman"/>
          <w:sz w:val="24"/>
          <w:szCs w:val="24"/>
        </w:rPr>
        <w:t>. This</w:t>
      </w:r>
      <w:r w:rsidR="00763125">
        <w:rPr>
          <w:rFonts w:ascii="Times New Roman" w:hAnsi="Times New Roman" w:cs="Times New Roman"/>
          <w:sz w:val="24"/>
          <w:szCs w:val="24"/>
        </w:rPr>
        <w:t xml:space="preserve"> gender</w:t>
      </w:r>
      <w:r w:rsidR="00D1740C">
        <w:rPr>
          <w:rFonts w:ascii="Times New Roman" w:hAnsi="Times New Roman" w:cs="Times New Roman"/>
          <w:sz w:val="24"/>
          <w:szCs w:val="24"/>
        </w:rPr>
        <w:t xml:space="preserve"> gap may be partially explained by the results of the analysis of technology use - older women are less likely to use the internet and smartphones than older men, which </w:t>
      </w:r>
      <w:r w:rsidR="00134AA9">
        <w:rPr>
          <w:rFonts w:ascii="Times New Roman" w:hAnsi="Times New Roman" w:cs="Times New Roman"/>
          <w:sz w:val="24"/>
          <w:szCs w:val="24"/>
        </w:rPr>
        <w:t>implies that</w:t>
      </w:r>
      <w:r w:rsidR="00D1740C">
        <w:rPr>
          <w:rFonts w:ascii="Times New Roman" w:hAnsi="Times New Roman" w:cs="Times New Roman"/>
          <w:sz w:val="24"/>
          <w:szCs w:val="24"/>
        </w:rPr>
        <w:t xml:space="preserve"> they </w:t>
      </w:r>
      <w:r w:rsidR="00763125">
        <w:rPr>
          <w:rFonts w:ascii="Times New Roman" w:hAnsi="Times New Roman" w:cs="Times New Roman"/>
          <w:sz w:val="24"/>
          <w:szCs w:val="24"/>
        </w:rPr>
        <w:t xml:space="preserve">may not have the </w:t>
      </w:r>
      <w:r w:rsidR="00134AA9">
        <w:rPr>
          <w:rFonts w:ascii="Times New Roman" w:hAnsi="Times New Roman" w:cs="Times New Roman"/>
          <w:sz w:val="24"/>
          <w:szCs w:val="24"/>
        </w:rPr>
        <w:t xml:space="preserve">same level of </w:t>
      </w:r>
      <w:r w:rsidR="00763125">
        <w:rPr>
          <w:rFonts w:ascii="Times New Roman" w:hAnsi="Times New Roman" w:cs="Times New Roman"/>
          <w:sz w:val="24"/>
          <w:szCs w:val="24"/>
        </w:rPr>
        <w:t xml:space="preserve">tech-savviness </w:t>
      </w:r>
      <w:r w:rsidR="00134AA9">
        <w:rPr>
          <w:rFonts w:ascii="Times New Roman" w:hAnsi="Times New Roman" w:cs="Times New Roman"/>
          <w:sz w:val="24"/>
          <w:szCs w:val="24"/>
        </w:rPr>
        <w:t>as men</w:t>
      </w:r>
      <w:r w:rsidR="00763125">
        <w:rPr>
          <w:rFonts w:ascii="Times New Roman" w:hAnsi="Times New Roman" w:cs="Times New Roman"/>
          <w:sz w:val="24"/>
          <w:szCs w:val="24"/>
        </w:rPr>
        <w:t xml:space="preserve"> to </w:t>
      </w:r>
      <w:r w:rsidR="00134AA9">
        <w:rPr>
          <w:rFonts w:ascii="Times New Roman" w:hAnsi="Times New Roman" w:cs="Times New Roman"/>
          <w:sz w:val="24"/>
          <w:szCs w:val="24"/>
        </w:rPr>
        <w:t xml:space="preserve">be able to </w:t>
      </w:r>
      <w:r w:rsidR="00763125">
        <w:rPr>
          <w:rFonts w:ascii="Times New Roman" w:hAnsi="Times New Roman" w:cs="Times New Roman"/>
          <w:sz w:val="24"/>
          <w:szCs w:val="24"/>
        </w:rPr>
        <w:t xml:space="preserve">work virtually </w:t>
      </w:r>
      <w:r w:rsidR="00134AA9">
        <w:rPr>
          <w:rFonts w:ascii="Times New Roman" w:hAnsi="Times New Roman" w:cs="Times New Roman"/>
          <w:sz w:val="24"/>
          <w:szCs w:val="24"/>
        </w:rPr>
        <w:t>from</w:t>
      </w:r>
      <w:r w:rsidR="00763125">
        <w:rPr>
          <w:rFonts w:ascii="Times New Roman" w:hAnsi="Times New Roman" w:cs="Times New Roman"/>
          <w:sz w:val="24"/>
          <w:szCs w:val="24"/>
        </w:rPr>
        <w:t xml:space="preserve"> home</w:t>
      </w:r>
      <w:r w:rsidR="00D1740C">
        <w:rPr>
          <w:rFonts w:ascii="Times New Roman" w:hAnsi="Times New Roman" w:cs="Times New Roman"/>
          <w:sz w:val="24"/>
          <w:szCs w:val="24"/>
        </w:rPr>
        <w:t>.</w:t>
      </w:r>
      <w:r w:rsidR="00763125">
        <w:rPr>
          <w:rFonts w:ascii="Times New Roman" w:hAnsi="Times New Roman" w:cs="Times New Roman"/>
          <w:sz w:val="24"/>
          <w:szCs w:val="24"/>
        </w:rPr>
        <w:t xml:space="preserve"> </w:t>
      </w:r>
      <w:r w:rsidR="00134AA9">
        <w:rPr>
          <w:rFonts w:ascii="Times New Roman" w:hAnsi="Times New Roman" w:cs="Times New Roman"/>
          <w:sz w:val="24"/>
          <w:szCs w:val="24"/>
        </w:rPr>
        <w:t>In summary</w:t>
      </w:r>
      <w:r w:rsidR="00763125">
        <w:rPr>
          <w:rFonts w:ascii="Times New Roman" w:hAnsi="Times New Roman" w:cs="Times New Roman"/>
          <w:sz w:val="24"/>
          <w:szCs w:val="24"/>
        </w:rPr>
        <w:t>,</w:t>
      </w:r>
      <w:r w:rsidR="00D1740C">
        <w:rPr>
          <w:rFonts w:ascii="Times New Roman" w:hAnsi="Times New Roman" w:cs="Times New Roman"/>
          <w:sz w:val="24"/>
          <w:szCs w:val="24"/>
        </w:rPr>
        <w:t xml:space="preserve"> </w:t>
      </w:r>
      <w:r w:rsidR="00763125">
        <w:rPr>
          <w:rFonts w:ascii="Times New Roman" w:hAnsi="Times New Roman" w:cs="Times New Roman"/>
          <w:sz w:val="24"/>
          <w:szCs w:val="24"/>
        </w:rPr>
        <w:t>i</w:t>
      </w:r>
      <w:r w:rsidR="00D1740C">
        <w:rPr>
          <w:rFonts w:ascii="Times New Roman" w:hAnsi="Times New Roman" w:cs="Times New Roman"/>
          <w:sz w:val="24"/>
          <w:szCs w:val="24"/>
        </w:rPr>
        <w:t xml:space="preserve">t </w:t>
      </w:r>
      <w:r w:rsidR="00134AA9">
        <w:rPr>
          <w:rFonts w:ascii="Times New Roman" w:hAnsi="Times New Roman" w:cs="Times New Roman"/>
          <w:sz w:val="24"/>
          <w:szCs w:val="24"/>
        </w:rPr>
        <w:t>should</w:t>
      </w:r>
      <w:r w:rsidR="00763125">
        <w:rPr>
          <w:rFonts w:ascii="Times New Roman" w:hAnsi="Times New Roman" w:cs="Times New Roman"/>
          <w:sz w:val="24"/>
          <w:szCs w:val="24"/>
        </w:rPr>
        <w:t xml:space="preserve"> not </w:t>
      </w:r>
      <w:r w:rsidR="00D1740C">
        <w:rPr>
          <w:rFonts w:ascii="Times New Roman" w:hAnsi="Times New Roman" w:cs="Times New Roman"/>
          <w:sz w:val="24"/>
          <w:szCs w:val="24"/>
        </w:rPr>
        <w:t>be assumed that all members of an age group will have the same propensity to work from home</w:t>
      </w:r>
      <w:r w:rsidR="00134AA9">
        <w:rPr>
          <w:rFonts w:ascii="Times New Roman" w:hAnsi="Times New Roman" w:cs="Times New Roman"/>
          <w:sz w:val="24"/>
          <w:szCs w:val="24"/>
        </w:rPr>
        <w:t>.  T</w:t>
      </w:r>
      <w:r w:rsidR="00D1740C">
        <w:rPr>
          <w:rFonts w:ascii="Times New Roman" w:hAnsi="Times New Roman" w:cs="Times New Roman"/>
          <w:sz w:val="24"/>
          <w:szCs w:val="24"/>
        </w:rPr>
        <w:t>here is heterogeneity</w:t>
      </w:r>
      <w:r w:rsidR="00763125">
        <w:rPr>
          <w:rFonts w:ascii="Times New Roman" w:hAnsi="Times New Roman" w:cs="Times New Roman"/>
          <w:sz w:val="24"/>
          <w:szCs w:val="24"/>
        </w:rPr>
        <w:t xml:space="preserve"> within age groups</w:t>
      </w:r>
      <w:r w:rsidR="00D1740C">
        <w:rPr>
          <w:rFonts w:ascii="Times New Roman" w:hAnsi="Times New Roman" w:cs="Times New Roman"/>
          <w:sz w:val="24"/>
          <w:szCs w:val="24"/>
        </w:rPr>
        <w:t xml:space="preserve"> </w:t>
      </w:r>
      <w:r w:rsidR="00763125">
        <w:rPr>
          <w:rFonts w:ascii="Times New Roman" w:hAnsi="Times New Roman" w:cs="Times New Roman"/>
          <w:sz w:val="24"/>
          <w:szCs w:val="24"/>
        </w:rPr>
        <w:t>that can</w:t>
      </w:r>
      <w:r w:rsidR="00D1740C">
        <w:rPr>
          <w:rFonts w:ascii="Times New Roman" w:hAnsi="Times New Roman" w:cs="Times New Roman"/>
          <w:sz w:val="24"/>
          <w:szCs w:val="24"/>
        </w:rPr>
        <w:t xml:space="preserve"> be </w:t>
      </w:r>
      <w:r w:rsidR="00134AA9">
        <w:rPr>
          <w:rFonts w:ascii="Times New Roman" w:hAnsi="Times New Roman" w:cs="Times New Roman"/>
          <w:sz w:val="24"/>
          <w:szCs w:val="24"/>
        </w:rPr>
        <w:t xml:space="preserve">attributed to gender and whether an individual works </w:t>
      </w:r>
      <w:r w:rsidR="00D1740C">
        <w:rPr>
          <w:rFonts w:ascii="Times New Roman" w:hAnsi="Times New Roman" w:cs="Times New Roman"/>
          <w:sz w:val="24"/>
          <w:szCs w:val="24"/>
        </w:rPr>
        <w:t xml:space="preserve">full-time </w:t>
      </w:r>
      <w:r w:rsidR="00134AA9">
        <w:rPr>
          <w:rFonts w:ascii="Times New Roman" w:hAnsi="Times New Roman" w:cs="Times New Roman"/>
          <w:sz w:val="24"/>
          <w:szCs w:val="24"/>
        </w:rPr>
        <w:t xml:space="preserve">or </w:t>
      </w:r>
      <w:r w:rsidR="00D1740C">
        <w:rPr>
          <w:rFonts w:ascii="Times New Roman" w:hAnsi="Times New Roman" w:cs="Times New Roman"/>
          <w:sz w:val="24"/>
          <w:szCs w:val="24"/>
        </w:rPr>
        <w:t xml:space="preserve">part-time. Future gerontological research should study </w:t>
      </w:r>
      <w:r w:rsidR="00134AA9">
        <w:rPr>
          <w:rFonts w:ascii="Times New Roman" w:hAnsi="Times New Roman" w:cs="Times New Roman"/>
          <w:sz w:val="24"/>
          <w:szCs w:val="24"/>
        </w:rPr>
        <w:t xml:space="preserve">and address </w:t>
      </w:r>
      <w:r w:rsidR="00D1740C">
        <w:rPr>
          <w:rFonts w:ascii="Times New Roman" w:hAnsi="Times New Roman" w:cs="Times New Roman"/>
          <w:sz w:val="24"/>
          <w:szCs w:val="24"/>
        </w:rPr>
        <w:t xml:space="preserve">the gaps in working from home between older men and women and </w:t>
      </w:r>
      <w:r w:rsidR="00134AA9">
        <w:rPr>
          <w:rFonts w:ascii="Times New Roman" w:hAnsi="Times New Roman" w:cs="Times New Roman"/>
          <w:sz w:val="24"/>
          <w:szCs w:val="24"/>
        </w:rPr>
        <w:t xml:space="preserve">between </w:t>
      </w:r>
      <w:r w:rsidR="00D1740C">
        <w:rPr>
          <w:rFonts w:ascii="Times New Roman" w:hAnsi="Times New Roman" w:cs="Times New Roman"/>
          <w:sz w:val="24"/>
          <w:szCs w:val="24"/>
        </w:rPr>
        <w:t xml:space="preserve">full-time </w:t>
      </w:r>
      <w:r w:rsidR="00134AA9">
        <w:rPr>
          <w:rFonts w:ascii="Times New Roman" w:hAnsi="Times New Roman" w:cs="Times New Roman"/>
          <w:sz w:val="24"/>
          <w:szCs w:val="24"/>
        </w:rPr>
        <w:t>and</w:t>
      </w:r>
      <w:r w:rsidR="00D1740C">
        <w:rPr>
          <w:rFonts w:ascii="Times New Roman" w:hAnsi="Times New Roman" w:cs="Times New Roman"/>
          <w:sz w:val="24"/>
          <w:szCs w:val="24"/>
        </w:rPr>
        <w:t xml:space="preserve"> part-time workers. </w:t>
      </w:r>
      <w:r w:rsidR="00F63874">
        <w:rPr>
          <w:rFonts w:ascii="Times New Roman" w:hAnsi="Times New Roman" w:cs="Times New Roman"/>
          <w:sz w:val="24"/>
          <w:szCs w:val="24"/>
        </w:rPr>
        <w:t xml:space="preserve"> Such an analysis would help identify strategies that</w:t>
      </w:r>
      <w:r w:rsidR="00D1740C">
        <w:rPr>
          <w:rFonts w:ascii="Times New Roman" w:hAnsi="Times New Roman" w:cs="Times New Roman"/>
          <w:sz w:val="24"/>
          <w:szCs w:val="24"/>
        </w:rPr>
        <w:t xml:space="preserve"> enable working from home</w:t>
      </w:r>
      <w:r w:rsidR="00F63874">
        <w:rPr>
          <w:rFonts w:ascii="Times New Roman" w:hAnsi="Times New Roman" w:cs="Times New Roman"/>
          <w:sz w:val="24"/>
          <w:szCs w:val="24"/>
        </w:rPr>
        <w:t xml:space="preserve"> for all subgroups</w:t>
      </w:r>
      <w:r w:rsidR="00D1740C">
        <w:rPr>
          <w:rFonts w:ascii="Times New Roman" w:hAnsi="Times New Roman" w:cs="Times New Roman"/>
          <w:sz w:val="24"/>
          <w:szCs w:val="24"/>
        </w:rPr>
        <w:t>, especially for individuals who still wish to contribute to society</w:t>
      </w:r>
      <w:r w:rsidR="00763125">
        <w:rPr>
          <w:rFonts w:ascii="Times New Roman" w:hAnsi="Times New Roman" w:cs="Times New Roman"/>
          <w:sz w:val="24"/>
          <w:szCs w:val="24"/>
        </w:rPr>
        <w:t xml:space="preserve"> and provide an income for their</w:t>
      </w:r>
      <w:r w:rsidR="00F63874">
        <w:rPr>
          <w:rFonts w:ascii="Times New Roman" w:hAnsi="Times New Roman" w:cs="Times New Roman"/>
          <w:sz w:val="24"/>
          <w:szCs w:val="24"/>
        </w:rPr>
        <w:t xml:space="preserve"> households,</w:t>
      </w:r>
      <w:r w:rsidR="00D1740C">
        <w:rPr>
          <w:rFonts w:ascii="Times New Roman" w:hAnsi="Times New Roman" w:cs="Times New Roman"/>
          <w:sz w:val="24"/>
          <w:szCs w:val="24"/>
        </w:rPr>
        <w:t xml:space="preserve"> but are limited by</w:t>
      </w:r>
      <w:r w:rsidR="00763125">
        <w:rPr>
          <w:rFonts w:ascii="Times New Roman" w:hAnsi="Times New Roman" w:cs="Times New Roman"/>
          <w:sz w:val="24"/>
          <w:szCs w:val="24"/>
        </w:rPr>
        <w:t xml:space="preserve"> health-related barriers to mobility </w:t>
      </w:r>
      <w:r w:rsidR="00D1740C">
        <w:rPr>
          <w:rFonts w:ascii="Times New Roman" w:hAnsi="Times New Roman" w:cs="Times New Roman"/>
          <w:sz w:val="24"/>
          <w:szCs w:val="24"/>
        </w:rPr>
        <w:t xml:space="preserve">in their older years. </w:t>
      </w:r>
    </w:p>
    <w:p w14:paraId="4259C4E2" w14:textId="35FBEE0B" w:rsidR="0027113B" w:rsidRDefault="006A351D" w:rsidP="009066E9">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47174">
        <w:rPr>
          <w:rFonts w:ascii="Times New Roman" w:hAnsi="Times New Roman" w:cs="Times New Roman"/>
          <w:sz w:val="24"/>
          <w:szCs w:val="24"/>
        </w:rPr>
        <w:t>To</w:t>
      </w:r>
      <w:r>
        <w:rPr>
          <w:rFonts w:ascii="Times New Roman" w:hAnsi="Times New Roman" w:cs="Times New Roman"/>
          <w:sz w:val="24"/>
          <w:szCs w:val="24"/>
        </w:rPr>
        <w:t xml:space="preserve"> better characterize the heterogeneity while controlling for various other socio-economic and demographic effects, the paper includes three modeling efforts. First, the paper includes a multivariate </w:t>
      </w:r>
      <w:r w:rsidR="00A766AA">
        <w:rPr>
          <w:rFonts w:ascii="Times New Roman" w:hAnsi="Times New Roman" w:cs="Times New Roman"/>
          <w:sz w:val="24"/>
          <w:szCs w:val="24"/>
        </w:rPr>
        <w:t>log-</w:t>
      </w:r>
      <w:r>
        <w:rPr>
          <w:rFonts w:ascii="Times New Roman" w:hAnsi="Times New Roman" w:cs="Times New Roman"/>
          <w:sz w:val="24"/>
          <w:szCs w:val="24"/>
        </w:rPr>
        <w:t>linear regression model of action space, which is defined as the farthest location that individuals visit outside home. Second, the paper presents a multivariate ordere</w:t>
      </w:r>
      <w:r w:rsidR="0027113B">
        <w:rPr>
          <w:rFonts w:ascii="Times New Roman" w:hAnsi="Times New Roman" w:cs="Times New Roman"/>
          <w:sz w:val="24"/>
          <w:szCs w:val="24"/>
        </w:rPr>
        <w:t xml:space="preserve">d probit model of the frequency of mode use for various trip purposes. Third, the paper presents a multiple discrete continuous extreme value model of activity participation and time use allocation for different activity purposes. For simplicity, three activity purposes are considered in this paper: work/school, shopping/eating, and social/recreational/health. Similarly, three modes are considered: private vehicle, active modes, and public transit.  </w:t>
      </w:r>
    </w:p>
    <w:p w14:paraId="0A6D716F" w14:textId="3FCBC4D2" w:rsidR="00251A3E" w:rsidRDefault="0027113B" w:rsidP="009066E9">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 results suggest that there is heterogeneity among age groups even after controlling for various other effects; however, the degree of heterogeneity varies among the choice dimensions considered and the age-specific dummy variables are selectively significant in different choice alternatives. </w:t>
      </w:r>
      <w:r w:rsidR="00F2714D">
        <w:rPr>
          <w:rFonts w:ascii="Times New Roman" w:hAnsi="Times New Roman" w:cs="Times New Roman"/>
          <w:sz w:val="24"/>
          <w:szCs w:val="24"/>
        </w:rPr>
        <w:t>For example, the 65-74 age variable contributes negatively to work/school action space while the 85+ year age variable contributes negatively to the social/recreational/health action space. In the multivariate ordered probit model, the age specific variables negatively impact propensity to use active transportation modes for home trips, but to different degrees for different age groups. The variable representing 75-84 year old age group depicts a negative coefficient for the propensity to use active transport modes for shopping/eating activity.  On the other hand, none of the age variables are statistically significant for the frequency of public transit mode use</w:t>
      </w:r>
      <w:r w:rsidR="00251A3E">
        <w:rPr>
          <w:rFonts w:ascii="Times New Roman" w:hAnsi="Times New Roman" w:cs="Times New Roman"/>
          <w:sz w:val="24"/>
          <w:szCs w:val="24"/>
        </w:rPr>
        <w:t xml:space="preserve"> for any activity purpose.  With respect to activity time allocation, age variables are selectively significant; for example, the variable representing 75-84 years has a negative influence on activity time allocation to work/school, while the variable representing 65-74 years has a positive influence on activity time allocation to shopping/eating. </w:t>
      </w:r>
      <w:r w:rsidR="00AA5338">
        <w:rPr>
          <w:rFonts w:ascii="Times New Roman" w:hAnsi="Times New Roman" w:cs="Times New Roman"/>
          <w:sz w:val="24"/>
          <w:szCs w:val="24"/>
        </w:rPr>
        <w:t xml:space="preserve">The results suggest that efforts aimed at enhancing density and diversity of opportunities and amenities in space would help </w:t>
      </w:r>
      <w:r w:rsidR="00B827D3">
        <w:rPr>
          <w:rFonts w:ascii="Times New Roman" w:hAnsi="Times New Roman" w:cs="Times New Roman"/>
          <w:sz w:val="24"/>
          <w:szCs w:val="24"/>
        </w:rPr>
        <w:t>older people</w:t>
      </w:r>
      <w:r w:rsidR="00AA5338">
        <w:rPr>
          <w:rFonts w:ascii="Times New Roman" w:hAnsi="Times New Roman" w:cs="Times New Roman"/>
          <w:sz w:val="24"/>
          <w:szCs w:val="24"/>
        </w:rPr>
        <w:t xml:space="preserve"> continue to engage in activities even as their action spaces shrink. Provid</w:t>
      </w:r>
      <w:r w:rsidR="009F644C">
        <w:rPr>
          <w:rFonts w:ascii="Times New Roman" w:hAnsi="Times New Roman" w:cs="Times New Roman"/>
          <w:sz w:val="24"/>
          <w:szCs w:val="24"/>
        </w:rPr>
        <w:t xml:space="preserve">ing convenient mobility options (virtually on par with the private automobile) would enable seniors to travel even when their physical and cognitive capabilities diminish and they are no longer able to drive or use transit on their own. </w:t>
      </w:r>
    </w:p>
    <w:p w14:paraId="6E030BA6" w14:textId="7DD81093" w:rsidR="008672A5" w:rsidRDefault="00251A3E" w:rsidP="009066E9">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A766AA">
        <w:rPr>
          <w:rFonts w:ascii="Times New Roman" w:hAnsi="Times New Roman" w:cs="Times New Roman"/>
          <w:sz w:val="24"/>
          <w:szCs w:val="24"/>
        </w:rPr>
        <w:t>Interestingly,</w:t>
      </w:r>
      <w:r>
        <w:rPr>
          <w:rFonts w:ascii="Times New Roman" w:hAnsi="Times New Roman" w:cs="Times New Roman"/>
          <w:sz w:val="24"/>
          <w:szCs w:val="24"/>
        </w:rPr>
        <w:t xml:space="preserve"> variables representing the medical condition of the individual and whether the individual uses a medical device are statistically significant, and often to a greater degree than the age-specific variables.</w:t>
      </w:r>
      <w:r w:rsidR="00C5074D">
        <w:rPr>
          <w:rFonts w:ascii="Times New Roman" w:hAnsi="Times New Roman" w:cs="Times New Roman"/>
          <w:sz w:val="24"/>
          <w:szCs w:val="24"/>
        </w:rPr>
        <w:t xml:space="preserve"> </w:t>
      </w:r>
      <w:r>
        <w:rPr>
          <w:rFonts w:ascii="Times New Roman" w:hAnsi="Times New Roman" w:cs="Times New Roman"/>
          <w:sz w:val="24"/>
          <w:szCs w:val="24"/>
        </w:rPr>
        <w:t xml:space="preserve">It appears that activity-travel choices are determined to a significant degree by the physical and cognitive abilities of the individual; as these abilities generally diminish </w:t>
      </w:r>
      <w:r>
        <w:rPr>
          <w:rFonts w:ascii="Times New Roman" w:hAnsi="Times New Roman" w:cs="Times New Roman"/>
          <w:sz w:val="24"/>
          <w:szCs w:val="24"/>
        </w:rPr>
        <w:lastRenderedPageBreak/>
        <w:t>with age, the age variables serve as surrogate</w:t>
      </w:r>
      <w:r w:rsidR="00A766AA">
        <w:rPr>
          <w:rFonts w:ascii="Times New Roman" w:hAnsi="Times New Roman" w:cs="Times New Roman"/>
          <w:sz w:val="24"/>
          <w:szCs w:val="24"/>
        </w:rPr>
        <w:t>s</w:t>
      </w:r>
      <w:r>
        <w:rPr>
          <w:rFonts w:ascii="Times New Roman" w:hAnsi="Times New Roman" w:cs="Times New Roman"/>
          <w:sz w:val="24"/>
          <w:szCs w:val="24"/>
        </w:rPr>
        <w:t xml:space="preserve"> to represent the diminished capacity of individuals to undertake activities and travel. As medical advances allow individuals to remain active into later years of life, </w:t>
      </w:r>
      <w:r w:rsidR="00A766AA">
        <w:rPr>
          <w:rFonts w:ascii="Times New Roman" w:hAnsi="Times New Roman" w:cs="Times New Roman"/>
          <w:sz w:val="24"/>
          <w:szCs w:val="24"/>
        </w:rPr>
        <w:t>age may</w:t>
      </w:r>
      <w:r w:rsidR="00AA5338">
        <w:rPr>
          <w:rFonts w:ascii="Times New Roman" w:hAnsi="Times New Roman" w:cs="Times New Roman"/>
          <w:sz w:val="24"/>
          <w:szCs w:val="24"/>
        </w:rPr>
        <w:t xml:space="preserve"> become less of a factor in explaining activity-travel behavior in the future; rather the lifecycle stage and medical capacity of the individual will govern and drive activity-travel choices.</w:t>
      </w:r>
      <w:r w:rsidR="00B230AB">
        <w:rPr>
          <w:rFonts w:ascii="Times New Roman" w:hAnsi="Times New Roman" w:cs="Times New Roman"/>
          <w:sz w:val="24"/>
          <w:szCs w:val="24"/>
        </w:rPr>
        <w:t xml:space="preserve"> </w:t>
      </w:r>
      <w:r w:rsidR="00AA5338">
        <w:rPr>
          <w:rFonts w:ascii="Times New Roman" w:hAnsi="Times New Roman" w:cs="Times New Roman"/>
          <w:sz w:val="24"/>
          <w:szCs w:val="24"/>
        </w:rPr>
        <w:t>Transport surveys should explicitly collect such information, and variables representing these dimensions should be explicitly incorporated in travel forecasting models.</w:t>
      </w:r>
      <w:r w:rsidR="00C5074D">
        <w:rPr>
          <w:rFonts w:ascii="Times New Roman" w:hAnsi="Times New Roman" w:cs="Times New Roman"/>
          <w:sz w:val="24"/>
          <w:szCs w:val="24"/>
        </w:rPr>
        <w:t xml:space="preserve"> </w:t>
      </w:r>
      <w:r w:rsidR="00AA5338">
        <w:rPr>
          <w:rFonts w:ascii="Times New Roman" w:hAnsi="Times New Roman" w:cs="Times New Roman"/>
          <w:sz w:val="24"/>
          <w:szCs w:val="24"/>
        </w:rPr>
        <w:t xml:space="preserve">Transport policy interventions should be aimed at assisting and providing options to all who have disabilities and medical needs, regardless of age, so that mobility and equal opportunity is truly provided to all. Future research should aim to unravel the relative size effects of different explanatory factors; i.e., to what extent is the lower mobility among the </w:t>
      </w:r>
      <w:r w:rsidR="00B827D3">
        <w:rPr>
          <w:rFonts w:ascii="Times New Roman" w:hAnsi="Times New Roman" w:cs="Times New Roman"/>
          <w:sz w:val="24"/>
          <w:szCs w:val="24"/>
        </w:rPr>
        <w:t>older population</w:t>
      </w:r>
      <w:r w:rsidR="00AA5338">
        <w:rPr>
          <w:rFonts w:ascii="Times New Roman" w:hAnsi="Times New Roman" w:cs="Times New Roman"/>
          <w:sz w:val="24"/>
          <w:szCs w:val="24"/>
        </w:rPr>
        <w:t xml:space="preserve"> due to age, medical conditions and devices, lifecycle stage</w:t>
      </w:r>
      <w:r w:rsidR="00A766AA">
        <w:rPr>
          <w:rFonts w:ascii="Times New Roman" w:hAnsi="Times New Roman" w:cs="Times New Roman"/>
          <w:sz w:val="24"/>
          <w:szCs w:val="24"/>
        </w:rPr>
        <w:t>,</w:t>
      </w:r>
      <w:r w:rsidR="00AA5338">
        <w:rPr>
          <w:rFonts w:ascii="Times New Roman" w:hAnsi="Times New Roman" w:cs="Times New Roman"/>
          <w:sz w:val="24"/>
          <w:szCs w:val="24"/>
        </w:rPr>
        <w:t xml:space="preserve"> and household structure? Such an exercise will help policy makers target interventions strategically and assess the extent to which lower mo</w:t>
      </w:r>
      <w:r w:rsidR="00B827D3">
        <w:rPr>
          <w:rFonts w:ascii="Times New Roman" w:hAnsi="Times New Roman" w:cs="Times New Roman"/>
          <w:sz w:val="24"/>
          <w:szCs w:val="24"/>
        </w:rPr>
        <w:t>bility depicted by older individuals</w:t>
      </w:r>
      <w:r w:rsidR="00AA5338">
        <w:rPr>
          <w:rFonts w:ascii="Times New Roman" w:hAnsi="Times New Roman" w:cs="Times New Roman"/>
          <w:sz w:val="24"/>
          <w:szCs w:val="24"/>
        </w:rPr>
        <w:t xml:space="preserve"> is </w:t>
      </w:r>
      <w:r w:rsidR="003B6973">
        <w:rPr>
          <w:rFonts w:ascii="Times New Roman" w:hAnsi="Times New Roman" w:cs="Times New Roman"/>
          <w:sz w:val="24"/>
          <w:szCs w:val="24"/>
        </w:rPr>
        <w:t xml:space="preserve">truly </w:t>
      </w:r>
      <w:r w:rsidR="00AA5338">
        <w:rPr>
          <w:rFonts w:ascii="Times New Roman" w:hAnsi="Times New Roman" w:cs="Times New Roman"/>
          <w:sz w:val="24"/>
          <w:szCs w:val="24"/>
        </w:rPr>
        <w:t xml:space="preserve">representative of social exclusion or merely an artifact of their lifecycle stage </w:t>
      </w:r>
      <w:r w:rsidR="00B230AB">
        <w:rPr>
          <w:rFonts w:ascii="Times New Roman" w:hAnsi="Times New Roman" w:cs="Times New Roman"/>
          <w:sz w:val="24"/>
          <w:szCs w:val="24"/>
        </w:rPr>
        <w:t>representing</w:t>
      </w:r>
      <w:r w:rsidR="00AA5338">
        <w:rPr>
          <w:rFonts w:ascii="Times New Roman" w:hAnsi="Times New Roman" w:cs="Times New Roman"/>
          <w:sz w:val="24"/>
          <w:szCs w:val="24"/>
        </w:rPr>
        <w:t xml:space="preserve"> a voluntary choice.</w:t>
      </w:r>
    </w:p>
    <w:p w14:paraId="15F28234" w14:textId="3093EC49" w:rsidR="00276706" w:rsidRDefault="008672A5" w:rsidP="009066E9">
      <w:pPr>
        <w:spacing w:after="0" w:line="240" w:lineRule="auto"/>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ab/>
      </w:r>
      <w:r>
        <w:rPr>
          <w:rFonts w:ascii="Times New Roman" w:eastAsia="Times New Roman" w:hAnsi="Times New Roman" w:cs="Times New Roman"/>
          <w:iCs/>
          <w:color w:val="000000"/>
          <w:sz w:val="24"/>
          <w:szCs w:val="24"/>
        </w:rPr>
        <w:t>The analysis in this paper has clearly shown the presence of considerable heterogeneity</w:t>
      </w:r>
      <w:r w:rsidR="00024FA0">
        <w:rPr>
          <w:rFonts w:ascii="Times New Roman" w:eastAsia="Times New Roman" w:hAnsi="Times New Roman" w:cs="Times New Roman"/>
          <w:iCs/>
          <w:color w:val="000000"/>
          <w:sz w:val="24"/>
          <w:szCs w:val="24"/>
        </w:rPr>
        <w:t xml:space="preserve"> in activity and mobility choices</w:t>
      </w:r>
      <w:r>
        <w:rPr>
          <w:rFonts w:ascii="Times New Roman" w:eastAsia="Times New Roman" w:hAnsi="Times New Roman" w:cs="Times New Roman"/>
          <w:iCs/>
          <w:color w:val="000000"/>
          <w:sz w:val="24"/>
          <w:szCs w:val="24"/>
        </w:rPr>
        <w:t xml:space="preserve"> within the older population</w:t>
      </w:r>
      <w:r w:rsidR="00024FA0">
        <w:rPr>
          <w:rFonts w:ascii="Times New Roman" w:eastAsia="Times New Roman" w:hAnsi="Times New Roman" w:cs="Times New Roman"/>
          <w:iCs/>
          <w:color w:val="000000"/>
          <w:sz w:val="24"/>
          <w:szCs w:val="24"/>
        </w:rPr>
        <w:t xml:space="preserve">.  This suggests that treating the 65 and over age group as a single bloc (just because 65 years is the traditional retirement age) is not appropriate in travel analysis and travel demand forecasting models. Travel analysis methods should explicitly consider older population subgroups defined by separate age bands to recognize the varied needs and mobility challenges faced by different segments of the older population.  Traditional age-based market segmentation definitions used in travel demand models are inadequate to forecast the mobility needs and choices of older population subgroups, thus limiting the ability to develop strategies, interventions, and mobility options that specially cater to their well-being.  The advent of mobility-on-demand services and automated vehicle technologies holds considerable promise to enhance mobility for the older populations.  However, these services must be designed to accommodate the specific needs of the older populations (with appropriate features needed by physically challenged individuals) so that the convenience afforded by these emerging technologies and services can be fully leveraged.  </w:t>
      </w:r>
    </w:p>
    <w:p w14:paraId="37B5149F" w14:textId="77777777" w:rsidR="00833DFA" w:rsidRDefault="00833DFA" w:rsidP="009066E9">
      <w:pPr>
        <w:spacing w:after="0" w:line="240" w:lineRule="auto"/>
        <w:rPr>
          <w:rFonts w:ascii="Times New Roman" w:hAnsi="Times New Roman" w:cs="Times New Roman"/>
          <w:sz w:val="24"/>
          <w:szCs w:val="24"/>
        </w:rPr>
      </w:pPr>
    </w:p>
    <w:p w14:paraId="49CD1547" w14:textId="77777777" w:rsidR="001422EF" w:rsidRPr="00435321" w:rsidRDefault="001422EF" w:rsidP="001422EF">
      <w:pPr>
        <w:spacing w:after="0" w:line="240" w:lineRule="auto"/>
        <w:rPr>
          <w:rFonts w:ascii="Times New Roman" w:hAnsi="Times New Roman" w:cs="Times New Roman"/>
          <w:sz w:val="24"/>
          <w:szCs w:val="24"/>
        </w:rPr>
      </w:pPr>
      <w:r w:rsidRPr="00435321">
        <w:rPr>
          <w:rFonts w:ascii="Times New Roman" w:hAnsi="Times New Roman" w:cs="Times New Roman"/>
          <w:b/>
          <w:sz w:val="24"/>
          <w:szCs w:val="24"/>
        </w:rPr>
        <w:t>ACKNOWLEDGEMENTS</w:t>
      </w:r>
    </w:p>
    <w:p w14:paraId="3572CE3D" w14:textId="5BB61B09" w:rsidR="00ED3739" w:rsidRPr="00504595" w:rsidRDefault="001422EF" w:rsidP="001422EF">
      <w:pPr>
        <w:spacing w:after="0" w:line="240" w:lineRule="auto"/>
        <w:rPr>
          <w:rFonts w:ascii="Times New Roman" w:hAnsi="Times New Roman" w:cs="Times New Roman"/>
          <w:i/>
          <w:sz w:val="24"/>
          <w:szCs w:val="24"/>
        </w:rPr>
      </w:pPr>
      <w:r w:rsidRPr="00435321">
        <w:rPr>
          <w:rFonts w:ascii="Times New Roman" w:hAnsi="Times New Roman" w:cs="Times New Roman"/>
          <w:sz w:val="24"/>
          <w:szCs w:val="24"/>
        </w:rPr>
        <w:t>This research was partially supported by the Center for Teaching Old Models New Tricks (TOMNET) (Grant No. 69A3551747116) as well as the Data-Supported Transportation Operations and Planning (D-STOP) Center (Grant No. DTRT13GUTC58), both of which are Tier 1 University Transportation Centers sponsored by the US Department of Transportation. Lisa Macias helped with formatting and related presentation considerations.</w:t>
      </w:r>
    </w:p>
    <w:p w14:paraId="0F76B1C5" w14:textId="77777777" w:rsidR="00504595" w:rsidRPr="00DE4DCE" w:rsidRDefault="00504595" w:rsidP="009066E9">
      <w:pPr>
        <w:spacing w:after="0" w:line="240" w:lineRule="auto"/>
        <w:rPr>
          <w:rFonts w:ascii="Times New Roman" w:hAnsi="Times New Roman" w:cs="Times New Roman"/>
          <w:sz w:val="24"/>
          <w:szCs w:val="24"/>
        </w:rPr>
      </w:pPr>
    </w:p>
    <w:p w14:paraId="762C490F" w14:textId="77777777" w:rsidR="00D0268E" w:rsidRPr="00216406" w:rsidRDefault="00D0268E" w:rsidP="00216406">
      <w:pPr>
        <w:spacing w:after="0" w:line="240" w:lineRule="auto"/>
        <w:rPr>
          <w:rFonts w:ascii="Times New Roman" w:hAnsi="Times New Roman" w:cs="Times New Roman"/>
          <w:b/>
          <w:sz w:val="24"/>
          <w:szCs w:val="24"/>
        </w:rPr>
      </w:pPr>
      <w:r w:rsidRPr="00216406">
        <w:rPr>
          <w:rFonts w:ascii="Times New Roman" w:hAnsi="Times New Roman" w:cs="Times New Roman"/>
          <w:b/>
          <w:sz w:val="24"/>
          <w:szCs w:val="24"/>
        </w:rPr>
        <w:t>REFERENCES</w:t>
      </w:r>
    </w:p>
    <w:p w14:paraId="473438AD" w14:textId="548C4B6F" w:rsidR="00216406" w:rsidRPr="00216406" w:rsidRDefault="00216406" w:rsidP="00216406">
      <w:pPr>
        <w:pStyle w:val="References"/>
      </w:pPr>
      <w:r w:rsidRPr="00216406">
        <w:t>Bhat, C.R.</w:t>
      </w:r>
      <w:r w:rsidR="007C2835">
        <w:t xml:space="preserve"> </w:t>
      </w:r>
      <w:r w:rsidR="006F3038">
        <w:t>(</w:t>
      </w:r>
      <w:r w:rsidR="007C2835">
        <w:t>2005</w:t>
      </w:r>
      <w:r w:rsidR="006F3038">
        <w:t>)</w:t>
      </w:r>
      <w:r w:rsidR="006774D6">
        <w:t>.</w:t>
      </w:r>
      <w:r w:rsidR="007C2835">
        <w:t xml:space="preserve"> </w:t>
      </w:r>
      <w:r w:rsidRPr="00216406">
        <w:t xml:space="preserve">A Multiple Discrete-Continuous Extreme Value Model: Formulation and Application to Discretionary Time-Use Decisions. </w:t>
      </w:r>
      <w:r w:rsidRPr="001A5CAC">
        <w:rPr>
          <w:i/>
        </w:rPr>
        <w:t>Transp</w:t>
      </w:r>
      <w:r w:rsidR="006F3038" w:rsidRPr="001A5CAC">
        <w:rPr>
          <w:i/>
        </w:rPr>
        <w:t>ortation</w:t>
      </w:r>
      <w:r w:rsidRPr="001A5CAC">
        <w:rPr>
          <w:i/>
        </w:rPr>
        <w:t xml:space="preserve"> Res</w:t>
      </w:r>
      <w:r w:rsidR="006F3038" w:rsidRPr="001A5CAC">
        <w:rPr>
          <w:i/>
        </w:rPr>
        <w:t>earch</w:t>
      </w:r>
      <w:r w:rsidR="002B0B82" w:rsidRPr="001A5CAC">
        <w:rPr>
          <w:i/>
        </w:rPr>
        <w:t xml:space="preserve"> Part</w:t>
      </w:r>
      <w:r w:rsidRPr="001A5CAC">
        <w:rPr>
          <w:i/>
        </w:rPr>
        <w:t xml:space="preserve"> B</w:t>
      </w:r>
      <w:r w:rsidR="006F3038">
        <w:t>,</w:t>
      </w:r>
      <w:r w:rsidR="007C2835">
        <w:t xml:space="preserve"> </w:t>
      </w:r>
      <w:r w:rsidRPr="001A5CAC">
        <w:rPr>
          <w:i/>
        </w:rPr>
        <w:t>39</w:t>
      </w:r>
      <w:r w:rsidRPr="00216406">
        <w:t>(8), 679-707.</w:t>
      </w:r>
    </w:p>
    <w:p w14:paraId="396F0FA0" w14:textId="2536CD26" w:rsidR="00216406" w:rsidRPr="00216406" w:rsidRDefault="00216406" w:rsidP="00216406">
      <w:pPr>
        <w:pStyle w:val="References"/>
      </w:pPr>
      <w:r w:rsidRPr="00216406">
        <w:t>Bhat, C.R.</w:t>
      </w:r>
      <w:r w:rsidR="006F3038">
        <w:t xml:space="preserve"> (</w:t>
      </w:r>
      <w:r w:rsidR="007C2835">
        <w:t>2008</w:t>
      </w:r>
      <w:r w:rsidR="006F3038">
        <w:t>)</w:t>
      </w:r>
      <w:r w:rsidR="006774D6">
        <w:t>.</w:t>
      </w:r>
      <w:r w:rsidRPr="00216406">
        <w:t xml:space="preserve"> The Multiple Discrete-Continuous Extreme Value (MDCEV) Model: Role of Utility Function Parameters, Identification Considerations, and Model Extensions. </w:t>
      </w:r>
      <w:r w:rsidR="007C2835" w:rsidRPr="001A5CAC">
        <w:rPr>
          <w:i/>
        </w:rPr>
        <w:t>Transp</w:t>
      </w:r>
      <w:r w:rsidR="006F3038" w:rsidRPr="001A5CAC">
        <w:rPr>
          <w:i/>
        </w:rPr>
        <w:t>ortation</w:t>
      </w:r>
      <w:r w:rsidR="007C2835" w:rsidRPr="001A5CAC">
        <w:rPr>
          <w:i/>
        </w:rPr>
        <w:t xml:space="preserve"> Res</w:t>
      </w:r>
      <w:r w:rsidR="006F3038" w:rsidRPr="001A5CAC">
        <w:rPr>
          <w:i/>
        </w:rPr>
        <w:t>earch</w:t>
      </w:r>
      <w:r w:rsidR="007C2835" w:rsidRPr="001A5CAC">
        <w:rPr>
          <w:i/>
        </w:rPr>
        <w:t xml:space="preserve"> Part B</w:t>
      </w:r>
      <w:r w:rsidR="006F3038">
        <w:t>,</w:t>
      </w:r>
      <w:r w:rsidRPr="00216406">
        <w:t xml:space="preserve"> </w:t>
      </w:r>
      <w:r w:rsidRPr="001A5CAC">
        <w:rPr>
          <w:i/>
        </w:rPr>
        <w:t>42</w:t>
      </w:r>
      <w:r w:rsidRPr="00216406">
        <w:t>(3), 274-303.</w:t>
      </w:r>
    </w:p>
    <w:p w14:paraId="37C2710A" w14:textId="46B52F47" w:rsidR="00216406" w:rsidRDefault="00216406" w:rsidP="006B0CB2">
      <w:pPr>
        <w:pStyle w:val="References"/>
      </w:pPr>
      <w:r w:rsidRPr="00216406">
        <w:t>Bhat, C.R., Sener,</w:t>
      </w:r>
      <w:r w:rsidR="00831604">
        <w:t xml:space="preserve"> I.N., </w:t>
      </w:r>
      <w:r w:rsidR="006F3038">
        <w:t xml:space="preserve">&amp; </w:t>
      </w:r>
      <w:r w:rsidRPr="00216406">
        <w:t>Eluru</w:t>
      </w:r>
      <w:r w:rsidR="00831604">
        <w:t>, N</w:t>
      </w:r>
      <w:r w:rsidRPr="00216406">
        <w:t>.</w:t>
      </w:r>
      <w:r w:rsidR="006F3038">
        <w:t xml:space="preserve"> (</w:t>
      </w:r>
      <w:r w:rsidR="00831604">
        <w:t>2010</w:t>
      </w:r>
      <w:r w:rsidR="006F3038">
        <w:t>)</w:t>
      </w:r>
      <w:r w:rsidR="006774D6">
        <w:t>.</w:t>
      </w:r>
      <w:r w:rsidRPr="00216406">
        <w:t xml:space="preserve"> A Flexible Spatially Dependent Discrete Choice Model: Formulation and Application to Teenagers’ Weekday Recreational Activity Participation. </w:t>
      </w:r>
      <w:r w:rsidRPr="001A5CAC">
        <w:rPr>
          <w:i/>
        </w:rPr>
        <w:t>Transp</w:t>
      </w:r>
      <w:r w:rsidR="006F3038" w:rsidRPr="001A5CAC">
        <w:rPr>
          <w:i/>
        </w:rPr>
        <w:t>ortation</w:t>
      </w:r>
      <w:r w:rsidR="00831604" w:rsidRPr="001A5CAC">
        <w:rPr>
          <w:i/>
        </w:rPr>
        <w:t xml:space="preserve"> </w:t>
      </w:r>
      <w:r w:rsidRPr="001A5CAC">
        <w:rPr>
          <w:i/>
        </w:rPr>
        <w:t>Res</w:t>
      </w:r>
      <w:r w:rsidR="006F3038" w:rsidRPr="001A5CAC">
        <w:rPr>
          <w:i/>
        </w:rPr>
        <w:t>earch</w:t>
      </w:r>
      <w:r w:rsidRPr="001A5CAC">
        <w:rPr>
          <w:i/>
        </w:rPr>
        <w:t xml:space="preserve"> </w:t>
      </w:r>
      <w:r w:rsidR="002B0B82" w:rsidRPr="001A5CAC">
        <w:rPr>
          <w:i/>
        </w:rPr>
        <w:t xml:space="preserve">Part </w:t>
      </w:r>
      <w:r w:rsidRPr="001A5CAC">
        <w:rPr>
          <w:i/>
        </w:rPr>
        <w:t>B</w:t>
      </w:r>
      <w:r w:rsidRPr="00216406">
        <w:t xml:space="preserve">, </w:t>
      </w:r>
      <w:r w:rsidRPr="001A5CAC">
        <w:rPr>
          <w:i/>
        </w:rPr>
        <w:t>44</w:t>
      </w:r>
      <w:r w:rsidR="006B0CB2">
        <w:t>(8-9), 903-921.</w:t>
      </w:r>
    </w:p>
    <w:p w14:paraId="2FE399ED" w14:textId="1BF4AA0E" w:rsidR="00CF7798" w:rsidRPr="00216406" w:rsidRDefault="00CF7798" w:rsidP="006B0CB2">
      <w:pPr>
        <w:pStyle w:val="References"/>
      </w:pPr>
      <w:r w:rsidRPr="00CF7798">
        <w:lastRenderedPageBreak/>
        <w:t>Blumenberg</w:t>
      </w:r>
      <w:r>
        <w:t>, E.</w:t>
      </w:r>
      <w:r w:rsidRPr="00CF7798">
        <w:t xml:space="preserve"> &amp; Pierce</w:t>
      </w:r>
      <w:r>
        <w:t>, G.</w:t>
      </w:r>
      <w:r w:rsidRPr="00CF7798">
        <w:t xml:space="preserve"> (2014)</w:t>
      </w:r>
      <w:r>
        <w:t>.</w:t>
      </w:r>
      <w:r w:rsidRPr="00CF7798">
        <w:t xml:space="preserve"> Multimodal </w:t>
      </w:r>
      <w:r>
        <w:t>T</w:t>
      </w:r>
      <w:r w:rsidRPr="00CF7798">
        <w:t xml:space="preserve">ravel and the </w:t>
      </w:r>
      <w:r>
        <w:t>P</w:t>
      </w:r>
      <w:r w:rsidRPr="00CF7798">
        <w:t xml:space="preserve">oor: </w:t>
      </w:r>
      <w:r>
        <w:t>E</w:t>
      </w:r>
      <w:r w:rsidRPr="00CF7798">
        <w:t xml:space="preserve">vidence </w:t>
      </w:r>
      <w:r>
        <w:t>fr</w:t>
      </w:r>
      <w:r w:rsidRPr="00CF7798">
        <w:t>om the 2009 National Household Travel Survey</w:t>
      </w:r>
      <w:r>
        <w:t>.</w:t>
      </w:r>
      <w:r w:rsidRPr="00CF7798">
        <w:t xml:space="preserve"> </w:t>
      </w:r>
      <w:r w:rsidRPr="00CF7798">
        <w:rPr>
          <w:i/>
        </w:rPr>
        <w:t>Transportation Letters</w:t>
      </w:r>
      <w:r w:rsidRPr="00CF7798">
        <w:t xml:space="preserve">, </w:t>
      </w:r>
      <w:r w:rsidRPr="00CF7798">
        <w:rPr>
          <w:i/>
        </w:rPr>
        <w:t>6</w:t>
      </w:r>
      <w:r>
        <w:t>(</w:t>
      </w:r>
      <w:r w:rsidRPr="00CF7798">
        <w:t>1</w:t>
      </w:r>
      <w:r>
        <w:t>)</w:t>
      </w:r>
      <w:r w:rsidRPr="00CF7798">
        <w:t>, 36-45</w:t>
      </w:r>
      <w:r>
        <w:t>.</w:t>
      </w:r>
    </w:p>
    <w:p w14:paraId="39775C48" w14:textId="25A0E416" w:rsidR="00216406" w:rsidRPr="00216406" w:rsidRDefault="00216406" w:rsidP="00216406">
      <w:pPr>
        <w:pStyle w:val="References"/>
      </w:pPr>
      <w:r w:rsidRPr="00216406">
        <w:t xml:space="preserve">Boschmann, E. E., </w:t>
      </w:r>
      <w:r w:rsidR="006F3038">
        <w:t>&amp;</w:t>
      </w:r>
      <w:r w:rsidRPr="00216406">
        <w:t xml:space="preserve"> Brady</w:t>
      </w:r>
      <w:r w:rsidR="000A16CD">
        <w:t>, S.A.</w:t>
      </w:r>
      <w:r w:rsidR="006F3038">
        <w:t xml:space="preserve"> (</w:t>
      </w:r>
      <w:r w:rsidR="000A16CD">
        <w:t>2013</w:t>
      </w:r>
      <w:r w:rsidR="006F3038">
        <w:t>)</w:t>
      </w:r>
      <w:r w:rsidR="006774D6">
        <w:t>.</w:t>
      </w:r>
      <w:r w:rsidRPr="00216406">
        <w:t xml:space="preserve"> Travel Behaviors, Sustainable Mobility, and Transit-Oriented Developments: A Travel Counts Analysis of Older Adults in the Denver, Colorado Metropolitan Area. </w:t>
      </w:r>
      <w:r w:rsidRPr="001A5CAC">
        <w:rPr>
          <w:i/>
        </w:rPr>
        <w:t>J</w:t>
      </w:r>
      <w:r w:rsidR="006F3038" w:rsidRPr="001A5CAC">
        <w:rPr>
          <w:i/>
        </w:rPr>
        <w:t>ournal of</w:t>
      </w:r>
      <w:r w:rsidRPr="001A5CAC">
        <w:rPr>
          <w:i/>
        </w:rPr>
        <w:t xml:space="preserve"> Transp</w:t>
      </w:r>
      <w:r w:rsidR="006F3038" w:rsidRPr="001A5CAC">
        <w:rPr>
          <w:i/>
        </w:rPr>
        <w:t>ort</w:t>
      </w:r>
      <w:r w:rsidR="008C7767" w:rsidRPr="001A5CAC">
        <w:rPr>
          <w:i/>
        </w:rPr>
        <w:t xml:space="preserve"> </w:t>
      </w:r>
      <w:r w:rsidRPr="001A5CAC">
        <w:rPr>
          <w:i/>
        </w:rPr>
        <w:t>Geogr</w:t>
      </w:r>
      <w:r w:rsidR="006F3038" w:rsidRPr="001A5CAC">
        <w:rPr>
          <w:i/>
        </w:rPr>
        <w:t>aphy</w:t>
      </w:r>
      <w:r w:rsidR="006F3038">
        <w:t>,</w:t>
      </w:r>
      <w:r w:rsidR="008C7767">
        <w:t xml:space="preserve"> </w:t>
      </w:r>
      <w:r w:rsidRPr="001A5CAC">
        <w:rPr>
          <w:i/>
        </w:rPr>
        <w:t>33</w:t>
      </w:r>
      <w:r w:rsidRPr="00216406">
        <w:t>, 1–11.</w:t>
      </w:r>
    </w:p>
    <w:p w14:paraId="331C1338" w14:textId="285AEA8C" w:rsidR="00216406" w:rsidRPr="00216406" w:rsidRDefault="00216406" w:rsidP="00216406">
      <w:pPr>
        <w:pStyle w:val="References"/>
      </w:pPr>
      <w:r w:rsidRPr="00216406">
        <w:t>Carr, D.B., Shead</w:t>
      </w:r>
      <w:r w:rsidR="008C7767">
        <w:t>, V.</w:t>
      </w:r>
      <w:r w:rsidRPr="00216406">
        <w:t xml:space="preserve">, </w:t>
      </w:r>
      <w:r w:rsidR="006F3038">
        <w:t xml:space="preserve">&amp; </w:t>
      </w:r>
      <w:r w:rsidRPr="00216406">
        <w:t>Storandt</w:t>
      </w:r>
      <w:r w:rsidR="008C7767">
        <w:t xml:space="preserve">, M. </w:t>
      </w:r>
      <w:r w:rsidR="006F3038">
        <w:t>(</w:t>
      </w:r>
      <w:r w:rsidR="008C7767">
        <w:t>2005</w:t>
      </w:r>
      <w:r w:rsidR="006F3038">
        <w:t>)</w:t>
      </w:r>
      <w:r w:rsidR="006774D6">
        <w:t>.</w:t>
      </w:r>
      <w:r w:rsidRPr="00216406">
        <w:t xml:space="preserve"> Driving Cessation in Older Adults with Dementia of the Alzheimer’s Type. </w:t>
      </w:r>
      <w:r w:rsidRPr="001A5CAC">
        <w:rPr>
          <w:i/>
        </w:rPr>
        <w:t>The Gerontologist</w:t>
      </w:r>
      <w:r w:rsidR="006F3038">
        <w:t>,</w:t>
      </w:r>
      <w:r w:rsidR="008C7767">
        <w:t xml:space="preserve"> </w:t>
      </w:r>
      <w:r w:rsidRPr="001A5CAC">
        <w:rPr>
          <w:i/>
        </w:rPr>
        <w:t>45</w:t>
      </w:r>
      <w:r w:rsidRPr="00216406">
        <w:t>(6), 824–827.</w:t>
      </w:r>
    </w:p>
    <w:p w14:paraId="571A15BF" w14:textId="42E4CC6F" w:rsidR="00216406" w:rsidRPr="00216406" w:rsidRDefault="00216406" w:rsidP="00216406">
      <w:pPr>
        <w:pStyle w:val="References"/>
      </w:pPr>
      <w:r w:rsidRPr="00216406">
        <w:t>Carr, D.B., Flood</w:t>
      </w:r>
      <w:r w:rsidR="008C7767">
        <w:t>, K.</w:t>
      </w:r>
      <w:r w:rsidRPr="00216406">
        <w:t>, Steger-May,</w:t>
      </w:r>
      <w:r w:rsidR="008C7767">
        <w:t xml:space="preserve"> K.,</w:t>
      </w:r>
      <w:r w:rsidRPr="00216406">
        <w:t xml:space="preserve"> Schechtman</w:t>
      </w:r>
      <w:r w:rsidR="008C7767">
        <w:t>, K.B.</w:t>
      </w:r>
      <w:r w:rsidRPr="00216406">
        <w:t xml:space="preserve">, </w:t>
      </w:r>
      <w:r w:rsidR="006F3038">
        <w:t xml:space="preserve">&amp; </w:t>
      </w:r>
      <w:r w:rsidRPr="00216406">
        <w:t>Binder</w:t>
      </w:r>
      <w:r w:rsidR="008C7767">
        <w:t xml:space="preserve">, E.F. </w:t>
      </w:r>
      <w:r w:rsidR="006F3038">
        <w:t>(</w:t>
      </w:r>
      <w:r w:rsidR="008C7767">
        <w:t>2006</w:t>
      </w:r>
      <w:r w:rsidR="006F3038">
        <w:t>)</w:t>
      </w:r>
      <w:r w:rsidR="006774D6">
        <w:t>.</w:t>
      </w:r>
      <w:r w:rsidRPr="00216406">
        <w:t xml:space="preserve"> Characteristics of Frail Older Adult Drivers. </w:t>
      </w:r>
      <w:r w:rsidRPr="001A5CAC">
        <w:rPr>
          <w:i/>
        </w:rPr>
        <w:t>Journal of the American Geriatrics Society</w:t>
      </w:r>
      <w:r w:rsidR="002B0B82" w:rsidRPr="00DF4FB4">
        <w:t>,</w:t>
      </w:r>
      <w:r w:rsidRPr="00216406">
        <w:t xml:space="preserve"> </w:t>
      </w:r>
      <w:r w:rsidRPr="001A5CAC">
        <w:rPr>
          <w:i/>
        </w:rPr>
        <w:t>54</w:t>
      </w:r>
      <w:r w:rsidRPr="00216406">
        <w:t>(7), 1125–1129.</w:t>
      </w:r>
    </w:p>
    <w:p w14:paraId="1EC12864" w14:textId="5E83946A" w:rsidR="00216406" w:rsidRPr="00216406" w:rsidRDefault="00216406" w:rsidP="00216406">
      <w:pPr>
        <w:pStyle w:val="References"/>
      </w:pPr>
      <w:r w:rsidRPr="00216406">
        <w:t xml:space="preserve">Centers for Disease Control and Prevention, National Center for Injury Prevention and Control </w:t>
      </w:r>
      <w:r w:rsidR="006F3038">
        <w:t>(</w:t>
      </w:r>
      <w:r w:rsidRPr="00216406">
        <w:t>2017</w:t>
      </w:r>
      <w:r w:rsidR="006F3038">
        <w:t>)</w:t>
      </w:r>
      <w:r w:rsidR="006774D6">
        <w:t>.</w:t>
      </w:r>
      <w:r w:rsidRPr="00216406">
        <w:t xml:space="preserve"> Web-based Injury Statistics Query and Reporting System (WISQARS). Atlanta, GA: CDC. </w:t>
      </w:r>
      <w:hyperlink r:id="rId17" w:history="1">
        <w:r w:rsidRPr="00216406">
          <w:t>https://www.cdc.gov/injury/wisqars/index.html</w:t>
        </w:r>
      </w:hyperlink>
      <w:r w:rsidRPr="00216406">
        <w:t>. Accessed June 21, 2018.</w:t>
      </w:r>
    </w:p>
    <w:p w14:paraId="73373C4C" w14:textId="78E19B65" w:rsidR="00216406" w:rsidRPr="00216406" w:rsidRDefault="00216406" w:rsidP="00216406">
      <w:pPr>
        <w:pStyle w:val="References"/>
      </w:pPr>
      <w:r w:rsidRPr="00216406">
        <w:t>Cerin, E., Nathan,</w:t>
      </w:r>
      <w:r w:rsidR="00B950FF">
        <w:t xml:space="preserve"> A.,</w:t>
      </w:r>
      <w:r w:rsidRPr="00216406">
        <w:t xml:space="preserve"> van Cauwenberg,</w:t>
      </w:r>
      <w:r w:rsidR="00B950FF">
        <w:t xml:space="preserve"> J., </w:t>
      </w:r>
      <w:r w:rsidRPr="00216406">
        <w:t>Barnett,</w:t>
      </w:r>
      <w:r w:rsidR="00B950FF">
        <w:t xml:space="preserve"> D.W.,</w:t>
      </w:r>
      <w:r w:rsidRPr="00216406">
        <w:t xml:space="preserve"> </w:t>
      </w:r>
      <w:r w:rsidR="006F3038">
        <w:t xml:space="preserve">&amp; </w:t>
      </w:r>
      <w:r w:rsidRPr="00216406">
        <w:t>Barnett</w:t>
      </w:r>
      <w:r w:rsidR="00B950FF">
        <w:t>, A.</w:t>
      </w:r>
      <w:r w:rsidR="006F3038">
        <w:t xml:space="preserve"> (</w:t>
      </w:r>
      <w:r w:rsidR="00B950FF">
        <w:t>2017</w:t>
      </w:r>
      <w:r w:rsidR="006F3038">
        <w:t>)</w:t>
      </w:r>
      <w:r w:rsidR="006774D6">
        <w:t>.</w:t>
      </w:r>
      <w:r w:rsidRPr="00216406">
        <w:t xml:space="preserve"> The Neighborhood Physical Environment and Active Travel in Older Adults: a Systematic Review and Meta-Analysis. </w:t>
      </w:r>
      <w:r w:rsidR="002B0B82" w:rsidRPr="001A5CAC">
        <w:rPr>
          <w:i/>
        </w:rPr>
        <w:t>International Journal of Behavioral Nutrition and Physical Activity</w:t>
      </w:r>
      <w:r w:rsidR="002B0B82">
        <w:t xml:space="preserve"> </w:t>
      </w:r>
      <w:r w:rsidRPr="002B0B82">
        <w:t>14</w:t>
      </w:r>
      <w:r w:rsidR="006F3038">
        <w:t>:</w:t>
      </w:r>
      <w:r w:rsidRPr="00216406">
        <w:t>15</w:t>
      </w:r>
      <w:r w:rsidR="00072C09">
        <w:t>.</w:t>
      </w:r>
    </w:p>
    <w:p w14:paraId="291123C0" w14:textId="02135952" w:rsidR="00216406" w:rsidRPr="00216406" w:rsidRDefault="00216406" w:rsidP="00216406">
      <w:pPr>
        <w:pStyle w:val="References"/>
      </w:pPr>
      <w:r w:rsidRPr="00216406">
        <w:t xml:space="preserve">Chen, J., </w:t>
      </w:r>
      <w:r w:rsidR="006F3038">
        <w:t>&amp;</w:t>
      </w:r>
      <w:r w:rsidRPr="00216406">
        <w:t xml:space="preserve"> Millar</w:t>
      </w:r>
      <w:r w:rsidR="00047CB0">
        <w:t>, W.J.</w:t>
      </w:r>
      <w:r w:rsidR="006F3038">
        <w:t xml:space="preserve"> (</w:t>
      </w:r>
      <w:r w:rsidR="00047CB0">
        <w:t>2000</w:t>
      </w:r>
      <w:r w:rsidR="006F3038">
        <w:t>)</w:t>
      </w:r>
      <w:r w:rsidR="006774D6">
        <w:t>.</w:t>
      </w:r>
      <w:r w:rsidRPr="00216406">
        <w:t xml:space="preserve"> Are Recent Cohorts Healthier than Their Predecessors? </w:t>
      </w:r>
      <w:r w:rsidRPr="001A5CAC">
        <w:rPr>
          <w:i/>
        </w:rPr>
        <w:t>Health Reports</w:t>
      </w:r>
      <w:r w:rsidR="006F3038">
        <w:t>,</w:t>
      </w:r>
      <w:r w:rsidRPr="00216406">
        <w:t xml:space="preserve"> </w:t>
      </w:r>
      <w:r w:rsidRPr="001A5CAC">
        <w:rPr>
          <w:i/>
        </w:rPr>
        <w:t>11</w:t>
      </w:r>
      <w:r w:rsidRPr="00216406">
        <w:t>(4), 9–2</w:t>
      </w:r>
      <w:r w:rsidR="00D718B4">
        <w:t>3</w:t>
      </w:r>
      <w:r w:rsidRPr="00216406">
        <w:t>.</w:t>
      </w:r>
    </w:p>
    <w:p w14:paraId="11954535" w14:textId="3B565A5C" w:rsidR="00216406" w:rsidRPr="00216406" w:rsidRDefault="00216406" w:rsidP="00216406">
      <w:pPr>
        <w:pStyle w:val="References"/>
      </w:pPr>
      <w:r w:rsidRPr="00216406">
        <w:t>Church, A., Frost,</w:t>
      </w:r>
      <w:r w:rsidR="00047CB0">
        <w:t xml:space="preserve"> M.,</w:t>
      </w:r>
      <w:r w:rsidRPr="00216406">
        <w:t xml:space="preserve"> </w:t>
      </w:r>
      <w:r w:rsidR="006F3038">
        <w:t xml:space="preserve">&amp; </w:t>
      </w:r>
      <w:r w:rsidRPr="00216406">
        <w:t>Sullivan</w:t>
      </w:r>
      <w:r w:rsidR="00047CB0">
        <w:t>, K.</w:t>
      </w:r>
      <w:r w:rsidR="006F3038">
        <w:t xml:space="preserve"> (</w:t>
      </w:r>
      <w:r w:rsidR="00047CB0">
        <w:t>2000</w:t>
      </w:r>
      <w:r w:rsidR="006F3038">
        <w:t>)</w:t>
      </w:r>
      <w:r w:rsidR="006774D6">
        <w:t>.</w:t>
      </w:r>
      <w:r w:rsidRPr="00216406">
        <w:t xml:space="preserve"> Transport and Social Exclusion in London. </w:t>
      </w:r>
      <w:r w:rsidRPr="001A5CAC">
        <w:rPr>
          <w:i/>
        </w:rPr>
        <w:t>Transport Policy</w:t>
      </w:r>
      <w:r w:rsidR="006F3038">
        <w:t>,</w:t>
      </w:r>
      <w:r w:rsidRPr="00216406">
        <w:t xml:space="preserve"> </w:t>
      </w:r>
      <w:r w:rsidRPr="001A5CAC">
        <w:rPr>
          <w:i/>
        </w:rPr>
        <w:t>7</w:t>
      </w:r>
      <w:r w:rsidRPr="00216406">
        <w:t>(3), 195–205</w:t>
      </w:r>
      <w:r w:rsidR="00186F74">
        <w:t>.</w:t>
      </w:r>
    </w:p>
    <w:p w14:paraId="268CCE88" w14:textId="5E90761A" w:rsidR="00216406" w:rsidRPr="00216406" w:rsidRDefault="00216406" w:rsidP="00216406">
      <w:pPr>
        <w:pStyle w:val="References"/>
      </w:pPr>
      <w:r w:rsidRPr="00216406">
        <w:t>Congdon N., O’Colmain</w:t>
      </w:r>
      <w:r w:rsidR="00047CB0">
        <w:t>, B.</w:t>
      </w:r>
      <w:r w:rsidRPr="00216406">
        <w:t>, Klaver</w:t>
      </w:r>
      <w:r w:rsidR="00047CB0">
        <w:t>, C.C.</w:t>
      </w:r>
      <w:r w:rsidRPr="00216406">
        <w:t>, Klein</w:t>
      </w:r>
      <w:r w:rsidR="00047CB0">
        <w:t>, R.</w:t>
      </w:r>
      <w:r w:rsidRPr="00216406">
        <w:t>, Munoz</w:t>
      </w:r>
      <w:r w:rsidR="00047CB0">
        <w:t>, B.</w:t>
      </w:r>
      <w:r w:rsidRPr="00216406">
        <w:t xml:space="preserve">, Friedman, </w:t>
      </w:r>
      <w:r w:rsidR="00047CB0">
        <w:t xml:space="preserve">D.S., </w:t>
      </w:r>
      <w:r w:rsidRPr="00216406">
        <w:t>Kempen,</w:t>
      </w:r>
      <w:r w:rsidR="00047CB0">
        <w:t xml:space="preserve"> J.,</w:t>
      </w:r>
      <w:r w:rsidRPr="00216406">
        <w:t xml:space="preserve"> Taylor,</w:t>
      </w:r>
      <w:r w:rsidR="00047CB0">
        <w:t xml:space="preserve"> H.R., </w:t>
      </w:r>
      <w:r w:rsidRPr="00216406">
        <w:t>Mitchell</w:t>
      </w:r>
      <w:r w:rsidR="00047CB0">
        <w:t>, P.</w:t>
      </w:r>
      <w:r w:rsidRPr="00216406">
        <w:t xml:space="preserve">, </w:t>
      </w:r>
      <w:r w:rsidR="006F3038">
        <w:t>&amp;</w:t>
      </w:r>
      <w:r w:rsidRPr="00216406">
        <w:t xml:space="preserve"> Eye Diseases Prevalence Research Group</w:t>
      </w:r>
      <w:r w:rsidR="006774D6">
        <w:t xml:space="preserve"> (</w:t>
      </w:r>
      <w:r w:rsidR="00047CB0">
        <w:t>2004</w:t>
      </w:r>
      <w:r w:rsidR="006774D6">
        <w:t>)</w:t>
      </w:r>
      <w:r w:rsidRPr="00216406">
        <w:t xml:space="preserve">. Causes and Prevalence of Visual Impairment </w:t>
      </w:r>
      <w:r w:rsidR="006774D6">
        <w:t>a</w:t>
      </w:r>
      <w:r w:rsidRPr="00216406">
        <w:t>mong Adults in the United States.</w:t>
      </w:r>
      <w:r w:rsidRPr="00DF4FB4">
        <w:t xml:space="preserve"> </w:t>
      </w:r>
      <w:r w:rsidRPr="001A5CAC">
        <w:rPr>
          <w:i/>
        </w:rPr>
        <w:t>Archives of Ophthalmology</w:t>
      </w:r>
      <w:r w:rsidR="006F3038">
        <w:t>,</w:t>
      </w:r>
      <w:r w:rsidRPr="00216406">
        <w:t xml:space="preserve"> </w:t>
      </w:r>
      <w:r w:rsidRPr="001A5CAC">
        <w:rPr>
          <w:i/>
        </w:rPr>
        <w:t>122</w:t>
      </w:r>
      <w:r w:rsidRPr="00216406">
        <w:t>(4), 477–485</w:t>
      </w:r>
      <w:r w:rsidR="00186F74">
        <w:t>.</w:t>
      </w:r>
    </w:p>
    <w:p w14:paraId="02DC0DCD" w14:textId="24CFD3A2" w:rsidR="00216406" w:rsidRPr="00216406" w:rsidRDefault="00216406" w:rsidP="00216406">
      <w:pPr>
        <w:pStyle w:val="References"/>
      </w:pPr>
      <w:r w:rsidRPr="00216406">
        <w:t>Enam, A., Konduri</w:t>
      </w:r>
      <w:r w:rsidR="00B04FC8">
        <w:t>, K.C.</w:t>
      </w:r>
      <w:r w:rsidRPr="00216406">
        <w:t>,</w:t>
      </w:r>
      <w:r w:rsidR="00B04FC8">
        <w:t xml:space="preserve"> </w:t>
      </w:r>
      <w:r w:rsidRPr="00216406">
        <w:t>Eluru,</w:t>
      </w:r>
      <w:r w:rsidR="00B04FC8">
        <w:t xml:space="preserve"> N.,</w:t>
      </w:r>
      <w:r w:rsidRPr="00216406">
        <w:t xml:space="preserve"> </w:t>
      </w:r>
      <w:r w:rsidR="006F3038">
        <w:t>&amp;</w:t>
      </w:r>
      <w:r w:rsidRPr="00216406">
        <w:t xml:space="preserve"> Ravulaparthy</w:t>
      </w:r>
      <w:r w:rsidR="00B04FC8">
        <w:t>, S.</w:t>
      </w:r>
      <w:r w:rsidR="006F3038">
        <w:t xml:space="preserve"> (</w:t>
      </w:r>
      <w:r w:rsidR="00B04FC8">
        <w:t>201</w:t>
      </w:r>
      <w:r w:rsidR="006B0CB2">
        <w:t>8</w:t>
      </w:r>
      <w:r w:rsidR="006F3038">
        <w:t>)</w:t>
      </w:r>
      <w:r w:rsidR="006774D6">
        <w:t>.</w:t>
      </w:r>
      <w:r w:rsidRPr="00216406">
        <w:t xml:space="preserve"> Relationship </w:t>
      </w:r>
      <w:r w:rsidR="006774D6">
        <w:t>be</w:t>
      </w:r>
      <w:r w:rsidRPr="00216406">
        <w:t xml:space="preserve">tween Well-Being and Daily Time Use of Elderly: Evidence from the Disabilities and Use of Time Survey. </w:t>
      </w:r>
      <w:r w:rsidR="006F3038" w:rsidRPr="001A5CAC">
        <w:rPr>
          <w:i/>
        </w:rPr>
        <w:t>Transportation</w:t>
      </w:r>
      <w:r w:rsidR="006F3038">
        <w:t xml:space="preserve">, </w:t>
      </w:r>
      <w:r w:rsidR="006F3038" w:rsidRPr="001A5CAC">
        <w:rPr>
          <w:i/>
        </w:rPr>
        <w:t>45</w:t>
      </w:r>
      <w:r w:rsidR="006F3038">
        <w:t>(6), 1783-1810.</w:t>
      </w:r>
    </w:p>
    <w:p w14:paraId="354B2F80" w14:textId="670FA7D9" w:rsidR="005C33F3" w:rsidRDefault="00216406" w:rsidP="001422EF">
      <w:pPr>
        <w:pStyle w:val="References"/>
        <w:keepNext/>
        <w:keepLines/>
      </w:pPr>
      <w:r w:rsidRPr="00216406">
        <w:t>Federal Highway Administration (FHWA)</w:t>
      </w:r>
      <w:r w:rsidR="006F3038">
        <w:t xml:space="preserve"> (2016)</w:t>
      </w:r>
      <w:r w:rsidR="006774D6">
        <w:t>.</w:t>
      </w:r>
      <w:r w:rsidRPr="00216406">
        <w:t xml:space="preserve"> Distribution of Licensed Drivers, by Sex and Percentage in each Age Group and Relation to Population. US Department of Transportation, Federal Highway Administration</w:t>
      </w:r>
      <w:r w:rsidR="006F3038">
        <w:t>,</w:t>
      </w:r>
      <w:r w:rsidR="005C33F3">
        <w:t xml:space="preserve"> </w:t>
      </w:r>
    </w:p>
    <w:p w14:paraId="4F0A3582" w14:textId="74EE6F03" w:rsidR="00216406" w:rsidRPr="00216406" w:rsidRDefault="005C33F3" w:rsidP="00F63874">
      <w:pPr>
        <w:pStyle w:val="References"/>
        <w:ind w:firstLine="0"/>
      </w:pPr>
      <w:r w:rsidRPr="006F3038">
        <w:t>https://www.fhwa.dot.gov/policyinformation/statistics/2015/dl20.cfm</w:t>
      </w:r>
      <w:r w:rsidR="006F3038">
        <w:t>.</w:t>
      </w:r>
      <w:r w:rsidR="00216406" w:rsidRPr="00216406">
        <w:t xml:space="preserve"> Accessed July 10, 2018.</w:t>
      </w:r>
    </w:p>
    <w:p w14:paraId="55B3935F" w14:textId="4B7542C6" w:rsidR="00216406" w:rsidRPr="00216406" w:rsidRDefault="00216406" w:rsidP="00216406">
      <w:pPr>
        <w:pStyle w:val="References"/>
      </w:pPr>
      <w:r w:rsidRPr="00216406">
        <w:t xml:space="preserve">Federal Highway Administration (FHWA) </w:t>
      </w:r>
      <w:r w:rsidR="006F3038">
        <w:t>(</w:t>
      </w:r>
      <w:r w:rsidRPr="00216406">
        <w:t>2017</w:t>
      </w:r>
      <w:r w:rsidR="006F3038">
        <w:t>)</w:t>
      </w:r>
      <w:r w:rsidR="006774D6">
        <w:t>.</w:t>
      </w:r>
      <w:r w:rsidRPr="00216406">
        <w:t xml:space="preserve"> National Household Travel Survey. US Department of Transportation, Federal Highway Administration. </w:t>
      </w:r>
      <w:hyperlink r:id="rId18" w:history="1">
        <w:r w:rsidRPr="00216406">
          <w:t>https://nhts.ornl.gov/</w:t>
        </w:r>
      </w:hyperlink>
      <w:r w:rsidRPr="00216406">
        <w:t xml:space="preserve">. Accessed June 2, 2018. </w:t>
      </w:r>
    </w:p>
    <w:p w14:paraId="65297781" w14:textId="6C8F829D" w:rsidR="00216406" w:rsidRPr="00216406" w:rsidRDefault="00216406" w:rsidP="00216406">
      <w:pPr>
        <w:pStyle w:val="References"/>
      </w:pPr>
      <w:r w:rsidRPr="00216406">
        <w:t>Federal Interagency Forum on Aging-Related Statistics</w:t>
      </w:r>
      <w:r w:rsidR="00E81C58">
        <w:t xml:space="preserve"> (2016)</w:t>
      </w:r>
      <w:r w:rsidR="006774D6">
        <w:t>.</w:t>
      </w:r>
      <w:r w:rsidRPr="00216406">
        <w:t xml:space="preserve"> Older Americans 2016: Key Indicators of Well-Being. Federal Interagency Forum on Aging-Related Statistics. </w:t>
      </w:r>
      <w:hyperlink r:id="rId19" w:history="1">
        <w:r w:rsidRPr="00216406">
          <w:t>https://agingstats.gov/docs/LatestReport/Older-Americans-2016-Key-Indicators-of-</w:t>
        </w:r>
      </w:hyperlink>
      <w:hyperlink r:id="rId20" w:history="1">
        <w:r w:rsidRPr="00216406">
          <w:t>WellBeing.pdf</w:t>
        </w:r>
      </w:hyperlink>
      <w:r w:rsidRPr="00216406">
        <w:t>. Accessed July 18, 2018.</w:t>
      </w:r>
    </w:p>
    <w:p w14:paraId="02DA8175" w14:textId="5892B553" w:rsidR="00216406" w:rsidRPr="00216406" w:rsidRDefault="00216406" w:rsidP="00216406">
      <w:pPr>
        <w:pStyle w:val="References"/>
      </w:pPr>
      <w:r w:rsidRPr="00216406">
        <w:t>Feng, J.</w:t>
      </w:r>
      <w:r w:rsidR="00B04FC8">
        <w:t xml:space="preserve"> </w:t>
      </w:r>
      <w:r w:rsidR="00E81C58">
        <w:t>(</w:t>
      </w:r>
      <w:r w:rsidR="00B04FC8">
        <w:t>2017</w:t>
      </w:r>
      <w:r w:rsidR="00E81C58">
        <w:t>)</w:t>
      </w:r>
      <w:r w:rsidR="006774D6">
        <w:t>.</w:t>
      </w:r>
      <w:r w:rsidRPr="00216406">
        <w:t xml:space="preserve"> The Influence of Built Environment on Travel Behavior of the Elderly in Urban China. </w:t>
      </w:r>
      <w:r w:rsidR="00B04FC8" w:rsidRPr="001A5CAC">
        <w:rPr>
          <w:i/>
        </w:rPr>
        <w:t>Transp</w:t>
      </w:r>
      <w:r w:rsidR="00E81C58" w:rsidRPr="001A5CAC">
        <w:rPr>
          <w:i/>
        </w:rPr>
        <w:t>ortation</w:t>
      </w:r>
      <w:r w:rsidR="00B04FC8" w:rsidRPr="001A5CAC">
        <w:rPr>
          <w:i/>
        </w:rPr>
        <w:t xml:space="preserve"> </w:t>
      </w:r>
      <w:r w:rsidRPr="001A5CAC">
        <w:rPr>
          <w:i/>
        </w:rPr>
        <w:t>Res</w:t>
      </w:r>
      <w:r w:rsidR="00E81C58" w:rsidRPr="001A5CAC">
        <w:rPr>
          <w:i/>
        </w:rPr>
        <w:t>earch</w:t>
      </w:r>
      <w:r w:rsidRPr="001A5CAC">
        <w:rPr>
          <w:i/>
        </w:rPr>
        <w:t xml:space="preserve"> </w:t>
      </w:r>
      <w:r w:rsidR="005C33F3" w:rsidRPr="001A5CAC">
        <w:rPr>
          <w:i/>
        </w:rPr>
        <w:t xml:space="preserve">Part </w:t>
      </w:r>
      <w:r w:rsidRPr="001A5CAC">
        <w:rPr>
          <w:i/>
        </w:rPr>
        <w:t>D</w:t>
      </w:r>
      <w:r w:rsidR="00E81C58">
        <w:t>,</w:t>
      </w:r>
      <w:r w:rsidR="00B04FC8">
        <w:t xml:space="preserve"> </w:t>
      </w:r>
      <w:r w:rsidRPr="001A5CAC">
        <w:rPr>
          <w:i/>
        </w:rPr>
        <w:t>52</w:t>
      </w:r>
      <w:r w:rsidRPr="00216406">
        <w:t>(</w:t>
      </w:r>
      <w:r w:rsidR="00E81C58">
        <w:t>8</w:t>
      </w:r>
      <w:r w:rsidRPr="00216406">
        <w:t>), 619-633.</w:t>
      </w:r>
      <w:r w:rsidRPr="00216406">
        <w:tab/>
      </w:r>
    </w:p>
    <w:p w14:paraId="13A52712" w14:textId="0F430766" w:rsidR="00216406" w:rsidRPr="00216406" w:rsidRDefault="00216406" w:rsidP="00216406">
      <w:pPr>
        <w:pStyle w:val="References"/>
      </w:pPr>
      <w:r w:rsidRPr="00216406">
        <w:t>Ferdous, N., Eluru,</w:t>
      </w:r>
      <w:r w:rsidR="00097C15">
        <w:t xml:space="preserve"> N.,</w:t>
      </w:r>
      <w:r w:rsidRPr="00216406">
        <w:t xml:space="preserve"> Bhat, </w:t>
      </w:r>
      <w:r w:rsidR="00097C15">
        <w:t xml:space="preserve">C.R., </w:t>
      </w:r>
      <w:r w:rsidR="00E81C58">
        <w:t xml:space="preserve">&amp; </w:t>
      </w:r>
      <w:r w:rsidRPr="00216406">
        <w:t>Meloni</w:t>
      </w:r>
      <w:r w:rsidR="00097C15">
        <w:t>, I.</w:t>
      </w:r>
      <w:r w:rsidR="00E81C58">
        <w:t xml:space="preserve"> (</w:t>
      </w:r>
      <w:r w:rsidR="00097C15">
        <w:t>2010</w:t>
      </w:r>
      <w:r w:rsidR="00E81C58">
        <w:t>)</w:t>
      </w:r>
      <w:r w:rsidR="006774D6">
        <w:t>.</w:t>
      </w:r>
      <w:r w:rsidRPr="00216406">
        <w:t xml:space="preserve"> A Multivariate Ordered Response Model System for Adults' Weekday Activity Episode Generation by Activity Purpose and Social Context. </w:t>
      </w:r>
      <w:r w:rsidRPr="001A5CAC">
        <w:rPr>
          <w:i/>
        </w:rPr>
        <w:t>Transp</w:t>
      </w:r>
      <w:r w:rsidR="00E81C58" w:rsidRPr="001A5CAC">
        <w:rPr>
          <w:i/>
        </w:rPr>
        <w:t>ortation</w:t>
      </w:r>
      <w:r w:rsidRPr="001A5CAC">
        <w:rPr>
          <w:i/>
        </w:rPr>
        <w:t xml:space="preserve"> </w:t>
      </w:r>
      <w:r w:rsidR="007F1930" w:rsidRPr="001A5CAC">
        <w:rPr>
          <w:i/>
        </w:rPr>
        <w:t>Res</w:t>
      </w:r>
      <w:r w:rsidR="00E81C58" w:rsidRPr="001A5CAC">
        <w:rPr>
          <w:i/>
        </w:rPr>
        <w:t>earch</w:t>
      </w:r>
      <w:r w:rsidR="007F1930" w:rsidRPr="001A5CAC">
        <w:rPr>
          <w:i/>
        </w:rPr>
        <w:t xml:space="preserve"> </w:t>
      </w:r>
      <w:r w:rsidR="006D069F" w:rsidRPr="001A5CAC">
        <w:rPr>
          <w:i/>
        </w:rPr>
        <w:t xml:space="preserve">Part </w:t>
      </w:r>
      <w:r w:rsidRPr="001A5CAC">
        <w:rPr>
          <w:i/>
        </w:rPr>
        <w:t>B</w:t>
      </w:r>
      <w:r w:rsidR="00E81C58">
        <w:t xml:space="preserve">, </w:t>
      </w:r>
      <w:r w:rsidRPr="001A5CAC">
        <w:rPr>
          <w:i/>
        </w:rPr>
        <w:t>44</w:t>
      </w:r>
      <w:r w:rsidRPr="00216406">
        <w:t>(8-9), 922-943</w:t>
      </w:r>
      <w:r w:rsidR="00186F74">
        <w:t>.</w:t>
      </w:r>
    </w:p>
    <w:p w14:paraId="41D88E8B" w14:textId="197F8A28" w:rsidR="00216406" w:rsidRPr="00216406" w:rsidRDefault="00216406" w:rsidP="00216406">
      <w:pPr>
        <w:pStyle w:val="References"/>
      </w:pPr>
      <w:r w:rsidRPr="00216406">
        <w:lastRenderedPageBreak/>
        <w:t>Ferrucci, L., Cooper,</w:t>
      </w:r>
      <w:r w:rsidR="004B641B">
        <w:t xml:space="preserve"> R.,</w:t>
      </w:r>
      <w:r w:rsidRPr="00216406">
        <w:t xml:space="preserve"> Shardell</w:t>
      </w:r>
      <w:r w:rsidR="004B641B">
        <w:t>, M.</w:t>
      </w:r>
      <w:r w:rsidRPr="00216406">
        <w:t xml:space="preserve">, Simonsick, </w:t>
      </w:r>
      <w:r w:rsidR="004B641B">
        <w:t xml:space="preserve">E.M., </w:t>
      </w:r>
      <w:r w:rsidRPr="00216406">
        <w:t>Schrack</w:t>
      </w:r>
      <w:r w:rsidR="004B641B">
        <w:t>, J.A.</w:t>
      </w:r>
      <w:r w:rsidRPr="00216406">
        <w:t xml:space="preserve">, </w:t>
      </w:r>
      <w:r w:rsidR="00E81C58">
        <w:t xml:space="preserve">&amp; </w:t>
      </w:r>
      <w:r w:rsidRPr="00216406">
        <w:t>Kuh</w:t>
      </w:r>
      <w:r w:rsidR="004B641B">
        <w:t xml:space="preserve">, D. </w:t>
      </w:r>
      <w:r w:rsidR="00E81C58">
        <w:t>(</w:t>
      </w:r>
      <w:r w:rsidR="004B641B">
        <w:t>2016</w:t>
      </w:r>
      <w:r w:rsidR="00E81C58">
        <w:t>)</w:t>
      </w:r>
      <w:r w:rsidR="006774D6">
        <w:t>.</w:t>
      </w:r>
      <w:r w:rsidRPr="00216406">
        <w:t xml:space="preserve"> Age-Related Change in Mobility: Perspectives from Life Course Epidemiology and Geroscience. </w:t>
      </w:r>
      <w:r w:rsidRPr="001A5CAC">
        <w:rPr>
          <w:i/>
        </w:rPr>
        <w:t>Journals of Gerontology: Medical Sciences</w:t>
      </w:r>
      <w:r w:rsidR="00E81C58">
        <w:t>,</w:t>
      </w:r>
      <w:r w:rsidR="004B641B">
        <w:t xml:space="preserve"> </w:t>
      </w:r>
      <w:r w:rsidRPr="001A5CAC">
        <w:rPr>
          <w:i/>
        </w:rPr>
        <w:t>71</w:t>
      </w:r>
      <w:r w:rsidRPr="00216406">
        <w:t>(9), 1184–1194.</w:t>
      </w:r>
    </w:p>
    <w:p w14:paraId="2BE15366" w14:textId="4CE3D98D" w:rsidR="00216406" w:rsidRPr="00216406" w:rsidRDefault="00216406" w:rsidP="00216406">
      <w:pPr>
        <w:pStyle w:val="References"/>
      </w:pPr>
      <w:r w:rsidRPr="00216406">
        <w:t>Goulias, K. G., Blain</w:t>
      </w:r>
      <w:r w:rsidR="004B641B">
        <w:t>, L.</w:t>
      </w:r>
      <w:r w:rsidRPr="00216406">
        <w:t>, Kilgren</w:t>
      </w:r>
      <w:r w:rsidR="004B641B">
        <w:t>, N.</w:t>
      </w:r>
      <w:r w:rsidRPr="00216406">
        <w:t>, Michalowski</w:t>
      </w:r>
      <w:r w:rsidR="004B641B">
        <w:t>, T.</w:t>
      </w:r>
      <w:r w:rsidRPr="00216406">
        <w:t xml:space="preserve">, </w:t>
      </w:r>
      <w:r w:rsidR="00E81C58">
        <w:t xml:space="preserve">&amp; </w:t>
      </w:r>
      <w:r w:rsidRPr="00216406">
        <w:t>Murakami</w:t>
      </w:r>
      <w:r w:rsidR="004B641B">
        <w:t>, E.</w:t>
      </w:r>
      <w:r w:rsidR="00E81C58">
        <w:t xml:space="preserve"> (</w:t>
      </w:r>
      <w:r w:rsidR="004B641B">
        <w:t>2007</w:t>
      </w:r>
      <w:r w:rsidR="00E81C58">
        <w:t>)</w:t>
      </w:r>
      <w:r w:rsidR="006774D6">
        <w:t>.</w:t>
      </w:r>
      <w:r w:rsidRPr="00216406">
        <w:t xml:space="preserve"> Catching the Next Big Wave: Do Observed Behavioral Dynamics of Baby Boomers Force Rethinking of Regional Travel Demand Models? </w:t>
      </w:r>
      <w:r w:rsidRPr="001A5CAC">
        <w:rPr>
          <w:i/>
        </w:rPr>
        <w:t>Transp</w:t>
      </w:r>
      <w:r w:rsidR="00E81C58" w:rsidRPr="001A5CAC">
        <w:rPr>
          <w:i/>
        </w:rPr>
        <w:t>ortation</w:t>
      </w:r>
      <w:r w:rsidR="004B641B" w:rsidRPr="001A5CAC">
        <w:rPr>
          <w:i/>
        </w:rPr>
        <w:t xml:space="preserve"> </w:t>
      </w:r>
      <w:r w:rsidRPr="001A5CAC">
        <w:rPr>
          <w:i/>
        </w:rPr>
        <w:t>Res</w:t>
      </w:r>
      <w:r w:rsidR="00E81C58" w:rsidRPr="001A5CAC">
        <w:rPr>
          <w:i/>
        </w:rPr>
        <w:t>earch</w:t>
      </w:r>
      <w:r w:rsidRPr="001A5CAC">
        <w:rPr>
          <w:i/>
        </w:rPr>
        <w:t xml:space="preserve"> Rec</w:t>
      </w:r>
      <w:r w:rsidR="00E81C58" w:rsidRPr="001A5CAC">
        <w:rPr>
          <w:i/>
        </w:rPr>
        <w:t>ord</w:t>
      </w:r>
      <w:r w:rsidR="00E81C58">
        <w:t>,</w:t>
      </w:r>
      <w:r w:rsidRPr="00216406">
        <w:t xml:space="preserve"> </w:t>
      </w:r>
      <w:r w:rsidRPr="001A5CAC">
        <w:rPr>
          <w:i/>
        </w:rPr>
        <w:t>2014</w:t>
      </w:r>
      <w:r w:rsidRPr="00216406">
        <w:t xml:space="preserve">, 67–75. </w:t>
      </w:r>
    </w:p>
    <w:p w14:paraId="7E492EEB" w14:textId="61B4DE15" w:rsidR="00216406" w:rsidRDefault="00216406" w:rsidP="00216406">
      <w:pPr>
        <w:pStyle w:val="References"/>
      </w:pPr>
      <w:r w:rsidRPr="00216406">
        <w:t xml:space="preserve">Green, K.A., McGwin, </w:t>
      </w:r>
      <w:r w:rsidR="004B641B">
        <w:t>G.,</w:t>
      </w:r>
      <w:r w:rsidRPr="00216406">
        <w:t xml:space="preserve"> </w:t>
      </w:r>
      <w:r w:rsidR="00E81C58">
        <w:t xml:space="preserve">&amp; </w:t>
      </w:r>
      <w:r w:rsidRPr="00216406">
        <w:t>Osley</w:t>
      </w:r>
      <w:r w:rsidR="004B641B">
        <w:t xml:space="preserve">, C. </w:t>
      </w:r>
      <w:r w:rsidR="00E81C58">
        <w:t>(</w:t>
      </w:r>
      <w:r w:rsidR="004B641B">
        <w:t>2013</w:t>
      </w:r>
      <w:r w:rsidR="00E81C58">
        <w:t>)</w:t>
      </w:r>
      <w:r w:rsidR="006774D6">
        <w:t>.</w:t>
      </w:r>
      <w:r w:rsidRPr="00216406">
        <w:t xml:space="preserve"> Associations Between Visual, Hearing, and Dual Sensory Impairments and History of Motor Vehicle Collision Involvement of Older Drivers. </w:t>
      </w:r>
      <w:r w:rsidRPr="001A5CAC">
        <w:rPr>
          <w:i/>
        </w:rPr>
        <w:t>Journal of the American Geriatrics Society</w:t>
      </w:r>
      <w:r w:rsidR="00E81C58">
        <w:t>,</w:t>
      </w:r>
      <w:r w:rsidR="004B641B">
        <w:t xml:space="preserve"> </w:t>
      </w:r>
      <w:r w:rsidRPr="001A5CAC">
        <w:rPr>
          <w:i/>
        </w:rPr>
        <w:t>61</w:t>
      </w:r>
      <w:r w:rsidRPr="00216406">
        <w:t>(2), 252–257.</w:t>
      </w:r>
    </w:p>
    <w:p w14:paraId="72B8C6E2" w14:textId="508B63DF" w:rsidR="00FC3AE0" w:rsidRPr="00216406" w:rsidRDefault="00FC3AE0" w:rsidP="00216406">
      <w:pPr>
        <w:pStyle w:val="References"/>
      </w:pPr>
      <w:r w:rsidRPr="00FC3AE0">
        <w:t>Habib</w:t>
      </w:r>
      <w:r>
        <w:t>, K.</w:t>
      </w:r>
      <w:r w:rsidR="00E420D0">
        <w:t>N.</w:t>
      </w:r>
      <w:r w:rsidRPr="00FC3AE0">
        <w:t xml:space="preserve"> (2009)</w:t>
      </w:r>
      <w:r w:rsidR="00E420D0">
        <w:t>.</w:t>
      </w:r>
      <w:r w:rsidRPr="00FC3AE0">
        <w:t xml:space="preserve"> Investigating </w:t>
      </w:r>
      <w:r w:rsidR="00E420D0">
        <w:t>M</w:t>
      </w:r>
      <w:r w:rsidRPr="00FC3AE0">
        <w:t xml:space="preserve">ultiple </w:t>
      </w:r>
      <w:r w:rsidR="00E420D0">
        <w:t>A</w:t>
      </w:r>
      <w:r w:rsidRPr="00FC3AE0">
        <w:t xml:space="preserve">ctivity </w:t>
      </w:r>
      <w:r w:rsidR="00E420D0">
        <w:t>P</w:t>
      </w:r>
      <w:r w:rsidRPr="00FC3AE0">
        <w:t xml:space="preserve">articipation and </w:t>
      </w:r>
      <w:r w:rsidR="00E420D0">
        <w:t>T</w:t>
      </w:r>
      <w:r w:rsidRPr="00FC3AE0">
        <w:t xml:space="preserve">ime-use </w:t>
      </w:r>
      <w:r w:rsidR="00E420D0">
        <w:t>D</w:t>
      </w:r>
      <w:r w:rsidRPr="00FC3AE0">
        <w:t xml:space="preserve">ecisions by </w:t>
      </w:r>
      <w:r w:rsidR="00E420D0">
        <w:t>U</w:t>
      </w:r>
      <w:r w:rsidRPr="00FC3AE0">
        <w:t xml:space="preserve">sing a </w:t>
      </w:r>
      <w:r w:rsidR="00E420D0">
        <w:t>M</w:t>
      </w:r>
      <w:r w:rsidRPr="00FC3AE0">
        <w:t xml:space="preserve">ultivariate Kuhn-Tucker </w:t>
      </w:r>
      <w:r w:rsidR="00E420D0">
        <w:t>D</w:t>
      </w:r>
      <w:r w:rsidRPr="00FC3AE0">
        <w:t xml:space="preserve">emand </w:t>
      </w:r>
      <w:r w:rsidR="00E420D0">
        <w:t>S</w:t>
      </w:r>
      <w:r w:rsidRPr="00FC3AE0">
        <w:t xml:space="preserve">ystem </w:t>
      </w:r>
      <w:r w:rsidR="00E420D0">
        <w:t>M</w:t>
      </w:r>
      <w:r w:rsidRPr="00FC3AE0">
        <w:t>odel</w:t>
      </w:r>
      <w:r w:rsidR="00E420D0">
        <w:t>.</w:t>
      </w:r>
      <w:r w:rsidRPr="00FC3AE0">
        <w:t xml:space="preserve"> </w:t>
      </w:r>
      <w:r w:rsidRPr="00E420D0">
        <w:rPr>
          <w:i/>
        </w:rPr>
        <w:t>Transportation Letters</w:t>
      </w:r>
      <w:r w:rsidRPr="00FC3AE0">
        <w:t xml:space="preserve">, </w:t>
      </w:r>
      <w:r w:rsidRPr="00E420D0">
        <w:rPr>
          <w:i/>
        </w:rPr>
        <w:t>1</w:t>
      </w:r>
      <w:r w:rsidR="00E420D0">
        <w:t>(</w:t>
      </w:r>
      <w:r w:rsidRPr="00FC3AE0">
        <w:t>4</w:t>
      </w:r>
      <w:r w:rsidR="00E420D0">
        <w:t>)</w:t>
      </w:r>
      <w:r w:rsidRPr="00FC3AE0">
        <w:t>, 257-269</w:t>
      </w:r>
      <w:r w:rsidR="00E420D0">
        <w:t>.</w:t>
      </w:r>
    </w:p>
    <w:p w14:paraId="5899D66B" w14:textId="0014185C" w:rsidR="00216406" w:rsidRPr="00216406" w:rsidRDefault="00216406" w:rsidP="008B6102">
      <w:pPr>
        <w:pStyle w:val="References"/>
        <w:keepLines/>
      </w:pPr>
      <w:r w:rsidRPr="00216406">
        <w:t xml:space="preserve">Habib, K.M.N., </w:t>
      </w:r>
      <w:r w:rsidR="00E81C58">
        <w:t>&amp;</w:t>
      </w:r>
      <w:r w:rsidR="004B641B">
        <w:t xml:space="preserve"> </w:t>
      </w:r>
      <w:r w:rsidRPr="00216406">
        <w:t>Hui</w:t>
      </w:r>
      <w:r w:rsidR="004B641B">
        <w:t>, V.</w:t>
      </w:r>
      <w:r w:rsidR="00E81C58">
        <w:t xml:space="preserve"> (</w:t>
      </w:r>
      <w:r w:rsidR="004B641B">
        <w:t>2017</w:t>
      </w:r>
      <w:r w:rsidR="00E81C58">
        <w:t>)</w:t>
      </w:r>
      <w:r w:rsidR="006774D6">
        <w:t>.</w:t>
      </w:r>
      <w:r w:rsidRPr="00216406">
        <w:t xml:space="preserve"> An Activity-Based Approach of Investigating Travel Behaviour of Older people: Application of a Time–Space Constrained Scheduling Model (CUSTOM) for Older People in the National Capital Region (NCR) of Canada. </w:t>
      </w:r>
      <w:r w:rsidRPr="001A5CAC">
        <w:rPr>
          <w:i/>
        </w:rPr>
        <w:t>Transportation</w:t>
      </w:r>
      <w:r w:rsidR="00E81C58">
        <w:t>,</w:t>
      </w:r>
      <w:r w:rsidRPr="00DF4FB4">
        <w:t xml:space="preserve"> </w:t>
      </w:r>
      <w:r w:rsidRPr="001A5CAC">
        <w:rPr>
          <w:i/>
        </w:rPr>
        <w:t>44</w:t>
      </w:r>
      <w:r w:rsidRPr="00216406">
        <w:t xml:space="preserve">(3), 555–573. </w:t>
      </w:r>
    </w:p>
    <w:p w14:paraId="20C3BA30" w14:textId="1DF71EA5" w:rsidR="00216406" w:rsidRPr="00216406" w:rsidRDefault="00216406" w:rsidP="00216406">
      <w:pPr>
        <w:pStyle w:val="References"/>
      </w:pPr>
      <w:r w:rsidRPr="00216406">
        <w:t>Haustein, S.</w:t>
      </w:r>
      <w:r w:rsidR="004B641B">
        <w:t xml:space="preserve"> </w:t>
      </w:r>
      <w:r w:rsidR="00E81C58">
        <w:t>(</w:t>
      </w:r>
      <w:r w:rsidR="004B641B">
        <w:t>2012</w:t>
      </w:r>
      <w:r w:rsidR="00E81C58">
        <w:t>)</w:t>
      </w:r>
      <w:r w:rsidR="006774D6">
        <w:t>.</w:t>
      </w:r>
      <w:r w:rsidRPr="00216406">
        <w:t xml:space="preserve"> Mobility Behavior of the Elderly: An Attitude-Based Segmentation Approach for a Heterogeneous Target Group. </w:t>
      </w:r>
      <w:r w:rsidRPr="001A5CAC">
        <w:rPr>
          <w:i/>
        </w:rPr>
        <w:t>Transportation</w:t>
      </w:r>
      <w:r w:rsidR="00E81C58">
        <w:t>,</w:t>
      </w:r>
      <w:r w:rsidRPr="00216406">
        <w:t xml:space="preserve"> </w:t>
      </w:r>
      <w:r w:rsidRPr="001A5CAC">
        <w:rPr>
          <w:i/>
        </w:rPr>
        <w:t>39</w:t>
      </w:r>
      <w:r w:rsidR="006D069F">
        <w:t>(6)</w:t>
      </w:r>
      <w:r w:rsidRPr="00216406">
        <w:t>,</w:t>
      </w:r>
      <w:r w:rsidR="004B641B">
        <w:t xml:space="preserve"> </w:t>
      </w:r>
      <w:r w:rsidRPr="00216406">
        <w:t>1079-1103.</w:t>
      </w:r>
    </w:p>
    <w:p w14:paraId="0FCA8BD2" w14:textId="2C5F73A4" w:rsidR="00216406" w:rsidRPr="00216406" w:rsidRDefault="00216406" w:rsidP="00216406">
      <w:pPr>
        <w:pStyle w:val="References"/>
      </w:pPr>
      <w:r w:rsidRPr="00216406">
        <w:t>Hjorthol, R.</w:t>
      </w:r>
      <w:r w:rsidR="004B641B">
        <w:t xml:space="preserve"> </w:t>
      </w:r>
      <w:r w:rsidR="00E81C58">
        <w:t>(</w:t>
      </w:r>
      <w:r w:rsidR="004B641B">
        <w:t>2013</w:t>
      </w:r>
      <w:r w:rsidR="00E81C58">
        <w:t>)</w:t>
      </w:r>
      <w:r w:rsidR="006774D6">
        <w:t>.</w:t>
      </w:r>
      <w:r w:rsidRPr="00216406">
        <w:t xml:space="preserve"> Winter Weather – An Obstacle to Older People’s Activities? </w:t>
      </w:r>
      <w:r w:rsidRPr="007A5E4D">
        <w:rPr>
          <w:i/>
        </w:rPr>
        <w:t>J</w:t>
      </w:r>
      <w:r w:rsidR="00E81C58" w:rsidRPr="007A5E4D">
        <w:rPr>
          <w:i/>
        </w:rPr>
        <w:t>ournal</w:t>
      </w:r>
      <w:r w:rsidRPr="007A5E4D">
        <w:rPr>
          <w:i/>
        </w:rPr>
        <w:t xml:space="preserve"> of Transp</w:t>
      </w:r>
      <w:r w:rsidR="00E81C58" w:rsidRPr="007A5E4D">
        <w:rPr>
          <w:i/>
        </w:rPr>
        <w:t>ort</w:t>
      </w:r>
      <w:r w:rsidRPr="007A5E4D">
        <w:rPr>
          <w:i/>
        </w:rPr>
        <w:t xml:space="preserve"> Geogr</w:t>
      </w:r>
      <w:r w:rsidR="00E81C58" w:rsidRPr="007A5E4D">
        <w:rPr>
          <w:i/>
        </w:rPr>
        <w:t>aphy</w:t>
      </w:r>
      <w:r w:rsidR="00E81C58">
        <w:t>,</w:t>
      </w:r>
      <w:r w:rsidRPr="00216406">
        <w:t xml:space="preserve"> </w:t>
      </w:r>
      <w:r w:rsidRPr="007A5E4D">
        <w:rPr>
          <w:i/>
        </w:rPr>
        <w:t>28</w:t>
      </w:r>
      <w:r w:rsidRPr="00216406">
        <w:t>,</w:t>
      </w:r>
      <w:r w:rsidR="004B641B">
        <w:t xml:space="preserve"> </w:t>
      </w:r>
      <w:r w:rsidRPr="00216406">
        <w:t>186–191.</w:t>
      </w:r>
    </w:p>
    <w:p w14:paraId="6862BC98" w14:textId="64E41791" w:rsidR="00216406" w:rsidRPr="00216406" w:rsidRDefault="00216406" w:rsidP="00216406">
      <w:pPr>
        <w:pStyle w:val="References"/>
      </w:pPr>
      <w:r w:rsidRPr="00216406">
        <w:t>Hu, X.,</w:t>
      </w:r>
      <w:r w:rsidR="0020703F">
        <w:t xml:space="preserve"> </w:t>
      </w:r>
      <w:r w:rsidRPr="00216406">
        <w:t>Wang,</w:t>
      </w:r>
      <w:r w:rsidR="0020703F">
        <w:t xml:space="preserve"> J.,</w:t>
      </w:r>
      <w:r w:rsidRPr="00216406">
        <w:t xml:space="preserve"> </w:t>
      </w:r>
      <w:r w:rsidR="00E81C58">
        <w:t xml:space="preserve">&amp; </w:t>
      </w:r>
      <w:r w:rsidRPr="00216406">
        <w:t>Wang</w:t>
      </w:r>
      <w:r w:rsidR="0020703F">
        <w:t xml:space="preserve">, L. </w:t>
      </w:r>
      <w:r w:rsidR="00E81C58">
        <w:t>(</w:t>
      </w:r>
      <w:r w:rsidR="0020703F">
        <w:t>2013</w:t>
      </w:r>
      <w:r w:rsidR="00E81C58">
        <w:t>)</w:t>
      </w:r>
      <w:r w:rsidR="006774D6">
        <w:t>.</w:t>
      </w:r>
      <w:r w:rsidRPr="00216406">
        <w:t xml:space="preserve"> Understanding the Travel Behavior of Elderly People in the Developing Country: A Case Study of Changchun, China. </w:t>
      </w:r>
      <w:r w:rsidRPr="001A5CAC">
        <w:rPr>
          <w:i/>
        </w:rPr>
        <w:t>Procedia - Social and Behavioral Sciences</w:t>
      </w:r>
      <w:r w:rsidR="00E81C58">
        <w:t>,</w:t>
      </w:r>
      <w:r w:rsidRPr="00216406">
        <w:t xml:space="preserve"> </w:t>
      </w:r>
      <w:r w:rsidRPr="001A5CAC">
        <w:rPr>
          <w:i/>
        </w:rPr>
        <w:t>96</w:t>
      </w:r>
      <w:r w:rsidRPr="00216406">
        <w:t xml:space="preserve">, 873–880. </w:t>
      </w:r>
    </w:p>
    <w:p w14:paraId="2EEA1419" w14:textId="70D2F33C" w:rsidR="00216406" w:rsidRDefault="00216406" w:rsidP="00216406">
      <w:pPr>
        <w:pStyle w:val="References"/>
      </w:pPr>
      <w:r w:rsidRPr="00216406">
        <w:t>Hwang, H., Wilson</w:t>
      </w:r>
      <w:r w:rsidR="0020703F">
        <w:t>, D.</w:t>
      </w:r>
      <w:r w:rsidRPr="00216406">
        <w:t>, Taylor</w:t>
      </w:r>
      <w:r w:rsidR="0020703F">
        <w:t>, R.</w:t>
      </w:r>
      <w:r w:rsidRPr="00216406">
        <w:t xml:space="preserve">, </w:t>
      </w:r>
      <w:r w:rsidR="00E81C58">
        <w:t>&amp;</w:t>
      </w:r>
      <w:r w:rsidRPr="00216406">
        <w:t xml:space="preserve"> Chin</w:t>
      </w:r>
      <w:r w:rsidR="0020703F">
        <w:t xml:space="preserve">, S. </w:t>
      </w:r>
      <w:r w:rsidR="00E81C58">
        <w:t>(</w:t>
      </w:r>
      <w:r w:rsidR="0020703F">
        <w:t>2015</w:t>
      </w:r>
      <w:r w:rsidR="00E81C58">
        <w:t>)</w:t>
      </w:r>
      <w:r w:rsidR="006774D6">
        <w:t>.</w:t>
      </w:r>
      <w:r w:rsidRPr="00216406">
        <w:t xml:space="preserve"> Travel Patterns and Characteristics of the Elderly Subpopulation in New York State. Oak Ridge National Laboratory</w:t>
      </w:r>
      <w:r w:rsidR="0020703F">
        <w:t>.</w:t>
      </w:r>
      <w:r w:rsidRPr="00216406">
        <w:t xml:space="preserve"> </w:t>
      </w:r>
      <w:hyperlink r:id="rId21" w:history="1">
        <w:r w:rsidRPr="00216406">
          <w:t>https://info.ornl.gov/sites/publications/files/Pub54596.pdf</w:t>
        </w:r>
      </w:hyperlink>
      <w:r w:rsidRPr="00216406">
        <w:t>. Accessed June 20, 2018.</w:t>
      </w:r>
    </w:p>
    <w:p w14:paraId="67CA3D0E" w14:textId="0056B04B" w:rsidR="001B68A6" w:rsidRPr="00216406" w:rsidRDefault="001B68A6" w:rsidP="00216406">
      <w:pPr>
        <w:pStyle w:val="References"/>
      </w:pPr>
      <w:r w:rsidRPr="001B68A6">
        <w:t xml:space="preserve">Imani, </w:t>
      </w:r>
      <w:r>
        <w:t xml:space="preserve">A.F., </w:t>
      </w:r>
      <w:r w:rsidRPr="001B68A6">
        <w:t xml:space="preserve">Ghafghazi, </w:t>
      </w:r>
      <w:r>
        <w:t xml:space="preserve">G., </w:t>
      </w:r>
      <w:r w:rsidRPr="001B68A6">
        <w:t>Eluru</w:t>
      </w:r>
      <w:r>
        <w:t>, N.,</w:t>
      </w:r>
      <w:r w:rsidRPr="001B68A6">
        <w:t xml:space="preserve"> &amp; Pinjari</w:t>
      </w:r>
      <w:r>
        <w:t>, A.R.</w:t>
      </w:r>
      <w:r w:rsidRPr="001B68A6">
        <w:t xml:space="preserve"> (2014)</w:t>
      </w:r>
      <w:r>
        <w:t>.</w:t>
      </w:r>
      <w:r w:rsidRPr="001B68A6">
        <w:t xml:space="preserve"> A </w:t>
      </w:r>
      <w:r>
        <w:t>M</w:t>
      </w:r>
      <w:r w:rsidRPr="001B68A6">
        <w:t>ultiple-</w:t>
      </w:r>
      <w:r>
        <w:t>D</w:t>
      </w:r>
      <w:r w:rsidRPr="001B68A6">
        <w:t xml:space="preserve">iscrete </w:t>
      </w:r>
      <w:r>
        <w:t>A</w:t>
      </w:r>
      <w:r w:rsidRPr="001B68A6">
        <w:t xml:space="preserve">pproach for </w:t>
      </w:r>
      <w:r>
        <w:t>E</w:t>
      </w:r>
      <w:r w:rsidRPr="001B68A6">
        <w:t xml:space="preserve">xamining </w:t>
      </w:r>
      <w:r>
        <w:t>V</w:t>
      </w:r>
      <w:r w:rsidRPr="001B68A6">
        <w:t xml:space="preserve">ehicle </w:t>
      </w:r>
      <w:r>
        <w:t>T</w:t>
      </w:r>
      <w:r w:rsidRPr="001B68A6">
        <w:t xml:space="preserve">ype </w:t>
      </w:r>
      <w:r>
        <w:t>U</w:t>
      </w:r>
      <w:r w:rsidRPr="001B68A6">
        <w:t xml:space="preserve">se for </w:t>
      </w:r>
      <w:r>
        <w:t>D</w:t>
      </w:r>
      <w:r w:rsidRPr="001B68A6">
        <w:t xml:space="preserve">aily </w:t>
      </w:r>
      <w:r>
        <w:t>A</w:t>
      </w:r>
      <w:r w:rsidRPr="001B68A6">
        <w:t xml:space="preserve">ctivity </w:t>
      </w:r>
      <w:r>
        <w:t>P</w:t>
      </w:r>
      <w:r w:rsidRPr="001B68A6">
        <w:t xml:space="preserve">articipation </w:t>
      </w:r>
      <w:r>
        <w:t>D</w:t>
      </w:r>
      <w:r w:rsidRPr="001B68A6">
        <w:t>ecisions</w:t>
      </w:r>
      <w:r>
        <w:t>.</w:t>
      </w:r>
      <w:r w:rsidRPr="001B68A6">
        <w:t xml:space="preserve"> </w:t>
      </w:r>
      <w:r w:rsidRPr="001B68A6">
        <w:rPr>
          <w:i/>
        </w:rPr>
        <w:t>Transportation Letters</w:t>
      </w:r>
      <w:r w:rsidRPr="001B68A6">
        <w:t xml:space="preserve">, </w:t>
      </w:r>
      <w:r w:rsidRPr="001B68A6">
        <w:rPr>
          <w:i/>
        </w:rPr>
        <w:t>6</w:t>
      </w:r>
      <w:r>
        <w:t>(</w:t>
      </w:r>
      <w:r w:rsidRPr="001B68A6">
        <w:t>1</w:t>
      </w:r>
      <w:r>
        <w:t>)</w:t>
      </w:r>
      <w:r w:rsidRPr="001B68A6">
        <w:t>, 1-13</w:t>
      </w:r>
      <w:r>
        <w:t>.</w:t>
      </w:r>
    </w:p>
    <w:p w14:paraId="20755F97" w14:textId="62A473FA" w:rsidR="003C070D" w:rsidRPr="003C070D" w:rsidRDefault="003C070D" w:rsidP="00216406">
      <w:pPr>
        <w:pStyle w:val="References"/>
      </w:pPr>
      <w:r w:rsidRPr="003C070D">
        <w:t>Lavieri, P.S., Q. Dai, and C.R. Bhat (2018)</w:t>
      </w:r>
      <w:r w:rsidR="006774D6">
        <w:t>.</w:t>
      </w:r>
      <w:r w:rsidRPr="003C070D">
        <w:t xml:space="preserve"> </w:t>
      </w:r>
      <w:hyperlink r:id="rId22" w:history="1">
        <w:r w:rsidRPr="003C070D">
          <w:rPr>
            <w:rStyle w:val="Hyperlink"/>
            <w:bCs/>
            <w:color w:val="auto"/>
            <w:u w:val="none"/>
          </w:rPr>
          <w:t>Using Virtual Accessibility and Physical Accessibility as Joint Predictors of Activity-Travel Behavior</w:t>
        </w:r>
      </w:hyperlink>
      <w:r w:rsidRPr="003C070D">
        <w:t xml:space="preserve">, </w:t>
      </w:r>
      <w:r w:rsidRPr="003C070D">
        <w:rPr>
          <w:i/>
          <w:iCs/>
        </w:rPr>
        <w:t>Transportation Research Part A</w:t>
      </w:r>
      <w:r w:rsidRPr="003C070D">
        <w:t>, 118, 527-544</w:t>
      </w:r>
    </w:p>
    <w:p w14:paraId="6511C6BE" w14:textId="5A023BA0" w:rsidR="00216406" w:rsidRPr="00216406" w:rsidRDefault="00216406" w:rsidP="00216406">
      <w:pPr>
        <w:pStyle w:val="References"/>
      </w:pPr>
      <w:r w:rsidRPr="00216406">
        <w:t>Liu, W., Lu</w:t>
      </w:r>
      <w:r w:rsidR="0020703F">
        <w:t>, H.</w:t>
      </w:r>
      <w:r w:rsidRPr="00216406">
        <w:t>, Sun,</w:t>
      </w:r>
      <w:r w:rsidR="0020703F">
        <w:t xml:space="preserve"> Z.,</w:t>
      </w:r>
      <w:r w:rsidRPr="00216406">
        <w:t xml:space="preserve"> </w:t>
      </w:r>
      <w:r w:rsidR="00E81C58">
        <w:t xml:space="preserve">&amp; </w:t>
      </w:r>
      <w:r w:rsidRPr="00216406">
        <w:t>Liu</w:t>
      </w:r>
      <w:r w:rsidR="0020703F">
        <w:t xml:space="preserve">, J. </w:t>
      </w:r>
      <w:r w:rsidR="00E81C58">
        <w:t>(</w:t>
      </w:r>
      <w:r w:rsidR="0020703F">
        <w:t>2017</w:t>
      </w:r>
      <w:r w:rsidR="00E81C58">
        <w:t>)</w:t>
      </w:r>
      <w:r w:rsidR="006774D6">
        <w:t>.</w:t>
      </w:r>
      <w:r w:rsidRPr="00216406">
        <w:t xml:space="preserve"> Elderly’s Travel Patterns and Trends: The Empirical Analysis of Beijing. </w:t>
      </w:r>
      <w:r w:rsidRPr="001A5CAC">
        <w:rPr>
          <w:i/>
        </w:rPr>
        <w:t>Sustainability</w:t>
      </w:r>
      <w:r w:rsidR="00E81C58">
        <w:t>,</w:t>
      </w:r>
      <w:r w:rsidRPr="00216406">
        <w:t xml:space="preserve"> </w:t>
      </w:r>
      <w:r w:rsidRPr="001A5CAC">
        <w:rPr>
          <w:i/>
        </w:rPr>
        <w:t>9</w:t>
      </w:r>
      <w:r w:rsidRPr="00216406">
        <w:t xml:space="preserve">(6), 981. </w:t>
      </w:r>
      <w:r w:rsidRPr="00216406">
        <w:tab/>
        <w:t xml:space="preserve"> </w:t>
      </w:r>
    </w:p>
    <w:p w14:paraId="1A663045" w14:textId="4545681E" w:rsidR="00216406" w:rsidRPr="00216406" w:rsidRDefault="00216406" w:rsidP="00E81C58">
      <w:pPr>
        <w:pStyle w:val="References"/>
      </w:pPr>
      <w:r w:rsidRPr="00216406">
        <w:t xml:space="preserve">Lynott, J., </w:t>
      </w:r>
      <w:r w:rsidR="00E81C58">
        <w:t>&amp;</w:t>
      </w:r>
      <w:r w:rsidRPr="00216406">
        <w:t xml:space="preserve"> Figueiredo</w:t>
      </w:r>
      <w:r w:rsidR="0020703F">
        <w:t xml:space="preserve">, C. </w:t>
      </w:r>
      <w:r w:rsidR="00E81C58">
        <w:t>(</w:t>
      </w:r>
      <w:r w:rsidR="0020703F">
        <w:t>20</w:t>
      </w:r>
      <w:r w:rsidR="00E27B74">
        <w:t>11</w:t>
      </w:r>
      <w:r w:rsidR="00E81C58">
        <w:t>)</w:t>
      </w:r>
      <w:r w:rsidR="006774D6">
        <w:t>.</w:t>
      </w:r>
      <w:r w:rsidRPr="00216406">
        <w:t xml:space="preserve"> How the Travel Patterns of Older Adults are Changing: Highlights from the 2009 National Household Travel Survey. AARP Public Policy Institute.</w:t>
      </w:r>
      <w:r w:rsidR="00E81C58">
        <w:t xml:space="preserve"> </w:t>
      </w:r>
      <w:r w:rsidRPr="00E81C58">
        <w:t>https://assets.aarp.org/rgcenter/ppi/liv-com/fs218-transportation.pdf</w:t>
      </w:r>
      <w:r w:rsidRPr="00216406">
        <w:t>. Accessed July 2, 2018.</w:t>
      </w:r>
    </w:p>
    <w:p w14:paraId="5D567A04" w14:textId="450E7115" w:rsidR="00216406" w:rsidRPr="00216406" w:rsidRDefault="00216406" w:rsidP="00216406">
      <w:pPr>
        <w:pStyle w:val="References"/>
      </w:pPr>
      <w:r w:rsidRPr="00216406">
        <w:t>Marin-Lamellet, C</w:t>
      </w:r>
      <w:r w:rsidR="00E81C58">
        <w:t>., &amp;</w:t>
      </w:r>
      <w:r w:rsidRPr="00216406">
        <w:t xml:space="preserve"> Haustein</w:t>
      </w:r>
      <w:r w:rsidR="0020703F">
        <w:t>, J.</w:t>
      </w:r>
      <w:r w:rsidR="00E81C58">
        <w:t xml:space="preserve"> (2</w:t>
      </w:r>
      <w:r w:rsidR="0020703F">
        <w:t>015</w:t>
      </w:r>
      <w:r w:rsidR="00E81C58">
        <w:t>)</w:t>
      </w:r>
      <w:r w:rsidR="006774D6">
        <w:t>.</w:t>
      </w:r>
      <w:r w:rsidRPr="00216406">
        <w:t xml:space="preserve"> Managing the Safe Mobility of Older Road Users: How to Cope with Their Diversity</w:t>
      </w:r>
      <w:r w:rsidRPr="00DF4FB4">
        <w:t xml:space="preserve">? </w:t>
      </w:r>
      <w:r w:rsidRPr="001A5CAC">
        <w:rPr>
          <w:i/>
        </w:rPr>
        <w:t>Journal of Transport and Health</w:t>
      </w:r>
      <w:r w:rsidR="00E81C58">
        <w:t>,</w:t>
      </w:r>
      <w:r w:rsidR="0020703F">
        <w:t xml:space="preserve"> </w:t>
      </w:r>
      <w:r w:rsidRPr="001A5CAC">
        <w:rPr>
          <w:i/>
        </w:rPr>
        <w:t>2</w:t>
      </w:r>
      <w:r w:rsidRPr="00216406">
        <w:t xml:space="preserve">(1), 22–31. </w:t>
      </w:r>
    </w:p>
    <w:p w14:paraId="17FB7DC7" w14:textId="02C26FCB" w:rsidR="00216406" w:rsidRPr="00216406" w:rsidRDefault="00216406" w:rsidP="00216406">
      <w:pPr>
        <w:pStyle w:val="References"/>
      </w:pPr>
      <w:r w:rsidRPr="00216406">
        <w:t xml:space="preserve">Meyer, J.W., </w:t>
      </w:r>
      <w:r w:rsidR="00E81C58">
        <w:t>&amp;</w:t>
      </w:r>
      <w:r w:rsidRPr="00216406">
        <w:t xml:space="preserve"> Speare</w:t>
      </w:r>
      <w:r w:rsidR="0020703F">
        <w:t xml:space="preserve">, A. </w:t>
      </w:r>
      <w:r w:rsidR="00E81C58">
        <w:t>(</w:t>
      </w:r>
      <w:r w:rsidR="0020703F">
        <w:t>1985</w:t>
      </w:r>
      <w:r w:rsidR="00E81C58">
        <w:t>)</w:t>
      </w:r>
      <w:r w:rsidR="006774D6">
        <w:t>.</w:t>
      </w:r>
      <w:r w:rsidRPr="00216406">
        <w:t xml:space="preserve"> Distinctively Elderly Mobility: Types and Determinants. </w:t>
      </w:r>
      <w:r w:rsidRPr="001A5CAC">
        <w:rPr>
          <w:i/>
        </w:rPr>
        <w:t>Economic Geography</w:t>
      </w:r>
      <w:r w:rsidR="00E81C58">
        <w:t>,</w:t>
      </w:r>
      <w:r w:rsidRPr="00216406">
        <w:t xml:space="preserve"> </w:t>
      </w:r>
      <w:r w:rsidRPr="001A5CAC">
        <w:rPr>
          <w:i/>
        </w:rPr>
        <w:t>61</w:t>
      </w:r>
      <w:r w:rsidRPr="00216406">
        <w:t>(1), 79–88.</w:t>
      </w:r>
    </w:p>
    <w:p w14:paraId="261506E6" w14:textId="05814FD1" w:rsidR="00216406" w:rsidRDefault="00216406" w:rsidP="00216406">
      <w:pPr>
        <w:pStyle w:val="References"/>
      </w:pPr>
      <w:r w:rsidRPr="00216406">
        <w:t xml:space="preserve">Miranda-Moreno, L.F., </w:t>
      </w:r>
      <w:r w:rsidR="00E81C58">
        <w:t>&amp;</w:t>
      </w:r>
      <w:r w:rsidR="0020703F">
        <w:t xml:space="preserve"> </w:t>
      </w:r>
      <w:r w:rsidRPr="00216406">
        <w:t>Lee-Gosselin</w:t>
      </w:r>
      <w:r w:rsidR="0020703F">
        <w:t xml:space="preserve">, M. </w:t>
      </w:r>
      <w:r w:rsidR="00E81C58">
        <w:t>(</w:t>
      </w:r>
      <w:r w:rsidR="0020703F">
        <w:t>2008</w:t>
      </w:r>
      <w:r w:rsidR="00E81C58">
        <w:t>)</w:t>
      </w:r>
      <w:r w:rsidR="006774D6">
        <w:t>.</w:t>
      </w:r>
      <w:r w:rsidRPr="00216406">
        <w:t xml:space="preserve"> A week in the Life of Baby Boomers: How do </w:t>
      </w:r>
      <w:r w:rsidR="00E81C58">
        <w:t>T</w:t>
      </w:r>
      <w:r w:rsidRPr="00216406">
        <w:t xml:space="preserve">hey See the Spatial-Temporal Organization of their Activities and Travel? </w:t>
      </w:r>
      <w:r w:rsidR="0020703F" w:rsidRPr="001A5CAC">
        <w:rPr>
          <w:i/>
        </w:rPr>
        <w:t>T</w:t>
      </w:r>
      <w:r w:rsidRPr="001A5CAC">
        <w:rPr>
          <w:i/>
        </w:rPr>
        <w:t>ransportation</w:t>
      </w:r>
      <w:r w:rsidR="00E81C58">
        <w:t>,</w:t>
      </w:r>
      <w:r w:rsidR="0020703F">
        <w:t xml:space="preserve"> </w:t>
      </w:r>
      <w:r w:rsidRPr="001A5CAC">
        <w:rPr>
          <w:i/>
        </w:rPr>
        <w:t>35</w:t>
      </w:r>
      <w:r w:rsidRPr="00216406">
        <w:t>(5), 629–653.</w:t>
      </w:r>
    </w:p>
    <w:p w14:paraId="4CDFAE83" w14:textId="20F3DBA8" w:rsidR="0065245F" w:rsidRPr="00216406" w:rsidRDefault="0065245F" w:rsidP="00216406">
      <w:pPr>
        <w:pStyle w:val="References"/>
      </w:pPr>
      <w:r w:rsidRPr="0065245F">
        <w:lastRenderedPageBreak/>
        <w:t>Mokhtarian</w:t>
      </w:r>
      <w:r>
        <w:t>, P.L.</w:t>
      </w:r>
      <w:r w:rsidRPr="0065245F">
        <w:t xml:space="preserve"> (2009)</w:t>
      </w:r>
      <w:r>
        <w:t>.</w:t>
      </w:r>
      <w:r w:rsidRPr="0065245F">
        <w:t xml:space="preserve"> If </w:t>
      </w:r>
      <w:r>
        <w:t>T</w:t>
      </w:r>
      <w:r w:rsidRPr="0065245F">
        <w:t xml:space="preserve">elecommunication is </w:t>
      </w:r>
      <w:r>
        <w:t>S</w:t>
      </w:r>
      <w:r w:rsidRPr="0065245F">
        <w:t xml:space="preserve">uch a </w:t>
      </w:r>
      <w:r>
        <w:t>G</w:t>
      </w:r>
      <w:r w:rsidRPr="0065245F">
        <w:t xml:space="preserve">ood </w:t>
      </w:r>
      <w:r>
        <w:t>S</w:t>
      </w:r>
      <w:r w:rsidRPr="0065245F">
        <w:t xml:space="preserve">ubstitute for </w:t>
      </w:r>
      <w:r>
        <w:t>T</w:t>
      </w:r>
      <w:r w:rsidRPr="0065245F">
        <w:t xml:space="preserve">ravel, </w:t>
      </w:r>
      <w:r>
        <w:t>W</w:t>
      </w:r>
      <w:r w:rsidRPr="0065245F">
        <w:t xml:space="preserve">hy </w:t>
      </w:r>
      <w:r>
        <w:t>D</w:t>
      </w:r>
      <w:r w:rsidRPr="0065245F">
        <w:t xml:space="preserve">oes </w:t>
      </w:r>
      <w:r>
        <w:t>C</w:t>
      </w:r>
      <w:r w:rsidRPr="0065245F">
        <w:t xml:space="preserve">ongestion </w:t>
      </w:r>
      <w:r>
        <w:t>C</w:t>
      </w:r>
      <w:r w:rsidRPr="0065245F">
        <w:t xml:space="preserve">ontinue to </w:t>
      </w:r>
      <w:r>
        <w:t>G</w:t>
      </w:r>
      <w:r w:rsidRPr="0065245F">
        <w:t xml:space="preserve">et </w:t>
      </w:r>
      <w:r>
        <w:t>W</w:t>
      </w:r>
      <w:r w:rsidRPr="0065245F">
        <w:t xml:space="preserve">orse? </w:t>
      </w:r>
      <w:r w:rsidRPr="0065245F">
        <w:rPr>
          <w:i/>
        </w:rPr>
        <w:t>Transportation Letters</w:t>
      </w:r>
      <w:r w:rsidRPr="0065245F">
        <w:t>,</w:t>
      </w:r>
      <w:r>
        <w:t xml:space="preserve"> </w:t>
      </w:r>
      <w:r w:rsidRPr="0065245F">
        <w:rPr>
          <w:i/>
        </w:rPr>
        <w:t>1</w:t>
      </w:r>
      <w:r>
        <w:t>(1)</w:t>
      </w:r>
      <w:r w:rsidRPr="0065245F">
        <w:t>, 1-17</w:t>
      </w:r>
      <w:r>
        <w:t>.</w:t>
      </w:r>
    </w:p>
    <w:p w14:paraId="0FB66399" w14:textId="66F5F1E4" w:rsidR="00216406" w:rsidRPr="00216406" w:rsidRDefault="00216406" w:rsidP="00216406">
      <w:pPr>
        <w:pStyle w:val="References"/>
      </w:pPr>
      <w:r w:rsidRPr="00216406">
        <w:t>Nanjing Civil Affairs Bureau</w:t>
      </w:r>
      <w:r w:rsidR="00E81C58">
        <w:t xml:space="preserve"> (</w:t>
      </w:r>
      <w:r w:rsidR="0020703F">
        <w:t>2010</w:t>
      </w:r>
      <w:r w:rsidR="00E81C58">
        <w:t>)</w:t>
      </w:r>
      <w:r w:rsidR="006774D6">
        <w:t>.</w:t>
      </w:r>
      <w:r w:rsidRPr="00216406">
        <w:t xml:space="preserve"> Some Issues on the Subsidy for the Elderly to Take Public Transport</w:t>
      </w:r>
      <w:r w:rsidR="0020703F">
        <w:t xml:space="preserve">. </w:t>
      </w:r>
      <w:r w:rsidR="0020703F" w:rsidRPr="00E81C58">
        <w:t>http://nj.bendibao.com/live/2014123/48836.htm</w:t>
      </w:r>
      <w:r w:rsidRPr="00216406">
        <w:t xml:space="preserve">. Accessed July 21, 2018. </w:t>
      </w:r>
    </w:p>
    <w:p w14:paraId="6317A757" w14:textId="044D975E" w:rsidR="00216406" w:rsidRPr="00216406" w:rsidRDefault="00216406" w:rsidP="00216406">
      <w:pPr>
        <w:pStyle w:val="References"/>
      </w:pPr>
      <w:r w:rsidRPr="00216406">
        <w:t xml:space="preserve">Nelson, E. A., </w:t>
      </w:r>
      <w:r w:rsidR="00E81C58">
        <w:t>&amp;</w:t>
      </w:r>
      <w:r w:rsidRPr="00216406">
        <w:t xml:space="preserve"> Dannefer</w:t>
      </w:r>
      <w:r w:rsidR="0020703F">
        <w:t xml:space="preserve">, D. </w:t>
      </w:r>
      <w:r w:rsidR="00E81C58">
        <w:t>(</w:t>
      </w:r>
      <w:r w:rsidR="0020703F">
        <w:t>1992</w:t>
      </w:r>
      <w:r w:rsidR="00E81C58">
        <w:t>)</w:t>
      </w:r>
      <w:r w:rsidR="006774D6">
        <w:t>.</w:t>
      </w:r>
      <w:r w:rsidRPr="00216406">
        <w:t xml:space="preserve"> Aged Heterogeneity: Fact or Fiction? The Fate of Diversity in Gerontological Research. </w:t>
      </w:r>
      <w:r w:rsidRPr="001A5CAC">
        <w:rPr>
          <w:i/>
        </w:rPr>
        <w:t>The Gerontologist</w:t>
      </w:r>
      <w:r w:rsidR="00E81C58">
        <w:t>,</w:t>
      </w:r>
      <w:r w:rsidRPr="00216406">
        <w:t xml:space="preserve"> </w:t>
      </w:r>
      <w:r w:rsidRPr="001A5CAC">
        <w:rPr>
          <w:i/>
        </w:rPr>
        <w:t>32</w:t>
      </w:r>
      <w:r w:rsidRPr="00216406">
        <w:t>(1), 17-23.</w:t>
      </w:r>
    </w:p>
    <w:p w14:paraId="1D7BAEBE" w14:textId="2FB494F7" w:rsidR="00216406" w:rsidRPr="00216406" w:rsidRDefault="00216406" w:rsidP="00216406">
      <w:pPr>
        <w:pStyle w:val="References"/>
      </w:pPr>
      <w:r w:rsidRPr="00216406">
        <w:t xml:space="preserve">Nordbakke, S., </w:t>
      </w:r>
      <w:r w:rsidR="00E81C58">
        <w:t>&amp;</w:t>
      </w:r>
      <w:r w:rsidRPr="00216406">
        <w:t xml:space="preserve"> Schwanen</w:t>
      </w:r>
      <w:r w:rsidR="0020703F">
        <w:t xml:space="preserve">, T., </w:t>
      </w:r>
      <w:r w:rsidR="00E81C58">
        <w:t>(</w:t>
      </w:r>
      <w:r w:rsidR="0020703F">
        <w:t>2015</w:t>
      </w:r>
      <w:r w:rsidR="00E81C58">
        <w:t>)</w:t>
      </w:r>
      <w:r w:rsidR="006774D6">
        <w:t>.</w:t>
      </w:r>
      <w:r w:rsidRPr="00216406">
        <w:t xml:space="preserve"> Transport, Unmet Activity Needs and Wellbeing in Later Life: Exploring the Links. </w:t>
      </w:r>
      <w:r w:rsidRPr="001A5CAC">
        <w:rPr>
          <w:i/>
        </w:rPr>
        <w:t>Transportation</w:t>
      </w:r>
      <w:r w:rsidR="00E81C58">
        <w:t xml:space="preserve">, </w:t>
      </w:r>
      <w:r w:rsidRPr="001A5CAC">
        <w:rPr>
          <w:i/>
        </w:rPr>
        <w:t>42</w:t>
      </w:r>
      <w:r w:rsidRPr="00216406">
        <w:t>(6)</w:t>
      </w:r>
      <w:r w:rsidR="0020703F">
        <w:t>,</w:t>
      </w:r>
      <w:r w:rsidRPr="00216406">
        <w:t xml:space="preserve"> 1129–1151. </w:t>
      </w:r>
      <w:r w:rsidRPr="00216406">
        <w:tab/>
      </w:r>
    </w:p>
    <w:p w14:paraId="2CEB6559" w14:textId="3DC39AD4" w:rsidR="00216406" w:rsidRPr="00216406" w:rsidRDefault="00216406" w:rsidP="00216406">
      <w:pPr>
        <w:pStyle w:val="References"/>
      </w:pPr>
      <w:r w:rsidRPr="00216406">
        <w:t>North Central Texas Council of Governments</w:t>
      </w:r>
      <w:r w:rsidR="0020703F">
        <w:t xml:space="preserve"> </w:t>
      </w:r>
      <w:r w:rsidR="00E81C58">
        <w:t>(</w:t>
      </w:r>
      <w:r w:rsidR="0020703F">
        <w:t>2018</w:t>
      </w:r>
      <w:r w:rsidR="00E81C58">
        <w:t>)</w:t>
      </w:r>
      <w:r w:rsidR="006774D6">
        <w:t>.</w:t>
      </w:r>
      <w:r w:rsidRPr="00216406">
        <w:t xml:space="preserve"> 2017 National Household Travel Survey (NHTS) Data in the NCTCOG Region. </w:t>
      </w:r>
      <w:hyperlink r:id="rId23" w:history="1">
        <w:r w:rsidRPr="00216406">
          <w:t>https://nhts.ornl.gov/participant.shtml</w:t>
        </w:r>
      </w:hyperlink>
      <w:r w:rsidRPr="00216406">
        <w:t xml:space="preserve">. Accessed July 30, 2018. </w:t>
      </w:r>
    </w:p>
    <w:p w14:paraId="5D9BD542" w14:textId="3BBB4134" w:rsidR="00216406" w:rsidRPr="00216406" w:rsidRDefault="00216406" w:rsidP="00216406">
      <w:pPr>
        <w:pStyle w:val="References"/>
      </w:pPr>
      <w:r w:rsidRPr="00216406">
        <w:t>O’Hern, S.,</w:t>
      </w:r>
      <w:r w:rsidR="00E81C58">
        <w:t xml:space="preserve"> &amp;</w:t>
      </w:r>
      <w:r w:rsidRPr="00216406">
        <w:t xml:space="preserve"> Oxley</w:t>
      </w:r>
      <w:r w:rsidR="006774D6">
        <w:t>, J. (</w:t>
      </w:r>
      <w:r w:rsidR="00913C80">
        <w:t>2015</w:t>
      </w:r>
      <w:r w:rsidR="006774D6">
        <w:t>)</w:t>
      </w:r>
      <w:r w:rsidRPr="00216406">
        <w:t xml:space="preserve">. Understanding Travel Patterns to Support Safe Active Transport for Older Adults. </w:t>
      </w:r>
      <w:r w:rsidRPr="001A5CAC">
        <w:rPr>
          <w:i/>
        </w:rPr>
        <w:t>Journal of Transport and Health</w:t>
      </w:r>
      <w:r w:rsidR="00E81C58">
        <w:t>,</w:t>
      </w:r>
      <w:r w:rsidRPr="00216406">
        <w:t xml:space="preserve"> </w:t>
      </w:r>
      <w:r w:rsidRPr="001A5CAC">
        <w:rPr>
          <w:i/>
        </w:rPr>
        <w:t>2</w:t>
      </w:r>
      <w:r w:rsidRPr="00216406">
        <w:t xml:space="preserve">(1), 79–85. </w:t>
      </w:r>
    </w:p>
    <w:p w14:paraId="3E511B38" w14:textId="19C13DB0" w:rsidR="00216406" w:rsidRPr="00216406" w:rsidRDefault="00216406" w:rsidP="00216406">
      <w:pPr>
        <w:pStyle w:val="References"/>
      </w:pPr>
      <w:r w:rsidRPr="00216406">
        <w:t>Plassman, B.L., Langa</w:t>
      </w:r>
      <w:r w:rsidR="00AD449C">
        <w:t>, K.M.</w:t>
      </w:r>
      <w:r w:rsidRPr="00216406">
        <w:t>, Fisher,</w:t>
      </w:r>
      <w:r w:rsidR="00AD449C">
        <w:t xml:space="preserve"> G.G.,</w:t>
      </w:r>
      <w:r w:rsidRPr="00216406">
        <w:t xml:space="preserve"> Heeringa</w:t>
      </w:r>
      <w:r w:rsidR="00AD449C">
        <w:t>, S.G.</w:t>
      </w:r>
      <w:r w:rsidRPr="00216406">
        <w:t>, Weir</w:t>
      </w:r>
      <w:r w:rsidR="00AD449C">
        <w:t>, D.R.</w:t>
      </w:r>
      <w:r w:rsidRPr="00216406">
        <w:t>, Ofstedal</w:t>
      </w:r>
      <w:r w:rsidR="00AD449C">
        <w:t>, M.B.</w:t>
      </w:r>
      <w:r w:rsidRPr="00216406">
        <w:t>, Burke</w:t>
      </w:r>
      <w:r w:rsidR="00AD449C">
        <w:t>, J.R.</w:t>
      </w:r>
      <w:r w:rsidRPr="00216406">
        <w:t>,</w:t>
      </w:r>
      <w:r w:rsidR="00AD449C">
        <w:t xml:space="preserve"> </w:t>
      </w:r>
      <w:r w:rsidRPr="00216406">
        <w:t>Hurd,</w:t>
      </w:r>
      <w:r w:rsidR="00AD449C">
        <w:t xml:space="preserve"> M.D.,</w:t>
      </w:r>
      <w:r w:rsidRPr="00216406">
        <w:t xml:space="preserve"> Potter,</w:t>
      </w:r>
      <w:r w:rsidR="00AD449C">
        <w:t xml:space="preserve"> G.G.,</w:t>
      </w:r>
      <w:r w:rsidRPr="00216406">
        <w:t xml:space="preserve"> Rodgers,</w:t>
      </w:r>
      <w:r w:rsidR="00AD449C">
        <w:t xml:space="preserve"> W.L., </w:t>
      </w:r>
      <w:r w:rsidRPr="00216406">
        <w:t>Steffens</w:t>
      </w:r>
      <w:r w:rsidR="00AD449C">
        <w:t>, D.C.</w:t>
      </w:r>
      <w:r w:rsidRPr="00216406">
        <w:t>, Willis</w:t>
      </w:r>
      <w:r w:rsidR="00AD449C">
        <w:t>, R.J.</w:t>
      </w:r>
      <w:r w:rsidRPr="00216406">
        <w:t>,</w:t>
      </w:r>
      <w:r w:rsidR="00AD449C">
        <w:t xml:space="preserve"> </w:t>
      </w:r>
      <w:r w:rsidR="00E81C58">
        <w:t xml:space="preserve">&amp; </w:t>
      </w:r>
      <w:r w:rsidRPr="00216406">
        <w:t>Wallace</w:t>
      </w:r>
      <w:r w:rsidR="00AD449C">
        <w:t>, R.B.</w:t>
      </w:r>
      <w:r w:rsidR="00E81C58">
        <w:t xml:space="preserve"> (</w:t>
      </w:r>
      <w:r w:rsidR="00AD449C">
        <w:t>2007</w:t>
      </w:r>
      <w:r w:rsidR="00E81C58">
        <w:t>)</w:t>
      </w:r>
      <w:r w:rsidR="006774D6">
        <w:t>.</w:t>
      </w:r>
      <w:r w:rsidR="00AD449C">
        <w:t xml:space="preserve"> </w:t>
      </w:r>
      <w:r w:rsidRPr="00216406">
        <w:t xml:space="preserve">Prevalence of Dementia in the United States: The Aging, Demographics, and Memory Study. </w:t>
      </w:r>
      <w:r w:rsidRPr="001A5CAC">
        <w:rPr>
          <w:i/>
        </w:rPr>
        <w:t>Neuroepidemiology</w:t>
      </w:r>
      <w:r w:rsidR="00E81C58">
        <w:t>,</w:t>
      </w:r>
      <w:r w:rsidRPr="00216406">
        <w:t xml:space="preserve"> </w:t>
      </w:r>
      <w:r w:rsidRPr="001A5CAC">
        <w:rPr>
          <w:i/>
        </w:rPr>
        <w:t>29</w:t>
      </w:r>
      <w:r w:rsidRPr="00216406">
        <w:t>(1-2), 125-132.</w:t>
      </w:r>
    </w:p>
    <w:p w14:paraId="488E0FCE" w14:textId="25683B97" w:rsidR="00216406" w:rsidRPr="00216406" w:rsidRDefault="00216406" w:rsidP="00216406">
      <w:pPr>
        <w:pStyle w:val="References"/>
      </w:pPr>
      <w:r w:rsidRPr="00216406">
        <w:t>Pomranz, M.</w:t>
      </w:r>
      <w:r w:rsidR="00E81C58">
        <w:t xml:space="preserve"> (</w:t>
      </w:r>
      <w:r w:rsidR="00316987">
        <w:t>2018</w:t>
      </w:r>
      <w:r w:rsidR="00E81C58">
        <w:t>)</w:t>
      </w:r>
      <w:r w:rsidR="006774D6">
        <w:t>.</w:t>
      </w:r>
      <w:r w:rsidRPr="00216406">
        <w:t xml:space="preserve"> Amazon Just Rolled Out Two-Hour Beer and Wine Delivery in This State. Food &amp; Wine</w:t>
      </w:r>
      <w:r w:rsidR="00E81C58">
        <w:t>,</w:t>
      </w:r>
      <w:r w:rsidRPr="00216406">
        <w:t xml:space="preserve"> </w:t>
      </w:r>
      <w:hyperlink r:id="rId24" w:history="1">
        <w:r w:rsidRPr="00216406">
          <w:t>https://www.foodandwine.com/news/amazon-beer-wine-delivery</w:t>
        </w:r>
      </w:hyperlink>
      <w:r w:rsidRPr="00216406">
        <w:t>.</w:t>
      </w:r>
      <w:r w:rsidR="00316987">
        <w:t xml:space="preserve"> </w:t>
      </w:r>
      <w:r w:rsidRPr="00216406">
        <w:t>Accessed 1 July 2018.</w:t>
      </w:r>
    </w:p>
    <w:p w14:paraId="0D013139" w14:textId="2AC2E19B" w:rsidR="00216406" w:rsidRPr="00216406" w:rsidRDefault="00216406" w:rsidP="00216406">
      <w:pPr>
        <w:pStyle w:val="References"/>
      </w:pPr>
      <w:r w:rsidRPr="00216406">
        <w:t>Rosenbloom, S.</w:t>
      </w:r>
      <w:r w:rsidR="00E81C58">
        <w:t xml:space="preserve"> (</w:t>
      </w:r>
      <w:r w:rsidR="00ED5DC3">
        <w:t>2001</w:t>
      </w:r>
      <w:r w:rsidR="00E81C58">
        <w:t>)</w:t>
      </w:r>
      <w:r w:rsidR="006774D6">
        <w:t>.</w:t>
      </w:r>
      <w:r w:rsidRPr="00216406">
        <w:t xml:space="preserve"> Sustainability and Automobility Among the Elderly: An International Assessment. </w:t>
      </w:r>
      <w:r w:rsidRPr="00DF4FB4">
        <w:t>Transportation</w:t>
      </w:r>
      <w:r w:rsidR="00E81C58">
        <w:t>,</w:t>
      </w:r>
      <w:r w:rsidRPr="00216406">
        <w:t xml:space="preserve"> 28(4), 375–408.</w:t>
      </w:r>
    </w:p>
    <w:p w14:paraId="01CA13F4" w14:textId="0413062F" w:rsidR="00216406" w:rsidRPr="00216406" w:rsidRDefault="00216406" w:rsidP="00216406">
      <w:pPr>
        <w:pStyle w:val="References"/>
      </w:pPr>
      <w:r w:rsidRPr="00216406">
        <w:t>Rosenbloom, S.</w:t>
      </w:r>
      <w:r w:rsidR="00781D60">
        <w:t xml:space="preserve"> </w:t>
      </w:r>
      <w:r w:rsidR="00E81C58">
        <w:t>(</w:t>
      </w:r>
      <w:r w:rsidR="00781D60">
        <w:t>2003</w:t>
      </w:r>
      <w:r w:rsidR="006774D6">
        <w:t>).</w:t>
      </w:r>
      <w:r w:rsidRPr="00216406">
        <w:t xml:space="preserve"> The Mobility Needs of Older Americans: Implications for Transportation Reauthorization</w:t>
      </w:r>
      <w:r w:rsidR="00781D60">
        <w:t>.</w:t>
      </w:r>
      <w:r w:rsidRPr="00216406">
        <w:t xml:space="preserve"> Brookings Institution Center on Urban and Metropolitan Policy.</w:t>
      </w:r>
      <w:r w:rsidR="00781D60">
        <w:t xml:space="preserve"> </w:t>
      </w:r>
      <w:r w:rsidRPr="00216406">
        <w:t>https://www.brookings.edu/research/the-mobility-needs-of-older-americans-implications-</w:t>
      </w:r>
      <w:hyperlink r:id="rId25" w:history="1">
        <w:r w:rsidRPr="00216406">
          <w:t>for-transportation-reauthorization/.</w:t>
        </w:r>
      </w:hyperlink>
      <w:r w:rsidRPr="00216406">
        <w:t xml:space="preserve"> Accessed July 1, 2018.</w:t>
      </w:r>
    </w:p>
    <w:p w14:paraId="406C2C9D" w14:textId="68E0DB2A" w:rsidR="00216406" w:rsidRPr="00216406" w:rsidRDefault="00216406" w:rsidP="00216406">
      <w:pPr>
        <w:pStyle w:val="References"/>
      </w:pPr>
      <w:r w:rsidRPr="00216406">
        <w:t>Satariano, W.A., Guralnik,</w:t>
      </w:r>
      <w:r w:rsidR="00781D60">
        <w:t xml:space="preserve"> J.M.,</w:t>
      </w:r>
      <w:r w:rsidRPr="00216406">
        <w:t xml:space="preserve"> Jackson, </w:t>
      </w:r>
      <w:r w:rsidR="00781D60">
        <w:t xml:space="preserve">R.J., </w:t>
      </w:r>
      <w:r w:rsidRPr="00216406">
        <w:t>Marottoli,</w:t>
      </w:r>
      <w:r w:rsidR="00781D60">
        <w:t xml:space="preserve"> R.A.,</w:t>
      </w:r>
      <w:r w:rsidRPr="00216406">
        <w:t xml:space="preserve"> Phelan</w:t>
      </w:r>
      <w:r w:rsidR="00781D60">
        <w:t>, E.A.</w:t>
      </w:r>
      <w:r w:rsidRPr="00216406">
        <w:t>, Prohaska</w:t>
      </w:r>
      <w:r w:rsidR="00781D60">
        <w:t>, T.R</w:t>
      </w:r>
      <w:r w:rsidR="00E81C58">
        <w:t>.</w:t>
      </w:r>
      <w:r w:rsidR="00781D60">
        <w:t xml:space="preserve"> </w:t>
      </w:r>
      <w:r w:rsidR="00E81C58">
        <w:t>(</w:t>
      </w:r>
      <w:r w:rsidR="00781D60">
        <w:t>2012</w:t>
      </w:r>
      <w:r w:rsidR="00E81C58">
        <w:t>)</w:t>
      </w:r>
      <w:r w:rsidR="006774D6">
        <w:t>.</w:t>
      </w:r>
      <w:r w:rsidRPr="00216406">
        <w:t xml:space="preserve"> Mobility and Aging: New Directions for Public Health Action. </w:t>
      </w:r>
      <w:r w:rsidRPr="001A5CAC">
        <w:rPr>
          <w:i/>
        </w:rPr>
        <w:t>American Journal of Public Health</w:t>
      </w:r>
      <w:r w:rsidR="00E81C58">
        <w:t>,</w:t>
      </w:r>
      <w:r w:rsidRPr="00216406">
        <w:t xml:space="preserve"> </w:t>
      </w:r>
      <w:r w:rsidRPr="001A5CAC">
        <w:rPr>
          <w:i/>
        </w:rPr>
        <w:t>102</w:t>
      </w:r>
      <w:r w:rsidRPr="00216406">
        <w:t>(8)</w:t>
      </w:r>
      <w:r w:rsidR="00EF5041">
        <w:t>,</w:t>
      </w:r>
      <w:r w:rsidRPr="00216406">
        <w:t xml:space="preserve"> 1508-1515.</w:t>
      </w:r>
    </w:p>
    <w:p w14:paraId="10F86CFD" w14:textId="6654B912" w:rsidR="00216406" w:rsidRDefault="00216406" w:rsidP="00216406">
      <w:pPr>
        <w:pStyle w:val="References"/>
      </w:pPr>
      <w:r w:rsidRPr="00216406">
        <w:t xml:space="preserve">Schönfelder, S., </w:t>
      </w:r>
      <w:r w:rsidR="00E81C58">
        <w:t>&amp;</w:t>
      </w:r>
      <w:r w:rsidRPr="00216406">
        <w:t xml:space="preserve"> Axhausen</w:t>
      </w:r>
      <w:r w:rsidR="00EF5041">
        <w:t>, K.W.</w:t>
      </w:r>
      <w:r w:rsidR="00E81C58">
        <w:t xml:space="preserve"> (</w:t>
      </w:r>
      <w:r w:rsidR="00EF5041">
        <w:t>2003</w:t>
      </w:r>
      <w:r w:rsidR="00E81C58">
        <w:t>)</w:t>
      </w:r>
      <w:r w:rsidR="006774D6">
        <w:t>.</w:t>
      </w:r>
      <w:r w:rsidRPr="00216406">
        <w:t xml:space="preserve"> Activity Spaces: Measures of Social Exclusion? </w:t>
      </w:r>
      <w:r w:rsidRPr="001A5CAC">
        <w:rPr>
          <w:i/>
        </w:rPr>
        <w:t>Transport Policy</w:t>
      </w:r>
      <w:r w:rsidR="00E81C58">
        <w:t>,</w:t>
      </w:r>
      <w:r w:rsidRPr="00216406">
        <w:t xml:space="preserve"> </w:t>
      </w:r>
      <w:r w:rsidRPr="001A5CAC">
        <w:rPr>
          <w:i/>
        </w:rPr>
        <w:t>10</w:t>
      </w:r>
      <w:r w:rsidRPr="00216406">
        <w:t>(4), 273–286.</w:t>
      </w:r>
    </w:p>
    <w:p w14:paraId="5B4CC306" w14:textId="427E6B72" w:rsidR="003B69CF" w:rsidRDefault="003B69CF" w:rsidP="003B69CF">
      <w:pPr>
        <w:pStyle w:val="References"/>
      </w:pPr>
      <w:r>
        <w:t>Sener, I., Bhat</w:t>
      </w:r>
      <w:r w:rsidR="004C5C48">
        <w:t>, C.R., &amp;</w:t>
      </w:r>
      <w:r>
        <w:t xml:space="preserve"> </w:t>
      </w:r>
      <w:r w:rsidR="004C5C48">
        <w:t>P</w:t>
      </w:r>
      <w:r>
        <w:t>endyala</w:t>
      </w:r>
      <w:r w:rsidR="004C5C48">
        <w:t>, R.M.</w:t>
      </w:r>
      <w:r>
        <w:t xml:space="preserve"> (2011) When, </w:t>
      </w:r>
      <w:r w:rsidR="004C5C48">
        <w:t>W</w:t>
      </w:r>
      <w:r>
        <w:t xml:space="preserve">here, </w:t>
      </w:r>
      <w:r w:rsidR="004C5C48">
        <w:t>H</w:t>
      </w:r>
      <w:r>
        <w:t>ow</w:t>
      </w:r>
      <w:r w:rsidR="004C5C48">
        <w:t xml:space="preserve"> L</w:t>
      </w:r>
      <w:r>
        <w:t xml:space="preserve">ong, and </w:t>
      </w:r>
      <w:r w:rsidR="004C5C48">
        <w:t>W</w:t>
      </w:r>
      <w:r>
        <w:t xml:space="preserve">ith </w:t>
      </w:r>
      <w:r w:rsidR="004C5C48">
        <w:t>W</w:t>
      </w:r>
      <w:r>
        <w:t xml:space="preserve">hom are </w:t>
      </w:r>
      <w:r w:rsidR="004C5C48">
        <w:t>I</w:t>
      </w:r>
      <w:r>
        <w:t xml:space="preserve">ndividuals </w:t>
      </w:r>
      <w:r w:rsidR="004C5C48">
        <w:t>P</w:t>
      </w:r>
      <w:r>
        <w:t xml:space="preserve">articipating in </w:t>
      </w:r>
      <w:r w:rsidR="004C5C48">
        <w:t>P</w:t>
      </w:r>
      <w:r>
        <w:t xml:space="preserve">hysically </w:t>
      </w:r>
      <w:r w:rsidR="004C5C48">
        <w:t>A</w:t>
      </w:r>
      <w:r>
        <w:t xml:space="preserve">ctive </w:t>
      </w:r>
      <w:r w:rsidR="004C5C48">
        <w:t>R</w:t>
      </w:r>
      <w:r>
        <w:t xml:space="preserve">ecreational </w:t>
      </w:r>
      <w:r w:rsidR="004C5C48">
        <w:t>E</w:t>
      </w:r>
      <w:r>
        <w:t>pisodes?</w:t>
      </w:r>
      <w:r w:rsidR="004C5C48">
        <w:t xml:space="preserve"> </w:t>
      </w:r>
      <w:r w:rsidRPr="004C5C48">
        <w:rPr>
          <w:i/>
        </w:rPr>
        <w:t>Transportation Letters</w:t>
      </w:r>
      <w:r w:rsidR="004C5C48">
        <w:t>,</w:t>
      </w:r>
      <w:r>
        <w:t xml:space="preserve"> </w:t>
      </w:r>
      <w:r w:rsidRPr="004C5C48">
        <w:rPr>
          <w:i/>
        </w:rPr>
        <w:t>3</w:t>
      </w:r>
      <w:r w:rsidR="004C5C48">
        <w:t>(</w:t>
      </w:r>
      <w:r>
        <w:t>3</w:t>
      </w:r>
      <w:r w:rsidR="004C5C48">
        <w:t>)</w:t>
      </w:r>
      <w:r>
        <w:t>, 201-217</w:t>
      </w:r>
      <w:r w:rsidR="004C5C48">
        <w:t>.</w:t>
      </w:r>
    </w:p>
    <w:p w14:paraId="06ECD2FA" w14:textId="3FE60C0D" w:rsidR="00B723F6" w:rsidRPr="00216406" w:rsidRDefault="00B723F6" w:rsidP="003B69CF">
      <w:pPr>
        <w:pStyle w:val="References"/>
      </w:pPr>
      <w:r w:rsidRPr="00B723F6">
        <w:t>Shamshiripour</w:t>
      </w:r>
      <w:r>
        <w:t>, A.</w:t>
      </w:r>
      <w:r w:rsidR="004C7B30">
        <w:t>,</w:t>
      </w:r>
      <w:r w:rsidRPr="00B723F6">
        <w:t xml:space="preserve"> &amp; Samimi</w:t>
      </w:r>
      <w:r>
        <w:t xml:space="preserve">, A. </w:t>
      </w:r>
      <w:r w:rsidRPr="00B723F6">
        <w:t>(2017)</w:t>
      </w:r>
      <w:r>
        <w:t>.</w:t>
      </w:r>
      <w:r w:rsidRPr="00B723F6">
        <w:t xml:space="preserve"> Estimating a </w:t>
      </w:r>
      <w:r w:rsidR="00565A59">
        <w:t>M</w:t>
      </w:r>
      <w:r w:rsidRPr="00B723F6">
        <w:t xml:space="preserve">ixed-profile MDCEV: </w:t>
      </w:r>
      <w:r w:rsidR="00565A59">
        <w:t>C</w:t>
      </w:r>
      <w:r w:rsidRPr="00B723F6">
        <w:t xml:space="preserve">ase of </w:t>
      </w:r>
      <w:r w:rsidR="00565A59">
        <w:t>D</w:t>
      </w:r>
      <w:r w:rsidRPr="00B723F6">
        <w:t xml:space="preserve">aily </w:t>
      </w:r>
      <w:r w:rsidR="00565A59">
        <w:t>A</w:t>
      </w:r>
      <w:r w:rsidRPr="00B723F6">
        <w:t>ctivity</w:t>
      </w:r>
      <w:r w:rsidR="00565A59">
        <w:t xml:space="preserve"> T</w:t>
      </w:r>
      <w:r w:rsidRPr="00B723F6">
        <w:t xml:space="preserve">ype and </w:t>
      </w:r>
      <w:r w:rsidR="00565A59">
        <w:t>D</w:t>
      </w:r>
      <w:r w:rsidRPr="00B723F6">
        <w:t>uration</w:t>
      </w:r>
      <w:r w:rsidR="00565A59">
        <w:t>.</w:t>
      </w:r>
      <w:r w:rsidRPr="00B723F6">
        <w:t xml:space="preserve"> Transportation Letters, DOI: 10.1080/19427867.2017.1337266</w:t>
      </w:r>
    </w:p>
    <w:p w14:paraId="2579EA3F" w14:textId="0B7569F3" w:rsidR="00216406" w:rsidRPr="00216406" w:rsidRDefault="00216406" w:rsidP="00216406">
      <w:pPr>
        <w:pStyle w:val="References"/>
      </w:pPr>
      <w:r w:rsidRPr="00216406">
        <w:t>Smith, S. K., Rayer</w:t>
      </w:r>
      <w:r w:rsidR="00EF5041">
        <w:t>, S.</w:t>
      </w:r>
      <w:r w:rsidRPr="00216406">
        <w:t xml:space="preserve">, </w:t>
      </w:r>
      <w:r w:rsidR="00E81C58">
        <w:t xml:space="preserve">&amp; </w:t>
      </w:r>
      <w:r w:rsidRPr="00216406">
        <w:t>Smith</w:t>
      </w:r>
      <w:r w:rsidR="00EF5041">
        <w:t xml:space="preserve">, E.A. </w:t>
      </w:r>
      <w:r w:rsidR="00E81C58">
        <w:t>(</w:t>
      </w:r>
      <w:r w:rsidR="00EF5041">
        <w:t>2008</w:t>
      </w:r>
      <w:r w:rsidR="00E81C58">
        <w:t>)</w:t>
      </w:r>
      <w:r w:rsidR="006774D6">
        <w:t>.</w:t>
      </w:r>
      <w:r w:rsidRPr="00216406">
        <w:t xml:space="preserve"> Aging and Disability: Implications for the Housing Industry and Housing Policy in the United States. </w:t>
      </w:r>
      <w:r w:rsidRPr="001A5CAC">
        <w:rPr>
          <w:i/>
        </w:rPr>
        <w:t>Journal of the American Planning Association</w:t>
      </w:r>
      <w:r w:rsidR="00E81C58">
        <w:t>,</w:t>
      </w:r>
      <w:r w:rsidRPr="00216406">
        <w:t xml:space="preserve"> </w:t>
      </w:r>
      <w:r w:rsidRPr="001A5CAC">
        <w:rPr>
          <w:i/>
        </w:rPr>
        <w:t>74</w:t>
      </w:r>
      <w:r w:rsidRPr="00216406">
        <w:t>(3), 289-306.</w:t>
      </w:r>
    </w:p>
    <w:p w14:paraId="7A0F5027" w14:textId="18DF0141" w:rsidR="00216406" w:rsidRPr="00216406" w:rsidRDefault="00216406" w:rsidP="003031E6">
      <w:pPr>
        <w:pStyle w:val="References"/>
      </w:pPr>
      <w:r w:rsidRPr="00216406">
        <w:t>Stone, M.E., Lin</w:t>
      </w:r>
      <w:r w:rsidR="00EF5041">
        <w:t>, J.</w:t>
      </w:r>
      <w:r w:rsidRPr="00216406">
        <w:t>,</w:t>
      </w:r>
      <w:r w:rsidR="00EF5041">
        <w:t xml:space="preserve"> </w:t>
      </w:r>
      <w:r w:rsidRPr="00216406">
        <w:t>Dannefer</w:t>
      </w:r>
      <w:r w:rsidR="00EF5041">
        <w:t>, D.</w:t>
      </w:r>
      <w:r w:rsidRPr="00216406">
        <w:t>,</w:t>
      </w:r>
      <w:r w:rsidR="00E81C58">
        <w:t xml:space="preserve"> &amp;</w:t>
      </w:r>
      <w:r w:rsidR="00EF5041">
        <w:t xml:space="preserve"> </w:t>
      </w:r>
      <w:r w:rsidRPr="00216406">
        <w:t>Kelley-Moore</w:t>
      </w:r>
      <w:r w:rsidR="00EF5041">
        <w:t xml:space="preserve">, J.A. </w:t>
      </w:r>
      <w:r w:rsidR="00E81C58">
        <w:t>(</w:t>
      </w:r>
      <w:r w:rsidR="00EF5041">
        <w:t>2017</w:t>
      </w:r>
      <w:r w:rsidR="00E81C58">
        <w:t>)</w:t>
      </w:r>
      <w:r w:rsidR="006774D6">
        <w:t>.</w:t>
      </w:r>
      <w:r w:rsidRPr="00216406">
        <w:t xml:space="preserve"> The Continued Eclipse of Heterogeneity in Gerontological Research. </w:t>
      </w:r>
      <w:r w:rsidRPr="001A5CAC">
        <w:rPr>
          <w:i/>
        </w:rPr>
        <w:t>Journals of Gerontology: Social Sciences</w:t>
      </w:r>
      <w:r w:rsidR="001A5CAC">
        <w:t>,</w:t>
      </w:r>
      <w:r w:rsidRPr="00216406">
        <w:t xml:space="preserve"> </w:t>
      </w:r>
      <w:r w:rsidRPr="001A5CAC">
        <w:rPr>
          <w:i/>
        </w:rPr>
        <w:t>74</w:t>
      </w:r>
      <w:r w:rsidR="003031E6">
        <w:t xml:space="preserve">(1), 162–167.  </w:t>
      </w:r>
    </w:p>
    <w:p w14:paraId="3882E78C" w14:textId="606F8E2E" w:rsidR="00216406" w:rsidRPr="00216406" w:rsidRDefault="00216406" w:rsidP="00216406">
      <w:pPr>
        <w:pStyle w:val="References"/>
      </w:pPr>
      <w:r w:rsidRPr="00216406">
        <w:t>Welmer, A., Rizzuto,</w:t>
      </w:r>
      <w:r w:rsidR="00EF5041">
        <w:t xml:space="preserve"> D., </w:t>
      </w:r>
      <w:r w:rsidRPr="00216406">
        <w:t>Lukka</w:t>
      </w:r>
      <w:r w:rsidR="00EF5041">
        <w:t>, E.J.</w:t>
      </w:r>
      <w:r w:rsidRPr="00216406">
        <w:t>, Johnell</w:t>
      </w:r>
      <w:r w:rsidR="00EF5041">
        <w:t>, K.</w:t>
      </w:r>
      <w:r w:rsidRPr="00216406">
        <w:t xml:space="preserve">, </w:t>
      </w:r>
      <w:r w:rsidR="001A5CAC">
        <w:t xml:space="preserve">&amp; </w:t>
      </w:r>
      <w:r w:rsidRPr="00216406">
        <w:t>Fratiglioni</w:t>
      </w:r>
      <w:r w:rsidR="00EF5041">
        <w:t>, L.</w:t>
      </w:r>
      <w:r w:rsidR="001A5CAC">
        <w:t xml:space="preserve"> (</w:t>
      </w:r>
      <w:r w:rsidR="00EF5041">
        <w:t>2017</w:t>
      </w:r>
      <w:r w:rsidR="001A5CAC">
        <w:t>)</w:t>
      </w:r>
      <w:r w:rsidR="006774D6">
        <w:t>.</w:t>
      </w:r>
      <w:r w:rsidRPr="00216406">
        <w:t xml:space="preserve"> Cognitive and Physical Function in Relation to the Risk of Injurious Falls in Older Adults: A Population-Based Study. </w:t>
      </w:r>
      <w:r w:rsidRPr="001A5CAC">
        <w:rPr>
          <w:i/>
        </w:rPr>
        <w:t>Journals of Gerontology: Medical Sciences</w:t>
      </w:r>
      <w:r w:rsidR="001A5CAC">
        <w:t>,</w:t>
      </w:r>
      <w:r w:rsidR="00EF5041">
        <w:t xml:space="preserve"> </w:t>
      </w:r>
      <w:r w:rsidRPr="001A5CAC">
        <w:rPr>
          <w:i/>
        </w:rPr>
        <w:t>72</w:t>
      </w:r>
      <w:r w:rsidRPr="00216406">
        <w:t>(5), 669–675.</w:t>
      </w:r>
    </w:p>
    <w:p w14:paraId="10F9B79C" w14:textId="03453EEB" w:rsidR="00216406" w:rsidRDefault="00216406" w:rsidP="00216406">
      <w:pPr>
        <w:pStyle w:val="References"/>
      </w:pPr>
      <w:r w:rsidRPr="00216406">
        <w:lastRenderedPageBreak/>
        <w:t>Whelan, M., Langford,</w:t>
      </w:r>
      <w:r w:rsidR="002A1342">
        <w:t xml:space="preserve"> J.,</w:t>
      </w:r>
      <w:r w:rsidRPr="00216406">
        <w:t xml:space="preserve"> Oxley, </w:t>
      </w:r>
      <w:r w:rsidR="002A1342">
        <w:t xml:space="preserve">J., </w:t>
      </w:r>
      <w:r w:rsidRPr="00216406">
        <w:t>Koppel,</w:t>
      </w:r>
      <w:r w:rsidR="002A1342">
        <w:t xml:space="preserve"> S.,</w:t>
      </w:r>
      <w:r w:rsidRPr="00216406">
        <w:t xml:space="preserve"> </w:t>
      </w:r>
      <w:r w:rsidR="001A5CAC">
        <w:t xml:space="preserve">&amp; </w:t>
      </w:r>
      <w:r w:rsidRPr="00216406">
        <w:t>Charlton</w:t>
      </w:r>
      <w:r w:rsidR="002A1342">
        <w:t>, J.</w:t>
      </w:r>
      <w:r w:rsidR="001A5CAC">
        <w:t xml:space="preserve"> (</w:t>
      </w:r>
      <w:r w:rsidR="002A1342">
        <w:t>2006</w:t>
      </w:r>
      <w:r w:rsidR="001A5CAC">
        <w:t>)</w:t>
      </w:r>
      <w:r w:rsidR="006774D6">
        <w:t>.</w:t>
      </w:r>
      <w:r w:rsidRPr="00216406">
        <w:t xml:space="preserve"> The Elderly and Mobility: A Review of the Literature. Monash University Accident Research Center. Report No. 255, 1-118.</w:t>
      </w:r>
    </w:p>
    <w:p w14:paraId="128B6191" w14:textId="69445807" w:rsidR="005B5F5B" w:rsidRPr="00216406" w:rsidRDefault="005B5F5B" w:rsidP="00216406">
      <w:pPr>
        <w:pStyle w:val="References"/>
      </w:pPr>
      <w:r w:rsidRPr="005B5F5B">
        <w:t>Yoon</w:t>
      </w:r>
      <w:r>
        <w:t>, S.</w:t>
      </w:r>
      <w:r w:rsidRPr="005B5F5B">
        <w:t xml:space="preserve"> </w:t>
      </w:r>
      <w:r>
        <w:t>&amp;</w:t>
      </w:r>
      <w:r w:rsidRPr="005B5F5B">
        <w:t xml:space="preserve"> Goulias</w:t>
      </w:r>
      <w:r>
        <w:t>, K.G.</w:t>
      </w:r>
      <w:r w:rsidRPr="005B5F5B">
        <w:t xml:space="preserve"> (2010)</w:t>
      </w:r>
      <w:r>
        <w:t>.</w:t>
      </w:r>
      <w:r w:rsidRPr="005B5F5B">
        <w:t xml:space="preserve"> Impact of </w:t>
      </w:r>
      <w:r>
        <w:t>T</w:t>
      </w:r>
      <w:r w:rsidRPr="005B5F5B">
        <w:t>ime-</w:t>
      </w:r>
      <w:r>
        <w:t>S</w:t>
      </w:r>
      <w:r w:rsidRPr="005B5F5B">
        <w:t xml:space="preserve">pace </w:t>
      </w:r>
      <w:r>
        <w:t>P</w:t>
      </w:r>
      <w:r w:rsidRPr="005B5F5B">
        <w:t xml:space="preserve">rism </w:t>
      </w:r>
      <w:r>
        <w:t>A</w:t>
      </w:r>
      <w:r w:rsidRPr="005B5F5B">
        <w:t xml:space="preserve">ccessibility on </w:t>
      </w:r>
      <w:r>
        <w:t>T</w:t>
      </w:r>
      <w:r w:rsidRPr="005B5F5B">
        <w:t xml:space="preserve">ime </w:t>
      </w:r>
      <w:r>
        <w:t>U</w:t>
      </w:r>
      <w:r w:rsidRPr="005B5F5B">
        <w:t xml:space="preserve">se </w:t>
      </w:r>
      <w:r>
        <w:t>B</w:t>
      </w:r>
      <w:r w:rsidRPr="005B5F5B">
        <w:t xml:space="preserve">ehavior and </w:t>
      </w:r>
      <w:r>
        <w:t>I</w:t>
      </w:r>
      <w:r w:rsidRPr="005B5F5B">
        <w:t xml:space="preserve">ts </w:t>
      </w:r>
      <w:r>
        <w:t>P</w:t>
      </w:r>
      <w:r w:rsidRPr="005B5F5B">
        <w:t xml:space="preserve">ropagation </w:t>
      </w:r>
      <w:r>
        <w:t>T</w:t>
      </w:r>
      <w:r w:rsidRPr="005B5F5B">
        <w:t xml:space="preserve">hrough </w:t>
      </w:r>
      <w:r>
        <w:t>I</w:t>
      </w:r>
      <w:r w:rsidRPr="005B5F5B">
        <w:t xml:space="preserve">ntra-household </w:t>
      </w:r>
      <w:r>
        <w:t>I</w:t>
      </w:r>
      <w:r w:rsidRPr="005B5F5B">
        <w:t>nteraction</w:t>
      </w:r>
      <w:r>
        <w:t>.</w:t>
      </w:r>
      <w:r w:rsidRPr="005B5F5B">
        <w:t xml:space="preserve"> </w:t>
      </w:r>
      <w:r w:rsidRPr="005B5F5B">
        <w:rPr>
          <w:i/>
        </w:rPr>
        <w:t>Transportation Letters</w:t>
      </w:r>
      <w:r w:rsidRPr="005B5F5B">
        <w:t xml:space="preserve">, </w:t>
      </w:r>
      <w:r w:rsidRPr="005B5F5B">
        <w:rPr>
          <w:i/>
        </w:rPr>
        <w:t>2</w:t>
      </w:r>
      <w:r>
        <w:t>(</w:t>
      </w:r>
      <w:r w:rsidRPr="005B5F5B">
        <w:t>4</w:t>
      </w:r>
      <w:r>
        <w:t>)</w:t>
      </w:r>
      <w:r w:rsidRPr="005B5F5B">
        <w:t>, 245-260</w:t>
      </w:r>
      <w:r>
        <w:t xml:space="preserve">. </w:t>
      </w:r>
    </w:p>
    <w:p w14:paraId="570595AA" w14:textId="226209FB" w:rsidR="00216406" w:rsidRPr="00216406" w:rsidRDefault="00216406" w:rsidP="00216406">
      <w:pPr>
        <w:pStyle w:val="References"/>
      </w:pPr>
      <w:r w:rsidRPr="00216406">
        <w:t xml:space="preserve">Zhou, M., </w:t>
      </w:r>
      <w:r w:rsidR="001A5CAC">
        <w:t>&amp;</w:t>
      </w:r>
      <w:r w:rsidRPr="00216406">
        <w:t xml:space="preserve"> Lyles,</w:t>
      </w:r>
      <w:r w:rsidR="002A1342">
        <w:t xml:space="preserve"> R.W.</w:t>
      </w:r>
      <w:r w:rsidR="001A5CAC">
        <w:t xml:space="preserve"> (</w:t>
      </w:r>
      <w:r w:rsidR="002A1342">
        <w:t>1997</w:t>
      </w:r>
      <w:r w:rsidR="001A5CAC">
        <w:t>)</w:t>
      </w:r>
      <w:r w:rsidR="006774D6">
        <w:t>.</w:t>
      </w:r>
      <w:r w:rsidRPr="00216406">
        <w:t xml:space="preserve"> Mobility Patterns of the Next Generation of Older Persons.</w:t>
      </w:r>
      <w:r w:rsidR="00FF7D20">
        <w:t xml:space="preserve"> </w:t>
      </w:r>
      <w:r w:rsidRPr="001A5CAC">
        <w:rPr>
          <w:i/>
        </w:rPr>
        <w:t>Transp</w:t>
      </w:r>
      <w:r w:rsidR="001A5CAC" w:rsidRPr="001A5CAC">
        <w:rPr>
          <w:i/>
        </w:rPr>
        <w:t xml:space="preserve">ortation </w:t>
      </w:r>
      <w:r w:rsidRPr="001A5CAC">
        <w:rPr>
          <w:i/>
        </w:rPr>
        <w:t>Res</w:t>
      </w:r>
      <w:r w:rsidR="001A5CAC" w:rsidRPr="001A5CAC">
        <w:rPr>
          <w:i/>
        </w:rPr>
        <w:t>earch</w:t>
      </w:r>
      <w:r w:rsidRPr="001A5CAC">
        <w:rPr>
          <w:i/>
        </w:rPr>
        <w:t xml:space="preserve"> Re</w:t>
      </w:r>
      <w:r w:rsidR="002A1342" w:rsidRPr="001A5CAC">
        <w:rPr>
          <w:i/>
        </w:rPr>
        <w:t>c</w:t>
      </w:r>
      <w:r w:rsidR="001A5CAC" w:rsidRPr="001A5CAC">
        <w:rPr>
          <w:i/>
        </w:rPr>
        <w:t>ord</w:t>
      </w:r>
      <w:r w:rsidR="001A5CAC">
        <w:t>,</w:t>
      </w:r>
      <w:r w:rsidRPr="00216406">
        <w:t xml:space="preserve"> </w:t>
      </w:r>
      <w:r w:rsidRPr="001A5CAC">
        <w:rPr>
          <w:i/>
        </w:rPr>
        <w:t>1573</w:t>
      </w:r>
      <w:r w:rsidRPr="00216406">
        <w:t>, 99–104.</w:t>
      </w:r>
    </w:p>
    <w:p w14:paraId="0C4B8B3B" w14:textId="2625B55B" w:rsidR="00216406" w:rsidRPr="00216406" w:rsidRDefault="00216406" w:rsidP="00216406">
      <w:pPr>
        <w:pStyle w:val="References"/>
      </w:pPr>
      <w:r w:rsidRPr="00216406">
        <w:t xml:space="preserve">Zuin, D., Ortiz, </w:t>
      </w:r>
      <w:r w:rsidR="002A1342">
        <w:t xml:space="preserve">H., </w:t>
      </w:r>
      <w:r w:rsidRPr="00216406">
        <w:t xml:space="preserve">Boromei, </w:t>
      </w:r>
      <w:r w:rsidR="002A1342">
        <w:t xml:space="preserve">D., </w:t>
      </w:r>
      <w:r w:rsidR="001A5CAC">
        <w:t xml:space="preserve">&amp; </w:t>
      </w:r>
      <w:r w:rsidRPr="00216406">
        <w:t>Lopez</w:t>
      </w:r>
      <w:r w:rsidR="002A1342">
        <w:t xml:space="preserve">, O.L. </w:t>
      </w:r>
      <w:r w:rsidR="001A5CAC">
        <w:t>(</w:t>
      </w:r>
      <w:r w:rsidR="002A1342">
        <w:t>2002</w:t>
      </w:r>
      <w:r w:rsidR="001A5CAC">
        <w:t>)</w:t>
      </w:r>
      <w:r w:rsidR="006774D6">
        <w:t>.</w:t>
      </w:r>
      <w:r w:rsidRPr="00216406">
        <w:t xml:space="preserve"> Motor Vehicle Crashes and Abnormal Driving Behaviours in Patients with Dementia in Mendoza, Argentina. </w:t>
      </w:r>
      <w:r w:rsidRPr="001A5CAC">
        <w:rPr>
          <w:i/>
        </w:rPr>
        <w:t>European Journal of Neurology</w:t>
      </w:r>
      <w:r w:rsidR="001A5CAC">
        <w:t>,</w:t>
      </w:r>
      <w:r w:rsidR="002A1342">
        <w:t xml:space="preserve"> </w:t>
      </w:r>
      <w:r w:rsidRPr="001A5CAC">
        <w:rPr>
          <w:i/>
        </w:rPr>
        <w:t>9</w:t>
      </w:r>
      <w:r w:rsidRPr="00216406">
        <w:t>(1), 29-34.</w:t>
      </w:r>
    </w:p>
    <w:p w14:paraId="5411DF41" w14:textId="77777777" w:rsidR="00647B6B" w:rsidRPr="00DE4DCE" w:rsidRDefault="00647B6B" w:rsidP="00216406">
      <w:pPr>
        <w:pStyle w:val="References"/>
        <w:ind w:left="0" w:firstLine="0"/>
      </w:pPr>
    </w:p>
    <w:sectPr w:rsidR="00647B6B" w:rsidRPr="00DE4DCE" w:rsidSect="005647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491A5" w14:textId="77777777" w:rsidR="003C24E9" w:rsidRDefault="003C24E9" w:rsidP="00E501A1">
      <w:pPr>
        <w:spacing w:after="0" w:line="240" w:lineRule="auto"/>
      </w:pPr>
      <w:r>
        <w:separator/>
      </w:r>
    </w:p>
  </w:endnote>
  <w:endnote w:type="continuationSeparator" w:id="0">
    <w:p w14:paraId="4F1BFFFB" w14:textId="77777777" w:rsidR="003C24E9" w:rsidRDefault="003C24E9" w:rsidP="00E50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4DACC" w14:textId="378C590C" w:rsidR="00E46AD7" w:rsidRPr="003601AA" w:rsidRDefault="00E46AD7" w:rsidP="003601AA">
    <w:pPr>
      <w:pStyle w:val="Footer"/>
      <w:jc w:val="right"/>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7684729"/>
      <w:docPartObj>
        <w:docPartGallery w:val="Page Numbers (Bottom of Page)"/>
        <w:docPartUnique/>
      </w:docPartObj>
    </w:sdtPr>
    <w:sdtEndPr>
      <w:rPr>
        <w:rFonts w:ascii="Times New Roman" w:hAnsi="Times New Roman" w:cs="Times New Roman"/>
        <w:noProof/>
        <w:sz w:val="24"/>
        <w:szCs w:val="24"/>
      </w:rPr>
    </w:sdtEndPr>
    <w:sdtContent>
      <w:p w14:paraId="62E920C7" w14:textId="49F7CED6" w:rsidR="00E46AD7" w:rsidRPr="001422EF" w:rsidRDefault="00E46AD7" w:rsidP="006623C5">
        <w:pPr>
          <w:pStyle w:val="Footer"/>
          <w:jc w:val="center"/>
          <w:rPr>
            <w:rFonts w:ascii="Times New Roman" w:hAnsi="Times New Roman" w:cs="Times New Roman"/>
            <w:sz w:val="24"/>
            <w:szCs w:val="24"/>
          </w:rPr>
        </w:pPr>
        <w:r w:rsidRPr="001422EF">
          <w:rPr>
            <w:rFonts w:ascii="Times New Roman" w:hAnsi="Times New Roman" w:cs="Times New Roman"/>
            <w:sz w:val="24"/>
            <w:szCs w:val="24"/>
          </w:rPr>
          <w:fldChar w:fldCharType="begin"/>
        </w:r>
        <w:r w:rsidRPr="001422EF">
          <w:rPr>
            <w:rFonts w:ascii="Times New Roman" w:hAnsi="Times New Roman" w:cs="Times New Roman"/>
            <w:sz w:val="24"/>
            <w:szCs w:val="24"/>
          </w:rPr>
          <w:instrText xml:space="preserve"> PAGE   \* MERGEFORMAT </w:instrText>
        </w:r>
        <w:r w:rsidRPr="001422EF">
          <w:rPr>
            <w:rFonts w:ascii="Times New Roman" w:hAnsi="Times New Roman" w:cs="Times New Roman"/>
            <w:sz w:val="24"/>
            <w:szCs w:val="24"/>
          </w:rPr>
          <w:fldChar w:fldCharType="separate"/>
        </w:r>
        <w:r w:rsidR="004B10DF">
          <w:rPr>
            <w:rFonts w:ascii="Times New Roman" w:hAnsi="Times New Roman" w:cs="Times New Roman"/>
            <w:noProof/>
            <w:sz w:val="24"/>
            <w:szCs w:val="24"/>
          </w:rPr>
          <w:t>7</w:t>
        </w:r>
        <w:r w:rsidRPr="001422EF">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799D8" w14:textId="77777777" w:rsidR="003C24E9" w:rsidRDefault="003C24E9" w:rsidP="00E501A1">
      <w:pPr>
        <w:spacing w:after="0" w:line="240" w:lineRule="auto"/>
      </w:pPr>
      <w:r>
        <w:separator/>
      </w:r>
    </w:p>
  </w:footnote>
  <w:footnote w:type="continuationSeparator" w:id="0">
    <w:p w14:paraId="056CB8A7" w14:textId="77777777" w:rsidR="003C24E9" w:rsidRDefault="003C24E9" w:rsidP="00E501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E5275"/>
    <w:multiLevelType w:val="hybridMultilevel"/>
    <w:tmpl w:val="139EF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E5E70"/>
    <w:multiLevelType w:val="hybridMultilevel"/>
    <w:tmpl w:val="9572C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2D153A"/>
    <w:multiLevelType w:val="hybridMultilevel"/>
    <w:tmpl w:val="F2009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1F318BC"/>
    <w:multiLevelType w:val="hybridMultilevel"/>
    <w:tmpl w:val="1884E11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65620CC"/>
    <w:multiLevelType w:val="hybridMultilevel"/>
    <w:tmpl w:val="D8C6A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693"/>
    <w:rsid w:val="00001048"/>
    <w:rsid w:val="00006276"/>
    <w:rsid w:val="000069C6"/>
    <w:rsid w:val="000115C2"/>
    <w:rsid w:val="00012BE8"/>
    <w:rsid w:val="000150E6"/>
    <w:rsid w:val="00022189"/>
    <w:rsid w:val="00023AED"/>
    <w:rsid w:val="00024FA0"/>
    <w:rsid w:val="00025A89"/>
    <w:rsid w:val="00031A27"/>
    <w:rsid w:val="0003285F"/>
    <w:rsid w:val="00037001"/>
    <w:rsid w:val="00040778"/>
    <w:rsid w:val="00041E99"/>
    <w:rsid w:val="00046C15"/>
    <w:rsid w:val="000472D3"/>
    <w:rsid w:val="00047CB0"/>
    <w:rsid w:val="00056D5B"/>
    <w:rsid w:val="00067AF9"/>
    <w:rsid w:val="00071A2E"/>
    <w:rsid w:val="00072C09"/>
    <w:rsid w:val="000765FA"/>
    <w:rsid w:val="00076AEF"/>
    <w:rsid w:val="00091B86"/>
    <w:rsid w:val="00097C15"/>
    <w:rsid w:val="00097DC4"/>
    <w:rsid w:val="000A16CD"/>
    <w:rsid w:val="000A467E"/>
    <w:rsid w:val="000A64C1"/>
    <w:rsid w:val="000B0EBC"/>
    <w:rsid w:val="000B21B5"/>
    <w:rsid w:val="000B7DCD"/>
    <w:rsid w:val="000C4FD0"/>
    <w:rsid w:val="000C6CA1"/>
    <w:rsid w:val="000D009D"/>
    <w:rsid w:val="000D1212"/>
    <w:rsid w:val="000D155B"/>
    <w:rsid w:val="000D35EF"/>
    <w:rsid w:val="000D7E81"/>
    <w:rsid w:val="000E0F51"/>
    <w:rsid w:val="000F1557"/>
    <w:rsid w:val="000F1593"/>
    <w:rsid w:val="000F6DF9"/>
    <w:rsid w:val="000F79C9"/>
    <w:rsid w:val="000F7ADB"/>
    <w:rsid w:val="0010017E"/>
    <w:rsid w:val="00100D74"/>
    <w:rsid w:val="00102D38"/>
    <w:rsid w:val="00105805"/>
    <w:rsid w:val="00106094"/>
    <w:rsid w:val="00112F9D"/>
    <w:rsid w:val="001148BB"/>
    <w:rsid w:val="00114F7C"/>
    <w:rsid w:val="00117B25"/>
    <w:rsid w:val="001330FF"/>
    <w:rsid w:val="00134AA9"/>
    <w:rsid w:val="0013729F"/>
    <w:rsid w:val="0013743F"/>
    <w:rsid w:val="001422EF"/>
    <w:rsid w:val="00146A94"/>
    <w:rsid w:val="00153772"/>
    <w:rsid w:val="001538ED"/>
    <w:rsid w:val="001562B1"/>
    <w:rsid w:val="00160F80"/>
    <w:rsid w:val="00163DF4"/>
    <w:rsid w:val="00166131"/>
    <w:rsid w:val="00167E3A"/>
    <w:rsid w:val="0018606E"/>
    <w:rsid w:val="00186F74"/>
    <w:rsid w:val="001A0C5D"/>
    <w:rsid w:val="001A2499"/>
    <w:rsid w:val="001A5CAC"/>
    <w:rsid w:val="001A76DF"/>
    <w:rsid w:val="001B09E7"/>
    <w:rsid w:val="001B19AF"/>
    <w:rsid w:val="001B68A6"/>
    <w:rsid w:val="001C0EEE"/>
    <w:rsid w:val="001D0070"/>
    <w:rsid w:val="001D0D31"/>
    <w:rsid w:val="001D2B9D"/>
    <w:rsid w:val="001E21FC"/>
    <w:rsid w:val="001E30A1"/>
    <w:rsid w:val="001F1E15"/>
    <w:rsid w:val="001F5DBF"/>
    <w:rsid w:val="00200A40"/>
    <w:rsid w:val="00202525"/>
    <w:rsid w:val="0020703F"/>
    <w:rsid w:val="002151CB"/>
    <w:rsid w:val="00216406"/>
    <w:rsid w:val="00220154"/>
    <w:rsid w:val="0022117E"/>
    <w:rsid w:val="00223C4C"/>
    <w:rsid w:val="00225203"/>
    <w:rsid w:val="0022554C"/>
    <w:rsid w:val="0022732C"/>
    <w:rsid w:val="002275E0"/>
    <w:rsid w:val="00241D9A"/>
    <w:rsid w:val="002438F3"/>
    <w:rsid w:val="00250C29"/>
    <w:rsid w:val="00251738"/>
    <w:rsid w:val="00251A3E"/>
    <w:rsid w:val="00252850"/>
    <w:rsid w:val="00252BAB"/>
    <w:rsid w:val="002669D8"/>
    <w:rsid w:val="0027113B"/>
    <w:rsid w:val="00271AFF"/>
    <w:rsid w:val="002729BD"/>
    <w:rsid w:val="00276706"/>
    <w:rsid w:val="00277EEF"/>
    <w:rsid w:val="00285011"/>
    <w:rsid w:val="002A0325"/>
    <w:rsid w:val="002A1342"/>
    <w:rsid w:val="002A7C89"/>
    <w:rsid w:val="002B0B82"/>
    <w:rsid w:val="002B2E98"/>
    <w:rsid w:val="002B4048"/>
    <w:rsid w:val="002B491A"/>
    <w:rsid w:val="002C149C"/>
    <w:rsid w:val="002C304C"/>
    <w:rsid w:val="002C6454"/>
    <w:rsid w:val="002D0267"/>
    <w:rsid w:val="002D69D5"/>
    <w:rsid w:val="002E6845"/>
    <w:rsid w:val="002F5D00"/>
    <w:rsid w:val="003031E6"/>
    <w:rsid w:val="00316987"/>
    <w:rsid w:val="00317499"/>
    <w:rsid w:val="0032047F"/>
    <w:rsid w:val="00320DB0"/>
    <w:rsid w:val="0032542D"/>
    <w:rsid w:val="00332E65"/>
    <w:rsid w:val="00334730"/>
    <w:rsid w:val="003368CE"/>
    <w:rsid w:val="003369D2"/>
    <w:rsid w:val="0033705D"/>
    <w:rsid w:val="003417C7"/>
    <w:rsid w:val="00342D86"/>
    <w:rsid w:val="003601AA"/>
    <w:rsid w:val="003643E1"/>
    <w:rsid w:val="00364558"/>
    <w:rsid w:val="00366DE9"/>
    <w:rsid w:val="00373879"/>
    <w:rsid w:val="003815C9"/>
    <w:rsid w:val="00384813"/>
    <w:rsid w:val="0038597D"/>
    <w:rsid w:val="00385DCC"/>
    <w:rsid w:val="003950F7"/>
    <w:rsid w:val="003973E6"/>
    <w:rsid w:val="003A4033"/>
    <w:rsid w:val="003A40AD"/>
    <w:rsid w:val="003A54F7"/>
    <w:rsid w:val="003B3C1C"/>
    <w:rsid w:val="003B6973"/>
    <w:rsid w:val="003B69CF"/>
    <w:rsid w:val="003C070D"/>
    <w:rsid w:val="003C24E9"/>
    <w:rsid w:val="003C5652"/>
    <w:rsid w:val="003D2CD3"/>
    <w:rsid w:val="003D4177"/>
    <w:rsid w:val="003D4F05"/>
    <w:rsid w:val="003D6911"/>
    <w:rsid w:val="003E63AD"/>
    <w:rsid w:val="003E67CE"/>
    <w:rsid w:val="004018A7"/>
    <w:rsid w:val="00401CF3"/>
    <w:rsid w:val="00402B3F"/>
    <w:rsid w:val="00402F64"/>
    <w:rsid w:val="004039C4"/>
    <w:rsid w:val="00405DC6"/>
    <w:rsid w:val="00407677"/>
    <w:rsid w:val="00407EAA"/>
    <w:rsid w:val="00407F09"/>
    <w:rsid w:val="0041368A"/>
    <w:rsid w:val="004162DD"/>
    <w:rsid w:val="00416834"/>
    <w:rsid w:val="00417F47"/>
    <w:rsid w:val="004273C8"/>
    <w:rsid w:val="00430862"/>
    <w:rsid w:val="00436856"/>
    <w:rsid w:val="00443FEA"/>
    <w:rsid w:val="00447174"/>
    <w:rsid w:val="00450908"/>
    <w:rsid w:val="0046045A"/>
    <w:rsid w:val="004624EB"/>
    <w:rsid w:val="0046667E"/>
    <w:rsid w:val="0046763F"/>
    <w:rsid w:val="004773D6"/>
    <w:rsid w:val="00493CCA"/>
    <w:rsid w:val="00495116"/>
    <w:rsid w:val="004A1124"/>
    <w:rsid w:val="004B10DF"/>
    <w:rsid w:val="004B1CC2"/>
    <w:rsid w:val="004B2B71"/>
    <w:rsid w:val="004B49BB"/>
    <w:rsid w:val="004B5DB1"/>
    <w:rsid w:val="004B641B"/>
    <w:rsid w:val="004C1608"/>
    <w:rsid w:val="004C515B"/>
    <w:rsid w:val="004C5C48"/>
    <w:rsid w:val="004C7B30"/>
    <w:rsid w:val="004D6FDC"/>
    <w:rsid w:val="004D7303"/>
    <w:rsid w:val="004E025D"/>
    <w:rsid w:val="004E1BBB"/>
    <w:rsid w:val="004E39CD"/>
    <w:rsid w:val="004E433D"/>
    <w:rsid w:val="004F01D1"/>
    <w:rsid w:val="004F7A22"/>
    <w:rsid w:val="005015C6"/>
    <w:rsid w:val="00503A86"/>
    <w:rsid w:val="00504595"/>
    <w:rsid w:val="005061E9"/>
    <w:rsid w:val="00512912"/>
    <w:rsid w:val="00513994"/>
    <w:rsid w:val="00520E75"/>
    <w:rsid w:val="00521619"/>
    <w:rsid w:val="00532167"/>
    <w:rsid w:val="00540219"/>
    <w:rsid w:val="00552239"/>
    <w:rsid w:val="0056478C"/>
    <w:rsid w:val="00565A59"/>
    <w:rsid w:val="00565F5B"/>
    <w:rsid w:val="00570FA7"/>
    <w:rsid w:val="005712C1"/>
    <w:rsid w:val="005844BE"/>
    <w:rsid w:val="00591612"/>
    <w:rsid w:val="00595892"/>
    <w:rsid w:val="00597D22"/>
    <w:rsid w:val="005A7C1C"/>
    <w:rsid w:val="005B5F5B"/>
    <w:rsid w:val="005B6DC2"/>
    <w:rsid w:val="005C0B1C"/>
    <w:rsid w:val="005C1161"/>
    <w:rsid w:val="005C33F3"/>
    <w:rsid w:val="005C3735"/>
    <w:rsid w:val="005D0D30"/>
    <w:rsid w:val="005E13F4"/>
    <w:rsid w:val="005F76BC"/>
    <w:rsid w:val="0060438F"/>
    <w:rsid w:val="00617D75"/>
    <w:rsid w:val="006305B6"/>
    <w:rsid w:val="00647B6B"/>
    <w:rsid w:val="00650843"/>
    <w:rsid w:val="0065245F"/>
    <w:rsid w:val="00653C62"/>
    <w:rsid w:val="006623C5"/>
    <w:rsid w:val="00663D5F"/>
    <w:rsid w:val="0067313E"/>
    <w:rsid w:val="00673B68"/>
    <w:rsid w:val="006762DD"/>
    <w:rsid w:val="006774D6"/>
    <w:rsid w:val="00690860"/>
    <w:rsid w:val="00697232"/>
    <w:rsid w:val="006A0054"/>
    <w:rsid w:val="006A351D"/>
    <w:rsid w:val="006B0CB2"/>
    <w:rsid w:val="006B332B"/>
    <w:rsid w:val="006B391E"/>
    <w:rsid w:val="006C4712"/>
    <w:rsid w:val="006C5026"/>
    <w:rsid w:val="006C5108"/>
    <w:rsid w:val="006C7BE0"/>
    <w:rsid w:val="006D069F"/>
    <w:rsid w:val="006D0C7D"/>
    <w:rsid w:val="006D2C4D"/>
    <w:rsid w:val="006E3C44"/>
    <w:rsid w:val="006F25CA"/>
    <w:rsid w:val="006F3038"/>
    <w:rsid w:val="00703FBC"/>
    <w:rsid w:val="007055A8"/>
    <w:rsid w:val="00713CE5"/>
    <w:rsid w:val="00716BE9"/>
    <w:rsid w:val="00724E5D"/>
    <w:rsid w:val="007334F2"/>
    <w:rsid w:val="007406C0"/>
    <w:rsid w:val="007413F4"/>
    <w:rsid w:val="00742CEE"/>
    <w:rsid w:val="0074455C"/>
    <w:rsid w:val="00746D18"/>
    <w:rsid w:val="00761391"/>
    <w:rsid w:val="007616CE"/>
    <w:rsid w:val="00763125"/>
    <w:rsid w:val="007730CB"/>
    <w:rsid w:val="007816A7"/>
    <w:rsid w:val="00781D60"/>
    <w:rsid w:val="00783885"/>
    <w:rsid w:val="00783F90"/>
    <w:rsid w:val="00792E0F"/>
    <w:rsid w:val="00793430"/>
    <w:rsid w:val="007939E9"/>
    <w:rsid w:val="00793A33"/>
    <w:rsid w:val="00795004"/>
    <w:rsid w:val="007A5E4D"/>
    <w:rsid w:val="007A7CD2"/>
    <w:rsid w:val="007B1929"/>
    <w:rsid w:val="007B4C55"/>
    <w:rsid w:val="007C03FE"/>
    <w:rsid w:val="007C2835"/>
    <w:rsid w:val="007C7D62"/>
    <w:rsid w:val="007D0548"/>
    <w:rsid w:val="007E367E"/>
    <w:rsid w:val="007F11BE"/>
    <w:rsid w:val="007F1930"/>
    <w:rsid w:val="008049FA"/>
    <w:rsid w:val="0081559F"/>
    <w:rsid w:val="00831604"/>
    <w:rsid w:val="0083185D"/>
    <w:rsid w:val="0083237C"/>
    <w:rsid w:val="00833DFA"/>
    <w:rsid w:val="0083533D"/>
    <w:rsid w:val="00835A92"/>
    <w:rsid w:val="008505C1"/>
    <w:rsid w:val="0085634B"/>
    <w:rsid w:val="00857318"/>
    <w:rsid w:val="0086571E"/>
    <w:rsid w:val="008672A5"/>
    <w:rsid w:val="00873E36"/>
    <w:rsid w:val="008754D6"/>
    <w:rsid w:val="00883126"/>
    <w:rsid w:val="008A0726"/>
    <w:rsid w:val="008B6102"/>
    <w:rsid w:val="008B6572"/>
    <w:rsid w:val="008B741A"/>
    <w:rsid w:val="008C21DE"/>
    <w:rsid w:val="008C23ED"/>
    <w:rsid w:val="008C7767"/>
    <w:rsid w:val="008D15A8"/>
    <w:rsid w:val="008D2BC9"/>
    <w:rsid w:val="008D6C36"/>
    <w:rsid w:val="008E0ADD"/>
    <w:rsid w:val="008E22D4"/>
    <w:rsid w:val="008E2D99"/>
    <w:rsid w:val="008E3D45"/>
    <w:rsid w:val="008E6831"/>
    <w:rsid w:val="008E6D89"/>
    <w:rsid w:val="008F379C"/>
    <w:rsid w:val="008F387E"/>
    <w:rsid w:val="008F39FA"/>
    <w:rsid w:val="008F6966"/>
    <w:rsid w:val="008F7A7B"/>
    <w:rsid w:val="00904C28"/>
    <w:rsid w:val="009066E9"/>
    <w:rsid w:val="009109DE"/>
    <w:rsid w:val="00910B7D"/>
    <w:rsid w:val="00913C80"/>
    <w:rsid w:val="00914693"/>
    <w:rsid w:val="00920A66"/>
    <w:rsid w:val="00924B5D"/>
    <w:rsid w:val="00925CE1"/>
    <w:rsid w:val="009330AE"/>
    <w:rsid w:val="009425C0"/>
    <w:rsid w:val="00942E8B"/>
    <w:rsid w:val="00942FAA"/>
    <w:rsid w:val="00944089"/>
    <w:rsid w:val="009507C7"/>
    <w:rsid w:val="009626E7"/>
    <w:rsid w:val="009637B0"/>
    <w:rsid w:val="009665B9"/>
    <w:rsid w:val="0097304F"/>
    <w:rsid w:val="009746E6"/>
    <w:rsid w:val="0098283D"/>
    <w:rsid w:val="009855F1"/>
    <w:rsid w:val="00990D72"/>
    <w:rsid w:val="009978BE"/>
    <w:rsid w:val="009A71F7"/>
    <w:rsid w:val="009B67B5"/>
    <w:rsid w:val="009C1678"/>
    <w:rsid w:val="009C3703"/>
    <w:rsid w:val="009C767D"/>
    <w:rsid w:val="009D7ACC"/>
    <w:rsid w:val="009F216C"/>
    <w:rsid w:val="009F4D8D"/>
    <w:rsid w:val="009F644C"/>
    <w:rsid w:val="009F670C"/>
    <w:rsid w:val="00A0280C"/>
    <w:rsid w:val="00A069D8"/>
    <w:rsid w:val="00A07AD8"/>
    <w:rsid w:val="00A272DF"/>
    <w:rsid w:val="00A34356"/>
    <w:rsid w:val="00A345A2"/>
    <w:rsid w:val="00A40F3E"/>
    <w:rsid w:val="00A67341"/>
    <w:rsid w:val="00A766AA"/>
    <w:rsid w:val="00A76B0D"/>
    <w:rsid w:val="00A81BA7"/>
    <w:rsid w:val="00A82583"/>
    <w:rsid w:val="00A95EAF"/>
    <w:rsid w:val="00AA5338"/>
    <w:rsid w:val="00AA6841"/>
    <w:rsid w:val="00AC4A3F"/>
    <w:rsid w:val="00AC5D3F"/>
    <w:rsid w:val="00AC6CA4"/>
    <w:rsid w:val="00AD449C"/>
    <w:rsid w:val="00AD467A"/>
    <w:rsid w:val="00AD5382"/>
    <w:rsid w:val="00AD59D8"/>
    <w:rsid w:val="00AF2E51"/>
    <w:rsid w:val="00AF39B4"/>
    <w:rsid w:val="00AF77EA"/>
    <w:rsid w:val="00B04FC8"/>
    <w:rsid w:val="00B230AB"/>
    <w:rsid w:val="00B3614A"/>
    <w:rsid w:val="00B36FC2"/>
    <w:rsid w:val="00B448EB"/>
    <w:rsid w:val="00B51BF0"/>
    <w:rsid w:val="00B52322"/>
    <w:rsid w:val="00B65271"/>
    <w:rsid w:val="00B71E92"/>
    <w:rsid w:val="00B723F6"/>
    <w:rsid w:val="00B73529"/>
    <w:rsid w:val="00B74F8F"/>
    <w:rsid w:val="00B75698"/>
    <w:rsid w:val="00B77D8B"/>
    <w:rsid w:val="00B827D3"/>
    <w:rsid w:val="00B933C0"/>
    <w:rsid w:val="00B94BA2"/>
    <w:rsid w:val="00B950FF"/>
    <w:rsid w:val="00BA44AC"/>
    <w:rsid w:val="00BA6E95"/>
    <w:rsid w:val="00BB5661"/>
    <w:rsid w:val="00BC499D"/>
    <w:rsid w:val="00BC66F5"/>
    <w:rsid w:val="00BD089C"/>
    <w:rsid w:val="00BD5FEC"/>
    <w:rsid w:val="00BD62D1"/>
    <w:rsid w:val="00BE1801"/>
    <w:rsid w:val="00BE457E"/>
    <w:rsid w:val="00BF3ACE"/>
    <w:rsid w:val="00BF43F0"/>
    <w:rsid w:val="00BF6E4F"/>
    <w:rsid w:val="00C02DD1"/>
    <w:rsid w:val="00C11D3F"/>
    <w:rsid w:val="00C1481A"/>
    <w:rsid w:val="00C21E58"/>
    <w:rsid w:val="00C24A01"/>
    <w:rsid w:val="00C2547F"/>
    <w:rsid w:val="00C372B4"/>
    <w:rsid w:val="00C434F3"/>
    <w:rsid w:val="00C46DA6"/>
    <w:rsid w:val="00C5074D"/>
    <w:rsid w:val="00C51105"/>
    <w:rsid w:val="00C511E6"/>
    <w:rsid w:val="00C520F6"/>
    <w:rsid w:val="00C5226A"/>
    <w:rsid w:val="00C62C58"/>
    <w:rsid w:val="00C727DB"/>
    <w:rsid w:val="00C806E1"/>
    <w:rsid w:val="00C818DD"/>
    <w:rsid w:val="00C84DC2"/>
    <w:rsid w:val="00C87CDE"/>
    <w:rsid w:val="00C902EB"/>
    <w:rsid w:val="00C95526"/>
    <w:rsid w:val="00C95676"/>
    <w:rsid w:val="00CC6473"/>
    <w:rsid w:val="00CD058D"/>
    <w:rsid w:val="00CD0899"/>
    <w:rsid w:val="00CD224D"/>
    <w:rsid w:val="00CD2F66"/>
    <w:rsid w:val="00CD50DC"/>
    <w:rsid w:val="00CD5BC3"/>
    <w:rsid w:val="00CD65E7"/>
    <w:rsid w:val="00CE1F5E"/>
    <w:rsid w:val="00CE5A4E"/>
    <w:rsid w:val="00CE7288"/>
    <w:rsid w:val="00CF7798"/>
    <w:rsid w:val="00D00900"/>
    <w:rsid w:val="00D0268E"/>
    <w:rsid w:val="00D054BA"/>
    <w:rsid w:val="00D120E2"/>
    <w:rsid w:val="00D1740C"/>
    <w:rsid w:val="00D326D5"/>
    <w:rsid w:val="00D34C25"/>
    <w:rsid w:val="00D443CC"/>
    <w:rsid w:val="00D643D4"/>
    <w:rsid w:val="00D701F3"/>
    <w:rsid w:val="00D71182"/>
    <w:rsid w:val="00D718B4"/>
    <w:rsid w:val="00D734C3"/>
    <w:rsid w:val="00D8353C"/>
    <w:rsid w:val="00D83C16"/>
    <w:rsid w:val="00D85DB0"/>
    <w:rsid w:val="00D9174E"/>
    <w:rsid w:val="00D93B14"/>
    <w:rsid w:val="00DA17DC"/>
    <w:rsid w:val="00DB0636"/>
    <w:rsid w:val="00DB674D"/>
    <w:rsid w:val="00DC4A7C"/>
    <w:rsid w:val="00DD1A0C"/>
    <w:rsid w:val="00DD4BF9"/>
    <w:rsid w:val="00DD5199"/>
    <w:rsid w:val="00DD658E"/>
    <w:rsid w:val="00DD67E0"/>
    <w:rsid w:val="00DE4DCE"/>
    <w:rsid w:val="00DE4DE1"/>
    <w:rsid w:val="00DE6C7A"/>
    <w:rsid w:val="00DE76DB"/>
    <w:rsid w:val="00DF4FB4"/>
    <w:rsid w:val="00E018DB"/>
    <w:rsid w:val="00E023D0"/>
    <w:rsid w:val="00E07E70"/>
    <w:rsid w:val="00E226D9"/>
    <w:rsid w:val="00E25E99"/>
    <w:rsid w:val="00E27B74"/>
    <w:rsid w:val="00E31911"/>
    <w:rsid w:val="00E35E0F"/>
    <w:rsid w:val="00E420D0"/>
    <w:rsid w:val="00E46AD7"/>
    <w:rsid w:val="00E501A1"/>
    <w:rsid w:val="00E50516"/>
    <w:rsid w:val="00E5727E"/>
    <w:rsid w:val="00E63C5B"/>
    <w:rsid w:val="00E63D02"/>
    <w:rsid w:val="00E710C6"/>
    <w:rsid w:val="00E75A4A"/>
    <w:rsid w:val="00E763A0"/>
    <w:rsid w:val="00E76ABC"/>
    <w:rsid w:val="00E81C58"/>
    <w:rsid w:val="00E86AF9"/>
    <w:rsid w:val="00EA0C4A"/>
    <w:rsid w:val="00EC0B76"/>
    <w:rsid w:val="00EC331A"/>
    <w:rsid w:val="00EC4CBD"/>
    <w:rsid w:val="00ED1A5D"/>
    <w:rsid w:val="00ED30FB"/>
    <w:rsid w:val="00ED3622"/>
    <w:rsid w:val="00ED3739"/>
    <w:rsid w:val="00ED3C83"/>
    <w:rsid w:val="00ED5DC3"/>
    <w:rsid w:val="00EF5041"/>
    <w:rsid w:val="00F02A81"/>
    <w:rsid w:val="00F14465"/>
    <w:rsid w:val="00F2434F"/>
    <w:rsid w:val="00F24D0F"/>
    <w:rsid w:val="00F2714D"/>
    <w:rsid w:val="00F34221"/>
    <w:rsid w:val="00F34A11"/>
    <w:rsid w:val="00F427CF"/>
    <w:rsid w:val="00F42C54"/>
    <w:rsid w:val="00F5023D"/>
    <w:rsid w:val="00F63874"/>
    <w:rsid w:val="00F658B3"/>
    <w:rsid w:val="00F65AA5"/>
    <w:rsid w:val="00F728D1"/>
    <w:rsid w:val="00F90F3C"/>
    <w:rsid w:val="00F94369"/>
    <w:rsid w:val="00F9782E"/>
    <w:rsid w:val="00FA3024"/>
    <w:rsid w:val="00FB223B"/>
    <w:rsid w:val="00FB2E74"/>
    <w:rsid w:val="00FB3F28"/>
    <w:rsid w:val="00FC3A3E"/>
    <w:rsid w:val="00FC3AE0"/>
    <w:rsid w:val="00FD048F"/>
    <w:rsid w:val="00FD783F"/>
    <w:rsid w:val="00FE51B6"/>
    <w:rsid w:val="00FE6A0F"/>
    <w:rsid w:val="00FF37E6"/>
    <w:rsid w:val="00FF52CC"/>
    <w:rsid w:val="00FF6326"/>
    <w:rsid w:val="00FF7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69E5C3"/>
  <w15:chartTrackingRefBased/>
  <w15:docId w15:val="{DA9D02CE-9FC4-49EF-AD51-65DA2E012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6CE"/>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4693"/>
    <w:pPr>
      <w:spacing w:after="0" w:line="240" w:lineRule="auto"/>
      <w:contextualSpacing/>
    </w:pPr>
    <w:rPr>
      <w:rFonts w:asciiTheme="majorHAnsi" w:eastAsiaTheme="majorEastAsia" w:hAnsiTheme="majorHAnsi" w:cstheme="majorBidi"/>
      <w:spacing w:val="-10"/>
      <w:kern w:val="28"/>
      <w:sz w:val="52"/>
      <w:szCs w:val="56"/>
    </w:rPr>
  </w:style>
  <w:style w:type="character" w:customStyle="1" w:styleId="TitleChar">
    <w:name w:val="Title Char"/>
    <w:basedOn w:val="DefaultParagraphFont"/>
    <w:link w:val="Title"/>
    <w:uiPriority w:val="10"/>
    <w:rsid w:val="00914693"/>
    <w:rPr>
      <w:rFonts w:asciiTheme="majorHAnsi" w:eastAsiaTheme="majorEastAsia" w:hAnsiTheme="majorHAnsi" w:cstheme="majorBidi"/>
      <w:spacing w:val="-10"/>
      <w:kern w:val="28"/>
      <w:sz w:val="52"/>
      <w:szCs w:val="56"/>
    </w:rPr>
  </w:style>
  <w:style w:type="character" w:styleId="Hyperlink">
    <w:name w:val="Hyperlink"/>
    <w:basedOn w:val="DefaultParagraphFont"/>
    <w:uiPriority w:val="99"/>
    <w:unhideWhenUsed/>
    <w:rsid w:val="00914693"/>
    <w:rPr>
      <w:color w:val="0563C1" w:themeColor="hyperlink"/>
      <w:u w:val="single"/>
    </w:rPr>
  </w:style>
  <w:style w:type="character" w:styleId="LineNumber">
    <w:name w:val="line number"/>
    <w:basedOn w:val="DefaultParagraphFont"/>
    <w:uiPriority w:val="99"/>
    <w:semiHidden/>
    <w:unhideWhenUsed/>
    <w:rsid w:val="00914693"/>
  </w:style>
  <w:style w:type="paragraph" w:styleId="ListParagraph">
    <w:name w:val="List Paragraph"/>
    <w:basedOn w:val="Normal"/>
    <w:uiPriority w:val="34"/>
    <w:qFormat/>
    <w:rsid w:val="00914693"/>
    <w:pPr>
      <w:ind w:left="720"/>
      <w:contextualSpacing/>
    </w:pPr>
  </w:style>
  <w:style w:type="character" w:customStyle="1" w:styleId="UnresolvedMention1">
    <w:name w:val="Unresolved Mention1"/>
    <w:basedOn w:val="DefaultParagraphFont"/>
    <w:uiPriority w:val="99"/>
    <w:semiHidden/>
    <w:unhideWhenUsed/>
    <w:rsid w:val="00CD65E7"/>
    <w:rPr>
      <w:color w:val="605E5C"/>
      <w:shd w:val="clear" w:color="auto" w:fill="E1DFDD"/>
    </w:rPr>
  </w:style>
  <w:style w:type="numbering" w:customStyle="1" w:styleId="NoList1">
    <w:name w:val="No List1"/>
    <w:next w:val="NoList"/>
    <w:uiPriority w:val="99"/>
    <w:semiHidden/>
    <w:unhideWhenUsed/>
    <w:rsid w:val="00B77D8B"/>
  </w:style>
  <w:style w:type="paragraph" w:customStyle="1" w:styleId="msonormal0">
    <w:name w:val="msonormal"/>
    <w:basedOn w:val="Normal"/>
    <w:rsid w:val="00B77D8B"/>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D058D"/>
    <w:rPr>
      <w:sz w:val="16"/>
      <w:szCs w:val="16"/>
    </w:rPr>
  </w:style>
  <w:style w:type="paragraph" w:styleId="CommentText">
    <w:name w:val="annotation text"/>
    <w:basedOn w:val="Normal"/>
    <w:link w:val="CommentTextChar"/>
    <w:uiPriority w:val="99"/>
    <w:semiHidden/>
    <w:unhideWhenUsed/>
    <w:rsid w:val="00CD058D"/>
    <w:pPr>
      <w:spacing w:line="240" w:lineRule="auto"/>
    </w:pPr>
    <w:rPr>
      <w:sz w:val="20"/>
      <w:szCs w:val="20"/>
    </w:rPr>
  </w:style>
  <w:style w:type="character" w:customStyle="1" w:styleId="CommentTextChar">
    <w:name w:val="Comment Text Char"/>
    <w:basedOn w:val="DefaultParagraphFont"/>
    <w:link w:val="CommentText"/>
    <w:uiPriority w:val="99"/>
    <w:semiHidden/>
    <w:rsid w:val="00CD058D"/>
    <w:rPr>
      <w:sz w:val="20"/>
      <w:szCs w:val="20"/>
    </w:rPr>
  </w:style>
  <w:style w:type="paragraph" w:styleId="CommentSubject">
    <w:name w:val="annotation subject"/>
    <w:basedOn w:val="CommentText"/>
    <w:next w:val="CommentText"/>
    <w:link w:val="CommentSubjectChar"/>
    <w:uiPriority w:val="99"/>
    <w:semiHidden/>
    <w:unhideWhenUsed/>
    <w:rsid w:val="00CD058D"/>
    <w:rPr>
      <w:b/>
      <w:bCs/>
    </w:rPr>
  </w:style>
  <w:style w:type="character" w:customStyle="1" w:styleId="CommentSubjectChar">
    <w:name w:val="Comment Subject Char"/>
    <w:basedOn w:val="CommentTextChar"/>
    <w:link w:val="CommentSubject"/>
    <w:uiPriority w:val="99"/>
    <w:semiHidden/>
    <w:rsid w:val="00CD058D"/>
    <w:rPr>
      <w:b/>
      <w:bCs/>
      <w:sz w:val="20"/>
      <w:szCs w:val="20"/>
    </w:rPr>
  </w:style>
  <w:style w:type="paragraph" w:styleId="BalloonText">
    <w:name w:val="Balloon Text"/>
    <w:basedOn w:val="Normal"/>
    <w:link w:val="BalloonTextChar"/>
    <w:uiPriority w:val="99"/>
    <w:semiHidden/>
    <w:unhideWhenUsed/>
    <w:rsid w:val="00CD05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58D"/>
    <w:rPr>
      <w:rFonts w:ascii="Segoe UI" w:hAnsi="Segoe UI" w:cs="Segoe UI"/>
      <w:sz w:val="18"/>
      <w:szCs w:val="18"/>
    </w:rPr>
  </w:style>
  <w:style w:type="paragraph" w:styleId="Header">
    <w:name w:val="header"/>
    <w:basedOn w:val="Normal"/>
    <w:link w:val="HeaderChar"/>
    <w:uiPriority w:val="99"/>
    <w:unhideWhenUsed/>
    <w:rsid w:val="00E50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1A1"/>
  </w:style>
  <w:style w:type="paragraph" w:styleId="Footer">
    <w:name w:val="footer"/>
    <w:basedOn w:val="Normal"/>
    <w:link w:val="FooterChar"/>
    <w:uiPriority w:val="99"/>
    <w:unhideWhenUsed/>
    <w:rsid w:val="00E50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1A1"/>
  </w:style>
  <w:style w:type="paragraph" w:customStyle="1" w:styleId="References">
    <w:name w:val="References"/>
    <w:basedOn w:val="Normal"/>
    <w:qFormat/>
    <w:rsid w:val="00D0268E"/>
    <w:pPr>
      <w:spacing w:after="0" w:line="240" w:lineRule="auto"/>
      <w:ind w:left="720" w:hanging="720"/>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D0268E"/>
    <w:rPr>
      <w:color w:val="954F72" w:themeColor="followedHyperlink"/>
      <w:u w:val="single"/>
    </w:rPr>
  </w:style>
  <w:style w:type="character" w:customStyle="1" w:styleId="UnresolvedMention2">
    <w:name w:val="Unresolved Mention2"/>
    <w:basedOn w:val="DefaultParagraphFont"/>
    <w:uiPriority w:val="99"/>
    <w:semiHidden/>
    <w:unhideWhenUsed/>
    <w:rsid w:val="00447174"/>
    <w:rPr>
      <w:color w:val="605E5C"/>
      <w:shd w:val="clear" w:color="auto" w:fill="E1DFDD"/>
    </w:rPr>
  </w:style>
  <w:style w:type="character" w:customStyle="1" w:styleId="UnresolvedMention3">
    <w:name w:val="Unresolved Mention3"/>
    <w:basedOn w:val="DefaultParagraphFont"/>
    <w:uiPriority w:val="99"/>
    <w:semiHidden/>
    <w:unhideWhenUsed/>
    <w:rsid w:val="005C3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50893">
      <w:bodyDiv w:val="1"/>
      <w:marLeft w:val="0"/>
      <w:marRight w:val="0"/>
      <w:marTop w:val="0"/>
      <w:marBottom w:val="0"/>
      <w:divBdr>
        <w:top w:val="none" w:sz="0" w:space="0" w:color="auto"/>
        <w:left w:val="none" w:sz="0" w:space="0" w:color="auto"/>
        <w:bottom w:val="none" w:sz="0" w:space="0" w:color="auto"/>
        <w:right w:val="none" w:sz="0" w:space="0" w:color="auto"/>
      </w:divBdr>
    </w:div>
    <w:div w:id="151602252">
      <w:bodyDiv w:val="1"/>
      <w:marLeft w:val="0"/>
      <w:marRight w:val="0"/>
      <w:marTop w:val="0"/>
      <w:marBottom w:val="0"/>
      <w:divBdr>
        <w:top w:val="none" w:sz="0" w:space="0" w:color="auto"/>
        <w:left w:val="none" w:sz="0" w:space="0" w:color="auto"/>
        <w:bottom w:val="none" w:sz="0" w:space="0" w:color="auto"/>
        <w:right w:val="none" w:sz="0" w:space="0" w:color="auto"/>
      </w:divBdr>
    </w:div>
    <w:div w:id="332076816">
      <w:bodyDiv w:val="1"/>
      <w:marLeft w:val="0"/>
      <w:marRight w:val="0"/>
      <w:marTop w:val="0"/>
      <w:marBottom w:val="0"/>
      <w:divBdr>
        <w:top w:val="none" w:sz="0" w:space="0" w:color="auto"/>
        <w:left w:val="none" w:sz="0" w:space="0" w:color="auto"/>
        <w:bottom w:val="none" w:sz="0" w:space="0" w:color="auto"/>
        <w:right w:val="none" w:sz="0" w:space="0" w:color="auto"/>
      </w:divBdr>
    </w:div>
    <w:div w:id="395665797">
      <w:bodyDiv w:val="1"/>
      <w:marLeft w:val="0"/>
      <w:marRight w:val="0"/>
      <w:marTop w:val="0"/>
      <w:marBottom w:val="0"/>
      <w:divBdr>
        <w:top w:val="none" w:sz="0" w:space="0" w:color="auto"/>
        <w:left w:val="none" w:sz="0" w:space="0" w:color="auto"/>
        <w:bottom w:val="none" w:sz="0" w:space="0" w:color="auto"/>
        <w:right w:val="none" w:sz="0" w:space="0" w:color="auto"/>
      </w:divBdr>
    </w:div>
    <w:div w:id="444886006">
      <w:bodyDiv w:val="1"/>
      <w:marLeft w:val="0"/>
      <w:marRight w:val="0"/>
      <w:marTop w:val="0"/>
      <w:marBottom w:val="0"/>
      <w:divBdr>
        <w:top w:val="none" w:sz="0" w:space="0" w:color="auto"/>
        <w:left w:val="none" w:sz="0" w:space="0" w:color="auto"/>
        <w:bottom w:val="none" w:sz="0" w:space="0" w:color="auto"/>
        <w:right w:val="none" w:sz="0" w:space="0" w:color="auto"/>
      </w:divBdr>
    </w:div>
    <w:div w:id="484274984">
      <w:bodyDiv w:val="1"/>
      <w:marLeft w:val="0"/>
      <w:marRight w:val="0"/>
      <w:marTop w:val="0"/>
      <w:marBottom w:val="0"/>
      <w:divBdr>
        <w:top w:val="none" w:sz="0" w:space="0" w:color="auto"/>
        <w:left w:val="none" w:sz="0" w:space="0" w:color="auto"/>
        <w:bottom w:val="none" w:sz="0" w:space="0" w:color="auto"/>
        <w:right w:val="none" w:sz="0" w:space="0" w:color="auto"/>
      </w:divBdr>
    </w:div>
    <w:div w:id="644549583">
      <w:bodyDiv w:val="1"/>
      <w:marLeft w:val="0"/>
      <w:marRight w:val="0"/>
      <w:marTop w:val="0"/>
      <w:marBottom w:val="0"/>
      <w:divBdr>
        <w:top w:val="none" w:sz="0" w:space="0" w:color="auto"/>
        <w:left w:val="none" w:sz="0" w:space="0" w:color="auto"/>
        <w:bottom w:val="none" w:sz="0" w:space="0" w:color="auto"/>
        <w:right w:val="none" w:sz="0" w:space="0" w:color="auto"/>
      </w:divBdr>
    </w:div>
    <w:div w:id="656155761">
      <w:bodyDiv w:val="1"/>
      <w:marLeft w:val="0"/>
      <w:marRight w:val="0"/>
      <w:marTop w:val="0"/>
      <w:marBottom w:val="0"/>
      <w:divBdr>
        <w:top w:val="none" w:sz="0" w:space="0" w:color="auto"/>
        <w:left w:val="none" w:sz="0" w:space="0" w:color="auto"/>
        <w:bottom w:val="none" w:sz="0" w:space="0" w:color="auto"/>
        <w:right w:val="none" w:sz="0" w:space="0" w:color="auto"/>
      </w:divBdr>
    </w:div>
    <w:div w:id="677200795">
      <w:bodyDiv w:val="1"/>
      <w:marLeft w:val="0"/>
      <w:marRight w:val="0"/>
      <w:marTop w:val="0"/>
      <w:marBottom w:val="0"/>
      <w:divBdr>
        <w:top w:val="none" w:sz="0" w:space="0" w:color="auto"/>
        <w:left w:val="none" w:sz="0" w:space="0" w:color="auto"/>
        <w:bottom w:val="none" w:sz="0" w:space="0" w:color="auto"/>
        <w:right w:val="none" w:sz="0" w:space="0" w:color="auto"/>
      </w:divBdr>
    </w:div>
    <w:div w:id="690840199">
      <w:bodyDiv w:val="1"/>
      <w:marLeft w:val="0"/>
      <w:marRight w:val="0"/>
      <w:marTop w:val="0"/>
      <w:marBottom w:val="0"/>
      <w:divBdr>
        <w:top w:val="none" w:sz="0" w:space="0" w:color="auto"/>
        <w:left w:val="none" w:sz="0" w:space="0" w:color="auto"/>
        <w:bottom w:val="none" w:sz="0" w:space="0" w:color="auto"/>
        <w:right w:val="none" w:sz="0" w:space="0" w:color="auto"/>
      </w:divBdr>
    </w:div>
    <w:div w:id="702169098">
      <w:bodyDiv w:val="1"/>
      <w:marLeft w:val="0"/>
      <w:marRight w:val="0"/>
      <w:marTop w:val="0"/>
      <w:marBottom w:val="0"/>
      <w:divBdr>
        <w:top w:val="none" w:sz="0" w:space="0" w:color="auto"/>
        <w:left w:val="none" w:sz="0" w:space="0" w:color="auto"/>
        <w:bottom w:val="none" w:sz="0" w:space="0" w:color="auto"/>
        <w:right w:val="none" w:sz="0" w:space="0" w:color="auto"/>
      </w:divBdr>
    </w:div>
    <w:div w:id="729695308">
      <w:bodyDiv w:val="1"/>
      <w:marLeft w:val="0"/>
      <w:marRight w:val="0"/>
      <w:marTop w:val="0"/>
      <w:marBottom w:val="0"/>
      <w:divBdr>
        <w:top w:val="none" w:sz="0" w:space="0" w:color="auto"/>
        <w:left w:val="none" w:sz="0" w:space="0" w:color="auto"/>
        <w:bottom w:val="none" w:sz="0" w:space="0" w:color="auto"/>
        <w:right w:val="none" w:sz="0" w:space="0" w:color="auto"/>
      </w:divBdr>
    </w:div>
    <w:div w:id="769620600">
      <w:bodyDiv w:val="1"/>
      <w:marLeft w:val="0"/>
      <w:marRight w:val="0"/>
      <w:marTop w:val="0"/>
      <w:marBottom w:val="0"/>
      <w:divBdr>
        <w:top w:val="none" w:sz="0" w:space="0" w:color="auto"/>
        <w:left w:val="none" w:sz="0" w:space="0" w:color="auto"/>
        <w:bottom w:val="none" w:sz="0" w:space="0" w:color="auto"/>
        <w:right w:val="none" w:sz="0" w:space="0" w:color="auto"/>
      </w:divBdr>
    </w:div>
    <w:div w:id="955984224">
      <w:bodyDiv w:val="1"/>
      <w:marLeft w:val="0"/>
      <w:marRight w:val="0"/>
      <w:marTop w:val="0"/>
      <w:marBottom w:val="0"/>
      <w:divBdr>
        <w:top w:val="none" w:sz="0" w:space="0" w:color="auto"/>
        <w:left w:val="none" w:sz="0" w:space="0" w:color="auto"/>
        <w:bottom w:val="none" w:sz="0" w:space="0" w:color="auto"/>
        <w:right w:val="none" w:sz="0" w:space="0" w:color="auto"/>
      </w:divBdr>
    </w:div>
    <w:div w:id="1134442988">
      <w:bodyDiv w:val="1"/>
      <w:marLeft w:val="0"/>
      <w:marRight w:val="0"/>
      <w:marTop w:val="0"/>
      <w:marBottom w:val="0"/>
      <w:divBdr>
        <w:top w:val="none" w:sz="0" w:space="0" w:color="auto"/>
        <w:left w:val="none" w:sz="0" w:space="0" w:color="auto"/>
        <w:bottom w:val="none" w:sz="0" w:space="0" w:color="auto"/>
        <w:right w:val="none" w:sz="0" w:space="0" w:color="auto"/>
      </w:divBdr>
    </w:div>
    <w:div w:id="1151947238">
      <w:bodyDiv w:val="1"/>
      <w:marLeft w:val="0"/>
      <w:marRight w:val="0"/>
      <w:marTop w:val="0"/>
      <w:marBottom w:val="0"/>
      <w:divBdr>
        <w:top w:val="none" w:sz="0" w:space="0" w:color="auto"/>
        <w:left w:val="none" w:sz="0" w:space="0" w:color="auto"/>
        <w:bottom w:val="none" w:sz="0" w:space="0" w:color="auto"/>
        <w:right w:val="none" w:sz="0" w:space="0" w:color="auto"/>
      </w:divBdr>
    </w:div>
    <w:div w:id="1179739195">
      <w:bodyDiv w:val="1"/>
      <w:marLeft w:val="0"/>
      <w:marRight w:val="0"/>
      <w:marTop w:val="0"/>
      <w:marBottom w:val="0"/>
      <w:divBdr>
        <w:top w:val="none" w:sz="0" w:space="0" w:color="auto"/>
        <w:left w:val="none" w:sz="0" w:space="0" w:color="auto"/>
        <w:bottom w:val="none" w:sz="0" w:space="0" w:color="auto"/>
        <w:right w:val="none" w:sz="0" w:space="0" w:color="auto"/>
      </w:divBdr>
    </w:div>
    <w:div w:id="1244071102">
      <w:bodyDiv w:val="1"/>
      <w:marLeft w:val="0"/>
      <w:marRight w:val="0"/>
      <w:marTop w:val="0"/>
      <w:marBottom w:val="0"/>
      <w:divBdr>
        <w:top w:val="none" w:sz="0" w:space="0" w:color="auto"/>
        <w:left w:val="none" w:sz="0" w:space="0" w:color="auto"/>
        <w:bottom w:val="none" w:sz="0" w:space="0" w:color="auto"/>
        <w:right w:val="none" w:sz="0" w:space="0" w:color="auto"/>
      </w:divBdr>
    </w:div>
    <w:div w:id="1255895404">
      <w:bodyDiv w:val="1"/>
      <w:marLeft w:val="0"/>
      <w:marRight w:val="0"/>
      <w:marTop w:val="0"/>
      <w:marBottom w:val="0"/>
      <w:divBdr>
        <w:top w:val="none" w:sz="0" w:space="0" w:color="auto"/>
        <w:left w:val="none" w:sz="0" w:space="0" w:color="auto"/>
        <w:bottom w:val="none" w:sz="0" w:space="0" w:color="auto"/>
        <w:right w:val="none" w:sz="0" w:space="0" w:color="auto"/>
      </w:divBdr>
    </w:div>
    <w:div w:id="1449854792">
      <w:bodyDiv w:val="1"/>
      <w:marLeft w:val="0"/>
      <w:marRight w:val="0"/>
      <w:marTop w:val="0"/>
      <w:marBottom w:val="0"/>
      <w:divBdr>
        <w:top w:val="none" w:sz="0" w:space="0" w:color="auto"/>
        <w:left w:val="none" w:sz="0" w:space="0" w:color="auto"/>
        <w:bottom w:val="none" w:sz="0" w:space="0" w:color="auto"/>
        <w:right w:val="none" w:sz="0" w:space="0" w:color="auto"/>
      </w:divBdr>
    </w:div>
    <w:div w:id="1471512006">
      <w:bodyDiv w:val="1"/>
      <w:marLeft w:val="0"/>
      <w:marRight w:val="0"/>
      <w:marTop w:val="0"/>
      <w:marBottom w:val="0"/>
      <w:divBdr>
        <w:top w:val="none" w:sz="0" w:space="0" w:color="auto"/>
        <w:left w:val="none" w:sz="0" w:space="0" w:color="auto"/>
        <w:bottom w:val="none" w:sz="0" w:space="0" w:color="auto"/>
        <w:right w:val="none" w:sz="0" w:space="0" w:color="auto"/>
      </w:divBdr>
    </w:div>
    <w:div w:id="1475945339">
      <w:bodyDiv w:val="1"/>
      <w:marLeft w:val="0"/>
      <w:marRight w:val="0"/>
      <w:marTop w:val="0"/>
      <w:marBottom w:val="0"/>
      <w:divBdr>
        <w:top w:val="none" w:sz="0" w:space="0" w:color="auto"/>
        <w:left w:val="none" w:sz="0" w:space="0" w:color="auto"/>
        <w:bottom w:val="none" w:sz="0" w:space="0" w:color="auto"/>
        <w:right w:val="none" w:sz="0" w:space="0" w:color="auto"/>
      </w:divBdr>
    </w:div>
    <w:div w:id="1513180167">
      <w:bodyDiv w:val="1"/>
      <w:marLeft w:val="0"/>
      <w:marRight w:val="0"/>
      <w:marTop w:val="0"/>
      <w:marBottom w:val="0"/>
      <w:divBdr>
        <w:top w:val="none" w:sz="0" w:space="0" w:color="auto"/>
        <w:left w:val="none" w:sz="0" w:space="0" w:color="auto"/>
        <w:bottom w:val="none" w:sz="0" w:space="0" w:color="auto"/>
        <w:right w:val="none" w:sz="0" w:space="0" w:color="auto"/>
      </w:divBdr>
    </w:div>
    <w:div w:id="1614747743">
      <w:bodyDiv w:val="1"/>
      <w:marLeft w:val="0"/>
      <w:marRight w:val="0"/>
      <w:marTop w:val="0"/>
      <w:marBottom w:val="0"/>
      <w:divBdr>
        <w:top w:val="none" w:sz="0" w:space="0" w:color="auto"/>
        <w:left w:val="none" w:sz="0" w:space="0" w:color="auto"/>
        <w:bottom w:val="none" w:sz="0" w:space="0" w:color="auto"/>
        <w:right w:val="none" w:sz="0" w:space="0" w:color="auto"/>
      </w:divBdr>
    </w:div>
    <w:div w:id="1617324559">
      <w:bodyDiv w:val="1"/>
      <w:marLeft w:val="0"/>
      <w:marRight w:val="0"/>
      <w:marTop w:val="0"/>
      <w:marBottom w:val="0"/>
      <w:divBdr>
        <w:top w:val="none" w:sz="0" w:space="0" w:color="auto"/>
        <w:left w:val="none" w:sz="0" w:space="0" w:color="auto"/>
        <w:bottom w:val="none" w:sz="0" w:space="0" w:color="auto"/>
        <w:right w:val="none" w:sz="0" w:space="0" w:color="auto"/>
      </w:divBdr>
    </w:div>
    <w:div w:id="1640839293">
      <w:bodyDiv w:val="1"/>
      <w:marLeft w:val="0"/>
      <w:marRight w:val="0"/>
      <w:marTop w:val="0"/>
      <w:marBottom w:val="0"/>
      <w:divBdr>
        <w:top w:val="none" w:sz="0" w:space="0" w:color="auto"/>
        <w:left w:val="none" w:sz="0" w:space="0" w:color="auto"/>
        <w:bottom w:val="none" w:sz="0" w:space="0" w:color="auto"/>
        <w:right w:val="none" w:sz="0" w:space="0" w:color="auto"/>
      </w:divBdr>
    </w:div>
    <w:div w:id="196414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utchinson@utexas.edu" TargetMode="External"/><Relationship Id="rId13" Type="http://schemas.openxmlformats.org/officeDocument/2006/relationships/hyperlink" Target="mailto:ram.pendyala@asu.edu" TargetMode="External"/><Relationship Id="rId18" Type="http://schemas.openxmlformats.org/officeDocument/2006/relationships/hyperlink" Target="https://nhts.ornl.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nfo.ornl.gov/sites/publications/files/Pub54596.pdf" TargetMode="External"/><Relationship Id="rId7" Type="http://schemas.openxmlformats.org/officeDocument/2006/relationships/endnotes" Target="endnotes.xml"/><Relationship Id="rId12" Type="http://schemas.openxmlformats.org/officeDocument/2006/relationships/hyperlink" Target="mailto:skhoeini@asu.edu" TargetMode="External"/><Relationship Id="rId17" Type="http://schemas.openxmlformats.org/officeDocument/2006/relationships/hyperlink" Target="https://www.cdc.gov/injury/wisqars/index.html" TargetMode="External"/><Relationship Id="rId25" Type="http://schemas.openxmlformats.org/officeDocument/2006/relationships/hyperlink" Target="https://www.brookings.edu/research/the-mobility-needs-of-older-americans-implications-for-transportation-reauthorization/"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agingstats.gov/docs/LatestReport/Older-Americans-2016-Key-Indicators-of-WellBeing.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hat@mail.utexas.edu" TargetMode="External"/><Relationship Id="rId24" Type="http://schemas.openxmlformats.org/officeDocument/2006/relationships/hyperlink" Target="https://www.foodandwine.com/news/amazon-beer-wine-delivery"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nhts.ornl.gov/participant.shtml" TargetMode="External"/><Relationship Id="rId10" Type="http://schemas.openxmlformats.org/officeDocument/2006/relationships/hyperlink" Target="mailto:fdias@utexas.edu" TargetMode="External"/><Relationship Id="rId19" Type="http://schemas.openxmlformats.org/officeDocument/2006/relationships/hyperlink" Target="https://agingstats.gov/docs/LatestReport/Older-Americans-2016-Key-Indicators-of-" TargetMode="External"/><Relationship Id="rId4" Type="http://schemas.openxmlformats.org/officeDocument/2006/relationships/settings" Target="settings.xml"/><Relationship Id="rId9" Type="http://schemas.openxmlformats.org/officeDocument/2006/relationships/hyperlink" Target="mailto:dcapass1@asu.edu" TargetMode="External"/><Relationship Id="rId14" Type="http://schemas.openxmlformats.org/officeDocument/2006/relationships/hyperlink" Target="mailto:william.lam@polyu.edu.hk" TargetMode="External"/><Relationship Id="rId22" Type="http://schemas.openxmlformats.org/officeDocument/2006/relationships/hyperlink" Target="http://www.ce.utexas.edu/prof/bhat/Access.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ABF4F-D372-432A-B4C9-28166C206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15183</Words>
  <Characters>86549</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 Pendyala</dc:creator>
  <cp:keywords/>
  <dc:description/>
  <cp:lastModifiedBy>Macias, Lisa J</cp:lastModifiedBy>
  <cp:revision>2</cp:revision>
  <cp:lastPrinted>2019-02-24T12:51:00Z</cp:lastPrinted>
  <dcterms:created xsi:type="dcterms:W3CDTF">2019-03-11T16:04:00Z</dcterms:created>
  <dcterms:modified xsi:type="dcterms:W3CDTF">2019-03-11T16:04:00Z</dcterms:modified>
</cp:coreProperties>
</file>